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4F34" w14:textId="47310F5D" w:rsidR="00A30A23" w:rsidRPr="00DF29C3" w:rsidRDefault="00DF29C3" w:rsidP="00C44AEB">
      <w:pPr>
        <w:spacing w:after="120"/>
        <w:jc w:val="center"/>
        <w:rPr>
          <w:rFonts w:cs="Arial"/>
          <w:b/>
          <w:lang w:val="en-GB"/>
        </w:rPr>
      </w:pPr>
      <w:r w:rsidRPr="00DF29C3">
        <w:rPr>
          <w:rFonts w:cs="Arial"/>
          <w:b/>
          <w:lang w:val="en-GB"/>
        </w:rPr>
        <w:t>UNEP</w:t>
      </w:r>
      <w:r w:rsidR="00A30A23" w:rsidRPr="00DF29C3">
        <w:rPr>
          <w:rFonts w:cs="Arial"/>
          <w:b/>
          <w:lang w:val="en-GB"/>
        </w:rPr>
        <w:t xml:space="preserve"> GEF PIR Fiscal Year </w:t>
      </w:r>
      <w:r w:rsidR="007A626E" w:rsidRPr="00DF29C3">
        <w:rPr>
          <w:rFonts w:cs="Arial"/>
          <w:b/>
          <w:lang w:val="en-GB"/>
        </w:rPr>
        <w:t>202</w:t>
      </w:r>
      <w:r w:rsidR="007A626E">
        <w:rPr>
          <w:rFonts w:cs="Arial"/>
          <w:b/>
          <w:lang w:val="en-GB"/>
        </w:rPr>
        <w:t>1</w:t>
      </w:r>
    </w:p>
    <w:p w14:paraId="5C6B6ADA" w14:textId="4156DD33" w:rsidR="002C796C" w:rsidRDefault="006F59F5" w:rsidP="002C796C">
      <w:pPr>
        <w:jc w:val="center"/>
        <w:rPr>
          <w:rStyle w:val="Heading1Char"/>
          <w:sz w:val="20"/>
          <w:szCs w:val="20"/>
        </w:rPr>
      </w:pPr>
      <w:r>
        <w:rPr>
          <w:rFonts w:cs="Arial"/>
          <w:lang w:val="en-GB"/>
        </w:rPr>
        <w:t xml:space="preserve">Reporting from </w:t>
      </w:r>
      <w:r w:rsidR="006162CD">
        <w:rPr>
          <w:rFonts w:cs="Arial"/>
          <w:lang w:val="en-GB"/>
        </w:rPr>
        <w:t>1 J</w:t>
      </w:r>
      <w:r w:rsidR="00A30A23" w:rsidRPr="0021304A">
        <w:rPr>
          <w:rFonts w:cs="Arial"/>
          <w:lang w:val="en-GB"/>
        </w:rPr>
        <w:t xml:space="preserve">uly </w:t>
      </w:r>
      <w:r w:rsidR="007A626E">
        <w:rPr>
          <w:rFonts w:cs="Arial"/>
          <w:lang w:val="en-GB"/>
        </w:rPr>
        <w:t>2020</w:t>
      </w:r>
      <w:r w:rsidR="007A626E" w:rsidRPr="0021304A">
        <w:rPr>
          <w:rFonts w:cs="Arial"/>
          <w:lang w:val="en-GB"/>
        </w:rPr>
        <w:t xml:space="preserve"> </w:t>
      </w:r>
      <w:r w:rsidR="00A30A23" w:rsidRPr="0021304A">
        <w:rPr>
          <w:rFonts w:cs="Arial"/>
          <w:lang w:val="en-GB"/>
        </w:rPr>
        <w:t xml:space="preserve">to 30 June </w:t>
      </w:r>
      <w:r w:rsidR="007A626E">
        <w:rPr>
          <w:rFonts w:cs="Arial"/>
          <w:lang w:val="en-GB"/>
        </w:rPr>
        <w:t>2021</w:t>
      </w:r>
      <w:r w:rsidR="00341979">
        <w:rPr>
          <w:rFonts w:cs="Arial"/>
          <w:lang w:val="en-GB"/>
        </w:rPr>
        <w:br/>
      </w:r>
    </w:p>
    <w:p w14:paraId="3732E1BC" w14:textId="11BF3D06" w:rsidR="00FD259E" w:rsidRDefault="0090625F" w:rsidP="0090625F">
      <w:pPr>
        <w:pStyle w:val="Heading1"/>
      </w:pPr>
      <w:r w:rsidRPr="0090625F">
        <w:t>INSTRUCTIONS</w:t>
      </w:r>
      <w:r w:rsidR="00076EE4">
        <w:t xml:space="preserve"> TO COMPLETE THIS PIR</w:t>
      </w:r>
    </w:p>
    <w:p w14:paraId="7094BE02" w14:textId="77777777" w:rsidR="00076EE4" w:rsidRPr="00B40AF9" w:rsidRDefault="00076EE4" w:rsidP="00047A1F"/>
    <w:p w14:paraId="7300969F" w14:textId="3A5F7CA1" w:rsidR="0090625F" w:rsidRDefault="00076EE4" w:rsidP="00047A1F">
      <w:pPr>
        <w:pStyle w:val="InstructionsTM"/>
        <w:numPr>
          <w:ilvl w:val="0"/>
          <w:numId w:val="37"/>
        </w:numPr>
        <w:rPr>
          <w:lang w:val="en-GB"/>
        </w:rPr>
      </w:pPr>
      <w:r>
        <w:rPr>
          <w:lang w:val="en-GB"/>
        </w:rPr>
        <w:t xml:space="preserve">Instructions </w:t>
      </w:r>
      <w:r w:rsidR="004D257F">
        <w:rPr>
          <w:lang w:val="en-GB"/>
        </w:rPr>
        <w:t>in blue are directed to Task Managers</w:t>
      </w:r>
      <w:r w:rsidR="006C3C1D">
        <w:rPr>
          <w:lang w:val="en-GB"/>
        </w:rPr>
        <w:t xml:space="preserve"> </w:t>
      </w:r>
      <w:r w:rsidR="005B0E67">
        <w:rPr>
          <w:lang w:val="en-GB"/>
        </w:rPr>
        <w:t>/ Administrative Officers</w:t>
      </w:r>
    </w:p>
    <w:p w14:paraId="5F6B370D" w14:textId="335E31A5" w:rsidR="004D257F" w:rsidRDefault="004D257F" w:rsidP="00047A1F">
      <w:pPr>
        <w:pStyle w:val="InstructionsPM"/>
        <w:numPr>
          <w:ilvl w:val="0"/>
          <w:numId w:val="37"/>
        </w:numPr>
        <w:rPr>
          <w:lang w:val="en-GB"/>
        </w:rPr>
      </w:pPr>
      <w:r>
        <w:rPr>
          <w:lang w:val="en-GB"/>
        </w:rPr>
        <w:t>Instructions in red are directed to Project Managers and Executing Agencies</w:t>
      </w:r>
    </w:p>
    <w:p w14:paraId="67F466EF" w14:textId="7F5533D2" w:rsidR="0090625F" w:rsidRDefault="00BA173E" w:rsidP="00047A1F">
      <w:pPr>
        <w:pStyle w:val="ListParagraph"/>
        <w:numPr>
          <w:ilvl w:val="0"/>
          <w:numId w:val="37"/>
        </w:numPr>
        <w:rPr>
          <w:lang w:val="en-GB"/>
        </w:rPr>
      </w:pPr>
      <w:r w:rsidRPr="00841C79">
        <w:rPr>
          <w:lang w:val="en-GB"/>
        </w:rPr>
        <w:t xml:space="preserve">When </w:t>
      </w:r>
      <w:r w:rsidR="00EF3C29" w:rsidRPr="00841C79">
        <w:rPr>
          <w:lang w:val="en-GB"/>
        </w:rPr>
        <w:t>filling up the respective cells, use the Normal style from the template. The text will look like this.</w:t>
      </w:r>
    </w:p>
    <w:p w14:paraId="6160785D" w14:textId="77777777" w:rsidR="0090625F" w:rsidRPr="00047A1F" w:rsidRDefault="0090625F" w:rsidP="0090625F"/>
    <w:p w14:paraId="7F88224B" w14:textId="77777777" w:rsidR="00FD259E" w:rsidRPr="00047A1F" w:rsidRDefault="00FD259E" w:rsidP="00047A1F">
      <w:pPr>
        <w:rPr>
          <w:rStyle w:val="Heading1Char"/>
          <w:sz w:val="20"/>
          <w:szCs w:val="20"/>
        </w:rPr>
      </w:pPr>
    </w:p>
    <w:p w14:paraId="77F93A55" w14:textId="730B073E" w:rsidR="002545D6" w:rsidRPr="00DE7721" w:rsidRDefault="00B9072A" w:rsidP="00DE7721">
      <w:pPr>
        <w:pStyle w:val="Heading1"/>
        <w:rPr>
          <w:sz w:val="20"/>
          <w:szCs w:val="20"/>
        </w:rPr>
      </w:pPr>
      <w:r>
        <w:t>1. PROJECT IDENTIFICATION</w:t>
      </w:r>
    </w:p>
    <w:p w14:paraId="5156CB6A" w14:textId="0637D01A" w:rsidR="002545D6" w:rsidRDefault="002545D6" w:rsidP="00F6672F">
      <w:pPr>
        <w:pStyle w:val="InstructionsTM"/>
        <w:rPr>
          <w:rStyle w:val="Heading1Char"/>
          <w:b w:val="0"/>
          <w:sz w:val="20"/>
          <w:lang w:val="en-US"/>
        </w:rPr>
      </w:pPr>
    </w:p>
    <w:p w14:paraId="632BC58F" w14:textId="017EDD96" w:rsidR="00B459E4" w:rsidRPr="00557945" w:rsidRDefault="00B459E4" w:rsidP="00557945">
      <w:pPr>
        <w:pStyle w:val="Heading1"/>
      </w:pPr>
      <w:r w:rsidRPr="00557945">
        <w:t>1.1. Project details</w:t>
      </w:r>
    </w:p>
    <w:p w14:paraId="7B076A60" w14:textId="4B07CE07" w:rsidR="00681D61" w:rsidRPr="008876C8" w:rsidRDefault="00681D61" w:rsidP="008876C8">
      <w:pPr>
        <w:pStyle w:val="InstructionsTM"/>
      </w:pPr>
      <w:r w:rsidRPr="008876C8">
        <w:rPr>
          <w:rStyle w:val="Heading1Char"/>
          <w:b w:val="0"/>
          <w:sz w:val="20"/>
          <w:lang w:val="en-US"/>
        </w:rPr>
        <w:t>This entire table is to be prepared by Task Managers</w:t>
      </w:r>
    </w:p>
    <w:p w14:paraId="651B75C6" w14:textId="19AB07CC" w:rsidR="00A30A23" w:rsidRPr="00047A1F" w:rsidRDefault="002C796C" w:rsidP="00047A1F">
      <w:pPr>
        <w:rPr>
          <w:sz w:val="20"/>
          <w:szCs w:val="20"/>
          <w:lang w:val="en-GB"/>
        </w:rPr>
      </w:pPr>
      <w:r w:rsidRPr="00047A1F">
        <w:rPr>
          <w:rStyle w:val="Heading1Char"/>
          <w:color w:val="FFFFFF" w:themeColor="background1"/>
          <w:sz w:val="20"/>
          <w:szCs w:val="20"/>
        </w:rPr>
        <w:t>1. IDENTIFICATION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38"/>
        <w:gridCol w:w="1405"/>
        <w:gridCol w:w="2419"/>
        <w:gridCol w:w="191"/>
        <w:gridCol w:w="1563"/>
        <w:gridCol w:w="1342"/>
      </w:tblGrid>
      <w:tr w:rsidR="0021304A" w:rsidRPr="008336D0" w14:paraId="6AC48655" w14:textId="77777777" w:rsidTr="64C38595">
        <w:trPr>
          <w:trHeight w:val="413"/>
        </w:trPr>
        <w:tc>
          <w:tcPr>
            <w:tcW w:w="1849" w:type="pct"/>
            <w:gridSpan w:val="3"/>
            <w:shd w:val="clear" w:color="auto" w:fill="auto"/>
          </w:tcPr>
          <w:p w14:paraId="69821EBE" w14:textId="4B304EC1" w:rsidR="0021304A" w:rsidRPr="00047A1F" w:rsidRDefault="00806F16" w:rsidP="00047A1F">
            <w:pPr>
              <w:rPr>
                <w:rFonts w:ascii="Roboto" w:hAnsi="Roboto"/>
                <w:sz w:val="20"/>
                <w:szCs w:val="20"/>
              </w:rPr>
            </w:pPr>
            <w:r w:rsidRPr="00047A1F">
              <w:rPr>
                <w:rFonts w:ascii="Roboto" w:hAnsi="Roboto"/>
                <w:sz w:val="20"/>
                <w:szCs w:val="20"/>
              </w:rPr>
              <w:t>Identification Table</w:t>
            </w:r>
          </w:p>
        </w:tc>
        <w:tc>
          <w:tcPr>
            <w:tcW w:w="1382" w:type="pct"/>
            <w:shd w:val="clear" w:color="auto" w:fill="auto"/>
            <w:vAlign w:val="center"/>
          </w:tcPr>
          <w:p w14:paraId="3FE25BDB" w14:textId="627904BC" w:rsidR="0021304A" w:rsidRPr="00BD70F2" w:rsidRDefault="0021304A" w:rsidP="00E33E27">
            <w:pPr>
              <w:rPr>
                <w:rFonts w:ascii="Roboto" w:hAnsi="Roboto"/>
                <w:iCs/>
                <w:sz w:val="20"/>
                <w:szCs w:val="20"/>
              </w:rPr>
            </w:pPr>
            <w:r w:rsidRPr="00BD70F2">
              <w:rPr>
                <w:rFonts w:ascii="Roboto" w:hAnsi="Roboto"/>
                <w:iCs/>
                <w:sz w:val="20"/>
                <w:szCs w:val="20"/>
              </w:rPr>
              <w:t xml:space="preserve">GEF ID.: </w:t>
            </w:r>
            <w:r w:rsidR="00B64E47">
              <w:rPr>
                <w:rFonts w:ascii="Roboto" w:hAnsi="Roboto"/>
                <w:iCs/>
                <w:sz w:val="20"/>
                <w:szCs w:val="20"/>
              </w:rPr>
              <w:t>3730</w:t>
            </w:r>
          </w:p>
        </w:tc>
        <w:tc>
          <w:tcPr>
            <w:tcW w:w="1769" w:type="pct"/>
            <w:gridSpan w:val="3"/>
            <w:shd w:val="clear" w:color="auto" w:fill="auto"/>
            <w:vAlign w:val="center"/>
          </w:tcPr>
          <w:p w14:paraId="69EAAB8F" w14:textId="0ABEE988" w:rsidR="0021304A" w:rsidRPr="008336D0" w:rsidRDefault="0021304A" w:rsidP="00E33E27">
            <w:pPr>
              <w:rPr>
                <w:rFonts w:ascii="Roboto" w:hAnsi="Roboto"/>
                <w:iCs/>
                <w:sz w:val="20"/>
                <w:szCs w:val="20"/>
              </w:rPr>
            </w:pPr>
            <w:r w:rsidRPr="008336D0">
              <w:rPr>
                <w:rFonts w:ascii="Roboto" w:hAnsi="Roboto"/>
                <w:iCs/>
                <w:sz w:val="20"/>
                <w:szCs w:val="20"/>
              </w:rPr>
              <w:t>Umoja no.:</w:t>
            </w:r>
            <w:r w:rsidR="008336D0" w:rsidRPr="008336D0">
              <w:rPr>
                <w:rFonts w:ascii="Roboto" w:hAnsi="Roboto"/>
                <w:iCs/>
                <w:sz w:val="20"/>
                <w:szCs w:val="20"/>
              </w:rPr>
              <w:t xml:space="preserve"> </w:t>
            </w:r>
            <w:r w:rsidR="006A0D25" w:rsidRPr="006A0D25">
              <w:rPr>
                <w:rFonts w:ascii="Roboto" w:hAnsi="Roboto"/>
                <w:iCs/>
                <w:sz w:val="20"/>
                <w:szCs w:val="20"/>
              </w:rPr>
              <w:t>SB-000687</w:t>
            </w:r>
          </w:p>
        </w:tc>
      </w:tr>
      <w:tr w:rsidR="0021304A" w:rsidRPr="000878D8" w14:paraId="7951D2C7" w14:textId="77777777" w:rsidTr="64C38595">
        <w:trPr>
          <w:trHeight w:val="413"/>
        </w:trPr>
        <w:tc>
          <w:tcPr>
            <w:tcW w:w="1849" w:type="pct"/>
            <w:gridSpan w:val="3"/>
            <w:tcBorders>
              <w:bottom w:val="single" w:sz="4" w:space="0" w:color="auto"/>
            </w:tcBorders>
            <w:shd w:val="clear" w:color="auto" w:fill="auto"/>
            <w:vAlign w:val="center"/>
          </w:tcPr>
          <w:p w14:paraId="10624E9D" w14:textId="22407303" w:rsidR="0021304A" w:rsidRPr="00341979" w:rsidRDefault="0021304A" w:rsidP="0021304A">
            <w:pPr>
              <w:rPr>
                <w:rFonts w:ascii="Roboto" w:hAnsi="Roboto"/>
                <w:sz w:val="20"/>
                <w:szCs w:val="20"/>
              </w:rPr>
            </w:pPr>
            <w:bookmarkStart w:id="0" w:name="_Toc474299263"/>
            <w:bookmarkStart w:id="1" w:name="_Toc6129156"/>
            <w:r w:rsidRPr="00341979">
              <w:rPr>
                <w:rFonts w:ascii="Roboto" w:hAnsi="Roboto"/>
                <w:sz w:val="20"/>
                <w:szCs w:val="20"/>
              </w:rPr>
              <w:t>Project Title</w:t>
            </w:r>
          </w:p>
        </w:tc>
        <w:tc>
          <w:tcPr>
            <w:tcW w:w="3151" w:type="pct"/>
            <w:gridSpan w:val="4"/>
            <w:shd w:val="clear" w:color="auto" w:fill="auto"/>
            <w:vAlign w:val="center"/>
          </w:tcPr>
          <w:p w14:paraId="266E8785" w14:textId="79296C05" w:rsidR="0021304A" w:rsidRPr="00AB0ABB" w:rsidRDefault="00DB7287" w:rsidP="00E33E27">
            <w:pPr>
              <w:rPr>
                <w:rFonts w:ascii="Roboto" w:hAnsi="Roboto"/>
                <w:sz w:val="20"/>
                <w:szCs w:val="20"/>
              </w:rPr>
            </w:pPr>
            <w:r w:rsidRPr="00DB7287">
              <w:rPr>
                <w:rFonts w:ascii="Roboto" w:hAnsi="Roboto"/>
                <w:sz w:val="20"/>
                <w:szCs w:val="20"/>
              </w:rPr>
              <w:t>Building National Capacity to Implement the National Biosafety Framework of Islamic Republic of Iran and the Cartagena Protocol on Biosafety</w:t>
            </w:r>
          </w:p>
        </w:tc>
      </w:tr>
      <w:tr w:rsidR="00DE0846" w:rsidRPr="000878D8" w14:paraId="1E38FF67" w14:textId="77777777" w:rsidTr="64C38595">
        <w:trPr>
          <w:trHeight w:val="287"/>
        </w:trPr>
        <w:tc>
          <w:tcPr>
            <w:tcW w:w="967" w:type="pct"/>
            <w:vMerge w:val="restart"/>
            <w:tcBorders>
              <w:top w:val="single" w:sz="4" w:space="0" w:color="auto"/>
              <w:left w:val="single" w:sz="4" w:space="0" w:color="auto"/>
              <w:right w:val="nil"/>
            </w:tcBorders>
            <w:shd w:val="clear" w:color="auto" w:fill="auto"/>
            <w:vAlign w:val="center"/>
          </w:tcPr>
          <w:p w14:paraId="531017D9" w14:textId="77777777" w:rsidR="00DE0846" w:rsidRPr="00341979" w:rsidRDefault="00DE0846" w:rsidP="0021304A">
            <w:pPr>
              <w:rPr>
                <w:rFonts w:ascii="Roboto" w:hAnsi="Roboto"/>
                <w:sz w:val="20"/>
                <w:szCs w:val="20"/>
              </w:rPr>
            </w:pPr>
            <w:r w:rsidRPr="00341979">
              <w:rPr>
                <w:rFonts w:ascii="Roboto" w:hAnsi="Roboto"/>
                <w:sz w:val="20"/>
                <w:szCs w:val="20"/>
              </w:rPr>
              <w:t>Duration months</w:t>
            </w:r>
          </w:p>
        </w:tc>
        <w:tc>
          <w:tcPr>
            <w:tcW w:w="882" w:type="pct"/>
            <w:gridSpan w:val="2"/>
            <w:tcBorders>
              <w:top w:val="single" w:sz="4" w:space="0" w:color="auto"/>
              <w:left w:val="nil"/>
              <w:right w:val="single" w:sz="4" w:space="0" w:color="auto"/>
            </w:tcBorders>
            <w:shd w:val="clear" w:color="auto" w:fill="auto"/>
            <w:vAlign w:val="center"/>
          </w:tcPr>
          <w:p w14:paraId="2B6FCDE7" w14:textId="77777777" w:rsidR="00DE0846" w:rsidRPr="00766D8E" w:rsidRDefault="00DE0846" w:rsidP="00766D8E">
            <w:pPr>
              <w:rPr>
                <w:rFonts w:ascii="Roboto" w:hAnsi="Roboto"/>
                <w:i/>
                <w:sz w:val="20"/>
                <w:szCs w:val="20"/>
              </w:rPr>
            </w:pPr>
            <w:r w:rsidRPr="00766D8E">
              <w:rPr>
                <w:rFonts w:ascii="Roboto" w:hAnsi="Roboto"/>
                <w:i/>
                <w:sz w:val="20"/>
                <w:szCs w:val="20"/>
              </w:rPr>
              <w:t>Planned</w:t>
            </w:r>
          </w:p>
        </w:tc>
        <w:tc>
          <w:tcPr>
            <w:tcW w:w="3151" w:type="pct"/>
            <w:gridSpan w:val="4"/>
            <w:tcBorders>
              <w:left w:val="single" w:sz="4" w:space="0" w:color="auto"/>
            </w:tcBorders>
            <w:shd w:val="clear" w:color="auto" w:fill="auto"/>
            <w:vAlign w:val="center"/>
          </w:tcPr>
          <w:p w14:paraId="7B3AEA3C" w14:textId="63EBD483" w:rsidR="00DE0846" w:rsidRPr="00AB0ABB" w:rsidRDefault="008336D0" w:rsidP="00E33E27">
            <w:pPr>
              <w:rPr>
                <w:rFonts w:ascii="Roboto" w:hAnsi="Roboto"/>
                <w:sz w:val="20"/>
                <w:szCs w:val="20"/>
              </w:rPr>
            </w:pPr>
            <w:r>
              <w:rPr>
                <w:rFonts w:ascii="Roboto" w:hAnsi="Roboto"/>
                <w:sz w:val="20"/>
                <w:szCs w:val="20"/>
              </w:rPr>
              <w:t>36 months</w:t>
            </w:r>
          </w:p>
        </w:tc>
      </w:tr>
      <w:tr w:rsidR="009D4BD5" w:rsidRPr="000878D8" w14:paraId="778FB51E" w14:textId="77777777" w:rsidTr="64C38595">
        <w:trPr>
          <w:trHeight w:val="350"/>
        </w:trPr>
        <w:tc>
          <w:tcPr>
            <w:tcW w:w="967" w:type="pct"/>
            <w:vMerge/>
            <w:vAlign w:val="center"/>
          </w:tcPr>
          <w:p w14:paraId="0BAAD2C9" w14:textId="77777777" w:rsidR="009D4BD5" w:rsidRPr="00341979" w:rsidRDefault="009D4BD5" w:rsidP="0021304A">
            <w:pPr>
              <w:rPr>
                <w:rFonts w:ascii="Roboto" w:hAnsi="Roboto"/>
                <w:sz w:val="20"/>
                <w:szCs w:val="20"/>
              </w:rPr>
            </w:pPr>
          </w:p>
        </w:tc>
        <w:tc>
          <w:tcPr>
            <w:tcW w:w="882" w:type="pct"/>
            <w:gridSpan w:val="2"/>
            <w:tcBorders>
              <w:left w:val="nil"/>
              <w:bottom w:val="single" w:sz="4" w:space="0" w:color="auto"/>
              <w:right w:val="single" w:sz="4" w:space="0" w:color="auto"/>
            </w:tcBorders>
            <w:shd w:val="clear" w:color="auto" w:fill="auto"/>
            <w:vAlign w:val="center"/>
          </w:tcPr>
          <w:p w14:paraId="33651D9F" w14:textId="77777777" w:rsidR="009D4BD5" w:rsidRPr="00766D8E" w:rsidRDefault="009D4BD5" w:rsidP="00766D8E">
            <w:pPr>
              <w:rPr>
                <w:rFonts w:ascii="Roboto" w:hAnsi="Roboto"/>
                <w:i/>
                <w:sz w:val="20"/>
                <w:szCs w:val="20"/>
              </w:rPr>
            </w:pPr>
            <w:r w:rsidRPr="00766D8E">
              <w:rPr>
                <w:rFonts w:ascii="Roboto" w:hAnsi="Roboto"/>
                <w:i/>
                <w:sz w:val="20"/>
                <w:szCs w:val="20"/>
              </w:rPr>
              <w:t>Extension(s)</w:t>
            </w:r>
          </w:p>
        </w:tc>
        <w:tc>
          <w:tcPr>
            <w:tcW w:w="1491" w:type="pct"/>
            <w:gridSpan w:val="2"/>
            <w:tcBorders>
              <w:left w:val="single" w:sz="4" w:space="0" w:color="auto"/>
            </w:tcBorders>
            <w:shd w:val="clear" w:color="auto" w:fill="auto"/>
            <w:vAlign w:val="center"/>
          </w:tcPr>
          <w:p w14:paraId="492E23DE" w14:textId="69D745E3" w:rsidR="009D4BD5" w:rsidRPr="00AB0ABB" w:rsidRDefault="00D670F3" w:rsidP="00E33E27">
            <w:pPr>
              <w:rPr>
                <w:rFonts w:ascii="Roboto" w:hAnsi="Roboto"/>
                <w:sz w:val="20"/>
                <w:szCs w:val="20"/>
              </w:rPr>
            </w:pPr>
            <w:r>
              <w:rPr>
                <w:rFonts w:ascii="Roboto" w:hAnsi="Roboto"/>
                <w:sz w:val="20"/>
                <w:szCs w:val="20"/>
              </w:rPr>
              <w:t>31</w:t>
            </w:r>
            <w:r w:rsidR="00291A8E">
              <w:rPr>
                <w:rFonts w:ascii="Roboto" w:hAnsi="Roboto"/>
                <w:sz w:val="20"/>
                <w:szCs w:val="20"/>
              </w:rPr>
              <w:t>/12/2016</w:t>
            </w:r>
            <w:r w:rsidR="009D4BD5" w:rsidRPr="008336D0">
              <w:rPr>
                <w:rFonts w:ascii="Roboto" w:hAnsi="Roboto"/>
                <w:sz w:val="20"/>
                <w:szCs w:val="20"/>
              </w:rPr>
              <w:t xml:space="preserve"> &amp; </w:t>
            </w:r>
            <w:r w:rsidR="00E22EA0">
              <w:rPr>
                <w:rFonts w:ascii="Roboto" w:hAnsi="Roboto"/>
                <w:sz w:val="20"/>
                <w:szCs w:val="20"/>
              </w:rPr>
              <w:t>15</w:t>
            </w:r>
            <w:r w:rsidR="009D4BD5" w:rsidRPr="008336D0">
              <w:rPr>
                <w:rFonts w:ascii="Roboto" w:hAnsi="Roboto"/>
                <w:sz w:val="20"/>
                <w:szCs w:val="20"/>
              </w:rPr>
              <w:t xml:space="preserve"> months</w:t>
            </w:r>
            <w:r w:rsidR="009D4BD5">
              <w:rPr>
                <w:rFonts w:ascii="Roboto" w:hAnsi="Roboto"/>
                <w:i/>
                <w:iCs/>
                <w:color w:val="3333FF"/>
                <w:sz w:val="20"/>
                <w:szCs w:val="20"/>
              </w:rPr>
              <w:t xml:space="preserve"> </w:t>
            </w:r>
          </w:p>
        </w:tc>
        <w:tc>
          <w:tcPr>
            <w:tcW w:w="893" w:type="pct"/>
            <w:shd w:val="clear" w:color="auto" w:fill="auto"/>
            <w:vAlign w:val="center"/>
          </w:tcPr>
          <w:p w14:paraId="6BD2C65A" w14:textId="3EDE260F" w:rsidR="009D4BD5" w:rsidRPr="00AB0ABB" w:rsidRDefault="009D4BD5" w:rsidP="00E33E27">
            <w:pPr>
              <w:rPr>
                <w:rFonts w:ascii="Roboto" w:hAnsi="Roboto"/>
                <w:sz w:val="20"/>
                <w:szCs w:val="20"/>
              </w:rPr>
            </w:pPr>
            <w:r>
              <w:rPr>
                <w:rFonts w:ascii="Roboto" w:hAnsi="Roboto"/>
                <w:sz w:val="20"/>
                <w:szCs w:val="20"/>
              </w:rPr>
              <w:t>3</w:t>
            </w:r>
            <w:r w:rsidR="006405F5">
              <w:rPr>
                <w:rFonts w:ascii="Roboto" w:hAnsi="Roboto"/>
                <w:sz w:val="20"/>
                <w:szCs w:val="20"/>
              </w:rPr>
              <w:t>0</w:t>
            </w:r>
            <w:r>
              <w:rPr>
                <w:rFonts w:ascii="Roboto" w:hAnsi="Roboto"/>
                <w:sz w:val="20"/>
                <w:szCs w:val="20"/>
              </w:rPr>
              <w:t>/0</w:t>
            </w:r>
            <w:r w:rsidR="00B420FB">
              <w:rPr>
                <w:rFonts w:ascii="Roboto" w:hAnsi="Roboto"/>
                <w:sz w:val="20"/>
                <w:szCs w:val="20"/>
              </w:rPr>
              <w:t>8</w:t>
            </w:r>
            <w:r>
              <w:rPr>
                <w:rFonts w:ascii="Roboto" w:hAnsi="Roboto"/>
                <w:sz w:val="20"/>
                <w:szCs w:val="20"/>
              </w:rPr>
              <w:t>/20</w:t>
            </w:r>
            <w:r w:rsidR="00B420FB">
              <w:rPr>
                <w:rFonts w:ascii="Roboto" w:hAnsi="Roboto"/>
                <w:sz w:val="20"/>
                <w:szCs w:val="20"/>
              </w:rPr>
              <w:t>18 &amp; 20 months</w:t>
            </w:r>
          </w:p>
        </w:tc>
        <w:tc>
          <w:tcPr>
            <w:tcW w:w="767" w:type="pct"/>
            <w:shd w:val="clear" w:color="auto" w:fill="auto"/>
            <w:vAlign w:val="center"/>
          </w:tcPr>
          <w:p w14:paraId="0A22E3F4" w14:textId="27ED73F0" w:rsidR="009D4BD5" w:rsidRPr="00AB0ABB" w:rsidRDefault="00770D42" w:rsidP="00E33E27">
            <w:pPr>
              <w:rPr>
                <w:rFonts w:ascii="Roboto" w:hAnsi="Roboto"/>
                <w:sz w:val="20"/>
                <w:szCs w:val="20"/>
              </w:rPr>
            </w:pPr>
            <w:r>
              <w:rPr>
                <w:rFonts w:ascii="Roboto" w:hAnsi="Roboto"/>
                <w:sz w:val="20"/>
                <w:szCs w:val="20"/>
              </w:rPr>
              <w:t xml:space="preserve">PCA2 </w:t>
            </w:r>
            <w:r w:rsidR="0044551B">
              <w:rPr>
                <w:rFonts w:ascii="Roboto" w:hAnsi="Roboto"/>
                <w:sz w:val="20"/>
                <w:szCs w:val="20"/>
              </w:rPr>
              <w:t>31/</w:t>
            </w:r>
            <w:r w:rsidR="00593B6D">
              <w:rPr>
                <w:rFonts w:ascii="Roboto" w:hAnsi="Roboto"/>
                <w:sz w:val="20"/>
                <w:szCs w:val="20"/>
              </w:rPr>
              <w:t>12</w:t>
            </w:r>
            <w:r w:rsidR="0044551B">
              <w:rPr>
                <w:rFonts w:ascii="Roboto" w:hAnsi="Roboto"/>
                <w:sz w:val="20"/>
                <w:szCs w:val="20"/>
              </w:rPr>
              <w:t>/202</w:t>
            </w:r>
            <w:r w:rsidR="00593B6D">
              <w:rPr>
                <w:rFonts w:ascii="Roboto" w:hAnsi="Roboto"/>
                <w:sz w:val="20"/>
                <w:szCs w:val="20"/>
              </w:rPr>
              <w:t xml:space="preserve">0 &amp; </w:t>
            </w:r>
            <w:r w:rsidR="00667D50">
              <w:rPr>
                <w:rFonts w:ascii="Roboto" w:hAnsi="Roboto"/>
                <w:sz w:val="20"/>
                <w:szCs w:val="20"/>
              </w:rPr>
              <w:t>28 Months</w:t>
            </w:r>
          </w:p>
        </w:tc>
      </w:tr>
      <w:tr w:rsidR="00BC0E6F" w:rsidRPr="003728EC" w14:paraId="101202B6" w14:textId="77777777" w:rsidTr="64C38595">
        <w:trPr>
          <w:trHeight w:val="413"/>
        </w:trPr>
        <w:tc>
          <w:tcPr>
            <w:tcW w:w="1849" w:type="pct"/>
            <w:gridSpan w:val="3"/>
            <w:tcBorders>
              <w:top w:val="single" w:sz="4" w:space="0" w:color="auto"/>
            </w:tcBorders>
            <w:shd w:val="clear" w:color="auto" w:fill="auto"/>
            <w:vAlign w:val="center"/>
          </w:tcPr>
          <w:p w14:paraId="5F2449EA" w14:textId="77777777" w:rsidR="00BC0E6F" w:rsidRPr="00341979" w:rsidRDefault="00BC0E6F" w:rsidP="00BC0E6F">
            <w:pPr>
              <w:rPr>
                <w:rFonts w:ascii="Roboto" w:hAnsi="Roboto"/>
                <w:sz w:val="20"/>
                <w:szCs w:val="20"/>
              </w:rPr>
            </w:pPr>
            <w:r w:rsidRPr="00341979">
              <w:rPr>
                <w:rFonts w:ascii="Roboto" w:hAnsi="Roboto"/>
                <w:sz w:val="20"/>
                <w:szCs w:val="20"/>
              </w:rPr>
              <w:t>Division</w:t>
            </w:r>
            <w:r>
              <w:rPr>
                <w:rFonts w:ascii="Roboto" w:hAnsi="Roboto"/>
                <w:sz w:val="20"/>
                <w:szCs w:val="20"/>
              </w:rPr>
              <w:t>(s)</w:t>
            </w:r>
            <w:r w:rsidRPr="00341979">
              <w:rPr>
                <w:rFonts w:ascii="Roboto" w:hAnsi="Roboto"/>
                <w:sz w:val="20"/>
                <w:szCs w:val="20"/>
              </w:rPr>
              <w:t xml:space="preserve"> Implementing the project</w:t>
            </w:r>
          </w:p>
        </w:tc>
        <w:tc>
          <w:tcPr>
            <w:tcW w:w="3151" w:type="pct"/>
            <w:gridSpan w:val="4"/>
            <w:shd w:val="clear" w:color="auto" w:fill="auto"/>
            <w:vAlign w:val="center"/>
          </w:tcPr>
          <w:p w14:paraId="4EDE0515" w14:textId="0ABD1BBD" w:rsidR="00BC0E6F" w:rsidRPr="003728EC" w:rsidRDefault="05CB7104" w:rsidP="64C38595">
            <w:pPr>
              <w:rPr>
                <w:rFonts w:ascii="Roboto" w:hAnsi="Roboto"/>
                <w:sz w:val="20"/>
                <w:szCs w:val="20"/>
              </w:rPr>
            </w:pPr>
            <w:r w:rsidRPr="64C38595">
              <w:rPr>
                <w:rFonts w:ascii="Roboto" w:hAnsi="Roboto"/>
                <w:sz w:val="20"/>
                <w:szCs w:val="20"/>
              </w:rPr>
              <w:t>UN Environment Programme</w:t>
            </w:r>
          </w:p>
          <w:p w14:paraId="7C4C72D6" w14:textId="06F475E7" w:rsidR="00BC0E6F" w:rsidRPr="003728EC" w:rsidRDefault="05CB7104" w:rsidP="64C38595">
            <w:pPr>
              <w:rPr>
                <w:rFonts w:ascii="Roboto" w:hAnsi="Roboto"/>
                <w:sz w:val="20"/>
                <w:szCs w:val="20"/>
              </w:rPr>
            </w:pPr>
            <w:r w:rsidRPr="64C38595">
              <w:rPr>
                <w:rFonts w:ascii="Roboto" w:hAnsi="Roboto"/>
                <w:sz w:val="20"/>
                <w:szCs w:val="20"/>
              </w:rPr>
              <w:t xml:space="preserve">Ecosystems Division  </w:t>
            </w:r>
          </w:p>
          <w:p w14:paraId="7BF426B1" w14:textId="1895BBB2" w:rsidR="00BC0E6F" w:rsidRPr="003728EC" w:rsidRDefault="05CB7104" w:rsidP="64C38595">
            <w:pPr>
              <w:rPr>
                <w:rFonts w:ascii="Roboto" w:hAnsi="Roboto"/>
                <w:sz w:val="20"/>
                <w:szCs w:val="20"/>
              </w:rPr>
            </w:pPr>
            <w:r w:rsidRPr="64C38595">
              <w:rPr>
                <w:rFonts w:ascii="Roboto" w:hAnsi="Roboto"/>
                <w:sz w:val="20"/>
                <w:szCs w:val="20"/>
              </w:rPr>
              <w:t xml:space="preserve">GEF Biodiversity and Land Degradation Unit  </w:t>
            </w:r>
          </w:p>
          <w:p w14:paraId="0E348654" w14:textId="245731C8" w:rsidR="00BC0E6F" w:rsidRPr="003728EC" w:rsidRDefault="05CB7104" w:rsidP="64C38595">
            <w:r w:rsidRPr="64C38595">
              <w:rPr>
                <w:rFonts w:ascii="Roboto" w:hAnsi="Roboto"/>
                <w:sz w:val="20"/>
                <w:szCs w:val="20"/>
              </w:rPr>
              <w:t>Biodiversity and Land Branch</w:t>
            </w:r>
          </w:p>
        </w:tc>
      </w:tr>
      <w:tr w:rsidR="00BC0E6F" w:rsidRPr="000878D8" w14:paraId="5640508E" w14:textId="77777777" w:rsidTr="64C38595">
        <w:trPr>
          <w:trHeight w:val="413"/>
        </w:trPr>
        <w:tc>
          <w:tcPr>
            <w:tcW w:w="1849" w:type="pct"/>
            <w:gridSpan w:val="3"/>
            <w:shd w:val="clear" w:color="auto" w:fill="auto"/>
            <w:vAlign w:val="center"/>
          </w:tcPr>
          <w:p w14:paraId="1DFEAA74" w14:textId="77777777" w:rsidR="00BC0E6F" w:rsidRPr="00341979" w:rsidRDefault="00BC0E6F" w:rsidP="00BC0E6F">
            <w:pPr>
              <w:rPr>
                <w:rFonts w:ascii="Roboto" w:hAnsi="Roboto"/>
                <w:sz w:val="20"/>
                <w:szCs w:val="20"/>
              </w:rPr>
            </w:pPr>
            <w:r w:rsidRPr="00341979">
              <w:rPr>
                <w:rFonts w:ascii="Roboto" w:hAnsi="Roboto"/>
                <w:sz w:val="20"/>
                <w:szCs w:val="20"/>
              </w:rPr>
              <w:t xml:space="preserve">Name of co-implementing Agency </w:t>
            </w:r>
          </w:p>
        </w:tc>
        <w:tc>
          <w:tcPr>
            <w:tcW w:w="3151" w:type="pct"/>
            <w:gridSpan w:val="4"/>
            <w:shd w:val="clear" w:color="auto" w:fill="auto"/>
          </w:tcPr>
          <w:p w14:paraId="4DDDEFAB" w14:textId="07FF5E80" w:rsidR="00BC0E6F" w:rsidRPr="00AB0ABB" w:rsidRDefault="008336D0" w:rsidP="00BC0E6F">
            <w:pPr>
              <w:rPr>
                <w:rFonts w:ascii="Roboto" w:hAnsi="Roboto"/>
                <w:sz w:val="20"/>
                <w:szCs w:val="20"/>
              </w:rPr>
            </w:pPr>
            <w:r>
              <w:rPr>
                <w:rFonts w:ascii="Roboto" w:hAnsi="Roboto"/>
                <w:sz w:val="20"/>
                <w:szCs w:val="20"/>
              </w:rPr>
              <w:t>N/A</w:t>
            </w:r>
          </w:p>
        </w:tc>
      </w:tr>
      <w:tr w:rsidR="00BC0E6F" w:rsidRPr="000878D8" w14:paraId="569FF636" w14:textId="77777777" w:rsidTr="64C38595">
        <w:trPr>
          <w:trHeight w:val="413"/>
        </w:trPr>
        <w:tc>
          <w:tcPr>
            <w:tcW w:w="1849" w:type="pct"/>
            <w:gridSpan w:val="3"/>
            <w:shd w:val="clear" w:color="auto" w:fill="auto"/>
            <w:vAlign w:val="center"/>
          </w:tcPr>
          <w:p w14:paraId="7C5F44D4" w14:textId="77777777" w:rsidR="00BC0E6F" w:rsidRPr="00341979" w:rsidRDefault="00BC0E6F" w:rsidP="00BC0E6F">
            <w:pPr>
              <w:rPr>
                <w:rFonts w:ascii="Roboto" w:hAnsi="Roboto"/>
                <w:sz w:val="20"/>
                <w:szCs w:val="20"/>
              </w:rPr>
            </w:pPr>
            <w:r w:rsidRPr="00341979">
              <w:rPr>
                <w:rFonts w:ascii="Roboto" w:hAnsi="Roboto"/>
                <w:sz w:val="20"/>
                <w:szCs w:val="20"/>
              </w:rPr>
              <w:t>Executing Agency</w:t>
            </w:r>
            <w:r>
              <w:rPr>
                <w:rFonts w:ascii="Roboto" w:hAnsi="Roboto"/>
                <w:sz w:val="20"/>
                <w:szCs w:val="20"/>
              </w:rPr>
              <w:t>(ies)</w:t>
            </w:r>
          </w:p>
        </w:tc>
        <w:tc>
          <w:tcPr>
            <w:tcW w:w="3151" w:type="pct"/>
            <w:gridSpan w:val="4"/>
            <w:shd w:val="clear" w:color="auto" w:fill="auto"/>
            <w:vAlign w:val="center"/>
          </w:tcPr>
          <w:p w14:paraId="6DE072C6" w14:textId="4B48E1CF" w:rsidR="00BC0E6F" w:rsidRPr="00AB0ABB" w:rsidRDefault="00F74F18" w:rsidP="00BC0E6F">
            <w:pPr>
              <w:rPr>
                <w:rFonts w:ascii="Roboto" w:hAnsi="Roboto"/>
                <w:sz w:val="20"/>
                <w:szCs w:val="20"/>
              </w:rPr>
            </w:pPr>
            <w:r>
              <w:rPr>
                <w:rFonts w:ascii="Roboto" w:hAnsi="Roboto"/>
                <w:sz w:val="20"/>
                <w:szCs w:val="20"/>
              </w:rPr>
              <w:t>Department of Environment</w:t>
            </w:r>
          </w:p>
        </w:tc>
      </w:tr>
      <w:tr w:rsidR="00F74F18" w:rsidRPr="000878D8" w14:paraId="5FE72DC6" w14:textId="77777777" w:rsidTr="64C38595">
        <w:trPr>
          <w:trHeight w:val="458"/>
        </w:trPr>
        <w:tc>
          <w:tcPr>
            <w:tcW w:w="1849" w:type="pct"/>
            <w:gridSpan w:val="3"/>
            <w:shd w:val="clear" w:color="auto" w:fill="auto"/>
            <w:vAlign w:val="center"/>
          </w:tcPr>
          <w:p w14:paraId="51B55F31" w14:textId="77777777" w:rsidR="00F74F18" w:rsidRPr="003266D0" w:rsidRDefault="00F74F18" w:rsidP="00C44AEB">
            <w:pPr>
              <w:rPr>
                <w:rFonts w:ascii="Roboto" w:hAnsi="Roboto"/>
                <w:sz w:val="20"/>
                <w:szCs w:val="20"/>
                <w:rtl/>
                <w:lang w:bidi="fa-IR"/>
              </w:rPr>
            </w:pPr>
            <w:r w:rsidRPr="003266D0">
              <w:rPr>
                <w:rFonts w:ascii="Roboto" w:hAnsi="Roboto"/>
                <w:sz w:val="20"/>
                <w:szCs w:val="20"/>
              </w:rPr>
              <w:t>Name</w:t>
            </w:r>
            <w:r>
              <w:rPr>
                <w:rFonts w:ascii="Roboto" w:hAnsi="Roboto"/>
                <w:sz w:val="20"/>
                <w:szCs w:val="20"/>
              </w:rPr>
              <w:t>s</w:t>
            </w:r>
            <w:r w:rsidRPr="003266D0">
              <w:rPr>
                <w:rFonts w:ascii="Roboto" w:hAnsi="Roboto"/>
                <w:sz w:val="20"/>
                <w:szCs w:val="20"/>
              </w:rPr>
              <w:t xml:space="preserve"> of </w:t>
            </w:r>
            <w:r>
              <w:rPr>
                <w:rFonts w:ascii="Roboto" w:hAnsi="Roboto"/>
                <w:sz w:val="20"/>
                <w:szCs w:val="20"/>
              </w:rPr>
              <w:t xml:space="preserve">Other </w:t>
            </w:r>
            <w:r w:rsidRPr="003266D0">
              <w:rPr>
                <w:rFonts w:ascii="Roboto" w:hAnsi="Roboto"/>
                <w:sz w:val="20"/>
                <w:szCs w:val="20"/>
              </w:rPr>
              <w:t>Project Partners</w:t>
            </w:r>
          </w:p>
        </w:tc>
        <w:tc>
          <w:tcPr>
            <w:tcW w:w="3151" w:type="pct"/>
            <w:gridSpan w:val="4"/>
            <w:shd w:val="clear" w:color="auto" w:fill="auto"/>
            <w:vAlign w:val="center"/>
          </w:tcPr>
          <w:p w14:paraId="3611B205" w14:textId="352ECC34" w:rsidR="00F74F18" w:rsidRPr="00AB0ABB" w:rsidRDefault="00C9542F" w:rsidP="00AC5E06">
            <w:pPr>
              <w:rPr>
                <w:rFonts w:ascii="Roboto" w:hAnsi="Roboto"/>
                <w:sz w:val="20"/>
                <w:szCs w:val="20"/>
              </w:rPr>
            </w:pPr>
            <w:r w:rsidRPr="00C9542F">
              <w:rPr>
                <w:rFonts w:ascii="Roboto" w:hAnsi="Roboto"/>
                <w:sz w:val="20"/>
                <w:szCs w:val="20"/>
              </w:rPr>
              <w:t xml:space="preserve">Ministry of Health and Medical </w:t>
            </w:r>
            <w:r w:rsidR="00461597" w:rsidRPr="00C9542F">
              <w:rPr>
                <w:rFonts w:ascii="Roboto" w:hAnsi="Roboto"/>
                <w:sz w:val="20"/>
                <w:szCs w:val="20"/>
              </w:rPr>
              <w:t>Education (</w:t>
            </w:r>
            <w:r w:rsidRPr="00C9542F">
              <w:rPr>
                <w:rFonts w:ascii="Roboto" w:hAnsi="Roboto"/>
                <w:sz w:val="20"/>
                <w:szCs w:val="20"/>
              </w:rPr>
              <w:t xml:space="preserve">MOHME), Ministry of Agriculture of </w:t>
            </w:r>
            <w:r w:rsidR="00461597" w:rsidRPr="00C9542F">
              <w:rPr>
                <w:rFonts w:ascii="Roboto" w:hAnsi="Roboto"/>
                <w:sz w:val="20"/>
                <w:szCs w:val="20"/>
              </w:rPr>
              <w:t>Jihad (</w:t>
            </w:r>
            <w:r w:rsidRPr="00C9542F">
              <w:rPr>
                <w:rFonts w:ascii="Roboto" w:hAnsi="Roboto"/>
                <w:sz w:val="20"/>
                <w:szCs w:val="20"/>
              </w:rPr>
              <w:t>MAJ</w:t>
            </w:r>
            <w:proofErr w:type="gramStart"/>
            <w:r w:rsidRPr="00C9542F">
              <w:rPr>
                <w:rFonts w:ascii="Roboto" w:hAnsi="Roboto"/>
                <w:sz w:val="20"/>
                <w:szCs w:val="20"/>
              </w:rPr>
              <w:t>)</w:t>
            </w:r>
            <w:r w:rsidR="00AC5E06" w:rsidRPr="00C9542F">
              <w:rPr>
                <w:rFonts w:ascii="Roboto" w:hAnsi="Roboto"/>
                <w:sz w:val="20"/>
                <w:szCs w:val="20"/>
              </w:rPr>
              <w:t xml:space="preserve"> </w:t>
            </w:r>
            <w:r w:rsidR="00AC5E06">
              <w:rPr>
                <w:rFonts w:ascii="Roboto" w:hAnsi="Roboto"/>
                <w:sz w:val="20"/>
                <w:szCs w:val="20"/>
              </w:rPr>
              <w:t>;</w:t>
            </w:r>
            <w:r w:rsidR="00AC5E06" w:rsidRPr="00C9542F">
              <w:rPr>
                <w:rFonts w:ascii="Roboto" w:hAnsi="Roboto"/>
                <w:sz w:val="20"/>
                <w:szCs w:val="20"/>
              </w:rPr>
              <w:t>Ministry</w:t>
            </w:r>
            <w:proofErr w:type="gramEnd"/>
            <w:r w:rsidR="00AC5E06" w:rsidRPr="00C9542F">
              <w:rPr>
                <w:rFonts w:ascii="Roboto" w:hAnsi="Roboto"/>
                <w:sz w:val="20"/>
                <w:szCs w:val="20"/>
              </w:rPr>
              <w:t xml:space="preserve"> of Science, Research and Technology (MSRT)</w:t>
            </w:r>
            <w:r w:rsidRPr="00C9542F">
              <w:rPr>
                <w:rFonts w:ascii="Roboto" w:hAnsi="Roboto"/>
                <w:sz w:val="20"/>
                <w:szCs w:val="20"/>
              </w:rPr>
              <w:t>;</w:t>
            </w:r>
            <w:r w:rsidR="00AC5E06" w:rsidRPr="00C9542F">
              <w:rPr>
                <w:rFonts w:ascii="Roboto" w:hAnsi="Roboto"/>
                <w:sz w:val="20"/>
                <w:szCs w:val="20"/>
              </w:rPr>
              <w:t xml:space="preserve"> Department of Environment; </w:t>
            </w:r>
            <w:r w:rsidRPr="00C9542F">
              <w:rPr>
                <w:rFonts w:ascii="Roboto" w:hAnsi="Roboto"/>
                <w:sz w:val="20"/>
                <w:szCs w:val="20"/>
              </w:rPr>
              <w:t xml:space="preserve"> Secretar</w:t>
            </w:r>
            <w:r w:rsidR="00AC5E06">
              <w:rPr>
                <w:rFonts w:ascii="Roboto" w:hAnsi="Roboto"/>
                <w:sz w:val="20"/>
                <w:szCs w:val="20"/>
              </w:rPr>
              <w:t xml:space="preserve">iat for Biosafety High Council; </w:t>
            </w:r>
            <w:r w:rsidR="00AC5E06" w:rsidRPr="00C9542F">
              <w:rPr>
                <w:rFonts w:ascii="Roboto" w:hAnsi="Roboto"/>
                <w:sz w:val="20"/>
                <w:szCs w:val="20"/>
              </w:rPr>
              <w:t>Non-Governmental</w:t>
            </w:r>
            <w:r w:rsidRPr="00C9542F">
              <w:rPr>
                <w:rFonts w:ascii="Roboto" w:hAnsi="Roboto"/>
                <w:sz w:val="20"/>
                <w:szCs w:val="20"/>
              </w:rPr>
              <w:t xml:space="preserve"> Organizations (CENESTA,SIWASD and Biosafety Society of Iran),National Focal Point, </w:t>
            </w:r>
          </w:p>
        </w:tc>
      </w:tr>
      <w:tr w:rsidR="0021304A" w:rsidRPr="000878D8" w14:paraId="12FDF6B4" w14:textId="77777777" w:rsidTr="64C38595">
        <w:trPr>
          <w:trHeight w:val="350"/>
        </w:trPr>
        <w:tc>
          <w:tcPr>
            <w:tcW w:w="1849" w:type="pct"/>
            <w:gridSpan w:val="3"/>
            <w:shd w:val="clear" w:color="auto" w:fill="auto"/>
            <w:vAlign w:val="center"/>
          </w:tcPr>
          <w:p w14:paraId="71E57B1B" w14:textId="77777777" w:rsidR="0021304A" w:rsidRPr="003266D0" w:rsidRDefault="0021304A" w:rsidP="0021304A">
            <w:pPr>
              <w:rPr>
                <w:rFonts w:ascii="Roboto" w:hAnsi="Roboto"/>
                <w:bCs/>
                <w:sz w:val="20"/>
                <w:szCs w:val="20"/>
              </w:rPr>
            </w:pPr>
            <w:r w:rsidRPr="003266D0">
              <w:rPr>
                <w:rFonts w:ascii="Roboto" w:hAnsi="Roboto"/>
                <w:bCs/>
                <w:sz w:val="20"/>
                <w:szCs w:val="20"/>
              </w:rPr>
              <w:t>Project Type</w:t>
            </w:r>
          </w:p>
        </w:tc>
        <w:tc>
          <w:tcPr>
            <w:tcW w:w="3151" w:type="pct"/>
            <w:gridSpan w:val="4"/>
            <w:shd w:val="clear" w:color="auto" w:fill="auto"/>
            <w:vAlign w:val="center"/>
          </w:tcPr>
          <w:p w14:paraId="0BB0A6DC" w14:textId="0A75C471" w:rsidR="0021304A" w:rsidRPr="00AB0ABB" w:rsidRDefault="00B84DBA" w:rsidP="00E33E27">
            <w:pPr>
              <w:rPr>
                <w:rFonts w:ascii="Roboto" w:hAnsi="Roboto"/>
                <w:sz w:val="20"/>
                <w:szCs w:val="20"/>
              </w:rPr>
            </w:pPr>
            <w:r w:rsidRPr="00822F1F">
              <w:rPr>
                <w:rFonts w:ascii="Roboto" w:hAnsi="Roboto"/>
                <w:sz w:val="20"/>
                <w:szCs w:val="20"/>
              </w:rPr>
              <w:t xml:space="preserve">Medium Size </w:t>
            </w:r>
            <w:r w:rsidR="00822F1F" w:rsidRPr="00822F1F">
              <w:rPr>
                <w:rFonts w:ascii="Roboto" w:hAnsi="Roboto"/>
                <w:sz w:val="20"/>
                <w:szCs w:val="20"/>
              </w:rPr>
              <w:t xml:space="preserve">project </w:t>
            </w:r>
          </w:p>
        </w:tc>
      </w:tr>
      <w:tr w:rsidR="0021304A" w:rsidRPr="000878D8" w14:paraId="0051834C" w14:textId="77777777" w:rsidTr="64C38595">
        <w:trPr>
          <w:trHeight w:val="350"/>
        </w:trPr>
        <w:tc>
          <w:tcPr>
            <w:tcW w:w="1849" w:type="pct"/>
            <w:gridSpan w:val="3"/>
            <w:shd w:val="clear" w:color="auto" w:fill="auto"/>
            <w:vAlign w:val="center"/>
          </w:tcPr>
          <w:p w14:paraId="33EE1462" w14:textId="77777777" w:rsidR="0021304A" w:rsidRPr="003266D0" w:rsidRDefault="0021304A" w:rsidP="0021304A">
            <w:pPr>
              <w:rPr>
                <w:rFonts w:ascii="Roboto" w:hAnsi="Roboto"/>
                <w:bCs/>
                <w:sz w:val="20"/>
                <w:szCs w:val="20"/>
              </w:rPr>
            </w:pPr>
            <w:r w:rsidRPr="003266D0">
              <w:rPr>
                <w:rFonts w:ascii="Roboto" w:hAnsi="Roboto"/>
                <w:bCs/>
                <w:sz w:val="20"/>
                <w:szCs w:val="20"/>
              </w:rPr>
              <w:t>Project Scope</w:t>
            </w:r>
          </w:p>
        </w:tc>
        <w:tc>
          <w:tcPr>
            <w:tcW w:w="3151" w:type="pct"/>
            <w:gridSpan w:val="4"/>
            <w:shd w:val="clear" w:color="auto" w:fill="auto"/>
            <w:vAlign w:val="center"/>
          </w:tcPr>
          <w:p w14:paraId="4F90C7E5" w14:textId="04AD4EF1" w:rsidR="0021304A" w:rsidRPr="00AB0ABB" w:rsidRDefault="00B84DBA" w:rsidP="00E33E27">
            <w:pPr>
              <w:rPr>
                <w:rFonts w:ascii="Roboto" w:hAnsi="Roboto"/>
                <w:sz w:val="20"/>
                <w:szCs w:val="20"/>
              </w:rPr>
            </w:pPr>
            <w:r w:rsidRPr="00822F1F">
              <w:rPr>
                <w:rFonts w:ascii="Roboto" w:hAnsi="Roboto"/>
                <w:sz w:val="20"/>
                <w:szCs w:val="20"/>
              </w:rPr>
              <w:t xml:space="preserve"> National</w:t>
            </w:r>
          </w:p>
        </w:tc>
      </w:tr>
      <w:tr w:rsidR="0021304A" w:rsidRPr="000878D8" w14:paraId="6C564C08" w14:textId="77777777" w:rsidTr="64C38595">
        <w:trPr>
          <w:trHeight w:val="260"/>
        </w:trPr>
        <w:tc>
          <w:tcPr>
            <w:tcW w:w="1849" w:type="pct"/>
            <w:gridSpan w:val="3"/>
            <w:shd w:val="clear" w:color="auto" w:fill="auto"/>
            <w:vAlign w:val="center"/>
          </w:tcPr>
          <w:p w14:paraId="5226ABB0" w14:textId="1D88EF24" w:rsidR="0021304A" w:rsidRPr="003266D0" w:rsidRDefault="0021304A" w:rsidP="0021304A">
            <w:pPr>
              <w:rPr>
                <w:rFonts w:ascii="Roboto" w:hAnsi="Roboto"/>
                <w:sz w:val="20"/>
                <w:szCs w:val="20"/>
              </w:rPr>
            </w:pPr>
            <w:r w:rsidRPr="003266D0">
              <w:rPr>
                <w:rFonts w:ascii="Roboto" w:hAnsi="Roboto"/>
                <w:sz w:val="20"/>
                <w:szCs w:val="20"/>
              </w:rPr>
              <w:t>Region</w:t>
            </w:r>
            <w:r w:rsidRPr="003266D0">
              <w:rPr>
                <w:rFonts w:ascii="Roboto" w:hAnsi="Roboto"/>
                <w:i/>
                <w:iCs/>
                <w:sz w:val="20"/>
                <w:szCs w:val="20"/>
              </w:rPr>
              <w:t xml:space="preserve"> </w:t>
            </w:r>
          </w:p>
        </w:tc>
        <w:tc>
          <w:tcPr>
            <w:tcW w:w="3151" w:type="pct"/>
            <w:gridSpan w:val="4"/>
            <w:shd w:val="clear" w:color="auto" w:fill="auto"/>
            <w:vAlign w:val="center"/>
          </w:tcPr>
          <w:p w14:paraId="309557CE" w14:textId="666698C3" w:rsidR="0021304A" w:rsidRPr="00AB0ABB" w:rsidRDefault="00B84DBA" w:rsidP="00E33E27">
            <w:pPr>
              <w:rPr>
                <w:rFonts w:ascii="Roboto" w:hAnsi="Roboto"/>
                <w:sz w:val="20"/>
                <w:szCs w:val="20"/>
              </w:rPr>
            </w:pPr>
            <w:r w:rsidRPr="00822F1F">
              <w:rPr>
                <w:rFonts w:ascii="Roboto" w:hAnsi="Roboto"/>
                <w:sz w:val="20"/>
                <w:szCs w:val="20"/>
              </w:rPr>
              <w:t xml:space="preserve">Asia </w:t>
            </w:r>
          </w:p>
        </w:tc>
      </w:tr>
      <w:tr w:rsidR="0021304A" w:rsidRPr="000878D8" w14:paraId="286B114C" w14:textId="77777777" w:rsidTr="64C38595">
        <w:trPr>
          <w:trHeight w:val="260"/>
        </w:trPr>
        <w:tc>
          <w:tcPr>
            <w:tcW w:w="1849" w:type="pct"/>
            <w:gridSpan w:val="3"/>
            <w:shd w:val="clear" w:color="auto" w:fill="auto"/>
            <w:vAlign w:val="center"/>
          </w:tcPr>
          <w:p w14:paraId="45AFB2B6" w14:textId="294B02A2" w:rsidR="0021304A" w:rsidRPr="003266D0" w:rsidRDefault="0021304A" w:rsidP="0021304A">
            <w:pPr>
              <w:rPr>
                <w:rFonts w:ascii="Roboto" w:hAnsi="Roboto"/>
                <w:sz w:val="20"/>
                <w:szCs w:val="20"/>
              </w:rPr>
            </w:pPr>
            <w:r w:rsidRPr="003266D0">
              <w:rPr>
                <w:rFonts w:ascii="Roboto" w:hAnsi="Roboto"/>
                <w:sz w:val="20"/>
                <w:szCs w:val="20"/>
              </w:rPr>
              <w:t>Countries</w:t>
            </w:r>
          </w:p>
        </w:tc>
        <w:tc>
          <w:tcPr>
            <w:tcW w:w="3151" w:type="pct"/>
            <w:gridSpan w:val="4"/>
            <w:shd w:val="clear" w:color="auto" w:fill="auto"/>
            <w:vAlign w:val="center"/>
          </w:tcPr>
          <w:p w14:paraId="0067C7DD" w14:textId="70A496EE" w:rsidR="0021304A" w:rsidRPr="00AB0ABB" w:rsidRDefault="00AD3C7C" w:rsidP="00E33E27">
            <w:pPr>
              <w:rPr>
                <w:rFonts w:ascii="Roboto" w:hAnsi="Roboto"/>
                <w:sz w:val="20"/>
                <w:szCs w:val="20"/>
              </w:rPr>
            </w:pPr>
            <w:r>
              <w:rPr>
                <w:rFonts w:ascii="Roboto" w:hAnsi="Roboto"/>
                <w:sz w:val="20"/>
                <w:szCs w:val="20"/>
              </w:rPr>
              <w:t>Islamic Republic of Iran</w:t>
            </w:r>
          </w:p>
        </w:tc>
      </w:tr>
      <w:tr w:rsidR="0021304A" w:rsidRPr="000878D8" w14:paraId="31021B8E" w14:textId="77777777" w:rsidTr="64C38595">
        <w:trPr>
          <w:trHeight w:val="413"/>
        </w:trPr>
        <w:tc>
          <w:tcPr>
            <w:tcW w:w="1849" w:type="pct"/>
            <w:gridSpan w:val="3"/>
            <w:shd w:val="clear" w:color="auto" w:fill="auto"/>
            <w:vAlign w:val="center"/>
          </w:tcPr>
          <w:p w14:paraId="2E836A4D" w14:textId="77777777" w:rsidR="0021304A" w:rsidRPr="003266D0" w:rsidRDefault="0021304A" w:rsidP="0021304A">
            <w:pPr>
              <w:rPr>
                <w:rFonts w:ascii="Roboto" w:hAnsi="Roboto"/>
                <w:bCs/>
                <w:sz w:val="20"/>
                <w:szCs w:val="20"/>
              </w:rPr>
            </w:pPr>
            <w:r w:rsidRPr="003266D0">
              <w:rPr>
                <w:rFonts w:ascii="Roboto" w:hAnsi="Roboto"/>
                <w:bCs/>
                <w:sz w:val="20"/>
                <w:szCs w:val="20"/>
              </w:rPr>
              <w:t>Programme of Work</w:t>
            </w:r>
          </w:p>
        </w:tc>
        <w:tc>
          <w:tcPr>
            <w:tcW w:w="3151" w:type="pct"/>
            <w:gridSpan w:val="4"/>
            <w:shd w:val="clear" w:color="auto" w:fill="auto"/>
            <w:vAlign w:val="center"/>
          </w:tcPr>
          <w:p w14:paraId="28ED60CB" w14:textId="42F8384E" w:rsidR="000851A2" w:rsidRPr="00681B76" w:rsidRDefault="000851A2" w:rsidP="000851A2">
            <w:pPr>
              <w:jc w:val="both"/>
              <w:rPr>
                <w:rFonts w:ascii="Times New Roman" w:hAnsi="Times New Roman"/>
                <w:sz w:val="20"/>
                <w:szCs w:val="20"/>
              </w:rPr>
            </w:pPr>
            <w:r w:rsidRPr="00681B76">
              <w:rPr>
                <w:rFonts w:ascii="Times New Roman" w:hAnsi="Times New Roman"/>
                <w:sz w:val="20"/>
                <w:szCs w:val="20"/>
              </w:rPr>
              <w:t xml:space="preserve">Programme of Work for the Biennium 2020‒2021 </w:t>
            </w:r>
          </w:p>
          <w:p w14:paraId="141C9E30" w14:textId="77777777" w:rsidR="000851A2" w:rsidRDefault="000851A2" w:rsidP="003F7A60">
            <w:pPr>
              <w:rPr>
                <w:rFonts w:ascii="Roboto" w:hAnsi="Roboto"/>
                <w:sz w:val="20"/>
                <w:szCs w:val="20"/>
              </w:rPr>
            </w:pPr>
          </w:p>
          <w:p w14:paraId="0157944B" w14:textId="26A1468F" w:rsidR="003F7A60" w:rsidRDefault="00822F1F" w:rsidP="003F7A60">
            <w:pPr>
              <w:rPr>
                <w:rFonts w:ascii="Roboto" w:hAnsi="Roboto"/>
                <w:sz w:val="20"/>
                <w:szCs w:val="20"/>
              </w:rPr>
            </w:pPr>
            <w:r w:rsidRPr="00822F1F">
              <w:rPr>
                <w:rFonts w:ascii="Roboto" w:hAnsi="Roboto"/>
                <w:sz w:val="20"/>
                <w:szCs w:val="20"/>
              </w:rPr>
              <w:t>Subprogramme 3 – Healthy and productive ecosystems</w:t>
            </w:r>
          </w:p>
          <w:p w14:paraId="0FCEED61" w14:textId="10755C03" w:rsidR="003F7A60" w:rsidRDefault="00822F1F" w:rsidP="003F7A60">
            <w:pPr>
              <w:rPr>
                <w:rFonts w:ascii="Roboto" w:hAnsi="Roboto"/>
                <w:sz w:val="20"/>
                <w:szCs w:val="20"/>
              </w:rPr>
            </w:pPr>
            <w:r w:rsidRPr="00822F1F">
              <w:rPr>
                <w:rFonts w:ascii="Roboto" w:hAnsi="Roboto"/>
                <w:sz w:val="20"/>
                <w:szCs w:val="20"/>
              </w:rPr>
              <w:t xml:space="preserve"> </w:t>
            </w:r>
          </w:p>
          <w:p w14:paraId="0291DE19" w14:textId="61A19B47" w:rsidR="0021304A" w:rsidRPr="00AB0ABB" w:rsidRDefault="00822F1F" w:rsidP="003F7A60">
            <w:pPr>
              <w:rPr>
                <w:rFonts w:ascii="Roboto" w:hAnsi="Roboto"/>
                <w:sz w:val="20"/>
                <w:szCs w:val="20"/>
              </w:rPr>
            </w:pPr>
            <w:r w:rsidRPr="00822F1F">
              <w:rPr>
                <w:rFonts w:ascii="Roboto" w:hAnsi="Roboto"/>
                <w:sz w:val="20"/>
                <w:szCs w:val="20"/>
              </w:rPr>
              <w:t>Subprogramme 4 – Environmental governance</w:t>
            </w:r>
          </w:p>
        </w:tc>
      </w:tr>
      <w:tr w:rsidR="00341979" w:rsidRPr="000878D8" w14:paraId="67A36ECC" w14:textId="0E254349" w:rsidTr="64C38595">
        <w:trPr>
          <w:trHeight w:val="413"/>
        </w:trPr>
        <w:tc>
          <w:tcPr>
            <w:tcW w:w="1849" w:type="pct"/>
            <w:gridSpan w:val="3"/>
            <w:shd w:val="clear" w:color="auto" w:fill="auto"/>
            <w:vAlign w:val="center"/>
          </w:tcPr>
          <w:p w14:paraId="38E7F273" w14:textId="2D991A30" w:rsidR="00341979" w:rsidRPr="003266D0" w:rsidRDefault="00341979" w:rsidP="00341979">
            <w:pPr>
              <w:rPr>
                <w:rFonts w:ascii="Roboto" w:hAnsi="Roboto"/>
                <w:sz w:val="20"/>
                <w:szCs w:val="20"/>
              </w:rPr>
            </w:pPr>
            <w:r w:rsidRPr="003266D0">
              <w:rPr>
                <w:rFonts w:ascii="Roboto" w:hAnsi="Roboto"/>
                <w:sz w:val="20"/>
                <w:szCs w:val="20"/>
              </w:rPr>
              <w:t>GEF Focal Area</w:t>
            </w:r>
            <w:r w:rsidR="009E72F7">
              <w:rPr>
                <w:rFonts w:ascii="Roboto" w:hAnsi="Roboto"/>
                <w:sz w:val="20"/>
                <w:szCs w:val="20"/>
              </w:rPr>
              <w:t>(s)</w:t>
            </w:r>
          </w:p>
        </w:tc>
        <w:tc>
          <w:tcPr>
            <w:tcW w:w="3151" w:type="pct"/>
            <w:gridSpan w:val="4"/>
            <w:shd w:val="clear" w:color="auto" w:fill="auto"/>
            <w:vAlign w:val="center"/>
          </w:tcPr>
          <w:p w14:paraId="354D0AC8" w14:textId="16FA890D" w:rsidR="00341979" w:rsidRPr="00AB0ABB" w:rsidRDefault="00822F1F" w:rsidP="00E33E27">
            <w:pPr>
              <w:rPr>
                <w:rFonts w:ascii="Roboto" w:hAnsi="Roboto"/>
                <w:sz w:val="20"/>
                <w:szCs w:val="20"/>
              </w:rPr>
            </w:pPr>
            <w:r>
              <w:rPr>
                <w:rFonts w:ascii="Roboto" w:hAnsi="Roboto"/>
                <w:sz w:val="20"/>
                <w:szCs w:val="20"/>
              </w:rPr>
              <w:t>Biodiversity</w:t>
            </w:r>
          </w:p>
        </w:tc>
      </w:tr>
      <w:tr w:rsidR="00341979" w:rsidRPr="000878D8" w14:paraId="0D66EAAC" w14:textId="3123F7BE" w:rsidTr="64C38595">
        <w:trPr>
          <w:trHeight w:val="413"/>
        </w:trPr>
        <w:tc>
          <w:tcPr>
            <w:tcW w:w="1849" w:type="pct"/>
            <w:gridSpan w:val="3"/>
            <w:shd w:val="clear" w:color="auto" w:fill="auto"/>
            <w:vAlign w:val="center"/>
          </w:tcPr>
          <w:p w14:paraId="03DE87A4" w14:textId="20F4FD65" w:rsidR="00341979" w:rsidRPr="003266D0" w:rsidRDefault="002231F0" w:rsidP="0021304A">
            <w:pPr>
              <w:rPr>
                <w:rFonts w:ascii="Roboto" w:hAnsi="Roboto"/>
                <w:sz w:val="20"/>
                <w:szCs w:val="20"/>
              </w:rPr>
            </w:pPr>
            <w:r>
              <w:rPr>
                <w:rFonts w:ascii="Roboto" w:hAnsi="Roboto"/>
                <w:sz w:val="20"/>
                <w:szCs w:val="20"/>
              </w:rPr>
              <w:t xml:space="preserve">UNSDCF / </w:t>
            </w:r>
            <w:r w:rsidR="00341979" w:rsidRPr="003266D0">
              <w:rPr>
                <w:rFonts w:ascii="Roboto" w:hAnsi="Roboto"/>
                <w:sz w:val="20"/>
                <w:szCs w:val="20"/>
              </w:rPr>
              <w:t xml:space="preserve">UNDAF linkages </w:t>
            </w:r>
          </w:p>
        </w:tc>
        <w:tc>
          <w:tcPr>
            <w:tcW w:w="3151" w:type="pct"/>
            <w:gridSpan w:val="4"/>
            <w:shd w:val="clear" w:color="auto" w:fill="auto"/>
            <w:vAlign w:val="center"/>
          </w:tcPr>
          <w:p w14:paraId="0B0657E7" w14:textId="1B74612D" w:rsidR="00341979" w:rsidRPr="00AB0ABB" w:rsidRDefault="0035122A" w:rsidP="00ED27B3">
            <w:pPr>
              <w:rPr>
                <w:rFonts w:ascii="Roboto" w:hAnsi="Roboto"/>
                <w:sz w:val="20"/>
                <w:szCs w:val="20"/>
              </w:rPr>
            </w:pPr>
            <w:r>
              <w:rPr>
                <w:rFonts w:ascii="Roboto" w:hAnsi="Roboto"/>
                <w:sz w:val="20"/>
                <w:szCs w:val="20"/>
              </w:rPr>
              <w:t xml:space="preserve">Outcome 3.2: </w:t>
            </w:r>
            <w:r w:rsidR="00423419" w:rsidRPr="00423419">
              <w:rPr>
                <w:rFonts w:ascii="Roboto" w:hAnsi="Roboto"/>
                <w:sz w:val="20"/>
                <w:szCs w:val="20"/>
              </w:rPr>
              <w:t xml:space="preserve">In the light of implementing the project, promote multi-stakeholder dialogue and partnerships on food security, biotechnology and shaping national policy frameworks. In essence, Food security, sustainable </w:t>
            </w:r>
            <w:r w:rsidR="00423419" w:rsidRPr="00423419">
              <w:rPr>
                <w:rFonts w:ascii="Roboto" w:hAnsi="Roboto"/>
                <w:sz w:val="20"/>
                <w:szCs w:val="20"/>
              </w:rPr>
              <w:lastRenderedPageBreak/>
              <w:t>agriculture and improved nutrition could be some of the important outcomes of the project.</w:t>
            </w:r>
          </w:p>
        </w:tc>
      </w:tr>
      <w:tr w:rsidR="00341979" w:rsidRPr="000878D8" w14:paraId="49428CE9" w14:textId="77777777" w:rsidTr="64C38595">
        <w:trPr>
          <w:trHeight w:val="413"/>
        </w:trPr>
        <w:tc>
          <w:tcPr>
            <w:tcW w:w="1849" w:type="pct"/>
            <w:gridSpan w:val="3"/>
            <w:shd w:val="clear" w:color="auto" w:fill="auto"/>
            <w:vAlign w:val="center"/>
          </w:tcPr>
          <w:p w14:paraId="40459357" w14:textId="1CDE08B2" w:rsidR="00341979" w:rsidRPr="003266D0" w:rsidRDefault="00341979" w:rsidP="0021304A">
            <w:pPr>
              <w:rPr>
                <w:rFonts w:ascii="Roboto" w:hAnsi="Roboto"/>
                <w:sz w:val="20"/>
                <w:szCs w:val="20"/>
              </w:rPr>
            </w:pPr>
            <w:r w:rsidRPr="003266D0">
              <w:rPr>
                <w:rFonts w:ascii="Roboto" w:hAnsi="Roboto"/>
                <w:sz w:val="20"/>
                <w:szCs w:val="20"/>
              </w:rPr>
              <w:lastRenderedPageBreak/>
              <w:t>Link to relevant SDG target(s) and SDG indicator(s)</w:t>
            </w:r>
          </w:p>
        </w:tc>
        <w:tc>
          <w:tcPr>
            <w:tcW w:w="3151" w:type="pct"/>
            <w:gridSpan w:val="4"/>
            <w:shd w:val="clear" w:color="auto" w:fill="auto"/>
            <w:vAlign w:val="center"/>
          </w:tcPr>
          <w:p w14:paraId="72B9BA5D" w14:textId="5F5CC1ED" w:rsidR="000D7593" w:rsidRPr="000D7593" w:rsidRDefault="000D7593" w:rsidP="000D7593">
            <w:pPr>
              <w:rPr>
                <w:rFonts w:ascii="Roboto" w:hAnsi="Roboto"/>
                <w:sz w:val="20"/>
                <w:szCs w:val="20"/>
              </w:rPr>
            </w:pPr>
            <w:r w:rsidRPr="000D7593">
              <w:rPr>
                <w:rFonts w:ascii="Roboto" w:hAnsi="Roboto"/>
                <w:sz w:val="20"/>
                <w:szCs w:val="20"/>
              </w:rPr>
              <w:t xml:space="preserve">This project enhances the science, technology and innovation (STI) in country. The SDGs objectives including 2, </w:t>
            </w:r>
            <w:r w:rsidR="008276F3" w:rsidRPr="000D7593">
              <w:rPr>
                <w:rFonts w:ascii="Roboto" w:hAnsi="Roboto"/>
                <w:sz w:val="20"/>
                <w:szCs w:val="20"/>
              </w:rPr>
              <w:t>13,</w:t>
            </w:r>
            <w:r w:rsidRPr="000D7593">
              <w:rPr>
                <w:rFonts w:ascii="Roboto" w:hAnsi="Roboto"/>
                <w:sz w:val="20"/>
                <w:szCs w:val="20"/>
              </w:rPr>
              <w:t xml:space="preserve"> 15 and 17 are directly related to the results of the project.   </w:t>
            </w:r>
          </w:p>
          <w:p w14:paraId="5A2F6969" w14:textId="77777777" w:rsidR="000D7593" w:rsidRPr="000D7593" w:rsidRDefault="000D7593" w:rsidP="000D7593">
            <w:pPr>
              <w:rPr>
                <w:rFonts w:ascii="Roboto" w:hAnsi="Roboto"/>
                <w:sz w:val="20"/>
                <w:szCs w:val="20"/>
              </w:rPr>
            </w:pPr>
            <w:r w:rsidRPr="000D7593">
              <w:rPr>
                <w:rFonts w:ascii="Roboto" w:hAnsi="Roboto"/>
                <w:sz w:val="20"/>
                <w:szCs w:val="20"/>
              </w:rPr>
              <w:t>2.4.1 Proportion of agricultural area under productive and sustainable agriculture</w:t>
            </w:r>
          </w:p>
          <w:p w14:paraId="67EBC313" w14:textId="20C5A8BD" w:rsidR="000D7593" w:rsidRPr="000D7593" w:rsidRDefault="000D7593" w:rsidP="000D7593">
            <w:pPr>
              <w:rPr>
                <w:rFonts w:ascii="Roboto" w:hAnsi="Roboto"/>
                <w:sz w:val="20"/>
                <w:szCs w:val="20"/>
              </w:rPr>
            </w:pPr>
            <w:r w:rsidRPr="000D7593">
              <w:rPr>
                <w:rFonts w:ascii="Roboto" w:hAnsi="Roboto"/>
                <w:sz w:val="20"/>
                <w:szCs w:val="20"/>
              </w:rPr>
              <w:t xml:space="preserve">2.5.1 Number of plant and animal genetic resources for food and agriculture secured in either </w:t>
            </w:r>
            <w:r w:rsidR="00ED4A4A" w:rsidRPr="000D7593">
              <w:rPr>
                <w:rFonts w:ascii="Roboto" w:hAnsi="Roboto"/>
                <w:sz w:val="20"/>
                <w:szCs w:val="20"/>
              </w:rPr>
              <w:t>medium- or long-term</w:t>
            </w:r>
            <w:r w:rsidRPr="000D7593">
              <w:rPr>
                <w:rFonts w:ascii="Roboto" w:hAnsi="Roboto"/>
                <w:sz w:val="20"/>
                <w:szCs w:val="20"/>
              </w:rPr>
              <w:t xml:space="preserve"> conservation facilities</w:t>
            </w:r>
          </w:p>
          <w:p w14:paraId="5AA79940" w14:textId="77777777" w:rsidR="000D7593" w:rsidRPr="000D7593" w:rsidRDefault="000D7593" w:rsidP="000D7593">
            <w:pPr>
              <w:rPr>
                <w:rFonts w:ascii="Roboto" w:hAnsi="Roboto"/>
                <w:sz w:val="20"/>
                <w:szCs w:val="20"/>
              </w:rPr>
            </w:pPr>
            <w:r w:rsidRPr="000D7593">
              <w:rPr>
                <w:rFonts w:ascii="Roboto" w:hAnsi="Roboto"/>
                <w:sz w:val="20"/>
                <w:szCs w:val="20"/>
              </w:rPr>
              <w:t xml:space="preserve">13.3.2 Number of countries that have communicated the strengthening of institutional, systemic and individual capacity building to implement adaptation, mitigation and technology transfer, and development actions </w:t>
            </w:r>
          </w:p>
          <w:p w14:paraId="6AAF14EC" w14:textId="77777777" w:rsidR="000D7593" w:rsidRPr="000D7593" w:rsidRDefault="000D7593" w:rsidP="000D7593">
            <w:pPr>
              <w:rPr>
                <w:rFonts w:ascii="Roboto" w:hAnsi="Roboto"/>
                <w:sz w:val="20"/>
                <w:szCs w:val="20"/>
              </w:rPr>
            </w:pPr>
            <w:r w:rsidRPr="000D7593">
              <w:rPr>
                <w:rFonts w:ascii="Roboto" w:hAnsi="Roboto"/>
                <w:sz w:val="20"/>
                <w:szCs w:val="20"/>
              </w:rPr>
              <w:t xml:space="preserve">15.8.1 Proportion of countries adopting relevant national legislation and adequately resourcing the prevention or control of invasive alien species </w:t>
            </w:r>
          </w:p>
          <w:p w14:paraId="483235B0" w14:textId="59C2986B" w:rsidR="00341979" w:rsidRPr="00AB0ABB" w:rsidRDefault="000D7593" w:rsidP="000D7593">
            <w:pPr>
              <w:rPr>
                <w:rFonts w:ascii="Roboto" w:hAnsi="Roboto"/>
                <w:sz w:val="20"/>
                <w:szCs w:val="20"/>
              </w:rPr>
            </w:pPr>
            <w:r w:rsidRPr="000D7593">
              <w:rPr>
                <w:rFonts w:ascii="Roboto" w:hAnsi="Roboto"/>
                <w:sz w:val="20"/>
                <w:szCs w:val="20"/>
              </w:rPr>
              <w:t>17.7.1 Total amount of approved funding for developing countries to promote the development, transfer, dissemination and diffusion of environmentally sound technologies</w:t>
            </w:r>
          </w:p>
        </w:tc>
      </w:tr>
      <w:tr w:rsidR="00341979" w:rsidRPr="000878D8" w14:paraId="588DEA8E" w14:textId="77777777" w:rsidTr="64C38595">
        <w:trPr>
          <w:trHeight w:val="413"/>
        </w:trPr>
        <w:tc>
          <w:tcPr>
            <w:tcW w:w="1849" w:type="pct"/>
            <w:gridSpan w:val="3"/>
            <w:shd w:val="clear" w:color="auto" w:fill="auto"/>
            <w:vAlign w:val="center"/>
          </w:tcPr>
          <w:p w14:paraId="192496AC" w14:textId="77777777" w:rsidR="00341979" w:rsidRPr="00341979" w:rsidRDefault="00341979" w:rsidP="0021304A">
            <w:pPr>
              <w:rPr>
                <w:rFonts w:ascii="Roboto" w:hAnsi="Roboto"/>
                <w:sz w:val="20"/>
                <w:szCs w:val="20"/>
              </w:rPr>
            </w:pPr>
            <w:r w:rsidRPr="00341979">
              <w:rPr>
                <w:rFonts w:ascii="Roboto" w:hAnsi="Roboto"/>
                <w:sz w:val="20"/>
                <w:szCs w:val="20"/>
              </w:rPr>
              <w:t>GEF financing amount</w:t>
            </w:r>
          </w:p>
        </w:tc>
        <w:tc>
          <w:tcPr>
            <w:tcW w:w="3151" w:type="pct"/>
            <w:gridSpan w:val="4"/>
            <w:shd w:val="clear" w:color="auto" w:fill="auto"/>
            <w:vAlign w:val="center"/>
          </w:tcPr>
          <w:p w14:paraId="2BB4F7A9" w14:textId="7516E3D6" w:rsidR="00341979" w:rsidRPr="00AB0ABB" w:rsidRDefault="007327C8" w:rsidP="00E33E27">
            <w:pPr>
              <w:rPr>
                <w:rFonts w:ascii="Roboto" w:hAnsi="Roboto"/>
                <w:sz w:val="20"/>
                <w:szCs w:val="20"/>
              </w:rPr>
            </w:pPr>
            <w:r w:rsidRPr="007327C8">
              <w:rPr>
                <w:rFonts w:ascii="Roboto" w:hAnsi="Roboto"/>
                <w:sz w:val="20"/>
                <w:szCs w:val="20"/>
              </w:rPr>
              <w:t>USD</w:t>
            </w:r>
            <w:r w:rsidR="00611856" w:rsidRPr="00680D9E">
              <w:rPr>
                <w:sz w:val="20"/>
                <w:szCs w:val="20"/>
              </w:rPr>
              <w:t>$749</w:t>
            </w:r>
            <w:r w:rsidR="00611856">
              <w:rPr>
                <w:sz w:val="20"/>
                <w:szCs w:val="20"/>
              </w:rPr>
              <w:t>,</w:t>
            </w:r>
            <w:r w:rsidR="00611856" w:rsidRPr="00680D9E">
              <w:rPr>
                <w:sz w:val="20"/>
                <w:szCs w:val="20"/>
              </w:rPr>
              <w:t>000</w:t>
            </w:r>
          </w:p>
        </w:tc>
      </w:tr>
      <w:tr w:rsidR="00341979" w:rsidRPr="000878D8" w14:paraId="0E135B10" w14:textId="77777777" w:rsidTr="64C38595">
        <w:trPr>
          <w:trHeight w:val="413"/>
        </w:trPr>
        <w:tc>
          <w:tcPr>
            <w:tcW w:w="1849" w:type="pct"/>
            <w:gridSpan w:val="3"/>
            <w:shd w:val="clear" w:color="auto" w:fill="auto"/>
            <w:vAlign w:val="center"/>
          </w:tcPr>
          <w:p w14:paraId="576C3375" w14:textId="77777777" w:rsidR="00341979" w:rsidRPr="00341979" w:rsidRDefault="00341979" w:rsidP="0021304A">
            <w:pPr>
              <w:rPr>
                <w:rFonts w:ascii="Roboto" w:hAnsi="Roboto"/>
                <w:sz w:val="20"/>
                <w:szCs w:val="20"/>
              </w:rPr>
            </w:pPr>
            <w:r w:rsidRPr="00341979">
              <w:rPr>
                <w:rFonts w:ascii="Roboto" w:hAnsi="Roboto"/>
                <w:sz w:val="20"/>
                <w:szCs w:val="20"/>
              </w:rPr>
              <w:t>Co-financing amount</w:t>
            </w:r>
          </w:p>
        </w:tc>
        <w:tc>
          <w:tcPr>
            <w:tcW w:w="3151" w:type="pct"/>
            <w:gridSpan w:val="4"/>
            <w:shd w:val="clear" w:color="auto" w:fill="auto"/>
            <w:vAlign w:val="center"/>
          </w:tcPr>
          <w:p w14:paraId="6CFF0297" w14:textId="451334BF" w:rsidR="00341979" w:rsidRPr="00AB0ABB" w:rsidRDefault="007327C8" w:rsidP="00E33E27">
            <w:pPr>
              <w:rPr>
                <w:rFonts w:ascii="Roboto" w:hAnsi="Roboto"/>
                <w:sz w:val="20"/>
                <w:szCs w:val="20"/>
              </w:rPr>
            </w:pPr>
            <w:r>
              <w:rPr>
                <w:rFonts w:ascii="Roboto" w:hAnsi="Roboto"/>
                <w:sz w:val="20"/>
                <w:szCs w:val="20"/>
              </w:rPr>
              <w:t>USD</w:t>
            </w:r>
            <w:r w:rsidR="00FF1E20" w:rsidRPr="00FF1E20">
              <w:rPr>
                <w:rFonts w:ascii="Roboto" w:hAnsi="Roboto"/>
                <w:sz w:val="20"/>
                <w:szCs w:val="20"/>
              </w:rPr>
              <w:t>$851,000</w:t>
            </w:r>
          </w:p>
        </w:tc>
      </w:tr>
      <w:tr w:rsidR="00341979" w:rsidRPr="000878D8" w14:paraId="6B5524C8" w14:textId="77777777" w:rsidTr="64C38595">
        <w:trPr>
          <w:trHeight w:val="413"/>
        </w:trPr>
        <w:tc>
          <w:tcPr>
            <w:tcW w:w="1849" w:type="pct"/>
            <w:gridSpan w:val="3"/>
            <w:shd w:val="clear" w:color="auto" w:fill="auto"/>
            <w:vAlign w:val="center"/>
          </w:tcPr>
          <w:p w14:paraId="17992033" w14:textId="77777777" w:rsidR="00341979" w:rsidRPr="00341979" w:rsidRDefault="00341979" w:rsidP="0021304A">
            <w:pPr>
              <w:rPr>
                <w:rFonts w:ascii="Roboto" w:hAnsi="Roboto"/>
                <w:sz w:val="20"/>
                <w:szCs w:val="20"/>
              </w:rPr>
            </w:pPr>
            <w:r w:rsidRPr="00341979">
              <w:rPr>
                <w:rFonts w:ascii="Roboto" w:hAnsi="Roboto"/>
                <w:sz w:val="20"/>
                <w:szCs w:val="20"/>
              </w:rPr>
              <w:t>Date</w:t>
            </w:r>
            <w:r w:rsidR="00047BD7">
              <w:rPr>
                <w:rFonts w:ascii="Roboto" w:hAnsi="Roboto"/>
                <w:sz w:val="20"/>
                <w:szCs w:val="20"/>
              </w:rPr>
              <w:t xml:space="preserve"> of CEO Endorsement</w:t>
            </w:r>
          </w:p>
        </w:tc>
        <w:tc>
          <w:tcPr>
            <w:tcW w:w="3151" w:type="pct"/>
            <w:gridSpan w:val="4"/>
            <w:shd w:val="clear" w:color="auto" w:fill="auto"/>
            <w:vAlign w:val="center"/>
          </w:tcPr>
          <w:p w14:paraId="6874FE85" w14:textId="3A5A7358" w:rsidR="00341979" w:rsidRPr="00AB0ABB" w:rsidRDefault="00F45B30" w:rsidP="00E33E27">
            <w:pPr>
              <w:rPr>
                <w:rFonts w:ascii="Roboto" w:hAnsi="Roboto"/>
                <w:sz w:val="20"/>
                <w:szCs w:val="20"/>
              </w:rPr>
            </w:pPr>
            <w:r w:rsidRPr="00F45B30">
              <w:rPr>
                <w:rFonts w:ascii="Roboto" w:hAnsi="Roboto"/>
                <w:sz w:val="20"/>
                <w:szCs w:val="20"/>
              </w:rPr>
              <w:t>19 September 2011</w:t>
            </w:r>
          </w:p>
        </w:tc>
      </w:tr>
      <w:tr w:rsidR="009F216C" w:rsidRPr="000878D8" w14:paraId="50E45F9E" w14:textId="77777777" w:rsidTr="64C38595">
        <w:trPr>
          <w:trHeight w:val="413"/>
        </w:trPr>
        <w:tc>
          <w:tcPr>
            <w:tcW w:w="1849" w:type="pct"/>
            <w:gridSpan w:val="3"/>
            <w:shd w:val="clear" w:color="auto" w:fill="auto"/>
            <w:vAlign w:val="center"/>
          </w:tcPr>
          <w:p w14:paraId="3C70FF26" w14:textId="77777777" w:rsidR="009F216C" w:rsidRPr="00341979" w:rsidRDefault="009F216C" w:rsidP="009F216C">
            <w:pPr>
              <w:rPr>
                <w:rFonts w:ascii="Roboto" w:hAnsi="Roboto"/>
                <w:sz w:val="20"/>
                <w:szCs w:val="20"/>
              </w:rPr>
            </w:pPr>
            <w:r>
              <w:rPr>
                <w:rFonts w:ascii="Roboto" w:hAnsi="Roboto"/>
                <w:sz w:val="20"/>
                <w:szCs w:val="20"/>
              </w:rPr>
              <w:t>Start of Implementation</w:t>
            </w:r>
          </w:p>
        </w:tc>
        <w:tc>
          <w:tcPr>
            <w:tcW w:w="3151" w:type="pct"/>
            <w:gridSpan w:val="4"/>
            <w:shd w:val="clear" w:color="auto" w:fill="auto"/>
          </w:tcPr>
          <w:p w14:paraId="55F91D42" w14:textId="027B18AA" w:rsidR="009F216C" w:rsidRPr="009F216C" w:rsidRDefault="009F216C" w:rsidP="009F216C">
            <w:pPr>
              <w:pStyle w:val="InstructionsTM"/>
              <w:rPr>
                <w:i w:val="0"/>
                <w:iCs w:val="0"/>
              </w:rPr>
            </w:pPr>
            <w:r w:rsidRPr="009F216C">
              <w:rPr>
                <w:i w:val="0"/>
                <w:iCs w:val="0"/>
                <w:color w:val="auto"/>
              </w:rPr>
              <w:t>08 October 2012</w:t>
            </w:r>
          </w:p>
        </w:tc>
      </w:tr>
      <w:tr w:rsidR="009F216C" w:rsidRPr="000878D8" w14:paraId="2FE498CD" w14:textId="77777777" w:rsidTr="64C38595">
        <w:trPr>
          <w:trHeight w:val="413"/>
        </w:trPr>
        <w:tc>
          <w:tcPr>
            <w:tcW w:w="1849" w:type="pct"/>
            <w:gridSpan w:val="3"/>
            <w:shd w:val="clear" w:color="auto" w:fill="auto"/>
            <w:vAlign w:val="center"/>
          </w:tcPr>
          <w:p w14:paraId="643506CA" w14:textId="77777777" w:rsidR="009F216C" w:rsidRPr="00341979" w:rsidRDefault="009F216C" w:rsidP="009F216C">
            <w:pPr>
              <w:rPr>
                <w:rFonts w:ascii="Roboto" w:hAnsi="Roboto"/>
                <w:sz w:val="20"/>
                <w:szCs w:val="20"/>
              </w:rPr>
            </w:pPr>
            <w:r w:rsidRPr="00341979">
              <w:rPr>
                <w:rFonts w:ascii="Roboto" w:hAnsi="Roboto"/>
                <w:sz w:val="20"/>
                <w:szCs w:val="20"/>
              </w:rPr>
              <w:t>Date of first disbursement</w:t>
            </w:r>
          </w:p>
        </w:tc>
        <w:tc>
          <w:tcPr>
            <w:tcW w:w="3151" w:type="pct"/>
            <w:gridSpan w:val="4"/>
            <w:shd w:val="clear" w:color="auto" w:fill="auto"/>
          </w:tcPr>
          <w:p w14:paraId="61525DC7" w14:textId="5CF4AC7F" w:rsidR="009F216C" w:rsidRPr="00AB0ABB" w:rsidRDefault="009F216C" w:rsidP="009F216C">
            <w:pPr>
              <w:rPr>
                <w:rFonts w:ascii="Roboto" w:hAnsi="Roboto"/>
                <w:sz w:val="20"/>
                <w:szCs w:val="20"/>
              </w:rPr>
            </w:pPr>
            <w:r w:rsidRPr="006C5FF5">
              <w:t>31 December 2013</w:t>
            </w:r>
          </w:p>
        </w:tc>
      </w:tr>
      <w:tr w:rsidR="003032A7" w:rsidRPr="000878D8" w14:paraId="061135DC" w14:textId="77777777" w:rsidTr="64C38595">
        <w:trPr>
          <w:trHeight w:val="413"/>
        </w:trPr>
        <w:tc>
          <w:tcPr>
            <w:tcW w:w="1849" w:type="pct"/>
            <w:gridSpan w:val="3"/>
            <w:shd w:val="clear" w:color="auto" w:fill="auto"/>
            <w:vAlign w:val="center"/>
          </w:tcPr>
          <w:p w14:paraId="6FC6AD76" w14:textId="4BFA1F80" w:rsidR="003032A7" w:rsidRPr="00341979" w:rsidRDefault="007A5E6C" w:rsidP="003032A7">
            <w:pPr>
              <w:rPr>
                <w:rFonts w:ascii="Roboto" w:hAnsi="Roboto"/>
                <w:sz w:val="20"/>
                <w:szCs w:val="20"/>
              </w:rPr>
            </w:pPr>
            <w:r>
              <w:rPr>
                <w:rFonts w:ascii="Roboto" w:hAnsi="Roboto"/>
                <w:sz w:val="20"/>
                <w:szCs w:val="20"/>
              </w:rPr>
              <w:t>Total d</w:t>
            </w:r>
            <w:r w:rsidR="003032A7" w:rsidRPr="00341979">
              <w:rPr>
                <w:rFonts w:ascii="Roboto" w:hAnsi="Roboto"/>
                <w:sz w:val="20"/>
                <w:szCs w:val="20"/>
              </w:rPr>
              <w:t xml:space="preserve">isbursement </w:t>
            </w:r>
            <w:r w:rsidR="00B5091B">
              <w:rPr>
                <w:rFonts w:ascii="Roboto" w:hAnsi="Roboto"/>
                <w:sz w:val="20"/>
                <w:szCs w:val="20"/>
              </w:rPr>
              <w:t>as of 30 June</w:t>
            </w:r>
            <w:r w:rsidR="00EF1707">
              <w:rPr>
                <w:rFonts w:ascii="Roboto" w:hAnsi="Roboto"/>
                <w:sz w:val="20"/>
                <w:szCs w:val="20"/>
              </w:rPr>
              <w:t xml:space="preserve"> </w:t>
            </w:r>
            <w:r w:rsidR="007A626E">
              <w:rPr>
                <w:rFonts w:ascii="Roboto" w:hAnsi="Roboto"/>
                <w:sz w:val="20"/>
                <w:szCs w:val="20"/>
              </w:rPr>
              <w:t>2021</w:t>
            </w:r>
          </w:p>
        </w:tc>
        <w:tc>
          <w:tcPr>
            <w:tcW w:w="3151" w:type="pct"/>
            <w:gridSpan w:val="4"/>
            <w:shd w:val="clear" w:color="auto" w:fill="auto"/>
            <w:vAlign w:val="center"/>
          </w:tcPr>
          <w:p w14:paraId="33F98287" w14:textId="598BDEAF" w:rsidR="003032A7" w:rsidRPr="00AB0ABB" w:rsidRDefault="00D45104" w:rsidP="00E33E27">
            <w:pPr>
              <w:rPr>
                <w:rFonts w:ascii="Roboto" w:hAnsi="Roboto"/>
                <w:sz w:val="20"/>
                <w:szCs w:val="20"/>
              </w:rPr>
            </w:pPr>
            <w:r w:rsidRPr="00D45104">
              <w:rPr>
                <w:rFonts w:ascii="Roboto" w:hAnsi="Roboto"/>
                <w:sz w:val="20"/>
                <w:szCs w:val="20"/>
              </w:rPr>
              <w:t>USD$</w:t>
            </w:r>
            <w:r w:rsidR="008B50AF">
              <w:t>724,000</w:t>
            </w:r>
            <w:r w:rsidR="003E0707">
              <w:rPr>
                <w:rStyle w:val="FootnoteReference"/>
              </w:rPr>
              <w:footnoteReference w:id="2"/>
            </w:r>
          </w:p>
        </w:tc>
      </w:tr>
      <w:tr w:rsidR="003032A7" w:rsidRPr="000878D8" w14:paraId="48D9B24A" w14:textId="77777777" w:rsidTr="64C38595">
        <w:trPr>
          <w:trHeight w:val="413"/>
        </w:trPr>
        <w:tc>
          <w:tcPr>
            <w:tcW w:w="1849" w:type="pct"/>
            <w:gridSpan w:val="3"/>
            <w:shd w:val="clear" w:color="auto" w:fill="auto"/>
            <w:vAlign w:val="center"/>
          </w:tcPr>
          <w:p w14:paraId="5D4BF0F7" w14:textId="3DB0D06D" w:rsidR="003032A7" w:rsidRPr="00341979" w:rsidRDefault="007A5E6C" w:rsidP="003032A7">
            <w:pPr>
              <w:rPr>
                <w:rFonts w:ascii="Roboto" w:hAnsi="Roboto"/>
                <w:sz w:val="20"/>
                <w:szCs w:val="20"/>
              </w:rPr>
            </w:pPr>
            <w:r w:rsidRPr="00DA78AF">
              <w:rPr>
                <w:rFonts w:ascii="Roboto" w:hAnsi="Roboto"/>
                <w:sz w:val="20"/>
                <w:szCs w:val="20"/>
              </w:rPr>
              <w:t>Total e</w:t>
            </w:r>
            <w:r w:rsidR="003032A7" w:rsidRPr="00DA78AF">
              <w:rPr>
                <w:rFonts w:ascii="Roboto" w:hAnsi="Roboto"/>
                <w:sz w:val="20"/>
                <w:szCs w:val="20"/>
              </w:rPr>
              <w:t xml:space="preserve">xpenditure </w:t>
            </w:r>
            <w:r w:rsidR="00B5091B" w:rsidRPr="00DA78AF">
              <w:rPr>
                <w:rFonts w:ascii="Roboto" w:hAnsi="Roboto"/>
                <w:sz w:val="20"/>
                <w:szCs w:val="20"/>
              </w:rPr>
              <w:t>as of 30 June</w:t>
            </w:r>
            <w:r w:rsidR="00EF1707" w:rsidRPr="00DA78AF">
              <w:rPr>
                <w:rFonts w:ascii="Roboto" w:hAnsi="Roboto"/>
                <w:sz w:val="20"/>
                <w:szCs w:val="20"/>
              </w:rPr>
              <w:t xml:space="preserve"> 20</w:t>
            </w:r>
            <w:r w:rsidR="00DF29C3" w:rsidRPr="00DA78AF">
              <w:rPr>
                <w:rFonts w:ascii="Roboto" w:hAnsi="Roboto"/>
                <w:sz w:val="20"/>
                <w:szCs w:val="20"/>
              </w:rPr>
              <w:t>2</w:t>
            </w:r>
            <w:r w:rsidR="00195A2E">
              <w:rPr>
                <w:rFonts w:ascii="Roboto" w:hAnsi="Roboto"/>
                <w:sz w:val="20"/>
                <w:szCs w:val="20"/>
              </w:rPr>
              <w:t>1</w:t>
            </w:r>
          </w:p>
        </w:tc>
        <w:tc>
          <w:tcPr>
            <w:tcW w:w="3151" w:type="pct"/>
            <w:gridSpan w:val="4"/>
            <w:shd w:val="clear" w:color="auto" w:fill="auto"/>
            <w:vAlign w:val="center"/>
          </w:tcPr>
          <w:p w14:paraId="45682ED6" w14:textId="31C70473" w:rsidR="003032A7" w:rsidRPr="00AB0ABB" w:rsidRDefault="00D45104" w:rsidP="00E33E27">
            <w:pPr>
              <w:rPr>
                <w:rFonts w:ascii="Roboto" w:hAnsi="Roboto"/>
                <w:sz w:val="20"/>
                <w:szCs w:val="20"/>
              </w:rPr>
            </w:pPr>
            <w:r w:rsidRPr="003E4508">
              <w:rPr>
                <w:rFonts w:ascii="Roboto" w:hAnsi="Roboto"/>
                <w:sz w:val="20"/>
                <w:szCs w:val="20"/>
              </w:rPr>
              <w:t>USD$</w:t>
            </w:r>
            <w:r w:rsidR="003E4508">
              <w:rPr>
                <w:rFonts w:ascii="Roboto" w:hAnsi="Roboto"/>
                <w:sz w:val="20"/>
                <w:szCs w:val="20"/>
              </w:rPr>
              <w:t>724,000</w:t>
            </w:r>
          </w:p>
        </w:tc>
      </w:tr>
      <w:tr w:rsidR="003032A7" w:rsidRPr="000878D8" w14:paraId="51F2A8BA" w14:textId="77777777" w:rsidTr="64C38595">
        <w:trPr>
          <w:trHeight w:val="413"/>
        </w:trPr>
        <w:tc>
          <w:tcPr>
            <w:tcW w:w="1849" w:type="pct"/>
            <w:gridSpan w:val="3"/>
            <w:shd w:val="clear" w:color="auto" w:fill="auto"/>
            <w:vAlign w:val="center"/>
          </w:tcPr>
          <w:p w14:paraId="6299A5F6" w14:textId="0334B355" w:rsidR="003032A7" w:rsidRPr="00341979" w:rsidRDefault="003032A7" w:rsidP="003032A7">
            <w:pPr>
              <w:rPr>
                <w:rFonts w:ascii="Roboto" w:hAnsi="Roboto"/>
                <w:sz w:val="20"/>
                <w:szCs w:val="20"/>
              </w:rPr>
            </w:pPr>
            <w:r>
              <w:rPr>
                <w:rFonts w:ascii="Roboto" w:hAnsi="Roboto"/>
                <w:sz w:val="20"/>
                <w:szCs w:val="20"/>
              </w:rPr>
              <w:t xml:space="preserve">Expected Mid-Term </w:t>
            </w:r>
            <w:r w:rsidR="00195A2E">
              <w:rPr>
                <w:rFonts w:ascii="Roboto" w:hAnsi="Roboto"/>
                <w:sz w:val="20"/>
                <w:szCs w:val="20"/>
              </w:rPr>
              <w:t xml:space="preserve">Review </w:t>
            </w:r>
            <w:r>
              <w:rPr>
                <w:rFonts w:ascii="Roboto" w:hAnsi="Roboto"/>
                <w:sz w:val="20"/>
                <w:szCs w:val="20"/>
              </w:rPr>
              <w:t>Date</w:t>
            </w:r>
          </w:p>
        </w:tc>
        <w:tc>
          <w:tcPr>
            <w:tcW w:w="3151" w:type="pct"/>
            <w:gridSpan w:val="4"/>
            <w:shd w:val="clear" w:color="auto" w:fill="auto"/>
            <w:vAlign w:val="center"/>
          </w:tcPr>
          <w:p w14:paraId="3B80A97B" w14:textId="4EA8169D" w:rsidR="003032A7" w:rsidRPr="00AB0ABB" w:rsidRDefault="00D45104" w:rsidP="00E33E27">
            <w:pPr>
              <w:rPr>
                <w:rFonts w:ascii="Roboto" w:hAnsi="Roboto"/>
                <w:sz w:val="20"/>
                <w:szCs w:val="20"/>
              </w:rPr>
            </w:pPr>
            <w:r>
              <w:rPr>
                <w:rFonts w:ascii="Roboto" w:hAnsi="Roboto"/>
                <w:sz w:val="20"/>
                <w:szCs w:val="20"/>
              </w:rPr>
              <w:t>N/A</w:t>
            </w:r>
          </w:p>
        </w:tc>
      </w:tr>
      <w:tr w:rsidR="00730955" w:rsidRPr="000878D8" w14:paraId="06CF0B7C" w14:textId="77777777" w:rsidTr="64C38595">
        <w:trPr>
          <w:trHeight w:val="350"/>
        </w:trPr>
        <w:tc>
          <w:tcPr>
            <w:tcW w:w="1046" w:type="pct"/>
            <w:gridSpan w:val="2"/>
            <w:vMerge w:val="restart"/>
            <w:tcBorders>
              <w:bottom w:val="single" w:sz="4" w:space="0" w:color="auto"/>
              <w:right w:val="single" w:sz="4" w:space="0" w:color="auto"/>
            </w:tcBorders>
            <w:shd w:val="clear" w:color="auto" w:fill="auto"/>
            <w:vAlign w:val="center"/>
          </w:tcPr>
          <w:p w14:paraId="653FC7A0" w14:textId="77777777" w:rsidR="00730955" w:rsidRPr="00341979" w:rsidRDefault="00730955" w:rsidP="00730955">
            <w:pPr>
              <w:rPr>
                <w:rFonts w:ascii="Roboto" w:hAnsi="Roboto"/>
                <w:sz w:val="20"/>
                <w:szCs w:val="20"/>
              </w:rPr>
            </w:pPr>
            <w:r w:rsidRPr="00341979">
              <w:rPr>
                <w:rFonts w:ascii="Roboto" w:hAnsi="Roboto"/>
                <w:sz w:val="20"/>
                <w:szCs w:val="20"/>
              </w:rPr>
              <w:t>Completion Date</w:t>
            </w:r>
          </w:p>
        </w:tc>
        <w:tc>
          <w:tcPr>
            <w:tcW w:w="803" w:type="pct"/>
            <w:tcBorders>
              <w:left w:val="single" w:sz="4" w:space="0" w:color="auto"/>
              <w:bottom w:val="single" w:sz="4" w:space="0" w:color="auto"/>
              <w:right w:val="single" w:sz="4" w:space="0" w:color="auto"/>
            </w:tcBorders>
            <w:shd w:val="clear" w:color="auto" w:fill="auto"/>
            <w:vAlign w:val="center"/>
          </w:tcPr>
          <w:p w14:paraId="5ADA4015" w14:textId="77777777" w:rsidR="00730955" w:rsidRPr="00766D8E" w:rsidRDefault="00730955" w:rsidP="00730955">
            <w:pPr>
              <w:rPr>
                <w:rFonts w:ascii="Roboto" w:hAnsi="Roboto"/>
                <w:i/>
                <w:sz w:val="20"/>
                <w:szCs w:val="20"/>
              </w:rPr>
            </w:pPr>
            <w:r w:rsidRPr="00766D8E">
              <w:rPr>
                <w:rFonts w:ascii="Roboto" w:hAnsi="Roboto"/>
                <w:i/>
                <w:sz w:val="20"/>
                <w:szCs w:val="20"/>
              </w:rPr>
              <w:t>Planned</w:t>
            </w:r>
          </w:p>
        </w:tc>
        <w:tc>
          <w:tcPr>
            <w:tcW w:w="3151" w:type="pct"/>
            <w:gridSpan w:val="4"/>
            <w:tcBorders>
              <w:left w:val="single" w:sz="4" w:space="0" w:color="auto"/>
              <w:bottom w:val="single" w:sz="4" w:space="0" w:color="auto"/>
            </w:tcBorders>
            <w:shd w:val="clear" w:color="auto" w:fill="auto"/>
          </w:tcPr>
          <w:p w14:paraId="01D9423F" w14:textId="78D6D58E" w:rsidR="00730955" w:rsidRPr="00730955" w:rsidRDefault="00730955" w:rsidP="00730955">
            <w:pPr>
              <w:rPr>
                <w:rFonts w:ascii="Roboto" w:hAnsi="Roboto"/>
                <w:sz w:val="20"/>
                <w:szCs w:val="20"/>
              </w:rPr>
            </w:pPr>
            <w:r w:rsidRPr="00730955">
              <w:rPr>
                <w:sz w:val="22"/>
                <w:szCs w:val="22"/>
              </w:rPr>
              <w:t>September 2015</w:t>
            </w:r>
          </w:p>
        </w:tc>
      </w:tr>
      <w:tr w:rsidR="00730955" w:rsidRPr="000878D8" w14:paraId="61169DE2" w14:textId="77777777" w:rsidTr="64C38595">
        <w:trPr>
          <w:trHeight w:val="350"/>
        </w:trPr>
        <w:tc>
          <w:tcPr>
            <w:tcW w:w="1046" w:type="pct"/>
            <w:gridSpan w:val="2"/>
            <w:vMerge/>
            <w:vAlign w:val="center"/>
          </w:tcPr>
          <w:p w14:paraId="4FF8480C" w14:textId="77777777" w:rsidR="00730955" w:rsidRPr="00341979" w:rsidRDefault="00730955" w:rsidP="00730955">
            <w:pPr>
              <w:rPr>
                <w:rFonts w:ascii="Roboto" w:hAnsi="Roboto"/>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02F0E772" w14:textId="77777777" w:rsidR="00730955" w:rsidRPr="00766D8E" w:rsidRDefault="00730955" w:rsidP="00730955">
            <w:pPr>
              <w:rPr>
                <w:rFonts w:ascii="Roboto" w:hAnsi="Roboto"/>
                <w:i/>
                <w:sz w:val="20"/>
                <w:szCs w:val="20"/>
              </w:rPr>
            </w:pPr>
            <w:r w:rsidRPr="00766D8E">
              <w:rPr>
                <w:rFonts w:ascii="Roboto" w:hAnsi="Roboto"/>
                <w:i/>
                <w:sz w:val="20"/>
                <w:szCs w:val="20"/>
              </w:rPr>
              <w:t>Revised</w:t>
            </w:r>
          </w:p>
        </w:tc>
        <w:tc>
          <w:tcPr>
            <w:tcW w:w="3151" w:type="pct"/>
            <w:gridSpan w:val="4"/>
            <w:tcBorders>
              <w:top w:val="single" w:sz="4" w:space="0" w:color="auto"/>
              <w:left w:val="single" w:sz="4" w:space="0" w:color="auto"/>
              <w:bottom w:val="single" w:sz="4" w:space="0" w:color="auto"/>
            </w:tcBorders>
            <w:shd w:val="clear" w:color="auto" w:fill="auto"/>
          </w:tcPr>
          <w:p w14:paraId="6EEBA49A" w14:textId="74B817E2" w:rsidR="00730955" w:rsidRPr="00730955" w:rsidRDefault="00730955" w:rsidP="00730955">
            <w:pPr>
              <w:rPr>
                <w:rFonts w:ascii="Roboto" w:hAnsi="Roboto"/>
                <w:sz w:val="20"/>
                <w:szCs w:val="20"/>
              </w:rPr>
            </w:pPr>
            <w:r w:rsidRPr="00730955">
              <w:rPr>
                <w:rFonts w:ascii="Roboto" w:hAnsi="Roboto"/>
                <w:color w:val="000000"/>
                <w:sz w:val="20"/>
                <w:szCs w:val="20"/>
              </w:rPr>
              <w:t>June 2021</w:t>
            </w:r>
          </w:p>
        </w:tc>
      </w:tr>
      <w:tr w:rsidR="00D3671C" w:rsidRPr="000878D8" w14:paraId="372EAEE3" w14:textId="77777777" w:rsidTr="64C38595">
        <w:trPr>
          <w:trHeight w:val="413"/>
        </w:trPr>
        <w:tc>
          <w:tcPr>
            <w:tcW w:w="1849" w:type="pct"/>
            <w:gridSpan w:val="3"/>
            <w:tcBorders>
              <w:top w:val="single" w:sz="4" w:space="0" w:color="auto"/>
            </w:tcBorders>
            <w:shd w:val="clear" w:color="auto" w:fill="auto"/>
            <w:vAlign w:val="center"/>
          </w:tcPr>
          <w:p w14:paraId="3BB3D446" w14:textId="77777777" w:rsidR="00D3671C" w:rsidRDefault="00D3671C" w:rsidP="003032A7">
            <w:pPr>
              <w:rPr>
                <w:rFonts w:ascii="Roboto" w:hAnsi="Roboto"/>
                <w:sz w:val="20"/>
                <w:szCs w:val="20"/>
              </w:rPr>
            </w:pPr>
            <w:r>
              <w:rPr>
                <w:rFonts w:ascii="Roboto" w:hAnsi="Roboto"/>
                <w:sz w:val="20"/>
                <w:szCs w:val="20"/>
              </w:rPr>
              <w:t>Expected Terminal Evaluation Date</w:t>
            </w:r>
          </w:p>
        </w:tc>
        <w:tc>
          <w:tcPr>
            <w:tcW w:w="3151" w:type="pct"/>
            <w:gridSpan w:val="4"/>
            <w:tcBorders>
              <w:top w:val="single" w:sz="4" w:space="0" w:color="auto"/>
            </w:tcBorders>
            <w:shd w:val="clear" w:color="auto" w:fill="auto"/>
            <w:vAlign w:val="center"/>
          </w:tcPr>
          <w:p w14:paraId="7CE34DDA" w14:textId="0D34F80C" w:rsidR="00D3671C" w:rsidRPr="00AB0ABB" w:rsidRDefault="00D45104" w:rsidP="00E33E27">
            <w:pPr>
              <w:rPr>
                <w:rFonts w:ascii="Roboto" w:hAnsi="Roboto"/>
                <w:sz w:val="20"/>
                <w:szCs w:val="20"/>
              </w:rPr>
            </w:pPr>
            <w:r>
              <w:rPr>
                <w:rFonts w:ascii="Roboto" w:hAnsi="Roboto"/>
                <w:sz w:val="20"/>
                <w:szCs w:val="20"/>
              </w:rPr>
              <w:t>TBD</w:t>
            </w:r>
          </w:p>
        </w:tc>
      </w:tr>
      <w:tr w:rsidR="003032A7" w:rsidRPr="000878D8" w14:paraId="5E9A67DE" w14:textId="77777777" w:rsidTr="64C38595">
        <w:trPr>
          <w:trHeight w:val="413"/>
        </w:trPr>
        <w:tc>
          <w:tcPr>
            <w:tcW w:w="1849" w:type="pct"/>
            <w:gridSpan w:val="3"/>
            <w:tcBorders>
              <w:top w:val="single" w:sz="4" w:space="0" w:color="auto"/>
            </w:tcBorders>
            <w:shd w:val="clear" w:color="auto" w:fill="auto"/>
            <w:vAlign w:val="center"/>
          </w:tcPr>
          <w:p w14:paraId="14F81CB3" w14:textId="77777777" w:rsidR="003032A7" w:rsidRPr="00341979" w:rsidRDefault="007A5E6C" w:rsidP="003032A7">
            <w:pPr>
              <w:rPr>
                <w:rFonts w:ascii="Roboto" w:hAnsi="Roboto"/>
                <w:sz w:val="20"/>
                <w:szCs w:val="20"/>
              </w:rPr>
            </w:pPr>
            <w:r>
              <w:rPr>
                <w:rFonts w:ascii="Roboto" w:hAnsi="Roboto"/>
                <w:sz w:val="20"/>
                <w:szCs w:val="20"/>
              </w:rPr>
              <w:t>Expected Financial Closure</w:t>
            </w:r>
            <w:r w:rsidR="00D3671C">
              <w:rPr>
                <w:rFonts w:ascii="Roboto" w:hAnsi="Roboto"/>
                <w:sz w:val="20"/>
                <w:szCs w:val="20"/>
              </w:rPr>
              <w:t xml:space="preserve"> Date</w:t>
            </w:r>
          </w:p>
        </w:tc>
        <w:tc>
          <w:tcPr>
            <w:tcW w:w="3151" w:type="pct"/>
            <w:gridSpan w:val="4"/>
            <w:tcBorders>
              <w:top w:val="single" w:sz="4" w:space="0" w:color="auto"/>
            </w:tcBorders>
            <w:shd w:val="clear" w:color="auto" w:fill="auto"/>
            <w:vAlign w:val="center"/>
          </w:tcPr>
          <w:p w14:paraId="0D71B787" w14:textId="6F733704" w:rsidR="003032A7" w:rsidRPr="00AB0ABB" w:rsidRDefault="00D45104" w:rsidP="00E33E27">
            <w:pPr>
              <w:rPr>
                <w:rFonts w:ascii="Roboto" w:hAnsi="Roboto"/>
                <w:sz w:val="20"/>
                <w:szCs w:val="20"/>
              </w:rPr>
            </w:pPr>
            <w:r>
              <w:rPr>
                <w:rFonts w:ascii="Roboto" w:hAnsi="Roboto"/>
                <w:sz w:val="20"/>
                <w:szCs w:val="20"/>
              </w:rPr>
              <w:t>TBD</w:t>
            </w:r>
          </w:p>
        </w:tc>
      </w:tr>
      <w:bookmarkEnd w:id="0"/>
      <w:bookmarkEnd w:id="1"/>
    </w:tbl>
    <w:p w14:paraId="648FA7D5" w14:textId="3F650920" w:rsidR="009B465A" w:rsidRDefault="009B465A" w:rsidP="00B459E4">
      <w:pPr>
        <w:rPr>
          <w:rFonts w:cs="Arial"/>
          <w:b/>
          <w:sz w:val="22"/>
          <w:szCs w:val="22"/>
          <w:lang w:val="en-GB"/>
        </w:rPr>
      </w:pPr>
    </w:p>
    <w:p w14:paraId="221BEF7D" w14:textId="19542814" w:rsidR="00B459E4" w:rsidRDefault="00B459E4" w:rsidP="00557945">
      <w:pPr>
        <w:pStyle w:val="Heading1"/>
      </w:pPr>
      <w:r>
        <w:t>1.2</w:t>
      </w:r>
      <w:r w:rsidR="00712E0F">
        <w:t>. Project description</w:t>
      </w:r>
      <w:r w:rsidR="00721187">
        <w:t xml:space="preserve"> </w:t>
      </w:r>
    </w:p>
    <w:tbl>
      <w:tblPr>
        <w:tblStyle w:val="TableGrid"/>
        <w:tblW w:w="0" w:type="auto"/>
        <w:tblLook w:val="04A0" w:firstRow="1" w:lastRow="0" w:firstColumn="1" w:lastColumn="0" w:noHBand="0" w:noVBand="1"/>
      </w:tblPr>
      <w:tblGrid>
        <w:gridCol w:w="8810"/>
      </w:tblGrid>
      <w:tr w:rsidR="008D7077" w14:paraId="420D56A8" w14:textId="77777777" w:rsidTr="008D7077">
        <w:tc>
          <w:tcPr>
            <w:tcW w:w="8810" w:type="dxa"/>
          </w:tcPr>
          <w:p w14:paraId="71C1C0D3" w14:textId="77EC702A" w:rsidR="00AF5D15" w:rsidRPr="00396D9C" w:rsidRDefault="00AF5D15" w:rsidP="00BA4149">
            <w:pPr>
              <w:pStyle w:val="InstructionsPM"/>
              <w:jc w:val="both"/>
              <w:rPr>
                <w:color w:val="000000" w:themeColor="text1"/>
                <w:lang w:val="en-GB"/>
              </w:rPr>
            </w:pPr>
            <w:r w:rsidRPr="00396D9C">
              <w:rPr>
                <w:color w:val="000000" w:themeColor="text1"/>
                <w:szCs w:val="20"/>
              </w:rPr>
              <w:t xml:space="preserve">The objective of this project is to help consolidate Iran’s national capacity for the implementation of the Cartagena Protocol on Biosafety. As a signatory to the Cartagena Protocol, Iran needs to develop its national capacities in biosafety required to carry out risk assessments with appropriate scientific and technical skills; implement necessary activities for risk management; evaluate and strengthen the legal and regulatory frameworks and develop infrastructure for information exchange and data management, as well as achieve broad social participation in biosafety matters. </w:t>
            </w:r>
            <w:r w:rsidRPr="00396D9C">
              <w:rPr>
                <w:color w:val="000000" w:themeColor="text1"/>
                <w:szCs w:val="20"/>
              </w:rPr>
              <w:lastRenderedPageBreak/>
              <w:t>The aim of this project is to develop the necessary capacity within Iran to enable the country to implement its National Biosafety Act.</w:t>
            </w:r>
          </w:p>
          <w:p w14:paraId="26984EA0" w14:textId="3664765C" w:rsidR="00AF5D15" w:rsidRPr="004A569D" w:rsidRDefault="00AF5D15" w:rsidP="00BA4149">
            <w:pPr>
              <w:pStyle w:val="InstructionsPM"/>
              <w:jc w:val="both"/>
              <w:rPr>
                <w:b/>
                <w:bCs w:val="0"/>
                <w:i w:val="0"/>
                <w:iCs w:val="0"/>
                <w:color w:val="000000" w:themeColor="text1"/>
                <w:lang w:val="en-GB"/>
              </w:rPr>
            </w:pPr>
            <w:r w:rsidRPr="004A569D">
              <w:rPr>
                <w:b/>
                <w:bCs w:val="0"/>
                <w:i w:val="0"/>
                <w:iCs w:val="0"/>
                <w:color w:val="000000" w:themeColor="text1"/>
                <w:lang w:val="en-GB"/>
              </w:rPr>
              <w:t>Component A: Formal approval of biosafety policy for the safe application of modern biotechnology across sectors</w:t>
            </w:r>
            <w:r w:rsidR="00396D9C" w:rsidRPr="004A569D">
              <w:rPr>
                <w:b/>
                <w:bCs w:val="0"/>
                <w:i w:val="0"/>
                <w:iCs w:val="0"/>
                <w:color w:val="000000" w:themeColor="text1"/>
                <w:lang w:val="en-GB"/>
              </w:rPr>
              <w:t>:</w:t>
            </w:r>
          </w:p>
          <w:p w14:paraId="471D88C1" w14:textId="77777777" w:rsidR="00396D9C" w:rsidRPr="004A569D" w:rsidRDefault="00396D9C" w:rsidP="00BA4149">
            <w:pPr>
              <w:pStyle w:val="InstructionsPM"/>
              <w:jc w:val="both"/>
              <w:rPr>
                <w:i w:val="0"/>
                <w:iCs w:val="0"/>
                <w:color w:val="000000" w:themeColor="text1"/>
                <w:lang w:val="en-GB"/>
              </w:rPr>
            </w:pPr>
          </w:p>
          <w:p w14:paraId="3C0D0C71" w14:textId="107A5362" w:rsidR="00AF5D15" w:rsidRPr="004A569D" w:rsidRDefault="00F52BE1" w:rsidP="00BA4149">
            <w:pPr>
              <w:pStyle w:val="InstructionsPM"/>
              <w:ind w:left="720"/>
              <w:jc w:val="both"/>
              <w:rPr>
                <w:i w:val="0"/>
                <w:iCs w:val="0"/>
                <w:color w:val="000000" w:themeColor="text1"/>
                <w:lang w:val="en-GB"/>
              </w:rPr>
            </w:pPr>
            <w:r w:rsidRPr="004A569D">
              <w:rPr>
                <w:i w:val="0"/>
                <w:iCs w:val="0"/>
                <w:color w:val="000000" w:themeColor="text1"/>
                <w:lang w:val="en-GB"/>
              </w:rPr>
              <w:t>This component dealt with finalizing the national biosafety policy and adopting the policy at National Biosafety Council</w:t>
            </w:r>
          </w:p>
          <w:p w14:paraId="43DE5A34" w14:textId="77777777" w:rsidR="004A569D" w:rsidRDefault="004A569D" w:rsidP="00BA4149">
            <w:pPr>
              <w:pStyle w:val="InstructionsPM"/>
              <w:jc w:val="both"/>
              <w:rPr>
                <w:b/>
                <w:bCs w:val="0"/>
                <w:i w:val="0"/>
                <w:iCs w:val="0"/>
                <w:color w:val="000000" w:themeColor="text1"/>
                <w:lang w:val="en-GB"/>
              </w:rPr>
            </w:pPr>
          </w:p>
          <w:p w14:paraId="5BA32D5B" w14:textId="1228D775" w:rsidR="00AF5D15" w:rsidRPr="004A569D" w:rsidRDefault="00AF5D15" w:rsidP="00BA4149">
            <w:pPr>
              <w:pStyle w:val="InstructionsPM"/>
              <w:jc w:val="both"/>
              <w:rPr>
                <w:b/>
                <w:bCs w:val="0"/>
                <w:i w:val="0"/>
                <w:iCs w:val="0"/>
                <w:color w:val="000000" w:themeColor="text1"/>
                <w:lang w:val="en-GB"/>
              </w:rPr>
            </w:pPr>
            <w:r w:rsidRPr="004A569D">
              <w:rPr>
                <w:b/>
                <w:bCs w:val="0"/>
                <w:i w:val="0"/>
                <w:iCs w:val="0"/>
                <w:color w:val="000000" w:themeColor="text1"/>
                <w:lang w:val="en-GB"/>
              </w:rPr>
              <w:t>Component B: A fully functional and responsive regulatory framework in line with CPB, other relevant international agreements and national regulations is developed in Iran</w:t>
            </w:r>
          </w:p>
          <w:p w14:paraId="0D389D3B" w14:textId="77777777" w:rsidR="00396D9C" w:rsidRPr="004A569D" w:rsidRDefault="00396D9C" w:rsidP="00BA4149">
            <w:pPr>
              <w:pStyle w:val="InstructionsPM"/>
              <w:jc w:val="both"/>
              <w:rPr>
                <w:i w:val="0"/>
                <w:iCs w:val="0"/>
                <w:color w:val="000000" w:themeColor="text1"/>
                <w:lang w:val="en-GB"/>
              </w:rPr>
            </w:pPr>
          </w:p>
          <w:p w14:paraId="1E0FE1E3" w14:textId="78539427" w:rsidR="00AF5D15" w:rsidRPr="004A569D" w:rsidRDefault="00396D9C" w:rsidP="00BA4149">
            <w:pPr>
              <w:pStyle w:val="InstructionsPM"/>
              <w:ind w:left="720"/>
              <w:jc w:val="both"/>
              <w:rPr>
                <w:i w:val="0"/>
                <w:iCs w:val="0"/>
                <w:color w:val="000000" w:themeColor="text1"/>
                <w:lang w:val="en-GB"/>
              </w:rPr>
            </w:pPr>
            <w:r w:rsidRPr="004A569D">
              <w:rPr>
                <w:i w:val="0"/>
                <w:iCs w:val="0"/>
                <w:color w:val="000000" w:themeColor="text1"/>
                <w:lang w:val="en-GB"/>
              </w:rPr>
              <w:t>R</w:t>
            </w:r>
            <w:r w:rsidR="00F52BE1" w:rsidRPr="004A569D">
              <w:rPr>
                <w:i w:val="0"/>
                <w:iCs w:val="0"/>
                <w:color w:val="000000" w:themeColor="text1"/>
                <w:lang w:val="en-GB"/>
              </w:rPr>
              <w:t xml:space="preserve">eviewing the existing biosafety law and organizing workshops on biosafety rules and regulations was </w:t>
            </w:r>
            <w:r w:rsidRPr="004A569D">
              <w:rPr>
                <w:i w:val="0"/>
                <w:iCs w:val="0"/>
                <w:color w:val="000000" w:themeColor="text1"/>
                <w:lang w:val="en-GB"/>
              </w:rPr>
              <w:t>the</w:t>
            </w:r>
            <w:r w:rsidR="00F52BE1" w:rsidRPr="004A569D">
              <w:rPr>
                <w:i w:val="0"/>
                <w:iCs w:val="0"/>
                <w:color w:val="000000" w:themeColor="text1"/>
                <w:lang w:val="en-GB"/>
              </w:rPr>
              <w:t xml:space="preserve"> main focus of this component</w:t>
            </w:r>
          </w:p>
          <w:p w14:paraId="0245C140" w14:textId="77777777" w:rsidR="00396D9C" w:rsidRPr="004A569D" w:rsidRDefault="00396D9C" w:rsidP="00BA4149">
            <w:pPr>
              <w:pStyle w:val="InstructionsPM"/>
              <w:jc w:val="both"/>
              <w:rPr>
                <w:i w:val="0"/>
                <w:iCs w:val="0"/>
                <w:color w:val="000000" w:themeColor="text1"/>
                <w:lang w:val="en-GB"/>
              </w:rPr>
            </w:pPr>
          </w:p>
          <w:p w14:paraId="313659B9" w14:textId="411ADF85" w:rsidR="00396D9C" w:rsidRPr="004A569D" w:rsidRDefault="00AF5D15" w:rsidP="00BA4149">
            <w:pPr>
              <w:pStyle w:val="InstructionsPM"/>
              <w:jc w:val="both"/>
              <w:rPr>
                <w:b/>
                <w:bCs w:val="0"/>
                <w:i w:val="0"/>
                <w:iCs w:val="0"/>
                <w:color w:val="000000" w:themeColor="text1"/>
                <w:lang w:val="en-GB"/>
              </w:rPr>
            </w:pPr>
            <w:r w:rsidRPr="004A569D">
              <w:rPr>
                <w:b/>
                <w:bCs w:val="0"/>
                <w:i w:val="0"/>
                <w:iCs w:val="0"/>
                <w:color w:val="000000" w:themeColor="text1"/>
                <w:lang w:val="en-GB"/>
              </w:rPr>
              <w:t xml:space="preserve">Component C: An operational institutional structure for effective decision-making, handling requests, </w:t>
            </w:r>
            <w:r w:rsidR="00601A84" w:rsidRPr="004A569D">
              <w:rPr>
                <w:b/>
                <w:bCs w:val="0"/>
                <w:i w:val="0"/>
                <w:iCs w:val="0"/>
                <w:color w:val="000000" w:themeColor="text1"/>
                <w:lang w:val="en-GB"/>
              </w:rPr>
              <w:t>and performing</w:t>
            </w:r>
            <w:r w:rsidRPr="004A569D">
              <w:rPr>
                <w:b/>
                <w:bCs w:val="0"/>
                <w:i w:val="0"/>
                <w:iCs w:val="0"/>
                <w:color w:val="000000" w:themeColor="text1"/>
                <w:lang w:val="en-GB"/>
              </w:rPr>
              <w:t xml:space="preserve"> risk assessment </w:t>
            </w:r>
            <w:r w:rsidR="00601A84" w:rsidRPr="004A569D">
              <w:rPr>
                <w:b/>
                <w:bCs w:val="0"/>
                <w:i w:val="0"/>
                <w:iCs w:val="0"/>
                <w:color w:val="000000" w:themeColor="text1"/>
                <w:lang w:val="en-GB"/>
              </w:rPr>
              <w:t>and administrative</w:t>
            </w:r>
            <w:r w:rsidRPr="004A569D">
              <w:rPr>
                <w:b/>
                <w:bCs w:val="0"/>
                <w:i w:val="0"/>
                <w:iCs w:val="0"/>
                <w:color w:val="000000" w:themeColor="text1"/>
                <w:lang w:val="en-GB"/>
              </w:rPr>
              <w:t xml:space="preserve"> </w:t>
            </w:r>
            <w:r w:rsidR="00601A84" w:rsidRPr="004A569D">
              <w:rPr>
                <w:b/>
                <w:bCs w:val="0"/>
                <w:i w:val="0"/>
                <w:iCs w:val="0"/>
                <w:color w:val="000000" w:themeColor="text1"/>
                <w:lang w:val="en-GB"/>
              </w:rPr>
              <w:t>tasks developed in</w:t>
            </w:r>
            <w:r w:rsidRPr="004A569D">
              <w:rPr>
                <w:b/>
                <w:bCs w:val="0"/>
                <w:i w:val="0"/>
                <w:iCs w:val="0"/>
                <w:color w:val="000000" w:themeColor="text1"/>
                <w:lang w:val="en-GB"/>
              </w:rPr>
              <w:t xml:space="preserve"> Iran</w:t>
            </w:r>
            <w:r w:rsidR="00396D9C" w:rsidRPr="004A569D">
              <w:rPr>
                <w:b/>
                <w:bCs w:val="0"/>
                <w:i w:val="0"/>
                <w:iCs w:val="0"/>
                <w:color w:val="000000" w:themeColor="text1"/>
                <w:lang w:val="en-GB"/>
              </w:rPr>
              <w:t>:</w:t>
            </w:r>
          </w:p>
          <w:p w14:paraId="2BB506A9" w14:textId="77777777" w:rsidR="00396D9C" w:rsidRPr="004A569D" w:rsidRDefault="00396D9C" w:rsidP="00BA4149">
            <w:pPr>
              <w:pStyle w:val="InstructionsPM"/>
              <w:jc w:val="both"/>
              <w:rPr>
                <w:i w:val="0"/>
                <w:iCs w:val="0"/>
                <w:color w:val="000000" w:themeColor="text1"/>
                <w:lang w:val="en-GB"/>
              </w:rPr>
            </w:pPr>
          </w:p>
          <w:p w14:paraId="6FDC3988" w14:textId="0DD530F0" w:rsidR="00AF5D15" w:rsidRPr="004A569D" w:rsidRDefault="00396D9C" w:rsidP="00BA4149">
            <w:pPr>
              <w:pStyle w:val="InstructionsPM"/>
              <w:ind w:left="720"/>
              <w:jc w:val="both"/>
              <w:rPr>
                <w:i w:val="0"/>
                <w:iCs w:val="0"/>
                <w:color w:val="000000" w:themeColor="text1"/>
                <w:lang w:val="en-GB"/>
              </w:rPr>
            </w:pPr>
            <w:r w:rsidRPr="004A569D">
              <w:rPr>
                <w:i w:val="0"/>
                <w:iCs w:val="0"/>
                <w:color w:val="000000" w:themeColor="text1"/>
                <w:lang w:val="en-GB"/>
              </w:rPr>
              <w:t>P</w:t>
            </w:r>
            <w:r w:rsidR="00F52BE1" w:rsidRPr="004A569D">
              <w:rPr>
                <w:i w:val="0"/>
                <w:iCs w:val="0"/>
                <w:color w:val="000000" w:themeColor="text1"/>
                <w:lang w:val="en-GB"/>
              </w:rPr>
              <w:t xml:space="preserve">reparing and finalizing technical guidelines for handling </w:t>
            </w:r>
            <w:r w:rsidR="00601A84" w:rsidRPr="004A569D">
              <w:rPr>
                <w:i w:val="0"/>
                <w:iCs w:val="0"/>
                <w:color w:val="000000" w:themeColor="text1"/>
                <w:lang w:val="en-GB"/>
              </w:rPr>
              <w:t>requests, risk</w:t>
            </w:r>
            <w:r w:rsidR="00F52BE1" w:rsidRPr="004A569D">
              <w:rPr>
                <w:i w:val="0"/>
                <w:iCs w:val="0"/>
                <w:color w:val="000000" w:themeColor="text1"/>
                <w:lang w:val="en-GB"/>
              </w:rPr>
              <w:t xml:space="preserve"> </w:t>
            </w:r>
            <w:r w:rsidR="00601A84" w:rsidRPr="004A569D">
              <w:rPr>
                <w:i w:val="0"/>
                <w:iCs w:val="0"/>
                <w:color w:val="000000" w:themeColor="text1"/>
                <w:lang w:val="en-GB"/>
              </w:rPr>
              <w:t>management</w:t>
            </w:r>
            <w:r w:rsidR="00F52BE1" w:rsidRPr="004A569D">
              <w:rPr>
                <w:i w:val="0"/>
                <w:iCs w:val="0"/>
                <w:color w:val="000000" w:themeColor="text1"/>
                <w:lang w:val="en-GB"/>
              </w:rPr>
              <w:t xml:space="preserve">, risk management and decision making and educating the experts regarding the mentioned guidelines </w:t>
            </w:r>
            <w:r w:rsidR="007D6F3F" w:rsidRPr="004A569D">
              <w:rPr>
                <w:i w:val="0"/>
                <w:iCs w:val="0"/>
                <w:color w:val="000000" w:themeColor="text1"/>
                <w:lang w:val="en-GB"/>
              </w:rPr>
              <w:t xml:space="preserve">as well as equipping the laboratories </w:t>
            </w:r>
            <w:r w:rsidR="00F52BE1" w:rsidRPr="004A569D">
              <w:rPr>
                <w:i w:val="0"/>
                <w:iCs w:val="0"/>
                <w:color w:val="000000" w:themeColor="text1"/>
                <w:lang w:val="en-GB"/>
              </w:rPr>
              <w:t>was the objective of this component</w:t>
            </w:r>
            <w:r w:rsidR="007D6F3F" w:rsidRPr="004A569D">
              <w:rPr>
                <w:i w:val="0"/>
                <w:iCs w:val="0"/>
                <w:color w:val="000000" w:themeColor="text1"/>
                <w:lang w:val="en-GB"/>
              </w:rPr>
              <w:t>.</w:t>
            </w:r>
          </w:p>
          <w:p w14:paraId="4CA8FB96" w14:textId="77777777" w:rsidR="00601A84" w:rsidRPr="004A569D" w:rsidRDefault="00601A84" w:rsidP="00BA4149">
            <w:pPr>
              <w:pStyle w:val="InstructionsPM"/>
              <w:ind w:left="720"/>
              <w:jc w:val="both"/>
              <w:rPr>
                <w:i w:val="0"/>
                <w:iCs w:val="0"/>
                <w:color w:val="000000" w:themeColor="text1"/>
                <w:lang w:val="en-GB"/>
              </w:rPr>
            </w:pPr>
          </w:p>
          <w:p w14:paraId="6E981482" w14:textId="4F4CBAE4" w:rsidR="00AF5D15" w:rsidRPr="004A569D" w:rsidRDefault="00AF5D15" w:rsidP="00BA4149">
            <w:pPr>
              <w:pStyle w:val="InstructionsPM"/>
              <w:jc w:val="both"/>
              <w:rPr>
                <w:b/>
                <w:bCs w:val="0"/>
                <w:i w:val="0"/>
                <w:iCs w:val="0"/>
                <w:color w:val="000000" w:themeColor="text1"/>
                <w:lang w:val="en-GB"/>
              </w:rPr>
            </w:pPr>
            <w:r w:rsidRPr="004A569D">
              <w:rPr>
                <w:b/>
                <w:bCs w:val="0"/>
                <w:i w:val="0"/>
                <w:iCs w:val="0"/>
                <w:color w:val="000000" w:themeColor="text1"/>
                <w:lang w:val="en-GB"/>
              </w:rPr>
              <w:t xml:space="preserve">Component D: A functional </w:t>
            </w:r>
            <w:r w:rsidR="00601A84" w:rsidRPr="004A569D">
              <w:rPr>
                <w:b/>
                <w:bCs w:val="0"/>
                <w:i w:val="0"/>
                <w:iCs w:val="0"/>
                <w:color w:val="000000" w:themeColor="text1"/>
                <w:lang w:val="en-GB"/>
              </w:rPr>
              <w:t>national system</w:t>
            </w:r>
            <w:r w:rsidRPr="004A569D">
              <w:rPr>
                <w:b/>
                <w:bCs w:val="0"/>
                <w:i w:val="0"/>
                <w:iCs w:val="0"/>
                <w:color w:val="000000" w:themeColor="text1"/>
                <w:lang w:val="en-GB"/>
              </w:rPr>
              <w:t xml:space="preserve"> </w:t>
            </w:r>
            <w:r w:rsidR="00601A84" w:rsidRPr="004A569D">
              <w:rPr>
                <w:b/>
                <w:bCs w:val="0"/>
                <w:i w:val="0"/>
                <w:iCs w:val="0"/>
                <w:color w:val="000000" w:themeColor="text1"/>
                <w:lang w:val="en-GB"/>
              </w:rPr>
              <w:t>for long</w:t>
            </w:r>
            <w:r w:rsidRPr="004A569D">
              <w:rPr>
                <w:b/>
                <w:bCs w:val="0"/>
                <w:i w:val="0"/>
                <w:iCs w:val="0"/>
                <w:color w:val="000000" w:themeColor="text1"/>
                <w:lang w:val="en-GB"/>
              </w:rPr>
              <w:t>-term monitoring and reporting of LMO release is developed in Iran</w:t>
            </w:r>
            <w:r w:rsidR="00601A84" w:rsidRPr="004A569D">
              <w:rPr>
                <w:b/>
                <w:bCs w:val="0"/>
                <w:i w:val="0"/>
                <w:iCs w:val="0"/>
                <w:color w:val="000000" w:themeColor="text1"/>
                <w:lang w:val="en-GB"/>
              </w:rPr>
              <w:t>:</w:t>
            </w:r>
          </w:p>
          <w:p w14:paraId="5CA9B775" w14:textId="77777777" w:rsidR="00601A84" w:rsidRPr="004A569D" w:rsidRDefault="00601A84" w:rsidP="00BA4149">
            <w:pPr>
              <w:pStyle w:val="InstructionsPM"/>
              <w:jc w:val="both"/>
              <w:rPr>
                <w:i w:val="0"/>
                <w:iCs w:val="0"/>
                <w:color w:val="000000" w:themeColor="text1"/>
                <w:lang w:val="en-GB"/>
              </w:rPr>
            </w:pPr>
          </w:p>
          <w:p w14:paraId="5B57B40A" w14:textId="708234F3" w:rsidR="00AF5D15" w:rsidRPr="004A569D" w:rsidRDefault="00601A84" w:rsidP="00BA4149">
            <w:pPr>
              <w:pStyle w:val="InstructionsPM"/>
              <w:ind w:left="720"/>
              <w:jc w:val="both"/>
              <w:rPr>
                <w:i w:val="0"/>
                <w:iCs w:val="0"/>
                <w:color w:val="000000" w:themeColor="text1"/>
                <w:lang w:val="en-GB"/>
              </w:rPr>
            </w:pPr>
            <w:r w:rsidRPr="004A569D">
              <w:rPr>
                <w:i w:val="0"/>
                <w:iCs w:val="0"/>
                <w:color w:val="000000" w:themeColor="text1"/>
                <w:lang w:val="en-GB"/>
              </w:rPr>
              <w:t>This component main objective w</w:t>
            </w:r>
            <w:r w:rsidR="00396D9C" w:rsidRPr="004A569D">
              <w:rPr>
                <w:i w:val="0"/>
                <w:iCs w:val="0"/>
                <w:color w:val="000000" w:themeColor="text1"/>
                <w:lang w:val="en-GB"/>
              </w:rPr>
              <w:t xml:space="preserve">as to </w:t>
            </w:r>
            <w:r w:rsidRPr="004A569D">
              <w:rPr>
                <w:i w:val="0"/>
                <w:iCs w:val="0"/>
                <w:color w:val="000000" w:themeColor="text1"/>
                <w:lang w:val="en-GB"/>
              </w:rPr>
              <w:t>develop</w:t>
            </w:r>
            <w:r w:rsidR="00396D9C" w:rsidRPr="004A569D">
              <w:rPr>
                <w:i w:val="0"/>
                <w:iCs w:val="0"/>
                <w:color w:val="000000" w:themeColor="text1"/>
                <w:lang w:val="en-GB"/>
              </w:rPr>
              <w:t xml:space="preserve"> and finalize the technical </w:t>
            </w:r>
            <w:r w:rsidRPr="004A569D">
              <w:rPr>
                <w:i w:val="0"/>
                <w:iCs w:val="0"/>
                <w:color w:val="000000" w:themeColor="text1"/>
                <w:lang w:val="en-GB"/>
              </w:rPr>
              <w:t>guidelines</w:t>
            </w:r>
            <w:r w:rsidR="00396D9C" w:rsidRPr="004A569D">
              <w:rPr>
                <w:i w:val="0"/>
                <w:iCs w:val="0"/>
                <w:color w:val="000000" w:themeColor="text1"/>
                <w:lang w:val="en-GB"/>
              </w:rPr>
              <w:t xml:space="preserve"> for monitoring and reporting and organizing workshops for the experts and the staff of ministries</w:t>
            </w:r>
          </w:p>
          <w:p w14:paraId="4E364D6E" w14:textId="77777777" w:rsidR="00601A84" w:rsidRPr="004A569D" w:rsidRDefault="00601A84" w:rsidP="00BA4149">
            <w:pPr>
              <w:pStyle w:val="InstructionsPM"/>
              <w:jc w:val="both"/>
              <w:rPr>
                <w:i w:val="0"/>
                <w:iCs w:val="0"/>
                <w:color w:val="000000" w:themeColor="text1"/>
                <w:lang w:val="en-GB"/>
              </w:rPr>
            </w:pPr>
          </w:p>
          <w:p w14:paraId="4EA2C45D" w14:textId="2D0E3531" w:rsidR="00AF5D15" w:rsidRPr="004A569D" w:rsidRDefault="00AF5D15" w:rsidP="00BA4149">
            <w:pPr>
              <w:pStyle w:val="InstructionsPM"/>
              <w:jc w:val="both"/>
              <w:rPr>
                <w:b/>
                <w:bCs w:val="0"/>
                <w:i w:val="0"/>
                <w:iCs w:val="0"/>
                <w:color w:val="000000" w:themeColor="text1"/>
                <w:lang w:val="en-GB"/>
              </w:rPr>
            </w:pPr>
            <w:r w:rsidRPr="004A569D">
              <w:rPr>
                <w:b/>
                <w:bCs w:val="0"/>
                <w:i w:val="0"/>
                <w:iCs w:val="0"/>
                <w:color w:val="000000" w:themeColor="text1"/>
                <w:lang w:val="en-GB"/>
              </w:rPr>
              <w:t>Component E: A functional national system for public awareness and participation, in line with the CPB requirements is developed in Iran</w:t>
            </w:r>
          </w:p>
          <w:p w14:paraId="151B592B" w14:textId="77777777" w:rsidR="00601A84" w:rsidRPr="004A569D" w:rsidRDefault="00601A84" w:rsidP="00BA4149">
            <w:pPr>
              <w:pStyle w:val="InstructionsPM"/>
              <w:jc w:val="both"/>
              <w:rPr>
                <w:i w:val="0"/>
                <w:iCs w:val="0"/>
                <w:color w:val="000000" w:themeColor="text1"/>
                <w:lang w:val="en-GB"/>
              </w:rPr>
            </w:pPr>
          </w:p>
          <w:p w14:paraId="555410BB" w14:textId="36C7F478" w:rsidR="00AF5D15" w:rsidRPr="004A569D" w:rsidRDefault="00396D9C" w:rsidP="00BA4149">
            <w:pPr>
              <w:pStyle w:val="InstructionsPM"/>
              <w:ind w:left="720"/>
              <w:jc w:val="both"/>
              <w:rPr>
                <w:i w:val="0"/>
                <w:iCs w:val="0"/>
                <w:color w:val="000000" w:themeColor="text1"/>
                <w:lang w:val="en-GB"/>
              </w:rPr>
            </w:pPr>
            <w:r w:rsidRPr="004A569D">
              <w:rPr>
                <w:i w:val="0"/>
                <w:iCs w:val="0"/>
                <w:color w:val="000000" w:themeColor="text1"/>
                <w:lang w:val="en-GB"/>
              </w:rPr>
              <w:t xml:space="preserve">Raising the awareness and knowledge of the public by </w:t>
            </w:r>
            <w:r w:rsidR="00601A84" w:rsidRPr="004A569D">
              <w:rPr>
                <w:i w:val="0"/>
                <w:iCs w:val="0"/>
                <w:color w:val="000000" w:themeColor="text1"/>
                <w:lang w:val="en-GB"/>
              </w:rPr>
              <w:t>organizing</w:t>
            </w:r>
            <w:r w:rsidRPr="004A569D">
              <w:rPr>
                <w:i w:val="0"/>
                <w:iCs w:val="0"/>
                <w:color w:val="000000" w:themeColor="text1"/>
                <w:lang w:val="en-GB"/>
              </w:rPr>
              <w:t xml:space="preserve"> workshops, publishing informative materials (brochures,</w:t>
            </w:r>
            <w:r w:rsidR="00601A84" w:rsidRPr="004A569D">
              <w:rPr>
                <w:i w:val="0"/>
                <w:iCs w:val="0"/>
                <w:color w:val="000000" w:themeColor="text1"/>
                <w:lang w:val="en-GB"/>
              </w:rPr>
              <w:t xml:space="preserve"> posters, video</w:t>
            </w:r>
            <w:r w:rsidRPr="004A569D">
              <w:rPr>
                <w:i w:val="0"/>
                <w:iCs w:val="0"/>
                <w:color w:val="000000" w:themeColor="text1"/>
                <w:lang w:val="en-GB"/>
              </w:rPr>
              <w:t xml:space="preserve"> clips,</w:t>
            </w:r>
            <w:r w:rsidR="00601A84" w:rsidRPr="004A569D">
              <w:rPr>
                <w:i w:val="0"/>
                <w:iCs w:val="0"/>
                <w:color w:val="000000" w:themeColor="text1"/>
                <w:lang w:val="en-GB"/>
              </w:rPr>
              <w:t xml:space="preserve"> </w:t>
            </w:r>
            <w:r w:rsidRPr="004A569D">
              <w:rPr>
                <w:i w:val="0"/>
                <w:iCs w:val="0"/>
                <w:color w:val="000000" w:themeColor="text1"/>
                <w:lang w:val="en-GB"/>
              </w:rPr>
              <w:t xml:space="preserve">articles was </w:t>
            </w:r>
            <w:r w:rsidR="00601A84" w:rsidRPr="004A569D">
              <w:rPr>
                <w:i w:val="0"/>
                <w:iCs w:val="0"/>
                <w:color w:val="000000" w:themeColor="text1"/>
                <w:lang w:val="en-GB"/>
              </w:rPr>
              <w:t>the</w:t>
            </w:r>
            <w:r w:rsidRPr="004A569D">
              <w:rPr>
                <w:i w:val="0"/>
                <w:iCs w:val="0"/>
                <w:color w:val="000000" w:themeColor="text1"/>
                <w:lang w:val="en-GB"/>
              </w:rPr>
              <w:t xml:space="preserve"> main focus of this component</w:t>
            </w:r>
          </w:p>
          <w:p w14:paraId="2FFA6F3E" w14:textId="77777777" w:rsidR="00601A84" w:rsidRPr="004A569D" w:rsidRDefault="00601A84" w:rsidP="00BA4149">
            <w:pPr>
              <w:pStyle w:val="InstructionsPM"/>
              <w:jc w:val="both"/>
              <w:rPr>
                <w:i w:val="0"/>
                <w:iCs w:val="0"/>
                <w:color w:val="000000" w:themeColor="text1"/>
                <w:lang w:val="en-GB"/>
              </w:rPr>
            </w:pPr>
          </w:p>
          <w:p w14:paraId="5A8E74E2" w14:textId="67714B13" w:rsidR="00573269" w:rsidRPr="004A569D" w:rsidRDefault="00AF5D15" w:rsidP="00BA4149">
            <w:pPr>
              <w:pStyle w:val="InstructionsPM"/>
              <w:jc w:val="both"/>
              <w:rPr>
                <w:b/>
                <w:bCs w:val="0"/>
                <w:i w:val="0"/>
                <w:iCs w:val="0"/>
                <w:color w:val="000000" w:themeColor="text1"/>
                <w:lang w:val="en-GB"/>
              </w:rPr>
            </w:pPr>
            <w:r w:rsidRPr="004A569D">
              <w:rPr>
                <w:b/>
                <w:bCs w:val="0"/>
                <w:i w:val="0"/>
                <w:iCs w:val="0"/>
                <w:color w:val="000000" w:themeColor="text1"/>
                <w:lang w:val="en-GB"/>
              </w:rPr>
              <w:t xml:space="preserve">Component F: </w:t>
            </w:r>
            <w:r w:rsidR="00601A84" w:rsidRPr="004A569D">
              <w:rPr>
                <w:b/>
                <w:bCs w:val="0"/>
                <w:i w:val="0"/>
                <w:iCs w:val="0"/>
                <w:color w:val="000000" w:themeColor="text1"/>
                <w:lang w:val="en-GB"/>
              </w:rPr>
              <w:t>Project management</w:t>
            </w:r>
            <w:r w:rsidR="00573269" w:rsidRPr="004A569D">
              <w:rPr>
                <w:b/>
                <w:bCs w:val="0"/>
                <w:i w:val="0"/>
                <w:iCs w:val="0"/>
                <w:color w:val="000000" w:themeColor="text1"/>
                <w:lang w:val="en-GB"/>
              </w:rPr>
              <w:t>:</w:t>
            </w:r>
          </w:p>
          <w:p w14:paraId="28D110B3" w14:textId="77777777" w:rsidR="00601A84" w:rsidRPr="004A569D" w:rsidRDefault="00601A84" w:rsidP="00BA4149">
            <w:pPr>
              <w:pStyle w:val="InstructionsPM"/>
              <w:jc w:val="both"/>
              <w:rPr>
                <w:i w:val="0"/>
                <w:iCs w:val="0"/>
                <w:color w:val="000000" w:themeColor="text1"/>
                <w:lang w:val="en-GB"/>
              </w:rPr>
            </w:pPr>
          </w:p>
          <w:p w14:paraId="3C632313" w14:textId="171D3992" w:rsidR="00573269" w:rsidRPr="004A569D" w:rsidRDefault="00601A84" w:rsidP="00BA4149">
            <w:pPr>
              <w:pStyle w:val="InstructionsPM"/>
              <w:ind w:left="720"/>
              <w:jc w:val="both"/>
              <w:rPr>
                <w:i w:val="0"/>
                <w:iCs w:val="0"/>
                <w:color w:val="000000" w:themeColor="text1"/>
                <w:lang w:val="en-GB"/>
              </w:rPr>
            </w:pPr>
            <w:r w:rsidRPr="004A569D">
              <w:rPr>
                <w:i w:val="0"/>
                <w:iCs w:val="0"/>
                <w:color w:val="000000" w:themeColor="text1"/>
                <w:lang w:val="en-GB"/>
              </w:rPr>
              <w:t>This component is mainly about project management and monitoring and evaluation of the project</w:t>
            </w:r>
          </w:p>
          <w:p w14:paraId="49B50F00" w14:textId="25355BA1" w:rsidR="00F74251" w:rsidRDefault="00F74251" w:rsidP="00DE7721">
            <w:pPr>
              <w:pStyle w:val="InstructionsPM"/>
              <w:rPr>
                <w:lang w:val="en-GB"/>
              </w:rPr>
            </w:pPr>
          </w:p>
        </w:tc>
      </w:tr>
    </w:tbl>
    <w:p w14:paraId="5EC0A4FE" w14:textId="3DBEDD16" w:rsidR="008D7077" w:rsidRDefault="008D7077" w:rsidP="00B459E4">
      <w:pPr>
        <w:rPr>
          <w:rFonts w:cs="Arial"/>
          <w:b/>
          <w:sz w:val="22"/>
          <w:szCs w:val="22"/>
          <w:lang w:val="en-GB"/>
        </w:rPr>
      </w:pPr>
    </w:p>
    <w:p w14:paraId="5E345893" w14:textId="77777777" w:rsidR="008D7077" w:rsidRDefault="008D7077" w:rsidP="00B459E4">
      <w:pPr>
        <w:rPr>
          <w:rFonts w:cs="Arial"/>
          <w:b/>
          <w:sz w:val="22"/>
          <w:szCs w:val="22"/>
          <w:lang w:val="en-GB"/>
        </w:rPr>
      </w:pPr>
    </w:p>
    <w:p w14:paraId="65976724" w14:textId="489E096C" w:rsidR="00712E0F" w:rsidRDefault="00712E0F" w:rsidP="00557945">
      <w:pPr>
        <w:pStyle w:val="Heading1"/>
      </w:pPr>
      <w:r>
        <w:t xml:space="preserve">1.3. History of </w:t>
      </w:r>
      <w:r w:rsidR="00ED1F82">
        <w:t>project revisions</w:t>
      </w:r>
      <w:r w:rsidR="00721187">
        <w:t xml:space="preserve"> </w:t>
      </w:r>
    </w:p>
    <w:p w14:paraId="0E323C73" w14:textId="17B46E8C" w:rsidR="00712E0F" w:rsidRDefault="005E6035" w:rsidP="00DE7721">
      <w:pPr>
        <w:pStyle w:val="InstructionsTM"/>
        <w:rPr>
          <w:lang w:val="en-GB"/>
        </w:rPr>
      </w:pPr>
      <w:r>
        <w:rPr>
          <w:lang w:val="en-GB"/>
        </w:rPr>
        <w:t>To be completed by Task Managers</w:t>
      </w:r>
    </w:p>
    <w:tbl>
      <w:tblPr>
        <w:tblStyle w:val="TableGrid"/>
        <w:tblW w:w="0" w:type="auto"/>
        <w:tblLook w:val="04A0" w:firstRow="1" w:lastRow="0" w:firstColumn="1" w:lastColumn="0" w:noHBand="0" w:noVBand="1"/>
      </w:tblPr>
      <w:tblGrid>
        <w:gridCol w:w="2065"/>
        <w:gridCol w:w="1350"/>
        <w:gridCol w:w="5395"/>
      </w:tblGrid>
      <w:tr w:rsidR="00D47D9E" w14:paraId="434CF0CD" w14:textId="77777777" w:rsidTr="00865EAC">
        <w:tc>
          <w:tcPr>
            <w:tcW w:w="2065" w:type="dxa"/>
          </w:tcPr>
          <w:p w14:paraId="738AD4B3" w14:textId="73FAF632" w:rsidR="00D47D9E" w:rsidRDefault="00D47D9E" w:rsidP="00B459E4">
            <w:pPr>
              <w:rPr>
                <w:rFonts w:cs="Arial"/>
                <w:b/>
                <w:sz w:val="22"/>
                <w:szCs w:val="22"/>
                <w:lang w:val="en-GB"/>
              </w:rPr>
            </w:pPr>
            <w:r>
              <w:rPr>
                <w:rFonts w:cs="Arial"/>
                <w:b/>
                <w:sz w:val="22"/>
                <w:szCs w:val="22"/>
                <w:lang w:val="en-GB"/>
              </w:rPr>
              <w:t>Version</w:t>
            </w:r>
          </w:p>
        </w:tc>
        <w:tc>
          <w:tcPr>
            <w:tcW w:w="1350" w:type="dxa"/>
          </w:tcPr>
          <w:p w14:paraId="52F47D7C" w14:textId="0015839D" w:rsidR="00D47D9E" w:rsidRDefault="00D47D9E" w:rsidP="00B459E4">
            <w:pPr>
              <w:rPr>
                <w:rFonts w:cs="Arial"/>
                <w:b/>
                <w:sz w:val="22"/>
                <w:szCs w:val="22"/>
                <w:lang w:val="en-GB"/>
              </w:rPr>
            </w:pPr>
            <w:r>
              <w:rPr>
                <w:rFonts w:cs="Arial"/>
                <w:b/>
                <w:sz w:val="22"/>
                <w:szCs w:val="22"/>
                <w:lang w:val="en-GB"/>
              </w:rPr>
              <w:t>Date</w:t>
            </w:r>
          </w:p>
        </w:tc>
        <w:tc>
          <w:tcPr>
            <w:tcW w:w="5395" w:type="dxa"/>
          </w:tcPr>
          <w:p w14:paraId="300ECFF7" w14:textId="03EDC03C" w:rsidR="00D47D9E" w:rsidRDefault="00D47D9E" w:rsidP="00B459E4">
            <w:pPr>
              <w:rPr>
                <w:rFonts w:cs="Arial"/>
                <w:b/>
                <w:sz w:val="22"/>
                <w:szCs w:val="22"/>
                <w:lang w:val="en-GB"/>
              </w:rPr>
            </w:pPr>
            <w:r>
              <w:rPr>
                <w:rFonts w:cs="Arial"/>
                <w:b/>
                <w:sz w:val="22"/>
                <w:szCs w:val="22"/>
                <w:lang w:val="en-GB"/>
              </w:rPr>
              <w:t>Main changes introduced in this revision</w:t>
            </w:r>
          </w:p>
        </w:tc>
      </w:tr>
      <w:tr w:rsidR="00D47D9E" w:rsidRPr="00D47D9E" w14:paraId="6591C88D" w14:textId="77777777" w:rsidTr="00865EAC">
        <w:tc>
          <w:tcPr>
            <w:tcW w:w="2065" w:type="dxa"/>
          </w:tcPr>
          <w:p w14:paraId="79BEB98B" w14:textId="51476419" w:rsidR="00D47D9E" w:rsidRDefault="00D47D9E" w:rsidP="00D47D9E">
            <w:pPr>
              <w:rPr>
                <w:lang w:val="en-GB"/>
              </w:rPr>
            </w:pPr>
            <w:r>
              <w:rPr>
                <w:lang w:val="en-GB"/>
              </w:rPr>
              <w:t>Rev0</w:t>
            </w:r>
            <w:r w:rsidR="006029ED">
              <w:rPr>
                <w:lang w:val="en-GB"/>
              </w:rPr>
              <w:t xml:space="preserve"> (CEO ED)</w:t>
            </w:r>
          </w:p>
        </w:tc>
        <w:tc>
          <w:tcPr>
            <w:tcW w:w="1350" w:type="dxa"/>
          </w:tcPr>
          <w:p w14:paraId="47A113FE" w14:textId="39FEF92B" w:rsidR="00D47D9E" w:rsidRPr="00B34437" w:rsidRDefault="00D47D9E" w:rsidP="00D47D9E">
            <w:pPr>
              <w:rPr>
                <w:lang w:val="en-GB"/>
              </w:rPr>
            </w:pPr>
          </w:p>
        </w:tc>
        <w:tc>
          <w:tcPr>
            <w:tcW w:w="5395" w:type="dxa"/>
          </w:tcPr>
          <w:p w14:paraId="24E0F7DE" w14:textId="77144ED0" w:rsidR="00D47D9E" w:rsidRPr="00B34437" w:rsidRDefault="00D47D9E" w:rsidP="00D47D9E">
            <w:pPr>
              <w:rPr>
                <w:lang w:val="en-GB"/>
              </w:rPr>
            </w:pPr>
          </w:p>
        </w:tc>
      </w:tr>
      <w:tr w:rsidR="00D47D9E" w:rsidRPr="00D47D9E" w14:paraId="78985537" w14:textId="77777777" w:rsidTr="00865EAC">
        <w:tc>
          <w:tcPr>
            <w:tcW w:w="2065" w:type="dxa"/>
          </w:tcPr>
          <w:p w14:paraId="24C7BF50" w14:textId="22C35BA5" w:rsidR="00D47D9E" w:rsidRPr="00B34437" w:rsidRDefault="00C045DD" w:rsidP="00D47D9E">
            <w:pPr>
              <w:rPr>
                <w:lang w:val="en-GB"/>
              </w:rPr>
            </w:pPr>
            <w:r>
              <w:rPr>
                <w:lang w:val="en-GB"/>
              </w:rPr>
              <w:t>Rev 1</w:t>
            </w:r>
          </w:p>
        </w:tc>
        <w:tc>
          <w:tcPr>
            <w:tcW w:w="1350" w:type="dxa"/>
          </w:tcPr>
          <w:p w14:paraId="37D5627F" w14:textId="54735A14" w:rsidR="00D47D9E" w:rsidRPr="00B34437" w:rsidRDefault="00C3367D" w:rsidP="00D47D9E">
            <w:pPr>
              <w:rPr>
                <w:lang w:val="en-GB"/>
              </w:rPr>
            </w:pPr>
            <w:r>
              <w:rPr>
                <w:lang w:val="en-GB"/>
              </w:rPr>
              <w:t>29/06/</w:t>
            </w:r>
            <w:r w:rsidR="00F91AF1">
              <w:rPr>
                <w:lang w:val="en-GB"/>
              </w:rPr>
              <w:t>2015</w:t>
            </w:r>
          </w:p>
        </w:tc>
        <w:tc>
          <w:tcPr>
            <w:tcW w:w="5395" w:type="dxa"/>
          </w:tcPr>
          <w:p w14:paraId="1E031DBB" w14:textId="422E01B1" w:rsidR="00D47D9E" w:rsidRPr="00B34437" w:rsidRDefault="00B103DD" w:rsidP="00D47D9E">
            <w:pPr>
              <w:rPr>
                <w:lang w:val="en-GB"/>
              </w:rPr>
            </w:pPr>
            <w:r>
              <w:rPr>
                <w:lang w:val="en-GB"/>
              </w:rPr>
              <w:t xml:space="preserve">Revised workplan and Budget </w:t>
            </w:r>
            <w:r w:rsidR="000A3329">
              <w:rPr>
                <w:lang w:val="en-GB"/>
              </w:rPr>
              <w:t>to assist in project delivery</w:t>
            </w:r>
          </w:p>
        </w:tc>
      </w:tr>
      <w:tr w:rsidR="00D47D9E" w:rsidRPr="00D47D9E" w14:paraId="0969126B" w14:textId="77777777" w:rsidTr="00865EAC">
        <w:tc>
          <w:tcPr>
            <w:tcW w:w="2065" w:type="dxa"/>
          </w:tcPr>
          <w:p w14:paraId="070A075C" w14:textId="44641565" w:rsidR="00D47D9E" w:rsidRPr="00B34437" w:rsidRDefault="00C045DD" w:rsidP="00D47D9E">
            <w:pPr>
              <w:rPr>
                <w:lang w:val="en-GB"/>
              </w:rPr>
            </w:pPr>
            <w:r>
              <w:rPr>
                <w:lang w:val="en-GB"/>
              </w:rPr>
              <w:t>Rev 2</w:t>
            </w:r>
          </w:p>
        </w:tc>
        <w:tc>
          <w:tcPr>
            <w:tcW w:w="1350" w:type="dxa"/>
          </w:tcPr>
          <w:p w14:paraId="0B025A40" w14:textId="207638A6" w:rsidR="00D47D9E" w:rsidRPr="00B34437" w:rsidRDefault="00F91AF1" w:rsidP="00D47D9E">
            <w:pPr>
              <w:rPr>
                <w:lang w:val="en-GB"/>
              </w:rPr>
            </w:pPr>
            <w:r>
              <w:rPr>
                <w:lang w:val="en-GB"/>
              </w:rPr>
              <w:t>29</w:t>
            </w:r>
            <w:r w:rsidR="00EC396C">
              <w:rPr>
                <w:lang w:val="en-GB"/>
              </w:rPr>
              <w:t>/06/2017</w:t>
            </w:r>
          </w:p>
        </w:tc>
        <w:tc>
          <w:tcPr>
            <w:tcW w:w="5395" w:type="dxa"/>
          </w:tcPr>
          <w:p w14:paraId="26C908F3" w14:textId="28D9F889" w:rsidR="00D47D9E" w:rsidRPr="00B34437" w:rsidRDefault="000A3329" w:rsidP="00D47D9E">
            <w:pPr>
              <w:rPr>
                <w:lang w:val="en-GB"/>
              </w:rPr>
            </w:pPr>
            <w:r>
              <w:rPr>
                <w:lang w:val="en-GB"/>
              </w:rPr>
              <w:t>Revised workplan and Budget to assist in project delivery</w:t>
            </w:r>
          </w:p>
        </w:tc>
      </w:tr>
      <w:tr w:rsidR="00D47D9E" w:rsidRPr="008D7077" w14:paraId="092D12A4" w14:textId="77777777" w:rsidTr="00865EAC">
        <w:tc>
          <w:tcPr>
            <w:tcW w:w="2065" w:type="dxa"/>
          </w:tcPr>
          <w:p w14:paraId="1EF458EE" w14:textId="12DC0951" w:rsidR="00D47D9E" w:rsidRPr="00C022FC" w:rsidRDefault="008D7077" w:rsidP="00D47D9E">
            <w:r w:rsidRPr="00C022FC">
              <w:t>Rev</w:t>
            </w:r>
            <w:r w:rsidR="006A59AE">
              <w:t>3</w:t>
            </w:r>
            <w:r w:rsidR="006029ED" w:rsidRPr="00C022FC">
              <w:t xml:space="preserve"> (</w:t>
            </w:r>
            <w:r w:rsidR="006A59AE">
              <w:t>New PCA – PCA 2)</w:t>
            </w:r>
          </w:p>
        </w:tc>
        <w:tc>
          <w:tcPr>
            <w:tcW w:w="1350" w:type="dxa"/>
          </w:tcPr>
          <w:p w14:paraId="1EAE8024" w14:textId="34375CA3" w:rsidR="00D47D9E" w:rsidRPr="00DE7721" w:rsidRDefault="00B103DD" w:rsidP="00D47D9E">
            <w:r>
              <w:t>22/01/2020</w:t>
            </w:r>
          </w:p>
        </w:tc>
        <w:tc>
          <w:tcPr>
            <w:tcW w:w="5395" w:type="dxa"/>
          </w:tcPr>
          <w:p w14:paraId="1F0475EF" w14:textId="76DD5E28" w:rsidR="00D47D9E" w:rsidRPr="00DE7721" w:rsidRDefault="006A59AE" w:rsidP="00D47D9E">
            <w:r>
              <w:t xml:space="preserve">Project expired due to the blockade for payments on behalf of the project, after the </w:t>
            </w:r>
            <w:r w:rsidR="0086759B">
              <w:t xml:space="preserve">lifting of the ban, the old legal instrument had expired, a new one was prepared with a revised workplan to enable execution of </w:t>
            </w:r>
            <w:r w:rsidR="00FC241E">
              <w:t>pending activities, one and half years after expire of the first legal instrument</w:t>
            </w:r>
          </w:p>
        </w:tc>
      </w:tr>
    </w:tbl>
    <w:p w14:paraId="552654FD" w14:textId="77777777" w:rsidR="00712E0F" w:rsidRPr="00DE7721" w:rsidRDefault="00712E0F" w:rsidP="00B459E4">
      <w:pPr>
        <w:rPr>
          <w:rFonts w:cs="Arial"/>
          <w:b/>
          <w:sz w:val="22"/>
          <w:szCs w:val="22"/>
        </w:rPr>
      </w:pPr>
    </w:p>
    <w:p w14:paraId="76267DB4" w14:textId="415A24E8" w:rsidR="009B465A" w:rsidRPr="00DE7721" w:rsidRDefault="009B465A" w:rsidP="00B459E4">
      <w:pPr>
        <w:rPr>
          <w:rFonts w:cs="Arial"/>
          <w:b/>
          <w:sz w:val="22"/>
          <w:szCs w:val="22"/>
        </w:rPr>
      </w:pPr>
    </w:p>
    <w:p w14:paraId="3A46B0EC" w14:textId="2B5A055C" w:rsidR="00B459E4" w:rsidRDefault="00B459E4" w:rsidP="00DE7721">
      <w:pPr>
        <w:rPr>
          <w:rFonts w:cs="Arial"/>
          <w:b/>
          <w:sz w:val="22"/>
          <w:szCs w:val="22"/>
        </w:rPr>
      </w:pPr>
    </w:p>
    <w:p w14:paraId="378C55D7" w14:textId="77777777" w:rsidR="004D5572" w:rsidRPr="00DE7721" w:rsidRDefault="004D5572" w:rsidP="00DE7721">
      <w:pPr>
        <w:rPr>
          <w:rFonts w:cs="Arial"/>
          <w:b/>
          <w:sz w:val="22"/>
          <w:szCs w:val="22"/>
        </w:rPr>
      </w:pPr>
    </w:p>
    <w:p w14:paraId="3DB14EBD" w14:textId="30B2922F" w:rsidR="00CD2DFC" w:rsidRPr="002C796C" w:rsidRDefault="0084609C" w:rsidP="00C570DB">
      <w:pPr>
        <w:pStyle w:val="Heading1"/>
      </w:pPr>
      <w:r>
        <w:t xml:space="preserve">2. </w:t>
      </w:r>
      <w:r w:rsidR="00C94BEE" w:rsidRPr="002C796C">
        <w:t xml:space="preserve">OVERVIEW OF </w:t>
      </w:r>
      <w:r w:rsidR="00CD2DFC" w:rsidRPr="002C796C">
        <w:t xml:space="preserve">PROJECT </w:t>
      </w:r>
      <w:r w:rsidR="00C94BEE" w:rsidRPr="002C796C">
        <w:t>STATUS</w:t>
      </w:r>
    </w:p>
    <w:p w14:paraId="56267550" w14:textId="77777777" w:rsidR="00ED259E" w:rsidRDefault="00ED259E" w:rsidP="00ED259E">
      <w:pPr>
        <w:rPr>
          <w:rFonts w:cs="Arial"/>
          <w:b/>
          <w:sz w:val="22"/>
          <w:szCs w:val="22"/>
        </w:rPr>
      </w:pPr>
    </w:p>
    <w:p w14:paraId="1C6F50F0" w14:textId="2655435E" w:rsidR="009B465A" w:rsidRPr="006604D3" w:rsidRDefault="009B465A" w:rsidP="00DE7721">
      <w:pPr>
        <w:pStyle w:val="InstructionsTM"/>
      </w:pPr>
      <w:r w:rsidRPr="006604D3">
        <w:t xml:space="preserve">To be completed by </w:t>
      </w:r>
      <w:r w:rsidR="00DF29C3" w:rsidRPr="006604D3">
        <w:t>UNEP</w:t>
      </w:r>
      <w:r w:rsidRPr="006604D3">
        <w:t xml:space="preserve"> Task Manager</w:t>
      </w:r>
    </w:p>
    <w:p w14:paraId="300639F4" w14:textId="4AAD6F82" w:rsidR="00D51B27" w:rsidRPr="009B465A" w:rsidRDefault="00027F7C" w:rsidP="00D51B27">
      <w:pPr>
        <w:pStyle w:val="Tit2"/>
        <w:rPr>
          <w:bCs/>
          <w:i/>
          <w:iCs/>
          <w:color w:val="0432FF"/>
          <w:sz w:val="22"/>
          <w:szCs w:val="22"/>
        </w:rPr>
      </w:pPr>
      <w:r>
        <w:t xml:space="preserve">2.1. </w:t>
      </w:r>
      <w:r w:rsidR="00D51B27" w:rsidRPr="003C5A08">
        <w:t xml:space="preserve">UNEP Subprogramme(s)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596"/>
        <w:gridCol w:w="1352"/>
        <w:gridCol w:w="2948"/>
      </w:tblGrid>
      <w:tr w:rsidR="00ED259E" w:rsidRPr="00806F16" w14:paraId="75B24840" w14:textId="77777777" w:rsidTr="00DE7721">
        <w:tc>
          <w:tcPr>
            <w:tcW w:w="4544" w:type="dxa"/>
            <w:gridSpan w:val="2"/>
            <w:shd w:val="clear" w:color="auto" w:fill="D9D9D9"/>
          </w:tcPr>
          <w:p w14:paraId="65DDE4D8" w14:textId="0A177B47" w:rsidR="00ED259E" w:rsidRDefault="00F4134F" w:rsidP="006165AC">
            <w:pPr>
              <w:rPr>
                <w:rFonts w:cs="Arial"/>
                <w:bCs/>
                <w:iCs/>
                <w:sz w:val="20"/>
                <w:szCs w:val="22"/>
              </w:rPr>
            </w:pPr>
            <w:r w:rsidRPr="00F4134F">
              <w:rPr>
                <w:rFonts w:cs="Arial"/>
                <w:bCs/>
                <w:iCs/>
                <w:sz w:val="20"/>
                <w:szCs w:val="22"/>
              </w:rPr>
              <w:t>Insert the Subprogramme(s) and biennia of the PoW to which the project contributes</w:t>
            </w:r>
          </w:p>
          <w:p w14:paraId="41E11721" w14:textId="734119A3" w:rsidR="008A32D0" w:rsidRDefault="008A32D0" w:rsidP="006165AC">
            <w:pPr>
              <w:rPr>
                <w:rFonts w:cs="Arial"/>
                <w:bCs/>
                <w:iCs/>
                <w:sz w:val="20"/>
                <w:szCs w:val="22"/>
              </w:rPr>
            </w:pPr>
          </w:p>
          <w:p w14:paraId="3969C0B9" w14:textId="1DC5F485" w:rsidR="008A32D0" w:rsidRPr="0000694F" w:rsidRDefault="008A32D0" w:rsidP="008A32D0">
            <w:pPr>
              <w:jc w:val="both"/>
              <w:rPr>
                <w:rFonts w:ascii="Times New Roman" w:hAnsi="Times New Roman"/>
                <w:b/>
                <w:bCs/>
                <w:sz w:val="20"/>
                <w:szCs w:val="20"/>
              </w:rPr>
            </w:pPr>
            <w:r w:rsidRPr="0000694F">
              <w:rPr>
                <w:rFonts w:ascii="Times New Roman" w:hAnsi="Times New Roman"/>
                <w:b/>
                <w:bCs/>
                <w:sz w:val="20"/>
                <w:szCs w:val="20"/>
              </w:rPr>
              <w:t xml:space="preserve">Programme of Work for the Biennium 2020‒2021 </w:t>
            </w:r>
          </w:p>
          <w:p w14:paraId="23817B73" w14:textId="77777777" w:rsidR="008A32D0" w:rsidRDefault="008A32D0" w:rsidP="006165AC">
            <w:pPr>
              <w:rPr>
                <w:rFonts w:cs="Arial"/>
                <w:bCs/>
                <w:iCs/>
                <w:sz w:val="20"/>
                <w:szCs w:val="22"/>
              </w:rPr>
            </w:pPr>
          </w:p>
          <w:p w14:paraId="1E052EF6" w14:textId="77777777" w:rsidR="00B63793" w:rsidRDefault="00B63793" w:rsidP="006165AC">
            <w:pPr>
              <w:rPr>
                <w:rFonts w:cs="Arial"/>
                <w:b/>
                <w:bCs/>
                <w:iCs/>
                <w:sz w:val="22"/>
                <w:szCs w:val="22"/>
              </w:rPr>
            </w:pPr>
          </w:p>
          <w:p w14:paraId="47E75EBF" w14:textId="77777777" w:rsidR="00B63793" w:rsidRPr="00C045DD" w:rsidRDefault="00B63793" w:rsidP="00B63793">
            <w:pPr>
              <w:rPr>
                <w:rFonts w:ascii="Roboto" w:hAnsi="Roboto"/>
                <w:b/>
                <w:bCs/>
                <w:iCs/>
                <w:sz w:val="20"/>
                <w:szCs w:val="20"/>
              </w:rPr>
            </w:pPr>
            <w:r w:rsidRPr="00C045DD">
              <w:rPr>
                <w:rFonts w:ascii="Roboto" w:hAnsi="Roboto"/>
                <w:b/>
                <w:bCs/>
                <w:iCs/>
                <w:sz w:val="20"/>
                <w:szCs w:val="20"/>
                <w:u w:val="single"/>
              </w:rPr>
              <w:t>Subprogramme 3</w:t>
            </w:r>
            <w:r w:rsidRPr="00C045DD">
              <w:rPr>
                <w:rFonts w:ascii="Roboto" w:hAnsi="Roboto"/>
                <w:b/>
                <w:bCs/>
                <w:iCs/>
                <w:sz w:val="20"/>
                <w:szCs w:val="20"/>
              </w:rPr>
              <w:t xml:space="preserve"> - Healthy and productive ecosystems</w:t>
            </w:r>
          </w:p>
          <w:p w14:paraId="122A94E4" w14:textId="77777777" w:rsidR="00B63793" w:rsidRDefault="00B63793" w:rsidP="00B63793">
            <w:pPr>
              <w:rPr>
                <w:rFonts w:ascii="Roboto" w:hAnsi="Roboto"/>
                <w:iCs/>
                <w:sz w:val="20"/>
                <w:szCs w:val="20"/>
              </w:rPr>
            </w:pPr>
          </w:p>
          <w:p w14:paraId="069E9798" w14:textId="77777777" w:rsidR="00B63793" w:rsidRDefault="00B63793" w:rsidP="00B63793">
            <w:pPr>
              <w:rPr>
                <w:rFonts w:ascii="Roboto" w:hAnsi="Roboto"/>
                <w:iCs/>
                <w:sz w:val="20"/>
                <w:szCs w:val="20"/>
              </w:rPr>
            </w:pPr>
          </w:p>
          <w:p w14:paraId="0D2A4E81" w14:textId="77777777" w:rsidR="00B63793" w:rsidRDefault="00B63793" w:rsidP="00B63793">
            <w:pPr>
              <w:rPr>
                <w:rFonts w:ascii="Roboto" w:hAnsi="Roboto"/>
                <w:iCs/>
                <w:sz w:val="20"/>
                <w:szCs w:val="20"/>
              </w:rPr>
            </w:pPr>
          </w:p>
          <w:p w14:paraId="2B126BC1" w14:textId="77777777" w:rsidR="00B63793" w:rsidRDefault="00B63793" w:rsidP="00B63793">
            <w:pPr>
              <w:rPr>
                <w:rFonts w:ascii="Roboto" w:hAnsi="Roboto"/>
                <w:iCs/>
                <w:sz w:val="20"/>
                <w:szCs w:val="20"/>
              </w:rPr>
            </w:pPr>
          </w:p>
          <w:p w14:paraId="7CBC8A20" w14:textId="77777777" w:rsidR="00B63793" w:rsidRDefault="00B63793" w:rsidP="00B63793">
            <w:pPr>
              <w:rPr>
                <w:rFonts w:ascii="Roboto" w:hAnsi="Roboto"/>
                <w:iCs/>
                <w:sz w:val="20"/>
                <w:szCs w:val="20"/>
              </w:rPr>
            </w:pPr>
          </w:p>
          <w:p w14:paraId="680BE49C" w14:textId="77777777" w:rsidR="00B63793" w:rsidRDefault="00B63793" w:rsidP="00B63793">
            <w:pPr>
              <w:rPr>
                <w:rFonts w:ascii="Roboto" w:hAnsi="Roboto"/>
                <w:iCs/>
                <w:sz w:val="20"/>
                <w:szCs w:val="20"/>
              </w:rPr>
            </w:pPr>
          </w:p>
          <w:p w14:paraId="2B4E1F99" w14:textId="77777777" w:rsidR="00B63793" w:rsidRDefault="00B63793" w:rsidP="00B63793">
            <w:pPr>
              <w:rPr>
                <w:rFonts w:ascii="Roboto" w:hAnsi="Roboto"/>
                <w:iCs/>
                <w:sz w:val="20"/>
                <w:szCs w:val="20"/>
              </w:rPr>
            </w:pPr>
          </w:p>
          <w:p w14:paraId="6F1EEBC6" w14:textId="77777777" w:rsidR="00B63793" w:rsidRDefault="00B63793" w:rsidP="00B63793">
            <w:pPr>
              <w:rPr>
                <w:rFonts w:ascii="Roboto" w:hAnsi="Roboto"/>
                <w:iCs/>
                <w:sz w:val="20"/>
                <w:szCs w:val="20"/>
              </w:rPr>
            </w:pPr>
          </w:p>
          <w:p w14:paraId="1047F7CE" w14:textId="77777777" w:rsidR="00B63793" w:rsidRDefault="00B63793" w:rsidP="00B63793">
            <w:pPr>
              <w:rPr>
                <w:rFonts w:ascii="Roboto" w:hAnsi="Roboto"/>
                <w:iCs/>
                <w:sz w:val="20"/>
                <w:szCs w:val="20"/>
              </w:rPr>
            </w:pPr>
          </w:p>
          <w:p w14:paraId="33FA4A77" w14:textId="77777777" w:rsidR="00B63793" w:rsidRDefault="00B63793" w:rsidP="00B63793">
            <w:pPr>
              <w:rPr>
                <w:rFonts w:ascii="Roboto" w:hAnsi="Roboto"/>
                <w:iCs/>
                <w:sz w:val="20"/>
                <w:szCs w:val="20"/>
              </w:rPr>
            </w:pPr>
          </w:p>
          <w:p w14:paraId="24078CA7" w14:textId="77777777" w:rsidR="00B63793" w:rsidRDefault="00B63793" w:rsidP="00B63793">
            <w:pPr>
              <w:rPr>
                <w:rFonts w:ascii="Roboto" w:hAnsi="Roboto"/>
                <w:iCs/>
                <w:sz w:val="20"/>
                <w:szCs w:val="20"/>
              </w:rPr>
            </w:pPr>
          </w:p>
          <w:p w14:paraId="50AB98D7" w14:textId="77777777" w:rsidR="00B63793" w:rsidRDefault="00B63793" w:rsidP="00B63793">
            <w:pPr>
              <w:rPr>
                <w:rFonts w:ascii="Roboto" w:hAnsi="Roboto"/>
                <w:iCs/>
                <w:sz w:val="20"/>
                <w:szCs w:val="20"/>
                <w:u w:val="single"/>
              </w:rPr>
            </w:pPr>
          </w:p>
          <w:p w14:paraId="62135675" w14:textId="77777777" w:rsidR="00B63793" w:rsidRDefault="00B63793" w:rsidP="00B63793">
            <w:pPr>
              <w:rPr>
                <w:rFonts w:ascii="Roboto" w:hAnsi="Roboto"/>
                <w:iCs/>
                <w:sz w:val="20"/>
                <w:szCs w:val="20"/>
                <w:u w:val="single"/>
              </w:rPr>
            </w:pPr>
          </w:p>
          <w:p w14:paraId="7580B69D" w14:textId="6A0E599F" w:rsidR="00B63793" w:rsidRPr="00C045DD" w:rsidRDefault="00B63793" w:rsidP="00B63793">
            <w:pPr>
              <w:rPr>
                <w:rFonts w:cs="Arial"/>
                <w:b/>
                <w:bCs/>
                <w:sz w:val="22"/>
                <w:szCs w:val="20"/>
              </w:rPr>
            </w:pPr>
            <w:r w:rsidRPr="00C045DD">
              <w:rPr>
                <w:rFonts w:ascii="Roboto" w:hAnsi="Roboto"/>
                <w:b/>
                <w:bCs/>
                <w:iCs/>
                <w:sz w:val="20"/>
                <w:szCs w:val="20"/>
                <w:u w:val="single"/>
              </w:rPr>
              <w:t>Subprogramme 4</w:t>
            </w:r>
            <w:r w:rsidRPr="00C045DD">
              <w:rPr>
                <w:rFonts w:ascii="Roboto" w:hAnsi="Roboto"/>
                <w:b/>
                <w:bCs/>
                <w:iCs/>
                <w:sz w:val="20"/>
                <w:szCs w:val="20"/>
              </w:rPr>
              <w:t xml:space="preserve"> - Environmental governance</w:t>
            </w:r>
          </w:p>
        </w:tc>
        <w:tc>
          <w:tcPr>
            <w:tcW w:w="4300" w:type="dxa"/>
            <w:gridSpan w:val="2"/>
            <w:shd w:val="clear" w:color="auto" w:fill="auto"/>
          </w:tcPr>
          <w:p w14:paraId="02C9D916" w14:textId="77777777" w:rsidR="00ED259E" w:rsidRDefault="00970DC2" w:rsidP="0042332F">
            <w:pPr>
              <w:rPr>
                <w:rFonts w:cs="Arial"/>
                <w:bCs/>
                <w:iCs/>
                <w:sz w:val="20"/>
                <w:szCs w:val="22"/>
              </w:rPr>
            </w:pPr>
            <w:r w:rsidRPr="00C570DB">
              <w:rPr>
                <w:rFonts w:cs="Arial"/>
                <w:b/>
                <w:sz w:val="22"/>
                <w:szCs w:val="20"/>
              </w:rPr>
              <w:t xml:space="preserve">Specify </w:t>
            </w:r>
            <w:r w:rsidR="004B6962" w:rsidRPr="00C570DB">
              <w:rPr>
                <w:rFonts w:cs="Arial"/>
                <w:b/>
                <w:sz w:val="22"/>
                <w:szCs w:val="20"/>
              </w:rPr>
              <w:t xml:space="preserve">the </w:t>
            </w:r>
            <w:r w:rsidRPr="00C570DB">
              <w:rPr>
                <w:rFonts w:cs="Arial"/>
                <w:b/>
                <w:sz w:val="22"/>
                <w:szCs w:val="20"/>
              </w:rPr>
              <w:t xml:space="preserve">relevant </w:t>
            </w:r>
            <w:r w:rsidR="00ED259E" w:rsidRPr="00C570DB">
              <w:rPr>
                <w:rFonts w:cs="Arial"/>
                <w:b/>
                <w:sz w:val="22"/>
                <w:szCs w:val="20"/>
              </w:rPr>
              <w:t>Expected Accomplishment</w:t>
            </w:r>
            <w:r w:rsidR="004B6962" w:rsidRPr="00C570DB">
              <w:rPr>
                <w:rFonts w:cs="Arial"/>
                <w:b/>
                <w:sz w:val="22"/>
                <w:szCs w:val="20"/>
              </w:rPr>
              <w:t>(s)</w:t>
            </w:r>
            <w:r w:rsidR="00ED259E" w:rsidRPr="00C570DB">
              <w:rPr>
                <w:rFonts w:cs="Arial"/>
                <w:b/>
                <w:sz w:val="22"/>
                <w:szCs w:val="20"/>
              </w:rPr>
              <w:t xml:space="preserve"> </w:t>
            </w:r>
            <w:r w:rsidRPr="00C570DB">
              <w:rPr>
                <w:rFonts w:cs="Arial"/>
                <w:b/>
                <w:sz w:val="22"/>
                <w:szCs w:val="20"/>
              </w:rPr>
              <w:t xml:space="preserve">&amp; </w:t>
            </w:r>
            <w:r w:rsidR="00ED259E" w:rsidRPr="00C570DB">
              <w:rPr>
                <w:rFonts w:cs="Arial"/>
                <w:b/>
                <w:sz w:val="22"/>
                <w:szCs w:val="20"/>
              </w:rPr>
              <w:t>Indicator(s)</w:t>
            </w:r>
            <w:r w:rsidR="00ED259E" w:rsidRPr="00C570DB">
              <w:rPr>
                <w:rFonts w:cs="Arial"/>
                <w:b/>
                <w:sz w:val="22"/>
                <w:szCs w:val="20"/>
              </w:rPr>
              <w:br/>
            </w:r>
            <w:r w:rsidR="00F4134F" w:rsidRPr="00F4134F">
              <w:rPr>
                <w:rFonts w:cs="Arial"/>
                <w:bCs/>
                <w:iCs/>
                <w:sz w:val="20"/>
                <w:szCs w:val="22"/>
              </w:rPr>
              <w:t>Insert the Subprogramme’s Expected Accomplishment(s) and Indicator(s) to which the project contributes</w:t>
            </w:r>
          </w:p>
          <w:p w14:paraId="6AFD6256" w14:textId="77777777" w:rsidR="00C42111" w:rsidRDefault="00C42111" w:rsidP="0042332F">
            <w:pPr>
              <w:rPr>
                <w:rFonts w:cs="Arial"/>
                <w:b/>
                <w:bCs/>
                <w:iCs/>
                <w:sz w:val="22"/>
                <w:szCs w:val="22"/>
              </w:rPr>
            </w:pPr>
          </w:p>
          <w:p w14:paraId="7A2D3F79" w14:textId="77777777" w:rsidR="00C42111" w:rsidRPr="0073042B" w:rsidRDefault="00C42111" w:rsidP="00C42111">
            <w:pPr>
              <w:jc w:val="both"/>
              <w:rPr>
                <w:rFonts w:ascii="Roboto" w:hAnsi="Roboto"/>
                <w:iCs/>
                <w:sz w:val="20"/>
                <w:szCs w:val="20"/>
              </w:rPr>
            </w:pPr>
            <w:r w:rsidRPr="00AB1C21">
              <w:rPr>
                <w:rFonts w:ascii="Roboto" w:hAnsi="Roboto"/>
                <w:b/>
                <w:bCs/>
                <w:iCs/>
                <w:sz w:val="20"/>
                <w:szCs w:val="20"/>
              </w:rPr>
              <w:t>Subprogramme 3</w:t>
            </w:r>
          </w:p>
          <w:p w14:paraId="34E8FC65" w14:textId="77777777" w:rsidR="00C42111" w:rsidRDefault="00C42111" w:rsidP="00C42111">
            <w:pPr>
              <w:jc w:val="both"/>
              <w:rPr>
                <w:rFonts w:ascii="Roboto" w:hAnsi="Roboto"/>
                <w:iCs/>
                <w:sz w:val="20"/>
                <w:szCs w:val="20"/>
              </w:rPr>
            </w:pPr>
          </w:p>
          <w:p w14:paraId="692776D8" w14:textId="77777777" w:rsidR="00C42111" w:rsidRPr="0073042B" w:rsidRDefault="00C42111" w:rsidP="00C42111">
            <w:pPr>
              <w:jc w:val="both"/>
              <w:rPr>
                <w:rFonts w:ascii="Roboto" w:hAnsi="Roboto"/>
                <w:iCs/>
                <w:sz w:val="20"/>
                <w:szCs w:val="20"/>
              </w:rPr>
            </w:pPr>
            <w:r w:rsidRPr="0073042B">
              <w:rPr>
                <w:rFonts w:ascii="Roboto" w:hAnsi="Roboto"/>
                <w:iCs/>
                <w:sz w:val="20"/>
                <w:szCs w:val="20"/>
              </w:rPr>
              <w:t>EA(a) The health and productivity of marine, freshwater and terrestrial ecosystems are institutionalized in education, monitoring and cross-sector and transboundary collaboration frameworks at the national and international levels</w:t>
            </w:r>
          </w:p>
          <w:p w14:paraId="2A07399A" w14:textId="77777777" w:rsidR="00C42111" w:rsidRPr="0073042B" w:rsidRDefault="00C42111" w:rsidP="00C42111">
            <w:pPr>
              <w:jc w:val="both"/>
              <w:rPr>
                <w:rFonts w:ascii="Roboto" w:hAnsi="Roboto"/>
                <w:iCs/>
                <w:sz w:val="20"/>
                <w:szCs w:val="20"/>
              </w:rPr>
            </w:pPr>
            <w:r w:rsidRPr="0073042B">
              <w:rPr>
                <w:rFonts w:ascii="Roboto" w:hAnsi="Roboto"/>
                <w:iCs/>
                <w:sz w:val="20"/>
                <w:szCs w:val="20"/>
              </w:rPr>
              <w:t>Indicator (i) Increase in the number of countries and transboundary collaboration frameworks that have made progress to monitor and maintain the health and</w:t>
            </w:r>
            <w:r w:rsidRPr="002B0673">
              <w:rPr>
                <w:rFonts w:cs="Arial"/>
                <w:iCs/>
                <w:sz w:val="20"/>
                <w:szCs w:val="20"/>
              </w:rPr>
              <w:t xml:space="preserve"> </w:t>
            </w:r>
            <w:r w:rsidRPr="0073042B">
              <w:rPr>
                <w:rFonts w:ascii="Roboto" w:hAnsi="Roboto"/>
                <w:iCs/>
                <w:sz w:val="20"/>
                <w:szCs w:val="20"/>
              </w:rPr>
              <w:t>productivity of marine and terrestrial ecosystems</w:t>
            </w:r>
          </w:p>
          <w:p w14:paraId="72398975" w14:textId="77777777" w:rsidR="00C42111" w:rsidRDefault="00C42111" w:rsidP="00C42111">
            <w:pPr>
              <w:jc w:val="both"/>
              <w:rPr>
                <w:rFonts w:ascii="Roboto" w:hAnsi="Roboto"/>
                <w:b/>
                <w:iCs/>
                <w:sz w:val="20"/>
                <w:szCs w:val="20"/>
              </w:rPr>
            </w:pPr>
          </w:p>
          <w:p w14:paraId="245B3668" w14:textId="77777777" w:rsidR="00C42111" w:rsidRPr="0073042B" w:rsidRDefault="00C42111" w:rsidP="00C42111">
            <w:pPr>
              <w:jc w:val="both"/>
              <w:rPr>
                <w:rFonts w:ascii="Roboto" w:hAnsi="Roboto"/>
                <w:b/>
                <w:iCs/>
                <w:sz w:val="20"/>
                <w:szCs w:val="20"/>
              </w:rPr>
            </w:pPr>
            <w:r w:rsidRPr="0073042B">
              <w:rPr>
                <w:rFonts w:ascii="Roboto" w:hAnsi="Roboto"/>
                <w:b/>
                <w:iCs/>
                <w:sz w:val="20"/>
                <w:szCs w:val="20"/>
              </w:rPr>
              <w:t>Subprogramme 4</w:t>
            </w:r>
          </w:p>
          <w:p w14:paraId="65EAA469" w14:textId="233F377E" w:rsidR="00C42111" w:rsidRPr="00C570DB" w:rsidRDefault="00C42111" w:rsidP="00DE752E">
            <w:pPr>
              <w:jc w:val="both"/>
              <w:rPr>
                <w:rFonts w:cs="Arial"/>
                <w:b/>
                <w:sz w:val="22"/>
                <w:szCs w:val="20"/>
              </w:rPr>
            </w:pPr>
            <w:r w:rsidRPr="0073042B">
              <w:rPr>
                <w:rFonts w:ascii="Roboto" w:hAnsi="Roboto"/>
                <w:iCs/>
                <w:sz w:val="20"/>
                <w:szCs w:val="20"/>
                <w:u w:val="single"/>
              </w:rPr>
              <w:t>EA (b)</w:t>
            </w:r>
            <w:r>
              <w:rPr>
                <w:rFonts w:ascii="Roboto" w:hAnsi="Roboto"/>
                <w:iCs/>
                <w:sz w:val="20"/>
                <w:szCs w:val="20"/>
              </w:rPr>
              <w:t>:</w:t>
            </w:r>
            <w:r w:rsidRPr="0073042B">
              <w:rPr>
                <w:rFonts w:ascii="Roboto" w:hAnsi="Roboto"/>
                <w:iCs/>
                <w:sz w:val="20"/>
                <w:szCs w:val="20"/>
              </w:rPr>
              <w:t xml:space="preserve"> Institutional capacities and policy and/or legal frameworks enhanced to achieve</w:t>
            </w:r>
            <w:r>
              <w:rPr>
                <w:rFonts w:ascii="Roboto" w:hAnsi="Roboto"/>
                <w:iCs/>
                <w:sz w:val="20"/>
                <w:szCs w:val="20"/>
              </w:rPr>
              <w:t xml:space="preserve"> </w:t>
            </w:r>
            <w:r w:rsidRPr="0073042B">
              <w:rPr>
                <w:rFonts w:ascii="Roboto" w:hAnsi="Roboto"/>
                <w:iCs/>
                <w:sz w:val="20"/>
                <w:szCs w:val="20"/>
              </w:rPr>
              <w:t>internationally agreed environmental goals, including the 2030 Agenda for Sustainable Development and the Sustainable Development Goals</w:t>
            </w:r>
          </w:p>
        </w:tc>
      </w:tr>
      <w:tr w:rsidR="00ED259E" w:rsidRPr="00806F16" w14:paraId="0DD9ABB7" w14:textId="0FCE2DF3" w:rsidTr="00FA5479">
        <w:trPr>
          <w:trHeight w:val="516"/>
        </w:trPr>
        <w:tc>
          <w:tcPr>
            <w:tcW w:w="8844" w:type="dxa"/>
            <w:gridSpan w:val="4"/>
            <w:shd w:val="clear" w:color="auto" w:fill="FFFFFF" w:themeFill="background1"/>
          </w:tcPr>
          <w:p w14:paraId="5C772B59" w14:textId="79032639" w:rsidR="00D83CF5" w:rsidRDefault="00ED259E" w:rsidP="00D83CF5">
            <w:pPr>
              <w:pStyle w:val="InstructionsTM"/>
            </w:pPr>
            <w:r w:rsidRPr="00C570DB">
              <w:t>Describe any progress made towards delivering the stated PoW Expected Accomplishment</w:t>
            </w:r>
            <w:r w:rsidR="004B6962" w:rsidRPr="00C570DB">
              <w:t>s</w:t>
            </w:r>
            <w:r w:rsidRPr="00C570DB">
              <w:t xml:space="preserve"> and Indicators. State key changes since previous reporting period. </w:t>
            </w:r>
            <w:r w:rsidR="00DB51C7">
              <w:t>(maximum one paragraph)</w:t>
            </w:r>
          </w:p>
          <w:p w14:paraId="08DE45E2" w14:textId="522B953D" w:rsidR="00CD2CA9" w:rsidRDefault="00CD2CA9" w:rsidP="00D83CF5">
            <w:pPr>
              <w:pStyle w:val="InstructionsTM"/>
            </w:pPr>
          </w:p>
          <w:p w14:paraId="020085E6" w14:textId="6CEF39AB" w:rsidR="00D83CF5" w:rsidRDefault="004F5534" w:rsidP="006165AC">
            <w:pPr>
              <w:rPr>
                <w:rFonts w:cs="Arial"/>
                <w:color w:val="000000"/>
                <w:szCs w:val="20"/>
                <w:lang w:val="en-GB"/>
              </w:rPr>
            </w:pPr>
            <w:r w:rsidRPr="004F5534">
              <w:rPr>
                <w:rFonts w:cs="Arial"/>
                <w:color w:val="000000"/>
                <w:szCs w:val="20"/>
                <w:lang w:val="en-GB"/>
              </w:rPr>
              <w:t>The project has developed regulatory manuals and guidance on handling of LMOs, managing confined field trials and deliberate releases, LMO Detection and also conducted training on using the Biosafety law and regulations to support decision making.  These contribute to institutional capacities and legal frameworks to implement the Cartagena Protocol on Biosafety</w:t>
            </w:r>
          </w:p>
          <w:p w14:paraId="30844358" w14:textId="77777777" w:rsidR="004F5534" w:rsidRDefault="004F5534" w:rsidP="006165AC">
            <w:pPr>
              <w:rPr>
                <w:rFonts w:cs="Arial"/>
                <w:szCs w:val="20"/>
                <w:highlight w:val="lightGray"/>
              </w:rPr>
            </w:pPr>
          </w:p>
          <w:p w14:paraId="538AC5F8" w14:textId="62C6DC5B" w:rsidR="00ED259E" w:rsidRPr="00C570DB" w:rsidRDefault="004B6962" w:rsidP="006165AC">
            <w:pPr>
              <w:rPr>
                <w:rFonts w:cs="Arial"/>
                <w:szCs w:val="20"/>
              </w:rPr>
            </w:pPr>
            <w:r w:rsidRPr="00C570DB">
              <w:rPr>
                <w:rFonts w:cs="Arial"/>
                <w:szCs w:val="20"/>
                <w:highlight w:val="lightGray"/>
                <w:lang w:val="en-GB"/>
              </w:rPr>
              <w:t>[Section to be shared with relevant</w:t>
            </w:r>
            <w:r w:rsidR="00D02BFB" w:rsidRPr="00C570DB">
              <w:rPr>
                <w:rFonts w:cs="Arial"/>
                <w:szCs w:val="20"/>
                <w:highlight w:val="lightGray"/>
                <w:lang w:val="en-GB"/>
              </w:rPr>
              <w:t xml:space="preserve"> Regional </w:t>
            </w:r>
            <w:r w:rsidR="00431A56" w:rsidRPr="00C570DB">
              <w:rPr>
                <w:rFonts w:cs="Arial"/>
                <w:szCs w:val="20"/>
                <w:highlight w:val="lightGray"/>
                <w:lang w:val="en-GB"/>
              </w:rPr>
              <w:t xml:space="preserve">and Global </w:t>
            </w:r>
            <w:r w:rsidRPr="00C570DB">
              <w:rPr>
                <w:rFonts w:cs="Arial"/>
                <w:szCs w:val="20"/>
                <w:highlight w:val="lightGray"/>
                <w:lang w:val="en-GB"/>
              </w:rPr>
              <w:t>SubProgramme Coordinators]</w:t>
            </w:r>
          </w:p>
        </w:tc>
      </w:tr>
      <w:tr w:rsidR="00787710" w:rsidRPr="00806F16" w14:paraId="672AD571" w14:textId="77777777" w:rsidTr="00C045DD">
        <w:trPr>
          <w:trHeight w:val="341"/>
        </w:trPr>
        <w:tc>
          <w:tcPr>
            <w:tcW w:w="2948" w:type="dxa"/>
            <w:shd w:val="clear" w:color="auto" w:fill="FFFFFF" w:themeFill="background1"/>
          </w:tcPr>
          <w:p w14:paraId="4BC14799" w14:textId="78A6CC8F" w:rsidR="00787710" w:rsidRPr="00787710" w:rsidRDefault="00787710" w:rsidP="00787710">
            <w:pPr>
              <w:pStyle w:val="InstructionsTM"/>
            </w:pPr>
            <w:r w:rsidRPr="00787710">
              <w:rPr>
                <w:b/>
              </w:rPr>
              <w:t>Expected Accomplishment</w:t>
            </w:r>
          </w:p>
        </w:tc>
        <w:tc>
          <w:tcPr>
            <w:tcW w:w="2948" w:type="dxa"/>
            <w:gridSpan w:val="2"/>
            <w:shd w:val="clear" w:color="auto" w:fill="FFFFFF" w:themeFill="background1"/>
          </w:tcPr>
          <w:p w14:paraId="50E49DF6" w14:textId="32027207" w:rsidR="00787710" w:rsidRPr="00787710" w:rsidRDefault="00787710" w:rsidP="00787710">
            <w:pPr>
              <w:pStyle w:val="InstructionsTM"/>
            </w:pPr>
            <w:r w:rsidRPr="00787710">
              <w:rPr>
                <w:b/>
              </w:rPr>
              <w:t>Indicator</w:t>
            </w:r>
          </w:p>
        </w:tc>
        <w:tc>
          <w:tcPr>
            <w:tcW w:w="2948" w:type="dxa"/>
            <w:shd w:val="clear" w:color="auto" w:fill="FFFFFF" w:themeFill="background1"/>
          </w:tcPr>
          <w:p w14:paraId="4F22051C" w14:textId="22DD358F" w:rsidR="00787710" w:rsidRPr="00787710" w:rsidRDefault="00787710" w:rsidP="00787710">
            <w:pPr>
              <w:pStyle w:val="InstructionsTM"/>
            </w:pPr>
            <w:r w:rsidRPr="00787710">
              <w:rPr>
                <w:b/>
              </w:rPr>
              <w:t>Progress</w:t>
            </w:r>
          </w:p>
        </w:tc>
      </w:tr>
      <w:tr w:rsidR="00787710" w:rsidRPr="00806F16" w14:paraId="35EE61CB" w14:textId="77777777" w:rsidTr="008336D0">
        <w:trPr>
          <w:trHeight w:val="516"/>
        </w:trPr>
        <w:tc>
          <w:tcPr>
            <w:tcW w:w="2948" w:type="dxa"/>
            <w:shd w:val="clear" w:color="auto" w:fill="FFFFFF" w:themeFill="background1"/>
            <w:vAlign w:val="center"/>
          </w:tcPr>
          <w:p w14:paraId="5792EE77" w14:textId="6423252E" w:rsidR="00776779" w:rsidRDefault="00776779" w:rsidP="00776779">
            <w:pPr>
              <w:pStyle w:val="InstructionsTM"/>
              <w:jc w:val="both"/>
              <w:rPr>
                <w:i w:val="0"/>
                <w:iCs w:val="0"/>
                <w:color w:val="auto"/>
                <w:u w:val="single"/>
              </w:rPr>
            </w:pPr>
            <w:r>
              <w:rPr>
                <w:i w:val="0"/>
                <w:iCs w:val="0"/>
                <w:color w:val="auto"/>
                <w:u w:val="single"/>
              </w:rPr>
              <w:t>Subprogramme 3 – Healthy and Productive Ecosystems</w:t>
            </w:r>
          </w:p>
          <w:p w14:paraId="33564BB9" w14:textId="77777777" w:rsidR="004F7D9C" w:rsidRPr="00776779" w:rsidRDefault="004F7D9C" w:rsidP="00776779">
            <w:pPr>
              <w:pStyle w:val="InstructionsTM"/>
              <w:jc w:val="both"/>
              <w:rPr>
                <w:i w:val="0"/>
                <w:iCs w:val="0"/>
                <w:color w:val="auto"/>
                <w:u w:val="single"/>
              </w:rPr>
            </w:pPr>
          </w:p>
          <w:p w14:paraId="5D71E624" w14:textId="460F6498" w:rsidR="00776779" w:rsidRPr="00776779" w:rsidRDefault="00776779" w:rsidP="00776779">
            <w:pPr>
              <w:pStyle w:val="InstructionsTM"/>
              <w:jc w:val="both"/>
              <w:rPr>
                <w:color w:val="auto"/>
              </w:rPr>
            </w:pPr>
            <w:r w:rsidRPr="00776779">
              <w:rPr>
                <w:color w:val="auto"/>
              </w:rPr>
              <w:t xml:space="preserve">EA (a) The health and productivity of marine, freshwater and terrestrial ecosystems are institutionalized in education, monitoring and cross-sector and transboundary collaboration frameworks at </w:t>
            </w:r>
            <w:r w:rsidRPr="00776779">
              <w:rPr>
                <w:color w:val="auto"/>
              </w:rPr>
              <w:lastRenderedPageBreak/>
              <w:t>the national and international levels</w:t>
            </w:r>
          </w:p>
          <w:p w14:paraId="421DBB91" w14:textId="3963536C" w:rsidR="00787710" w:rsidRPr="00787710" w:rsidRDefault="00787710" w:rsidP="00776779">
            <w:pPr>
              <w:pStyle w:val="InstructionsTM"/>
              <w:jc w:val="both"/>
            </w:pPr>
          </w:p>
        </w:tc>
        <w:tc>
          <w:tcPr>
            <w:tcW w:w="2948" w:type="dxa"/>
            <w:gridSpan w:val="2"/>
            <w:shd w:val="clear" w:color="auto" w:fill="FFFFFF" w:themeFill="background1"/>
          </w:tcPr>
          <w:p w14:paraId="09B17C7A" w14:textId="7DD632E6" w:rsidR="00787710" w:rsidRPr="00776779" w:rsidRDefault="00776779" w:rsidP="00776779">
            <w:pPr>
              <w:pStyle w:val="InstructionsTM"/>
              <w:jc w:val="both"/>
              <w:rPr>
                <w:i w:val="0"/>
                <w:iCs w:val="0"/>
              </w:rPr>
            </w:pPr>
            <w:r w:rsidRPr="00776779">
              <w:rPr>
                <w:i w:val="0"/>
                <w:iCs w:val="0"/>
                <w:color w:val="auto"/>
              </w:rPr>
              <w:lastRenderedPageBreak/>
              <w:t>Indicator (i) Increase in the number of countries and transboundary collaboration frameworks that have made progress to monitor and maintain the health and productivity of marine and terrestrial ecosystems</w:t>
            </w:r>
          </w:p>
        </w:tc>
        <w:tc>
          <w:tcPr>
            <w:tcW w:w="2948" w:type="dxa"/>
            <w:shd w:val="clear" w:color="auto" w:fill="FFFFFF" w:themeFill="background1"/>
          </w:tcPr>
          <w:p w14:paraId="183FD407" w14:textId="77777777" w:rsidR="00787710" w:rsidRPr="00895880" w:rsidRDefault="009E5270" w:rsidP="00895880">
            <w:pPr>
              <w:pStyle w:val="InstructionsTM"/>
              <w:jc w:val="both"/>
              <w:rPr>
                <w:i w:val="0"/>
                <w:iCs w:val="0"/>
                <w:color w:val="auto"/>
              </w:rPr>
            </w:pPr>
            <w:r w:rsidRPr="00895880">
              <w:rPr>
                <w:i w:val="0"/>
                <w:iCs w:val="0"/>
                <w:color w:val="auto"/>
              </w:rPr>
              <w:t>Risk Assessment and Risk Management Framework</w:t>
            </w:r>
          </w:p>
          <w:p w14:paraId="4EF44813" w14:textId="77777777" w:rsidR="009E5270" w:rsidRPr="00895880" w:rsidRDefault="009E5270" w:rsidP="00895880">
            <w:pPr>
              <w:pStyle w:val="InstructionsTM"/>
              <w:jc w:val="both"/>
              <w:rPr>
                <w:i w:val="0"/>
                <w:iCs w:val="0"/>
                <w:color w:val="auto"/>
              </w:rPr>
            </w:pPr>
          </w:p>
          <w:p w14:paraId="7900FCC7" w14:textId="02FB1028" w:rsidR="009E5270" w:rsidRPr="00895880" w:rsidRDefault="009E5270" w:rsidP="00895880">
            <w:pPr>
              <w:pStyle w:val="InstructionsTM"/>
              <w:jc w:val="both"/>
              <w:rPr>
                <w:i w:val="0"/>
                <w:iCs w:val="0"/>
                <w:color w:val="auto"/>
              </w:rPr>
            </w:pPr>
            <w:r w:rsidRPr="00895880">
              <w:rPr>
                <w:i w:val="0"/>
                <w:iCs w:val="0"/>
                <w:color w:val="auto"/>
              </w:rPr>
              <w:t>Monitoring and Inspection Tools to support decision making in Biosafety</w:t>
            </w:r>
          </w:p>
        </w:tc>
      </w:tr>
      <w:tr w:rsidR="008F02F9" w:rsidRPr="00806F16" w14:paraId="03ED30E2" w14:textId="77777777" w:rsidTr="008336D0">
        <w:trPr>
          <w:trHeight w:val="516"/>
        </w:trPr>
        <w:tc>
          <w:tcPr>
            <w:tcW w:w="2948" w:type="dxa"/>
            <w:shd w:val="clear" w:color="auto" w:fill="FFFFFF" w:themeFill="background1"/>
            <w:vAlign w:val="center"/>
          </w:tcPr>
          <w:p w14:paraId="3FEED7D2" w14:textId="67F8511D" w:rsidR="008900F1" w:rsidRDefault="008900F1" w:rsidP="008900F1">
            <w:pPr>
              <w:jc w:val="both"/>
              <w:rPr>
                <w:rFonts w:cs="Arial"/>
                <w:iCs/>
                <w:sz w:val="20"/>
                <w:szCs w:val="20"/>
                <w:u w:val="single"/>
              </w:rPr>
            </w:pPr>
            <w:r w:rsidRPr="00DB30B7">
              <w:rPr>
                <w:rFonts w:cs="Arial"/>
                <w:iCs/>
                <w:sz w:val="20"/>
                <w:szCs w:val="20"/>
                <w:u w:val="single"/>
              </w:rPr>
              <w:t>Subprogramme 4</w:t>
            </w:r>
            <w:r>
              <w:rPr>
                <w:rFonts w:cs="Arial"/>
                <w:iCs/>
                <w:sz w:val="20"/>
                <w:szCs w:val="20"/>
                <w:u w:val="single"/>
              </w:rPr>
              <w:t xml:space="preserve"> – Environmental Governance</w:t>
            </w:r>
          </w:p>
          <w:p w14:paraId="3C4CAA04" w14:textId="77777777" w:rsidR="004F7D9C" w:rsidRPr="00DB30B7" w:rsidRDefault="004F7D9C" w:rsidP="008900F1">
            <w:pPr>
              <w:jc w:val="both"/>
              <w:rPr>
                <w:rFonts w:cs="Arial"/>
                <w:iCs/>
                <w:sz w:val="20"/>
                <w:szCs w:val="20"/>
                <w:u w:val="single"/>
              </w:rPr>
            </w:pPr>
          </w:p>
          <w:p w14:paraId="48DA6DBA" w14:textId="77777777" w:rsidR="008900F1" w:rsidRPr="00D116E9" w:rsidRDefault="008900F1" w:rsidP="008900F1">
            <w:pPr>
              <w:jc w:val="both"/>
              <w:rPr>
                <w:rFonts w:cs="Arial"/>
                <w:iCs/>
                <w:sz w:val="20"/>
                <w:szCs w:val="20"/>
              </w:rPr>
            </w:pPr>
            <w:r w:rsidRPr="00DB30B7">
              <w:rPr>
                <w:rFonts w:cs="Arial"/>
                <w:iCs/>
                <w:sz w:val="20"/>
                <w:szCs w:val="20"/>
                <w:u w:val="single"/>
              </w:rPr>
              <w:t>EA (</w:t>
            </w:r>
            <w:r>
              <w:rPr>
                <w:rFonts w:cs="Arial"/>
                <w:iCs/>
                <w:sz w:val="20"/>
                <w:szCs w:val="20"/>
                <w:u w:val="single"/>
              </w:rPr>
              <w:t>b</w:t>
            </w:r>
            <w:r w:rsidRPr="00DB30B7">
              <w:rPr>
                <w:rFonts w:cs="Arial"/>
                <w:iCs/>
                <w:sz w:val="20"/>
                <w:szCs w:val="20"/>
                <w:u w:val="single"/>
              </w:rPr>
              <w:t>)</w:t>
            </w:r>
            <w:r w:rsidRPr="00DB30B7">
              <w:rPr>
                <w:rFonts w:cs="Arial"/>
                <w:iCs/>
                <w:sz w:val="20"/>
                <w:szCs w:val="20"/>
              </w:rPr>
              <w:t xml:space="preserve"> </w:t>
            </w:r>
            <w:r w:rsidRPr="00D116E9">
              <w:rPr>
                <w:rFonts w:cs="Arial"/>
                <w:iCs/>
                <w:sz w:val="20"/>
                <w:szCs w:val="20"/>
              </w:rPr>
              <w:t>Institutional capacities and</w:t>
            </w:r>
            <w:r>
              <w:rPr>
                <w:rFonts w:cs="Arial"/>
                <w:iCs/>
                <w:sz w:val="20"/>
                <w:szCs w:val="20"/>
              </w:rPr>
              <w:t xml:space="preserve"> </w:t>
            </w:r>
            <w:r w:rsidRPr="00D116E9">
              <w:rPr>
                <w:rFonts w:cs="Arial"/>
                <w:iCs/>
                <w:sz w:val="20"/>
                <w:szCs w:val="20"/>
              </w:rPr>
              <w:t>policy and/or legal frameworks</w:t>
            </w:r>
            <w:r>
              <w:rPr>
                <w:rFonts w:cs="Arial"/>
                <w:iCs/>
                <w:sz w:val="20"/>
                <w:szCs w:val="20"/>
              </w:rPr>
              <w:t xml:space="preserve"> </w:t>
            </w:r>
            <w:r w:rsidRPr="00D116E9">
              <w:rPr>
                <w:rFonts w:cs="Arial"/>
                <w:iCs/>
                <w:sz w:val="20"/>
                <w:szCs w:val="20"/>
              </w:rPr>
              <w:t>enhanced to achieve</w:t>
            </w:r>
          </w:p>
          <w:p w14:paraId="7EB05B9F" w14:textId="77777777" w:rsidR="008900F1" w:rsidRDefault="008900F1" w:rsidP="008900F1">
            <w:pPr>
              <w:jc w:val="both"/>
              <w:rPr>
                <w:rFonts w:cs="Arial"/>
                <w:iCs/>
                <w:sz w:val="20"/>
                <w:szCs w:val="20"/>
              </w:rPr>
            </w:pPr>
            <w:r w:rsidRPr="00D116E9">
              <w:rPr>
                <w:rFonts w:cs="Arial"/>
                <w:iCs/>
                <w:sz w:val="20"/>
                <w:szCs w:val="20"/>
              </w:rPr>
              <w:t>internationally agreed</w:t>
            </w:r>
            <w:r>
              <w:rPr>
                <w:rFonts w:cs="Arial"/>
                <w:iCs/>
                <w:sz w:val="20"/>
                <w:szCs w:val="20"/>
              </w:rPr>
              <w:t xml:space="preserve"> </w:t>
            </w:r>
            <w:r w:rsidRPr="00D116E9">
              <w:rPr>
                <w:rFonts w:cs="Arial"/>
                <w:iCs/>
                <w:sz w:val="20"/>
                <w:szCs w:val="20"/>
              </w:rPr>
              <w:t>environmental goals, including</w:t>
            </w:r>
            <w:r>
              <w:rPr>
                <w:rFonts w:cs="Arial"/>
                <w:iCs/>
                <w:sz w:val="20"/>
                <w:szCs w:val="20"/>
              </w:rPr>
              <w:t xml:space="preserve"> </w:t>
            </w:r>
            <w:r w:rsidRPr="00D116E9">
              <w:rPr>
                <w:rFonts w:cs="Arial"/>
                <w:iCs/>
                <w:sz w:val="20"/>
                <w:szCs w:val="20"/>
              </w:rPr>
              <w:t>the 2030 Agenda for Sustainable</w:t>
            </w:r>
            <w:r>
              <w:rPr>
                <w:rFonts w:cs="Arial"/>
                <w:iCs/>
                <w:sz w:val="20"/>
                <w:szCs w:val="20"/>
              </w:rPr>
              <w:t xml:space="preserve"> </w:t>
            </w:r>
            <w:r w:rsidRPr="00D116E9">
              <w:rPr>
                <w:rFonts w:cs="Arial"/>
                <w:iCs/>
                <w:sz w:val="20"/>
                <w:szCs w:val="20"/>
              </w:rPr>
              <w:t>Development and the</w:t>
            </w:r>
            <w:r>
              <w:rPr>
                <w:rFonts w:cs="Arial"/>
                <w:iCs/>
                <w:sz w:val="20"/>
                <w:szCs w:val="20"/>
              </w:rPr>
              <w:t xml:space="preserve"> </w:t>
            </w:r>
            <w:r w:rsidRPr="00D116E9">
              <w:rPr>
                <w:rFonts w:cs="Arial"/>
                <w:iCs/>
                <w:sz w:val="20"/>
                <w:szCs w:val="20"/>
              </w:rPr>
              <w:t>Sustainable Development</w:t>
            </w:r>
            <w:r>
              <w:rPr>
                <w:rFonts w:cs="Arial"/>
                <w:iCs/>
                <w:sz w:val="20"/>
                <w:szCs w:val="20"/>
              </w:rPr>
              <w:t xml:space="preserve"> </w:t>
            </w:r>
            <w:r w:rsidRPr="00D116E9">
              <w:rPr>
                <w:rFonts w:cs="Arial"/>
                <w:iCs/>
                <w:sz w:val="20"/>
                <w:szCs w:val="20"/>
              </w:rPr>
              <w:t>Goals</w:t>
            </w:r>
          </w:p>
          <w:p w14:paraId="7FCEE80D" w14:textId="77777777" w:rsidR="008F02F9" w:rsidRPr="008900F1" w:rsidRDefault="008F02F9" w:rsidP="00787710">
            <w:pPr>
              <w:pStyle w:val="InstructionsTM"/>
              <w:rPr>
                <w:i w:val="0"/>
                <w:iCs w:val="0"/>
                <w:lang w:val="en-GB"/>
              </w:rPr>
            </w:pPr>
          </w:p>
        </w:tc>
        <w:tc>
          <w:tcPr>
            <w:tcW w:w="2948" w:type="dxa"/>
            <w:gridSpan w:val="2"/>
            <w:shd w:val="clear" w:color="auto" w:fill="FFFFFF" w:themeFill="background1"/>
          </w:tcPr>
          <w:p w14:paraId="3FA925A5" w14:textId="1B51E9C0" w:rsidR="008F02F9" w:rsidRPr="004F7D9C" w:rsidRDefault="004F7D9C" w:rsidP="004F7D9C">
            <w:pPr>
              <w:pStyle w:val="InstructionsTM"/>
              <w:jc w:val="both"/>
              <w:rPr>
                <w:i w:val="0"/>
              </w:rPr>
            </w:pPr>
            <w:r w:rsidRPr="004F7D9C">
              <w:rPr>
                <w:i w:val="0"/>
                <w:color w:val="auto"/>
                <w:szCs w:val="20"/>
                <w:u w:val="single"/>
              </w:rPr>
              <w:t>Indicator (i)</w:t>
            </w:r>
            <w:r w:rsidRPr="004F7D9C">
              <w:rPr>
                <w:i w:val="0"/>
                <w:color w:val="auto"/>
                <w:szCs w:val="20"/>
              </w:rPr>
              <w:t xml:space="preserve"> Increase in the number of countries that have enhanced institutional capacity and legal frameworks to fully implement the multilateral environmental agreements and for the achievement of internationally agreed environmental goals including the 2030 Agenda and the Sustainable Development Goals</w:t>
            </w:r>
          </w:p>
        </w:tc>
        <w:tc>
          <w:tcPr>
            <w:tcW w:w="2948" w:type="dxa"/>
            <w:shd w:val="clear" w:color="auto" w:fill="FFFFFF" w:themeFill="background1"/>
          </w:tcPr>
          <w:p w14:paraId="212B238C" w14:textId="5B660BAE" w:rsidR="00283334" w:rsidRPr="00895880" w:rsidRDefault="00094424" w:rsidP="00895880">
            <w:pPr>
              <w:pStyle w:val="InstructionsTM"/>
              <w:jc w:val="both"/>
              <w:rPr>
                <w:i w:val="0"/>
                <w:iCs w:val="0"/>
                <w:color w:val="auto"/>
              </w:rPr>
            </w:pPr>
            <w:r w:rsidRPr="00895880">
              <w:rPr>
                <w:i w:val="0"/>
                <w:iCs w:val="0"/>
                <w:color w:val="auto"/>
              </w:rPr>
              <w:t xml:space="preserve">Biosafety Policy and Law </w:t>
            </w:r>
            <w:r w:rsidR="00C86DC8" w:rsidRPr="00895880">
              <w:rPr>
                <w:i w:val="0"/>
                <w:iCs w:val="0"/>
                <w:color w:val="auto"/>
              </w:rPr>
              <w:t>developed</w:t>
            </w:r>
          </w:p>
          <w:p w14:paraId="78B6D0B4" w14:textId="77777777" w:rsidR="00A633FB" w:rsidRPr="00895880" w:rsidRDefault="00A633FB" w:rsidP="00895880">
            <w:pPr>
              <w:pStyle w:val="InstructionsTM"/>
              <w:jc w:val="both"/>
              <w:rPr>
                <w:i w:val="0"/>
                <w:iCs w:val="0"/>
                <w:color w:val="auto"/>
              </w:rPr>
            </w:pPr>
          </w:p>
          <w:p w14:paraId="02F288C4" w14:textId="77777777" w:rsidR="00A633FB" w:rsidRPr="00895880" w:rsidRDefault="00A633FB" w:rsidP="00895880">
            <w:pPr>
              <w:pStyle w:val="InstructionsTM"/>
              <w:jc w:val="both"/>
              <w:rPr>
                <w:i w:val="0"/>
                <w:iCs w:val="0"/>
                <w:color w:val="auto"/>
              </w:rPr>
            </w:pPr>
            <w:r w:rsidRPr="00895880">
              <w:rPr>
                <w:i w:val="0"/>
                <w:iCs w:val="0"/>
                <w:color w:val="auto"/>
              </w:rPr>
              <w:t>Laboratories identified and designated for LMO Detection</w:t>
            </w:r>
            <w:r w:rsidR="00C11157" w:rsidRPr="00895880">
              <w:rPr>
                <w:i w:val="0"/>
                <w:iCs w:val="0"/>
                <w:color w:val="auto"/>
              </w:rPr>
              <w:t>.</w:t>
            </w:r>
          </w:p>
          <w:p w14:paraId="0C60D460" w14:textId="77777777" w:rsidR="00C11157" w:rsidRPr="00895880" w:rsidRDefault="00C11157" w:rsidP="00895880">
            <w:pPr>
              <w:pStyle w:val="InstructionsTM"/>
              <w:jc w:val="both"/>
              <w:rPr>
                <w:i w:val="0"/>
                <w:iCs w:val="0"/>
                <w:color w:val="auto"/>
              </w:rPr>
            </w:pPr>
          </w:p>
          <w:p w14:paraId="226FE033" w14:textId="2580FF60" w:rsidR="00C11157" w:rsidRPr="00895880" w:rsidRDefault="00C11157" w:rsidP="00895880">
            <w:pPr>
              <w:pStyle w:val="InstructionsTM"/>
              <w:jc w:val="both"/>
              <w:rPr>
                <w:i w:val="0"/>
                <w:iCs w:val="0"/>
                <w:color w:val="auto"/>
              </w:rPr>
            </w:pPr>
            <w:r w:rsidRPr="00895880">
              <w:rPr>
                <w:i w:val="0"/>
                <w:iCs w:val="0"/>
                <w:color w:val="auto"/>
              </w:rPr>
              <w:t>Equipment procur</w:t>
            </w:r>
            <w:r w:rsidR="00C86DC8" w:rsidRPr="00895880">
              <w:rPr>
                <w:i w:val="0"/>
                <w:iCs w:val="0"/>
                <w:color w:val="auto"/>
              </w:rPr>
              <w:t xml:space="preserve">ed for LMO Detection </w:t>
            </w:r>
          </w:p>
          <w:p w14:paraId="60D1C244" w14:textId="7F34381C" w:rsidR="00C86DC8" w:rsidRPr="00895880" w:rsidRDefault="00C86DC8" w:rsidP="00895880">
            <w:pPr>
              <w:pStyle w:val="InstructionsTM"/>
              <w:jc w:val="both"/>
              <w:rPr>
                <w:i w:val="0"/>
                <w:iCs w:val="0"/>
                <w:color w:val="auto"/>
              </w:rPr>
            </w:pPr>
            <w:r w:rsidRPr="00895880">
              <w:rPr>
                <w:i w:val="0"/>
                <w:iCs w:val="0"/>
                <w:color w:val="auto"/>
              </w:rPr>
              <w:t>Institutional and technical frameworks set up on Risk Assessment, Monitoring and Inspection set up to support Biosafety Decision making</w:t>
            </w:r>
          </w:p>
          <w:p w14:paraId="7F37BF86" w14:textId="77777777" w:rsidR="00C86DC8" w:rsidRPr="00895880" w:rsidRDefault="00C86DC8" w:rsidP="00895880">
            <w:pPr>
              <w:pStyle w:val="InstructionsTM"/>
              <w:jc w:val="both"/>
              <w:rPr>
                <w:i w:val="0"/>
                <w:iCs w:val="0"/>
                <w:color w:val="auto"/>
              </w:rPr>
            </w:pPr>
          </w:p>
          <w:p w14:paraId="57160C92" w14:textId="172A5E5B" w:rsidR="00C11157" w:rsidRPr="00895880" w:rsidRDefault="00C11157" w:rsidP="00895880">
            <w:pPr>
              <w:pStyle w:val="InstructionsTM"/>
              <w:jc w:val="both"/>
              <w:rPr>
                <w:i w:val="0"/>
                <w:iCs w:val="0"/>
                <w:color w:val="auto"/>
              </w:rPr>
            </w:pPr>
            <w:r w:rsidRPr="00895880">
              <w:rPr>
                <w:i w:val="0"/>
                <w:iCs w:val="0"/>
                <w:color w:val="auto"/>
              </w:rPr>
              <w:t xml:space="preserve">Biosafety Awareness </w:t>
            </w:r>
            <w:r w:rsidR="00EC0093" w:rsidRPr="00895880">
              <w:rPr>
                <w:i w:val="0"/>
                <w:iCs w:val="0"/>
                <w:color w:val="auto"/>
              </w:rPr>
              <w:t xml:space="preserve">materials developed and dissemination </w:t>
            </w:r>
          </w:p>
        </w:tc>
      </w:tr>
    </w:tbl>
    <w:p w14:paraId="729D3F2E" w14:textId="77777777" w:rsidR="00ED259E" w:rsidRDefault="00ED259E" w:rsidP="0096136C"/>
    <w:p w14:paraId="158DAE4A" w14:textId="4B10E916" w:rsidR="00ED259E" w:rsidRPr="00E33E27" w:rsidRDefault="00027F7C" w:rsidP="00027F7C">
      <w:pPr>
        <w:pStyle w:val="Tit2"/>
      </w:pPr>
      <w:r>
        <w:t xml:space="preserve">2.2. </w:t>
      </w:r>
      <w:r w:rsidRPr="00027F7C">
        <w:t>GEF Core Indicators</w:t>
      </w:r>
      <w:r>
        <w:t xml:space="preserve"> (f</w:t>
      </w:r>
      <w:r w:rsidR="00ED259E" w:rsidRPr="00E33E27">
        <w:t>or all GEF 6 and later projects</w:t>
      </w:r>
      <w:r>
        <w:t>)</w:t>
      </w:r>
      <w:r w:rsidR="00ED259E" w:rsidRPr="00E33E27">
        <w:t>:</w:t>
      </w:r>
      <w:r w:rsidR="0024117C">
        <w:t xml:space="preserve"> N/A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285"/>
      </w:tblGrid>
      <w:tr w:rsidR="00F771D7" w:rsidRPr="00B35763" w14:paraId="5C57FDFE" w14:textId="77777777" w:rsidTr="00F771D7">
        <w:tc>
          <w:tcPr>
            <w:tcW w:w="4559" w:type="dxa"/>
            <w:shd w:val="clear" w:color="auto" w:fill="D9D9D9"/>
          </w:tcPr>
          <w:p w14:paraId="3D811365" w14:textId="321D5261" w:rsidR="00F771D7" w:rsidRPr="00324D48" w:rsidRDefault="008F381B" w:rsidP="005808D3">
            <w:pPr>
              <w:rPr>
                <w:rFonts w:cs="Arial"/>
                <w:bCs/>
                <w:sz w:val="22"/>
                <w:szCs w:val="20"/>
              </w:rPr>
            </w:pPr>
            <w:r w:rsidRPr="00324D48">
              <w:rPr>
                <w:rFonts w:cs="Arial"/>
                <w:bCs/>
                <w:sz w:val="20"/>
                <w:szCs w:val="18"/>
              </w:rPr>
              <w:t>GEF Core Indicators</w:t>
            </w:r>
          </w:p>
        </w:tc>
        <w:tc>
          <w:tcPr>
            <w:tcW w:w="4285" w:type="dxa"/>
            <w:shd w:val="clear" w:color="auto" w:fill="auto"/>
          </w:tcPr>
          <w:p w14:paraId="1BD1D7FE" w14:textId="6CB9F40E" w:rsidR="00F771D7" w:rsidRPr="00B35763" w:rsidRDefault="00F771D7" w:rsidP="005808D3">
            <w:pPr>
              <w:rPr>
                <w:rFonts w:cs="Arial"/>
                <w:b/>
                <w:sz w:val="22"/>
                <w:szCs w:val="20"/>
              </w:rPr>
            </w:pPr>
            <w:r w:rsidRPr="00B35763">
              <w:rPr>
                <w:rFonts w:cs="Arial"/>
                <w:b/>
                <w:sz w:val="22"/>
                <w:szCs w:val="20"/>
              </w:rPr>
              <w:t>Indicative expected Results</w:t>
            </w:r>
          </w:p>
        </w:tc>
      </w:tr>
      <w:tr w:rsidR="00F771D7" w:rsidRPr="003C5A08" w14:paraId="4838AE08" w14:textId="77777777" w:rsidTr="005808D3">
        <w:trPr>
          <w:trHeight w:val="516"/>
        </w:trPr>
        <w:tc>
          <w:tcPr>
            <w:tcW w:w="8844" w:type="dxa"/>
            <w:gridSpan w:val="2"/>
            <w:shd w:val="clear" w:color="auto" w:fill="auto"/>
          </w:tcPr>
          <w:p w14:paraId="778C9E1F" w14:textId="53D1BD2F" w:rsidR="00F771D7" w:rsidRDefault="005B01AE" w:rsidP="00F80D4C">
            <w:pPr>
              <w:pStyle w:val="InstructionsTM"/>
            </w:pPr>
            <w:r>
              <w:t xml:space="preserve">Discuss </w:t>
            </w:r>
            <w:r w:rsidR="00CF2B3B">
              <w:t>GEF core indicators targeted by the project, as well as expected results</w:t>
            </w:r>
            <w:r w:rsidR="00DB51C7">
              <w:t>. (maximum one paragraph)</w:t>
            </w:r>
          </w:p>
          <w:p w14:paraId="74475C16" w14:textId="0568E9EC" w:rsidR="00BC3551" w:rsidRDefault="005F157B" w:rsidP="00F80D4C">
            <w:pPr>
              <w:pStyle w:val="InstructionsTM"/>
            </w:pPr>
            <w:r>
              <w:t>N/A</w:t>
            </w:r>
          </w:p>
          <w:p w14:paraId="36B7E77E" w14:textId="7CC84113" w:rsidR="00BC3551" w:rsidRPr="00B35763" w:rsidRDefault="00BC3551" w:rsidP="00F80D4C">
            <w:pPr>
              <w:pStyle w:val="InstructionsTM"/>
            </w:pPr>
          </w:p>
        </w:tc>
      </w:tr>
    </w:tbl>
    <w:p w14:paraId="1DAA24F9" w14:textId="0C6E4174" w:rsidR="00C94BEE" w:rsidRDefault="00C94BEE" w:rsidP="00C94BEE">
      <w:pPr>
        <w:rPr>
          <w:rFonts w:cs="Arial"/>
          <w:b/>
          <w:sz w:val="20"/>
          <w:szCs w:val="20"/>
          <w:lang w:val="en-GB"/>
        </w:rPr>
      </w:pPr>
    </w:p>
    <w:p w14:paraId="68E49361" w14:textId="77777777" w:rsidR="00C94BEE" w:rsidRPr="00C94BEE" w:rsidRDefault="00C94BEE" w:rsidP="00CD2DFC">
      <w:pPr>
        <w:rPr>
          <w:rFonts w:ascii="Roboto" w:hAnsi="Roboto"/>
          <w:color w:val="0070C0"/>
          <w:sz w:val="20"/>
          <w:szCs w:val="20"/>
        </w:rPr>
      </w:pPr>
    </w:p>
    <w:p w14:paraId="619BC3CC" w14:textId="1945D5AB" w:rsidR="00771DD4" w:rsidRDefault="00771DD4" w:rsidP="00771DD4">
      <w:pPr>
        <w:pStyle w:val="Tit2"/>
      </w:pPr>
      <w:r>
        <w:t>2.</w:t>
      </w:r>
      <w:r w:rsidR="00723C68">
        <w:t>3</w:t>
      </w:r>
      <w:r>
        <w:t xml:space="preserve">. </w:t>
      </w:r>
      <w:r w:rsidRPr="00771DD4">
        <w:t>Implementation</w:t>
      </w:r>
      <w:r w:rsidR="007B2F09">
        <w:t xml:space="preserve"> </w:t>
      </w:r>
      <w:r w:rsidR="00684F2B">
        <w:t>s</w:t>
      </w:r>
      <w:r w:rsidRPr="00771DD4">
        <w:t>tatus</w:t>
      </w:r>
      <w:r w:rsidR="00C54279">
        <w:t xml:space="preserve"> and risk</w:t>
      </w:r>
    </w:p>
    <w:p w14:paraId="23F6EFC5" w14:textId="721976C2" w:rsidR="00A30A23" w:rsidRPr="00ED259E" w:rsidRDefault="00CD2DFC" w:rsidP="007B2F09">
      <w:pPr>
        <w:ind w:left="360"/>
        <w:rPr>
          <w:lang w:val="en-GB"/>
        </w:rPr>
      </w:pPr>
      <w:r w:rsidRPr="007B2F09">
        <w:rPr>
          <w:rFonts w:cs="Arial"/>
          <w:bCs/>
          <w:i/>
          <w:iCs/>
          <w:color w:val="0432FF"/>
          <w:sz w:val="20"/>
          <w:szCs w:val="22"/>
        </w:rPr>
        <w:t>[</w:t>
      </w:r>
      <w:r w:rsidR="006E7AB8" w:rsidRPr="007B2F09">
        <w:rPr>
          <w:rFonts w:cs="Arial"/>
          <w:bCs/>
          <w:i/>
          <w:iCs/>
          <w:color w:val="0432FF"/>
          <w:sz w:val="20"/>
          <w:szCs w:val="22"/>
        </w:rPr>
        <w:t xml:space="preserve">complete the fiscal year </w:t>
      </w:r>
      <w:r w:rsidR="004B6962" w:rsidRPr="007B2F09">
        <w:rPr>
          <w:rFonts w:cs="Arial"/>
          <w:bCs/>
          <w:i/>
          <w:iCs/>
          <w:color w:val="0432FF"/>
          <w:sz w:val="20"/>
          <w:szCs w:val="22"/>
        </w:rPr>
        <w:t xml:space="preserve">and </w:t>
      </w:r>
      <w:r w:rsidRPr="007B2F09">
        <w:rPr>
          <w:rFonts w:cs="Arial"/>
          <w:bCs/>
          <w:i/>
          <w:iCs/>
          <w:color w:val="0432FF"/>
          <w:sz w:val="20"/>
          <w:szCs w:val="22"/>
        </w:rPr>
        <w:t>select</w:t>
      </w:r>
      <w:r w:rsidR="00017771" w:rsidRPr="007B2F09">
        <w:rPr>
          <w:rFonts w:cs="Arial"/>
          <w:bCs/>
          <w:i/>
          <w:iCs/>
          <w:color w:val="0432FF"/>
          <w:sz w:val="20"/>
          <w:szCs w:val="22"/>
        </w:rPr>
        <w:t xml:space="preserve">: </w:t>
      </w:r>
      <w:r w:rsidRPr="007B2F09">
        <w:rPr>
          <w:rFonts w:cs="Arial"/>
          <w:bCs/>
          <w:i/>
          <w:iCs/>
          <w:color w:val="0432FF"/>
          <w:sz w:val="20"/>
          <w:szCs w:val="22"/>
        </w:rPr>
        <w:t>1st PIR; 2nd PIR; …. Final PIR</w:t>
      </w:r>
      <w:r w:rsidR="007B2F09">
        <w:rPr>
          <w:rFonts w:cs="Arial"/>
          <w:bCs/>
          <w:i/>
          <w:iCs/>
          <w:color w:val="0432FF"/>
          <w:sz w:val="20"/>
          <w:szCs w:val="22"/>
        </w:rPr>
        <w:t xml:space="preserve">; </w:t>
      </w:r>
      <w:r w:rsidR="007B2F09" w:rsidRPr="007B2F09">
        <w:rPr>
          <w:rFonts w:cs="Arial"/>
          <w:bCs/>
          <w:i/>
          <w:iCs/>
          <w:color w:val="0432FF"/>
          <w:sz w:val="20"/>
          <w:szCs w:val="22"/>
        </w:rPr>
        <w:t xml:space="preserve">select HS; S; MS; MU; U; HU; unknown; not rated to rate the progress towards </w:t>
      </w:r>
      <w:r w:rsidR="007B2F09">
        <w:rPr>
          <w:rFonts w:cs="Arial"/>
          <w:bCs/>
          <w:i/>
          <w:iCs/>
          <w:color w:val="0432FF"/>
          <w:sz w:val="20"/>
          <w:szCs w:val="22"/>
        </w:rPr>
        <w:t>outcomes and outputs in third and fourth line</w:t>
      </w:r>
      <w:r w:rsidR="002F3FB3">
        <w:rPr>
          <w:rFonts w:cs="Arial"/>
          <w:bCs/>
          <w:i/>
          <w:iCs/>
          <w:color w:val="0432FF"/>
          <w:sz w:val="20"/>
          <w:szCs w:val="22"/>
        </w:rPr>
        <w:t>s</w:t>
      </w:r>
      <w:r w:rsidR="007B2F09">
        <w:rPr>
          <w:rFonts w:cs="Arial"/>
          <w:bCs/>
          <w:i/>
          <w:iCs/>
          <w:color w:val="0432FF"/>
          <w:sz w:val="20"/>
          <w:szCs w:val="22"/>
        </w:rPr>
        <w:t xml:space="preserve">; </w:t>
      </w:r>
      <w:r w:rsidR="007B2F09" w:rsidRPr="007B2F09">
        <w:rPr>
          <w:rFonts w:cs="Arial"/>
          <w:bCs/>
          <w:i/>
          <w:iCs/>
          <w:color w:val="0432FF"/>
          <w:sz w:val="20"/>
          <w:szCs w:val="22"/>
        </w:rPr>
        <w:t>select H; S; M; L;</w:t>
      </w:r>
      <w:r w:rsidR="007B2F09">
        <w:rPr>
          <w:rFonts w:cs="Arial"/>
          <w:bCs/>
          <w:i/>
          <w:iCs/>
          <w:color w:val="0432FF"/>
          <w:sz w:val="20"/>
          <w:szCs w:val="22"/>
        </w:rPr>
        <w:t xml:space="preserve"> to rate risks</w:t>
      </w:r>
      <w:r w:rsidR="007B2F09" w:rsidRPr="007B2F09">
        <w:rPr>
          <w:rFonts w:cs="Arial"/>
          <w:bCs/>
          <w:i/>
          <w:iCs/>
          <w:color w:val="0432FF"/>
          <w:sz w:val="20"/>
          <w:szCs w:val="22"/>
        </w:rPr>
        <w:t xml:space="preserve"> for the fiscal year you are reporting in the </w:t>
      </w:r>
      <w:r w:rsidR="007B2F09">
        <w:rPr>
          <w:rFonts w:cs="Arial"/>
          <w:bCs/>
          <w:i/>
          <w:iCs/>
          <w:color w:val="0432FF"/>
          <w:sz w:val="20"/>
          <w:szCs w:val="22"/>
        </w:rPr>
        <w:t>fifth</w:t>
      </w:r>
      <w:r w:rsidR="007B2F09" w:rsidRPr="007B2F09">
        <w:rPr>
          <w:rFonts w:cs="Arial"/>
          <w:bCs/>
          <w:i/>
          <w:iCs/>
          <w:color w:val="0432FF"/>
          <w:sz w:val="20"/>
          <w:szCs w:val="22"/>
        </w:rPr>
        <w:t xml:space="preserve"> line. Add more columns if needed]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800"/>
        <w:gridCol w:w="905"/>
        <w:gridCol w:w="695"/>
        <w:gridCol w:w="748"/>
        <w:gridCol w:w="695"/>
        <w:gridCol w:w="836"/>
        <w:gridCol w:w="871"/>
        <w:gridCol w:w="720"/>
        <w:gridCol w:w="810"/>
      </w:tblGrid>
      <w:tr w:rsidR="00667125" w:rsidRPr="00E32596" w14:paraId="2F5A913D" w14:textId="1B0CE304" w:rsidTr="001A548C">
        <w:tc>
          <w:tcPr>
            <w:tcW w:w="1589" w:type="dxa"/>
            <w:shd w:val="clear" w:color="auto" w:fill="D9D9D9"/>
            <w:vAlign w:val="center"/>
          </w:tcPr>
          <w:p w14:paraId="535911E3" w14:textId="343D8B85" w:rsidR="00667125" w:rsidRPr="00E32596" w:rsidRDefault="00667125" w:rsidP="00F0578C">
            <w:pPr>
              <w:rPr>
                <w:rFonts w:cs="Arial"/>
                <w:b/>
                <w:sz w:val="22"/>
                <w:szCs w:val="22"/>
                <w:lang w:val="en-GB"/>
              </w:rPr>
            </w:pPr>
          </w:p>
        </w:tc>
        <w:tc>
          <w:tcPr>
            <w:tcW w:w="800" w:type="dxa"/>
            <w:shd w:val="clear" w:color="auto" w:fill="auto"/>
            <w:vAlign w:val="center"/>
          </w:tcPr>
          <w:p w14:paraId="1B100995" w14:textId="473B39A4" w:rsidR="00667125" w:rsidRPr="00F0578C" w:rsidRDefault="00667125" w:rsidP="00F4134F">
            <w:pPr>
              <w:jc w:val="center"/>
              <w:rPr>
                <w:rFonts w:cs="Arial"/>
                <w:sz w:val="20"/>
                <w:szCs w:val="20"/>
                <w:lang w:val="en-GB"/>
              </w:rPr>
            </w:pPr>
            <w:r w:rsidRPr="00F0578C">
              <w:rPr>
                <w:rFonts w:cs="Arial"/>
                <w:sz w:val="20"/>
                <w:szCs w:val="20"/>
                <w:lang w:val="en-GB"/>
              </w:rPr>
              <w:t>FY 20</w:t>
            </w:r>
            <w:r>
              <w:rPr>
                <w:rFonts w:cs="Arial"/>
                <w:sz w:val="20"/>
                <w:szCs w:val="20"/>
                <w:lang w:val="en-GB"/>
              </w:rPr>
              <w:t>13</w:t>
            </w:r>
          </w:p>
        </w:tc>
        <w:tc>
          <w:tcPr>
            <w:tcW w:w="905" w:type="dxa"/>
            <w:shd w:val="clear" w:color="auto" w:fill="auto"/>
            <w:vAlign w:val="center"/>
          </w:tcPr>
          <w:p w14:paraId="514C63FB" w14:textId="35669E4D" w:rsidR="00667125" w:rsidRPr="00F0578C" w:rsidRDefault="00667125" w:rsidP="00F4134F">
            <w:pPr>
              <w:jc w:val="center"/>
              <w:rPr>
                <w:rFonts w:cs="Arial"/>
                <w:b/>
                <w:sz w:val="20"/>
                <w:szCs w:val="20"/>
                <w:lang w:val="en-GB"/>
              </w:rPr>
            </w:pPr>
            <w:r w:rsidRPr="00F0578C">
              <w:rPr>
                <w:rFonts w:cs="Arial"/>
                <w:sz w:val="20"/>
                <w:szCs w:val="20"/>
                <w:lang w:val="en-GB"/>
              </w:rPr>
              <w:t>FY 20</w:t>
            </w:r>
            <w:r>
              <w:rPr>
                <w:rFonts w:cs="Arial"/>
                <w:sz w:val="20"/>
                <w:szCs w:val="20"/>
                <w:lang w:val="en-GB"/>
              </w:rPr>
              <w:t>14</w:t>
            </w:r>
          </w:p>
        </w:tc>
        <w:tc>
          <w:tcPr>
            <w:tcW w:w="695" w:type="dxa"/>
            <w:shd w:val="clear" w:color="auto" w:fill="auto"/>
            <w:vAlign w:val="center"/>
          </w:tcPr>
          <w:p w14:paraId="7AA47FA1" w14:textId="21236291" w:rsidR="00667125" w:rsidRPr="00F0578C" w:rsidRDefault="00667125" w:rsidP="00F4134F">
            <w:pPr>
              <w:jc w:val="center"/>
              <w:rPr>
                <w:rFonts w:cs="Arial"/>
                <w:b/>
                <w:sz w:val="20"/>
                <w:szCs w:val="20"/>
                <w:lang w:val="en-GB"/>
              </w:rPr>
            </w:pPr>
            <w:r w:rsidRPr="00F0578C">
              <w:rPr>
                <w:rFonts w:cs="Arial"/>
                <w:sz w:val="20"/>
                <w:szCs w:val="20"/>
                <w:lang w:val="en-GB"/>
              </w:rPr>
              <w:t>FY 20</w:t>
            </w:r>
            <w:r>
              <w:rPr>
                <w:rFonts w:cs="Arial"/>
                <w:sz w:val="20"/>
                <w:szCs w:val="20"/>
                <w:lang w:val="en-GB"/>
              </w:rPr>
              <w:t>15</w:t>
            </w:r>
          </w:p>
        </w:tc>
        <w:tc>
          <w:tcPr>
            <w:tcW w:w="748" w:type="dxa"/>
            <w:shd w:val="clear" w:color="auto" w:fill="auto"/>
            <w:vAlign w:val="center"/>
          </w:tcPr>
          <w:p w14:paraId="13C12F77" w14:textId="59E459F8" w:rsidR="00667125" w:rsidRPr="00F0578C" w:rsidRDefault="00667125" w:rsidP="00F4134F">
            <w:pPr>
              <w:jc w:val="center"/>
              <w:rPr>
                <w:rFonts w:cs="Arial"/>
                <w:b/>
                <w:sz w:val="20"/>
                <w:szCs w:val="20"/>
                <w:lang w:val="en-GB"/>
              </w:rPr>
            </w:pPr>
            <w:r w:rsidRPr="00F0578C">
              <w:rPr>
                <w:rFonts w:cs="Arial"/>
                <w:sz w:val="20"/>
                <w:szCs w:val="20"/>
                <w:lang w:val="en-GB"/>
              </w:rPr>
              <w:t>FY 20</w:t>
            </w:r>
            <w:r>
              <w:rPr>
                <w:rFonts w:cs="Arial"/>
                <w:sz w:val="20"/>
                <w:szCs w:val="20"/>
                <w:lang w:val="en-GB"/>
              </w:rPr>
              <w:t>16</w:t>
            </w:r>
          </w:p>
        </w:tc>
        <w:tc>
          <w:tcPr>
            <w:tcW w:w="695" w:type="dxa"/>
          </w:tcPr>
          <w:p w14:paraId="584B4229" w14:textId="6376C208" w:rsidR="00667125" w:rsidRPr="00F4134F" w:rsidRDefault="00667125" w:rsidP="00F0578C">
            <w:pPr>
              <w:jc w:val="center"/>
              <w:rPr>
                <w:rFonts w:cs="Arial"/>
                <w:sz w:val="20"/>
                <w:szCs w:val="20"/>
                <w:lang w:val="en-GB"/>
              </w:rPr>
            </w:pPr>
            <w:r>
              <w:rPr>
                <w:rFonts w:cs="Arial"/>
                <w:sz w:val="20"/>
                <w:szCs w:val="20"/>
                <w:lang w:val="en-GB"/>
              </w:rPr>
              <w:t>FY 2017</w:t>
            </w:r>
          </w:p>
        </w:tc>
        <w:tc>
          <w:tcPr>
            <w:tcW w:w="836" w:type="dxa"/>
            <w:shd w:val="clear" w:color="auto" w:fill="auto"/>
            <w:vAlign w:val="center"/>
          </w:tcPr>
          <w:p w14:paraId="754691F6" w14:textId="0345306A" w:rsidR="00667125" w:rsidRPr="00F4134F" w:rsidRDefault="00667125" w:rsidP="00F0578C">
            <w:pPr>
              <w:jc w:val="center"/>
              <w:rPr>
                <w:rFonts w:cs="Arial"/>
                <w:sz w:val="20"/>
                <w:szCs w:val="20"/>
                <w:lang w:val="en-GB"/>
              </w:rPr>
            </w:pPr>
            <w:r w:rsidRPr="00F4134F">
              <w:rPr>
                <w:rFonts w:cs="Arial"/>
                <w:sz w:val="20"/>
                <w:szCs w:val="20"/>
                <w:lang w:val="en-GB"/>
              </w:rPr>
              <w:t>FY 20</w:t>
            </w:r>
            <w:r>
              <w:rPr>
                <w:rFonts w:cs="Arial"/>
                <w:sz w:val="20"/>
                <w:szCs w:val="20"/>
                <w:lang w:val="en-GB"/>
              </w:rPr>
              <w:t>18</w:t>
            </w:r>
          </w:p>
        </w:tc>
        <w:tc>
          <w:tcPr>
            <w:tcW w:w="871" w:type="dxa"/>
          </w:tcPr>
          <w:p w14:paraId="275714C7" w14:textId="53EFC288" w:rsidR="00667125" w:rsidRDefault="001A548C" w:rsidP="00F0578C">
            <w:pPr>
              <w:jc w:val="center"/>
              <w:rPr>
                <w:rFonts w:cs="Arial"/>
                <w:sz w:val="20"/>
                <w:szCs w:val="20"/>
                <w:lang w:val="en-GB"/>
              </w:rPr>
            </w:pPr>
            <w:r>
              <w:rPr>
                <w:rFonts w:cs="Arial"/>
                <w:sz w:val="20"/>
                <w:szCs w:val="20"/>
                <w:lang w:val="en-GB"/>
              </w:rPr>
              <w:t>FY 2019</w:t>
            </w:r>
          </w:p>
        </w:tc>
        <w:tc>
          <w:tcPr>
            <w:tcW w:w="720" w:type="dxa"/>
          </w:tcPr>
          <w:p w14:paraId="17EF6987" w14:textId="755DC740" w:rsidR="00667125" w:rsidRDefault="001A548C" w:rsidP="00F0578C">
            <w:pPr>
              <w:jc w:val="center"/>
              <w:rPr>
                <w:rFonts w:cs="Arial"/>
                <w:sz w:val="20"/>
                <w:szCs w:val="20"/>
                <w:lang w:val="en-GB"/>
              </w:rPr>
            </w:pPr>
            <w:r>
              <w:rPr>
                <w:rFonts w:cs="Arial"/>
                <w:sz w:val="20"/>
                <w:szCs w:val="20"/>
                <w:lang w:val="en-GB"/>
              </w:rPr>
              <w:t>FY 2020</w:t>
            </w:r>
          </w:p>
        </w:tc>
        <w:tc>
          <w:tcPr>
            <w:tcW w:w="810" w:type="dxa"/>
          </w:tcPr>
          <w:p w14:paraId="586DD95B" w14:textId="0575EC1B" w:rsidR="00667125" w:rsidRPr="00F4134F" w:rsidRDefault="00667125" w:rsidP="00F0578C">
            <w:pPr>
              <w:jc w:val="center"/>
              <w:rPr>
                <w:rFonts w:cs="Arial"/>
                <w:sz w:val="20"/>
                <w:szCs w:val="20"/>
                <w:lang w:val="en-GB"/>
              </w:rPr>
            </w:pPr>
            <w:r>
              <w:rPr>
                <w:rFonts w:cs="Arial"/>
                <w:sz w:val="20"/>
                <w:szCs w:val="20"/>
                <w:lang w:val="en-GB"/>
              </w:rPr>
              <w:t>FY 2021</w:t>
            </w:r>
          </w:p>
        </w:tc>
      </w:tr>
      <w:tr w:rsidR="00667125" w:rsidRPr="00E32596" w14:paraId="6F97CF72" w14:textId="25CF993E" w:rsidTr="001A548C">
        <w:tc>
          <w:tcPr>
            <w:tcW w:w="1589" w:type="dxa"/>
            <w:shd w:val="clear" w:color="auto" w:fill="D9D9D9"/>
          </w:tcPr>
          <w:p w14:paraId="4C053941" w14:textId="338D8FCB" w:rsidR="00667125" w:rsidRPr="00DE7721" w:rsidRDefault="00667125">
            <w:pPr>
              <w:rPr>
                <w:rFonts w:cs="Arial"/>
                <w:bCs/>
                <w:sz w:val="22"/>
                <w:szCs w:val="22"/>
                <w:lang w:val="en-GB"/>
              </w:rPr>
            </w:pPr>
            <w:r w:rsidRPr="00DE7721">
              <w:rPr>
                <w:rFonts w:cs="Arial"/>
                <w:bCs/>
                <w:sz w:val="22"/>
                <w:szCs w:val="22"/>
                <w:lang w:val="en-GB"/>
              </w:rPr>
              <w:t>PIR #</w:t>
            </w:r>
          </w:p>
        </w:tc>
        <w:tc>
          <w:tcPr>
            <w:tcW w:w="800" w:type="dxa"/>
            <w:shd w:val="clear" w:color="auto" w:fill="auto"/>
            <w:vAlign w:val="center"/>
          </w:tcPr>
          <w:p w14:paraId="7F724867" w14:textId="6E15B4F8" w:rsidR="00667125" w:rsidRPr="00DE7721" w:rsidRDefault="00667125" w:rsidP="00F4134F">
            <w:pPr>
              <w:jc w:val="center"/>
              <w:rPr>
                <w:rFonts w:cs="Arial"/>
                <w:sz w:val="20"/>
                <w:szCs w:val="20"/>
                <w:lang w:val="en-GB"/>
              </w:rPr>
            </w:pPr>
            <w:r>
              <w:rPr>
                <w:rFonts w:cs="Arial"/>
                <w:sz w:val="20"/>
                <w:szCs w:val="20"/>
                <w:lang w:val="en-GB"/>
              </w:rPr>
              <w:t>1</w:t>
            </w:r>
            <w:r w:rsidRPr="00F4134F">
              <w:rPr>
                <w:rFonts w:cs="Arial"/>
                <w:sz w:val="20"/>
                <w:szCs w:val="20"/>
                <w:vertAlign w:val="superscript"/>
                <w:lang w:val="en-GB"/>
              </w:rPr>
              <w:t>st</w:t>
            </w:r>
            <w:r>
              <w:rPr>
                <w:rFonts w:cs="Arial"/>
                <w:sz w:val="20"/>
                <w:szCs w:val="20"/>
                <w:lang w:val="en-GB"/>
              </w:rPr>
              <w:t xml:space="preserve"> </w:t>
            </w:r>
          </w:p>
        </w:tc>
        <w:tc>
          <w:tcPr>
            <w:tcW w:w="905" w:type="dxa"/>
            <w:shd w:val="clear" w:color="auto" w:fill="auto"/>
            <w:vAlign w:val="center"/>
          </w:tcPr>
          <w:p w14:paraId="5E5096CB" w14:textId="44B2C6AE" w:rsidR="00667125" w:rsidRPr="00DE7721" w:rsidRDefault="00667125" w:rsidP="00F0578C">
            <w:pPr>
              <w:jc w:val="center"/>
              <w:rPr>
                <w:rFonts w:cs="Arial"/>
                <w:sz w:val="20"/>
                <w:szCs w:val="20"/>
                <w:lang w:val="en-GB"/>
              </w:rPr>
            </w:pPr>
            <w:r w:rsidRPr="00DE7721">
              <w:rPr>
                <w:rFonts w:cs="Arial"/>
                <w:sz w:val="20"/>
                <w:szCs w:val="20"/>
                <w:lang w:val="en-GB"/>
              </w:rPr>
              <w:t>2</w:t>
            </w:r>
            <w:r w:rsidRPr="00F4134F">
              <w:rPr>
                <w:rFonts w:cs="Arial"/>
                <w:sz w:val="20"/>
                <w:szCs w:val="20"/>
                <w:vertAlign w:val="superscript"/>
                <w:lang w:val="en-GB"/>
              </w:rPr>
              <w:t>nd</w:t>
            </w:r>
            <w:r>
              <w:rPr>
                <w:rFonts w:cs="Arial"/>
                <w:sz w:val="20"/>
                <w:szCs w:val="20"/>
                <w:lang w:val="en-GB"/>
              </w:rPr>
              <w:t xml:space="preserve"> </w:t>
            </w:r>
          </w:p>
        </w:tc>
        <w:tc>
          <w:tcPr>
            <w:tcW w:w="695" w:type="dxa"/>
            <w:shd w:val="clear" w:color="auto" w:fill="auto"/>
            <w:vAlign w:val="center"/>
          </w:tcPr>
          <w:p w14:paraId="54B5E1DB" w14:textId="197CD0F0" w:rsidR="00667125" w:rsidRPr="00DE7721" w:rsidRDefault="00667125" w:rsidP="00F0578C">
            <w:pPr>
              <w:jc w:val="center"/>
              <w:rPr>
                <w:rFonts w:cs="Arial"/>
                <w:sz w:val="20"/>
                <w:szCs w:val="20"/>
                <w:lang w:val="en-GB"/>
              </w:rPr>
            </w:pPr>
            <w:r w:rsidRPr="00DE7721">
              <w:rPr>
                <w:rFonts w:cs="Arial"/>
                <w:sz w:val="20"/>
                <w:szCs w:val="20"/>
                <w:lang w:val="en-GB"/>
              </w:rPr>
              <w:t>3</w:t>
            </w:r>
            <w:r w:rsidRPr="00F4134F">
              <w:rPr>
                <w:rFonts w:cs="Arial"/>
                <w:sz w:val="20"/>
                <w:szCs w:val="20"/>
                <w:vertAlign w:val="superscript"/>
                <w:lang w:val="en-GB"/>
              </w:rPr>
              <w:t>rd</w:t>
            </w:r>
            <w:r>
              <w:rPr>
                <w:rFonts w:cs="Arial"/>
                <w:sz w:val="20"/>
                <w:szCs w:val="20"/>
                <w:lang w:val="en-GB"/>
              </w:rPr>
              <w:t xml:space="preserve"> </w:t>
            </w:r>
          </w:p>
        </w:tc>
        <w:tc>
          <w:tcPr>
            <w:tcW w:w="748" w:type="dxa"/>
            <w:shd w:val="clear" w:color="auto" w:fill="auto"/>
            <w:vAlign w:val="center"/>
          </w:tcPr>
          <w:p w14:paraId="60A66EEA" w14:textId="646844DA" w:rsidR="00667125" w:rsidRPr="00DE7721" w:rsidRDefault="00667125" w:rsidP="00F0578C">
            <w:pPr>
              <w:jc w:val="center"/>
              <w:rPr>
                <w:rFonts w:cs="Arial"/>
                <w:sz w:val="20"/>
                <w:szCs w:val="20"/>
                <w:lang w:val="en-GB"/>
              </w:rPr>
            </w:pPr>
            <w:r w:rsidRPr="00DE7721">
              <w:rPr>
                <w:rFonts w:cs="Arial"/>
                <w:sz w:val="20"/>
                <w:szCs w:val="20"/>
                <w:lang w:val="en-GB"/>
              </w:rPr>
              <w:t>4</w:t>
            </w:r>
            <w:r w:rsidRPr="00F4134F">
              <w:rPr>
                <w:rFonts w:cs="Arial"/>
                <w:sz w:val="20"/>
                <w:szCs w:val="20"/>
                <w:vertAlign w:val="superscript"/>
                <w:lang w:val="en-GB"/>
              </w:rPr>
              <w:t>th</w:t>
            </w:r>
            <w:r>
              <w:rPr>
                <w:rFonts w:cs="Arial"/>
                <w:sz w:val="20"/>
                <w:szCs w:val="20"/>
                <w:lang w:val="en-GB"/>
              </w:rPr>
              <w:t xml:space="preserve"> </w:t>
            </w:r>
          </w:p>
        </w:tc>
        <w:tc>
          <w:tcPr>
            <w:tcW w:w="695" w:type="dxa"/>
          </w:tcPr>
          <w:p w14:paraId="7E2B5609" w14:textId="4E85298B" w:rsidR="00667125" w:rsidRDefault="00667125" w:rsidP="00F0578C">
            <w:pPr>
              <w:jc w:val="center"/>
              <w:rPr>
                <w:rFonts w:cs="Arial"/>
                <w:sz w:val="20"/>
                <w:szCs w:val="20"/>
                <w:lang w:val="en-GB"/>
              </w:rPr>
            </w:pPr>
            <w:r>
              <w:rPr>
                <w:rFonts w:cs="Arial"/>
                <w:sz w:val="20"/>
                <w:szCs w:val="20"/>
                <w:lang w:val="en-GB"/>
              </w:rPr>
              <w:t>5th</w:t>
            </w:r>
          </w:p>
        </w:tc>
        <w:tc>
          <w:tcPr>
            <w:tcW w:w="836" w:type="dxa"/>
            <w:shd w:val="clear" w:color="auto" w:fill="auto"/>
            <w:vAlign w:val="center"/>
          </w:tcPr>
          <w:p w14:paraId="6BF9F779" w14:textId="06847D25" w:rsidR="00667125" w:rsidRPr="00DE7721" w:rsidRDefault="00667125" w:rsidP="00F0578C">
            <w:pPr>
              <w:jc w:val="center"/>
              <w:rPr>
                <w:rFonts w:cs="Arial"/>
                <w:sz w:val="20"/>
                <w:szCs w:val="20"/>
                <w:lang w:val="en-GB"/>
              </w:rPr>
            </w:pPr>
            <w:r>
              <w:rPr>
                <w:rFonts w:cs="Arial"/>
                <w:sz w:val="20"/>
                <w:szCs w:val="20"/>
                <w:lang w:val="en-GB"/>
              </w:rPr>
              <w:t>6</w:t>
            </w:r>
            <w:r w:rsidRPr="00202CFF">
              <w:rPr>
                <w:rFonts w:cs="Arial"/>
                <w:sz w:val="20"/>
                <w:szCs w:val="20"/>
                <w:vertAlign w:val="superscript"/>
                <w:lang w:val="en-GB"/>
              </w:rPr>
              <w:t>th</w:t>
            </w:r>
            <w:r>
              <w:rPr>
                <w:rFonts w:cs="Arial"/>
                <w:sz w:val="20"/>
                <w:szCs w:val="20"/>
                <w:lang w:val="en-GB"/>
              </w:rPr>
              <w:t xml:space="preserve">  </w:t>
            </w:r>
          </w:p>
        </w:tc>
        <w:tc>
          <w:tcPr>
            <w:tcW w:w="871" w:type="dxa"/>
          </w:tcPr>
          <w:p w14:paraId="2439A99D" w14:textId="29652D06" w:rsidR="00667125" w:rsidRDefault="001A548C" w:rsidP="00F0578C">
            <w:pPr>
              <w:jc w:val="center"/>
              <w:rPr>
                <w:rFonts w:cs="Arial"/>
                <w:sz w:val="20"/>
                <w:szCs w:val="20"/>
                <w:lang w:val="en-GB"/>
              </w:rPr>
            </w:pPr>
            <w:r>
              <w:rPr>
                <w:rFonts w:cs="Arial"/>
                <w:sz w:val="20"/>
                <w:szCs w:val="20"/>
                <w:lang w:val="en-GB"/>
              </w:rPr>
              <w:t>7</w:t>
            </w:r>
            <w:r w:rsidRPr="001A548C">
              <w:rPr>
                <w:rFonts w:cs="Arial"/>
                <w:sz w:val="20"/>
                <w:szCs w:val="20"/>
                <w:vertAlign w:val="superscript"/>
                <w:lang w:val="en-GB"/>
              </w:rPr>
              <w:t>th</w:t>
            </w:r>
            <w:r>
              <w:rPr>
                <w:rFonts w:cs="Arial"/>
                <w:sz w:val="20"/>
                <w:szCs w:val="20"/>
                <w:lang w:val="en-GB"/>
              </w:rPr>
              <w:t xml:space="preserve"> </w:t>
            </w:r>
          </w:p>
        </w:tc>
        <w:tc>
          <w:tcPr>
            <w:tcW w:w="720" w:type="dxa"/>
          </w:tcPr>
          <w:p w14:paraId="482AF1D8" w14:textId="2A16A0A0" w:rsidR="00667125" w:rsidRDefault="001A548C" w:rsidP="00F0578C">
            <w:pPr>
              <w:jc w:val="center"/>
              <w:rPr>
                <w:rFonts w:cs="Arial"/>
                <w:sz w:val="20"/>
                <w:szCs w:val="20"/>
                <w:lang w:val="en-GB"/>
              </w:rPr>
            </w:pPr>
            <w:r>
              <w:rPr>
                <w:rFonts w:cs="Arial"/>
                <w:sz w:val="20"/>
                <w:szCs w:val="20"/>
                <w:lang w:val="en-GB"/>
              </w:rPr>
              <w:t>8</w:t>
            </w:r>
            <w:r w:rsidRPr="001A548C">
              <w:rPr>
                <w:rFonts w:cs="Arial"/>
                <w:sz w:val="20"/>
                <w:szCs w:val="20"/>
                <w:vertAlign w:val="superscript"/>
                <w:lang w:val="en-GB"/>
              </w:rPr>
              <w:t>th</w:t>
            </w:r>
            <w:r>
              <w:rPr>
                <w:rFonts w:cs="Arial"/>
                <w:sz w:val="20"/>
                <w:szCs w:val="20"/>
                <w:lang w:val="en-GB"/>
              </w:rPr>
              <w:t xml:space="preserve"> </w:t>
            </w:r>
          </w:p>
        </w:tc>
        <w:tc>
          <w:tcPr>
            <w:tcW w:w="810" w:type="dxa"/>
          </w:tcPr>
          <w:p w14:paraId="2836A189" w14:textId="0CB73434" w:rsidR="00667125" w:rsidRDefault="001A548C" w:rsidP="00F0578C">
            <w:pPr>
              <w:jc w:val="center"/>
              <w:rPr>
                <w:rFonts w:cs="Arial"/>
                <w:sz w:val="20"/>
                <w:szCs w:val="20"/>
                <w:lang w:val="en-GB"/>
              </w:rPr>
            </w:pPr>
            <w:r>
              <w:rPr>
                <w:rFonts w:cs="Arial"/>
                <w:sz w:val="20"/>
                <w:szCs w:val="20"/>
                <w:lang w:val="en-GB"/>
              </w:rPr>
              <w:t>9</w:t>
            </w:r>
            <w:r w:rsidR="00667125" w:rsidRPr="00F35BC4">
              <w:rPr>
                <w:rFonts w:cs="Arial"/>
                <w:sz w:val="20"/>
                <w:szCs w:val="20"/>
                <w:vertAlign w:val="superscript"/>
                <w:lang w:val="en-GB"/>
              </w:rPr>
              <w:t>th</w:t>
            </w:r>
            <w:r w:rsidR="00667125">
              <w:rPr>
                <w:rFonts w:cs="Arial"/>
                <w:sz w:val="20"/>
                <w:szCs w:val="20"/>
                <w:lang w:val="en-GB"/>
              </w:rPr>
              <w:t xml:space="preserve"> </w:t>
            </w:r>
          </w:p>
        </w:tc>
      </w:tr>
      <w:tr w:rsidR="00667125" w:rsidRPr="00E32596" w14:paraId="1B1613D9" w14:textId="6AEAE1EF" w:rsidTr="001A548C">
        <w:tc>
          <w:tcPr>
            <w:tcW w:w="1589" w:type="dxa"/>
            <w:shd w:val="clear" w:color="auto" w:fill="D9D9D9"/>
          </w:tcPr>
          <w:p w14:paraId="27C9170C" w14:textId="40D30B3C" w:rsidR="00667125" w:rsidRPr="00DE7721" w:rsidRDefault="00667125" w:rsidP="001C3F4B">
            <w:pPr>
              <w:rPr>
                <w:rFonts w:cs="Arial"/>
                <w:bCs/>
                <w:sz w:val="22"/>
                <w:szCs w:val="22"/>
                <w:lang w:val="en-GB"/>
              </w:rPr>
            </w:pPr>
            <w:r w:rsidRPr="00DE7721">
              <w:rPr>
                <w:rFonts w:cs="Arial"/>
                <w:bCs/>
                <w:sz w:val="22"/>
                <w:szCs w:val="22"/>
                <w:lang w:val="en-GB"/>
              </w:rPr>
              <w:t xml:space="preserve">Rating towards </w:t>
            </w:r>
            <w:r w:rsidRPr="00CA2777">
              <w:rPr>
                <w:rFonts w:cs="Arial"/>
                <w:b/>
                <w:sz w:val="22"/>
                <w:szCs w:val="22"/>
                <w:lang w:val="en-GB"/>
              </w:rPr>
              <w:t>outcomes</w:t>
            </w:r>
            <w:r w:rsidRPr="00DE7721">
              <w:rPr>
                <w:rFonts w:cs="Arial"/>
                <w:bCs/>
                <w:sz w:val="22"/>
                <w:szCs w:val="22"/>
                <w:lang w:val="en-GB"/>
              </w:rPr>
              <w:t xml:space="preserve"> (section 3.1)</w:t>
            </w:r>
          </w:p>
        </w:tc>
        <w:tc>
          <w:tcPr>
            <w:tcW w:w="800" w:type="dxa"/>
            <w:shd w:val="clear" w:color="auto" w:fill="auto"/>
            <w:vAlign w:val="center"/>
          </w:tcPr>
          <w:p w14:paraId="6885EACB" w14:textId="61D5C978" w:rsidR="00667125" w:rsidRPr="00DE7721" w:rsidRDefault="00667125" w:rsidP="001C3F4B">
            <w:pPr>
              <w:jc w:val="center"/>
              <w:rPr>
                <w:rFonts w:cs="Arial"/>
                <w:sz w:val="20"/>
                <w:szCs w:val="20"/>
                <w:lang w:val="en-GB"/>
              </w:rPr>
            </w:pPr>
            <w:r>
              <w:rPr>
                <w:rFonts w:cs="Arial"/>
                <w:sz w:val="20"/>
                <w:szCs w:val="20"/>
                <w:lang w:val="en-GB"/>
              </w:rPr>
              <w:t>MS</w:t>
            </w:r>
          </w:p>
        </w:tc>
        <w:tc>
          <w:tcPr>
            <w:tcW w:w="905" w:type="dxa"/>
            <w:shd w:val="clear" w:color="auto" w:fill="auto"/>
            <w:vAlign w:val="center"/>
          </w:tcPr>
          <w:p w14:paraId="7EC6B32A" w14:textId="77777777" w:rsidR="00CC48E1" w:rsidRDefault="00CC48E1" w:rsidP="001C3F4B">
            <w:pPr>
              <w:jc w:val="center"/>
              <w:rPr>
                <w:rFonts w:cs="Arial"/>
                <w:sz w:val="20"/>
                <w:szCs w:val="20"/>
                <w:lang w:val="en-GB"/>
              </w:rPr>
            </w:pPr>
          </w:p>
          <w:p w14:paraId="748D59DD" w14:textId="43611746" w:rsidR="00667125" w:rsidRPr="00DE7721" w:rsidRDefault="00360923" w:rsidP="001C3F4B">
            <w:pPr>
              <w:jc w:val="center"/>
              <w:rPr>
                <w:rFonts w:cs="Arial"/>
                <w:sz w:val="20"/>
                <w:szCs w:val="20"/>
                <w:lang w:val="en-GB"/>
              </w:rPr>
            </w:pPr>
            <w:r>
              <w:rPr>
                <w:rFonts w:cs="Arial"/>
                <w:sz w:val="20"/>
                <w:szCs w:val="20"/>
                <w:lang w:val="en-GB"/>
              </w:rPr>
              <w:t>S</w:t>
            </w:r>
          </w:p>
        </w:tc>
        <w:tc>
          <w:tcPr>
            <w:tcW w:w="695" w:type="dxa"/>
            <w:shd w:val="clear" w:color="auto" w:fill="auto"/>
            <w:vAlign w:val="center"/>
          </w:tcPr>
          <w:p w14:paraId="173B6CE4" w14:textId="77777777" w:rsidR="00CC48E1" w:rsidRDefault="00CC48E1" w:rsidP="001C3F4B">
            <w:pPr>
              <w:jc w:val="center"/>
              <w:rPr>
                <w:rFonts w:cs="Arial"/>
                <w:sz w:val="20"/>
                <w:szCs w:val="20"/>
                <w:lang w:val="en-GB"/>
              </w:rPr>
            </w:pPr>
          </w:p>
          <w:p w14:paraId="6DBD779B" w14:textId="27D45130" w:rsidR="00667125" w:rsidRPr="00DE7721" w:rsidRDefault="00360923" w:rsidP="001C3F4B">
            <w:pPr>
              <w:jc w:val="center"/>
              <w:rPr>
                <w:rFonts w:cs="Arial"/>
                <w:sz w:val="20"/>
                <w:szCs w:val="20"/>
                <w:lang w:val="en-GB"/>
              </w:rPr>
            </w:pPr>
            <w:r>
              <w:rPr>
                <w:rFonts w:cs="Arial"/>
                <w:sz w:val="20"/>
                <w:szCs w:val="20"/>
                <w:lang w:val="en-GB"/>
              </w:rPr>
              <w:t>S</w:t>
            </w:r>
          </w:p>
        </w:tc>
        <w:tc>
          <w:tcPr>
            <w:tcW w:w="748" w:type="dxa"/>
            <w:shd w:val="clear" w:color="auto" w:fill="auto"/>
          </w:tcPr>
          <w:p w14:paraId="0D93389F" w14:textId="77777777" w:rsidR="00667125" w:rsidRDefault="00667125" w:rsidP="001C3F4B">
            <w:pPr>
              <w:jc w:val="center"/>
              <w:rPr>
                <w:rFonts w:cs="Arial"/>
                <w:sz w:val="20"/>
                <w:szCs w:val="20"/>
                <w:lang w:val="en-GB"/>
              </w:rPr>
            </w:pPr>
          </w:p>
          <w:p w14:paraId="07959355" w14:textId="77777777" w:rsidR="00360923" w:rsidRDefault="00360923" w:rsidP="001C3F4B">
            <w:pPr>
              <w:jc w:val="center"/>
              <w:rPr>
                <w:rFonts w:cs="Arial"/>
                <w:sz w:val="20"/>
                <w:szCs w:val="20"/>
                <w:lang w:val="en-GB"/>
              </w:rPr>
            </w:pPr>
          </w:p>
          <w:p w14:paraId="18A26D1F" w14:textId="1041D110" w:rsidR="00360923" w:rsidRPr="00DE7721" w:rsidRDefault="00360923" w:rsidP="001C3F4B">
            <w:pPr>
              <w:jc w:val="center"/>
              <w:rPr>
                <w:rFonts w:cs="Arial"/>
                <w:sz w:val="20"/>
                <w:szCs w:val="20"/>
                <w:lang w:val="en-GB"/>
              </w:rPr>
            </w:pPr>
            <w:r>
              <w:rPr>
                <w:rFonts w:cs="Arial"/>
                <w:sz w:val="20"/>
                <w:szCs w:val="20"/>
                <w:lang w:val="en-GB"/>
              </w:rPr>
              <w:t>S</w:t>
            </w:r>
          </w:p>
        </w:tc>
        <w:tc>
          <w:tcPr>
            <w:tcW w:w="695" w:type="dxa"/>
          </w:tcPr>
          <w:p w14:paraId="1DE67C85" w14:textId="77777777" w:rsidR="00667125" w:rsidRDefault="00667125" w:rsidP="001C3F4B">
            <w:pPr>
              <w:jc w:val="center"/>
              <w:rPr>
                <w:rFonts w:cs="Arial"/>
                <w:sz w:val="20"/>
                <w:szCs w:val="20"/>
                <w:lang w:val="en-GB"/>
              </w:rPr>
            </w:pPr>
          </w:p>
          <w:p w14:paraId="75AE5392" w14:textId="77777777" w:rsidR="00CC48E1" w:rsidRDefault="00CC48E1" w:rsidP="001C3F4B">
            <w:pPr>
              <w:jc w:val="center"/>
              <w:rPr>
                <w:rFonts w:cs="Arial"/>
                <w:sz w:val="20"/>
                <w:szCs w:val="20"/>
                <w:lang w:val="en-GB"/>
              </w:rPr>
            </w:pPr>
          </w:p>
          <w:p w14:paraId="52780225" w14:textId="3BC8F9DB" w:rsidR="00CC48E1" w:rsidRPr="00DE7721" w:rsidRDefault="00CC48E1" w:rsidP="001C3F4B">
            <w:pPr>
              <w:jc w:val="center"/>
              <w:rPr>
                <w:rFonts w:cs="Arial"/>
                <w:sz w:val="20"/>
                <w:szCs w:val="20"/>
                <w:lang w:val="en-GB"/>
              </w:rPr>
            </w:pPr>
            <w:r>
              <w:rPr>
                <w:rFonts w:cs="Arial"/>
                <w:sz w:val="20"/>
                <w:szCs w:val="20"/>
                <w:lang w:val="en-GB"/>
              </w:rPr>
              <w:t>S</w:t>
            </w:r>
          </w:p>
        </w:tc>
        <w:tc>
          <w:tcPr>
            <w:tcW w:w="836" w:type="dxa"/>
            <w:shd w:val="clear" w:color="auto" w:fill="auto"/>
          </w:tcPr>
          <w:p w14:paraId="5937406A" w14:textId="77777777" w:rsidR="00667125" w:rsidRDefault="00667125" w:rsidP="001C3F4B">
            <w:pPr>
              <w:jc w:val="center"/>
              <w:rPr>
                <w:rFonts w:cs="Arial"/>
                <w:sz w:val="20"/>
                <w:szCs w:val="20"/>
                <w:lang w:val="en-GB"/>
              </w:rPr>
            </w:pPr>
          </w:p>
          <w:p w14:paraId="532FC4AB" w14:textId="77777777" w:rsidR="00CC48E1" w:rsidRDefault="00CC48E1" w:rsidP="001C3F4B">
            <w:pPr>
              <w:jc w:val="center"/>
              <w:rPr>
                <w:rFonts w:cs="Arial"/>
                <w:sz w:val="20"/>
                <w:szCs w:val="20"/>
                <w:lang w:val="en-GB"/>
              </w:rPr>
            </w:pPr>
          </w:p>
          <w:p w14:paraId="2A4102D3" w14:textId="6A98C7BC" w:rsidR="00CC48E1" w:rsidRPr="00DE7721" w:rsidRDefault="00CC48E1" w:rsidP="001C3F4B">
            <w:pPr>
              <w:jc w:val="center"/>
              <w:rPr>
                <w:rFonts w:cs="Arial"/>
                <w:sz w:val="20"/>
                <w:szCs w:val="20"/>
                <w:lang w:val="en-GB"/>
              </w:rPr>
            </w:pPr>
            <w:r>
              <w:rPr>
                <w:rFonts w:cs="Arial"/>
                <w:sz w:val="20"/>
                <w:szCs w:val="20"/>
                <w:lang w:val="en-GB"/>
              </w:rPr>
              <w:t>S</w:t>
            </w:r>
          </w:p>
        </w:tc>
        <w:tc>
          <w:tcPr>
            <w:tcW w:w="871" w:type="dxa"/>
          </w:tcPr>
          <w:p w14:paraId="7E612100" w14:textId="77777777" w:rsidR="00667125" w:rsidRDefault="00667125" w:rsidP="001C3F4B">
            <w:pPr>
              <w:jc w:val="center"/>
              <w:rPr>
                <w:rFonts w:cs="Arial"/>
                <w:sz w:val="20"/>
                <w:szCs w:val="20"/>
                <w:lang w:val="en-GB"/>
              </w:rPr>
            </w:pPr>
          </w:p>
          <w:p w14:paraId="68E102EB" w14:textId="77777777" w:rsidR="00AD762F" w:rsidRDefault="00AD762F" w:rsidP="001C3F4B">
            <w:pPr>
              <w:jc w:val="center"/>
              <w:rPr>
                <w:rFonts w:cs="Arial"/>
                <w:sz w:val="20"/>
                <w:szCs w:val="20"/>
                <w:lang w:val="en-GB"/>
              </w:rPr>
            </w:pPr>
          </w:p>
          <w:p w14:paraId="73903957" w14:textId="41556348" w:rsidR="00AD762F" w:rsidRDefault="00AD762F" w:rsidP="001C3F4B">
            <w:pPr>
              <w:jc w:val="center"/>
              <w:rPr>
                <w:rFonts w:cs="Arial"/>
                <w:sz w:val="20"/>
                <w:szCs w:val="20"/>
                <w:lang w:val="en-GB"/>
              </w:rPr>
            </w:pPr>
            <w:r>
              <w:rPr>
                <w:rFonts w:cs="Arial"/>
                <w:sz w:val="20"/>
                <w:szCs w:val="20"/>
                <w:lang w:val="en-GB"/>
              </w:rPr>
              <w:t>N/A</w:t>
            </w:r>
          </w:p>
        </w:tc>
        <w:tc>
          <w:tcPr>
            <w:tcW w:w="720" w:type="dxa"/>
          </w:tcPr>
          <w:p w14:paraId="074C0B6A" w14:textId="77777777" w:rsidR="00667125" w:rsidRDefault="00667125" w:rsidP="001C3F4B">
            <w:pPr>
              <w:jc w:val="center"/>
              <w:rPr>
                <w:rFonts w:cs="Arial"/>
                <w:sz w:val="20"/>
                <w:szCs w:val="20"/>
                <w:lang w:val="en-GB"/>
              </w:rPr>
            </w:pPr>
          </w:p>
          <w:p w14:paraId="46D9CC76" w14:textId="77777777" w:rsidR="00CC48E1" w:rsidRDefault="00CC48E1" w:rsidP="001C3F4B">
            <w:pPr>
              <w:jc w:val="center"/>
              <w:rPr>
                <w:rFonts w:cs="Arial"/>
                <w:sz w:val="20"/>
                <w:szCs w:val="20"/>
                <w:lang w:val="en-GB"/>
              </w:rPr>
            </w:pPr>
          </w:p>
          <w:p w14:paraId="310D2740" w14:textId="2C85ADE1" w:rsidR="00CC48E1" w:rsidRDefault="00CC48E1" w:rsidP="001C3F4B">
            <w:pPr>
              <w:jc w:val="center"/>
              <w:rPr>
                <w:rFonts w:cs="Arial"/>
                <w:sz w:val="20"/>
                <w:szCs w:val="20"/>
                <w:lang w:val="en-GB"/>
              </w:rPr>
            </w:pPr>
            <w:r>
              <w:rPr>
                <w:rFonts w:cs="Arial"/>
                <w:sz w:val="20"/>
                <w:szCs w:val="20"/>
                <w:lang w:val="en-GB"/>
              </w:rPr>
              <w:t>S</w:t>
            </w:r>
          </w:p>
        </w:tc>
        <w:tc>
          <w:tcPr>
            <w:tcW w:w="810" w:type="dxa"/>
          </w:tcPr>
          <w:p w14:paraId="2C081EAC" w14:textId="0F9DBA9F" w:rsidR="00667125" w:rsidRDefault="00667125" w:rsidP="001C3F4B">
            <w:pPr>
              <w:jc w:val="center"/>
              <w:rPr>
                <w:rFonts w:cs="Arial"/>
                <w:sz w:val="20"/>
                <w:szCs w:val="20"/>
                <w:lang w:val="en-GB"/>
              </w:rPr>
            </w:pPr>
          </w:p>
          <w:p w14:paraId="6C097F2F" w14:textId="77777777" w:rsidR="00CC48E1" w:rsidRDefault="00CC48E1" w:rsidP="001C3F4B">
            <w:pPr>
              <w:jc w:val="center"/>
              <w:rPr>
                <w:rFonts w:cs="Arial"/>
                <w:sz w:val="20"/>
                <w:szCs w:val="20"/>
                <w:lang w:val="en-GB"/>
              </w:rPr>
            </w:pPr>
          </w:p>
          <w:p w14:paraId="4FEA876F" w14:textId="1850BA58" w:rsidR="00667125" w:rsidRPr="00DE7721" w:rsidRDefault="00667125" w:rsidP="001C3F4B">
            <w:pPr>
              <w:jc w:val="center"/>
              <w:rPr>
                <w:rFonts w:cs="Arial"/>
                <w:sz w:val="20"/>
                <w:szCs w:val="20"/>
                <w:lang w:val="en-GB"/>
              </w:rPr>
            </w:pPr>
            <w:r w:rsidRPr="00D831D4">
              <w:rPr>
                <w:rFonts w:cs="Arial"/>
                <w:sz w:val="20"/>
                <w:szCs w:val="20"/>
                <w:lang w:val="en-GB"/>
              </w:rPr>
              <w:t>S</w:t>
            </w:r>
          </w:p>
        </w:tc>
      </w:tr>
      <w:tr w:rsidR="00AD762F" w:rsidRPr="00E32596" w14:paraId="206F6979" w14:textId="548751EF" w:rsidTr="001A548C">
        <w:tc>
          <w:tcPr>
            <w:tcW w:w="1589" w:type="dxa"/>
            <w:shd w:val="clear" w:color="auto" w:fill="D9D9D9"/>
          </w:tcPr>
          <w:p w14:paraId="4F67F99B" w14:textId="40A1ED12" w:rsidR="00AD762F" w:rsidRPr="00DE7721" w:rsidRDefault="00AD762F" w:rsidP="00AD762F">
            <w:pPr>
              <w:rPr>
                <w:rFonts w:cs="Arial"/>
                <w:bCs/>
                <w:sz w:val="22"/>
                <w:szCs w:val="22"/>
                <w:lang w:val="en-GB"/>
              </w:rPr>
            </w:pPr>
            <w:r w:rsidRPr="00DE7721">
              <w:rPr>
                <w:rFonts w:cs="Arial"/>
                <w:bCs/>
                <w:sz w:val="22"/>
                <w:szCs w:val="22"/>
                <w:lang w:val="en-GB"/>
              </w:rPr>
              <w:t xml:space="preserve">Rating towards </w:t>
            </w:r>
            <w:r w:rsidRPr="00CA2777">
              <w:rPr>
                <w:rFonts w:cs="Arial"/>
                <w:b/>
                <w:sz w:val="22"/>
                <w:szCs w:val="22"/>
                <w:lang w:val="en-GB"/>
              </w:rPr>
              <w:t>outputs</w:t>
            </w:r>
            <w:r w:rsidRPr="00DE7721">
              <w:rPr>
                <w:rFonts w:cs="Arial"/>
                <w:bCs/>
                <w:sz w:val="22"/>
                <w:szCs w:val="22"/>
                <w:lang w:val="en-GB"/>
              </w:rPr>
              <w:t xml:space="preserve"> (section 3.2)</w:t>
            </w:r>
          </w:p>
        </w:tc>
        <w:tc>
          <w:tcPr>
            <w:tcW w:w="800" w:type="dxa"/>
            <w:shd w:val="clear" w:color="auto" w:fill="auto"/>
            <w:vAlign w:val="center"/>
          </w:tcPr>
          <w:p w14:paraId="62DF8B52" w14:textId="50ECF414" w:rsidR="00AD762F" w:rsidRPr="00DE7721" w:rsidRDefault="00AD762F" w:rsidP="00AD762F">
            <w:pPr>
              <w:jc w:val="center"/>
              <w:rPr>
                <w:rFonts w:cs="Arial"/>
                <w:sz w:val="20"/>
                <w:szCs w:val="20"/>
                <w:lang w:val="en-GB"/>
              </w:rPr>
            </w:pPr>
            <w:r>
              <w:rPr>
                <w:rFonts w:cs="Arial"/>
                <w:sz w:val="20"/>
                <w:szCs w:val="20"/>
                <w:lang w:val="en-GB"/>
              </w:rPr>
              <w:t>MS</w:t>
            </w:r>
          </w:p>
        </w:tc>
        <w:tc>
          <w:tcPr>
            <w:tcW w:w="905" w:type="dxa"/>
            <w:shd w:val="clear" w:color="auto" w:fill="auto"/>
            <w:vAlign w:val="center"/>
          </w:tcPr>
          <w:p w14:paraId="50A86170" w14:textId="77777777" w:rsidR="00AD762F" w:rsidRDefault="00AD762F" w:rsidP="00AD762F">
            <w:pPr>
              <w:jc w:val="center"/>
              <w:rPr>
                <w:rFonts w:cs="Arial"/>
                <w:sz w:val="20"/>
                <w:szCs w:val="20"/>
                <w:lang w:val="en-GB"/>
              </w:rPr>
            </w:pPr>
          </w:p>
          <w:p w14:paraId="34F0A4BA" w14:textId="66AED7CF" w:rsidR="00AD762F" w:rsidRPr="00DE7721" w:rsidRDefault="00AD762F" w:rsidP="00AD762F">
            <w:pPr>
              <w:jc w:val="center"/>
              <w:rPr>
                <w:rFonts w:cs="Arial"/>
                <w:sz w:val="20"/>
                <w:szCs w:val="20"/>
                <w:lang w:val="en-GB"/>
              </w:rPr>
            </w:pPr>
            <w:r>
              <w:rPr>
                <w:rFonts w:cs="Arial"/>
                <w:sz w:val="20"/>
                <w:szCs w:val="20"/>
                <w:lang w:val="en-GB"/>
              </w:rPr>
              <w:t>S</w:t>
            </w:r>
          </w:p>
        </w:tc>
        <w:tc>
          <w:tcPr>
            <w:tcW w:w="695" w:type="dxa"/>
            <w:shd w:val="clear" w:color="auto" w:fill="auto"/>
            <w:vAlign w:val="center"/>
          </w:tcPr>
          <w:p w14:paraId="1A8D1E22" w14:textId="77777777" w:rsidR="00AD762F" w:rsidRDefault="00AD762F" w:rsidP="00AD762F">
            <w:pPr>
              <w:jc w:val="center"/>
              <w:rPr>
                <w:rFonts w:cs="Arial"/>
                <w:sz w:val="20"/>
                <w:szCs w:val="20"/>
                <w:lang w:val="en-GB"/>
              </w:rPr>
            </w:pPr>
          </w:p>
          <w:p w14:paraId="0EEC488B" w14:textId="32C9CC5A" w:rsidR="00AD762F" w:rsidRPr="00DE7721" w:rsidRDefault="00AD762F" w:rsidP="00AD762F">
            <w:pPr>
              <w:jc w:val="center"/>
              <w:rPr>
                <w:rFonts w:cs="Arial"/>
                <w:sz w:val="20"/>
                <w:szCs w:val="20"/>
                <w:lang w:val="en-GB"/>
              </w:rPr>
            </w:pPr>
            <w:r>
              <w:rPr>
                <w:rFonts w:cs="Arial"/>
                <w:sz w:val="20"/>
                <w:szCs w:val="20"/>
                <w:lang w:val="en-GB"/>
              </w:rPr>
              <w:t>S</w:t>
            </w:r>
          </w:p>
        </w:tc>
        <w:tc>
          <w:tcPr>
            <w:tcW w:w="748" w:type="dxa"/>
            <w:shd w:val="clear" w:color="auto" w:fill="auto"/>
          </w:tcPr>
          <w:p w14:paraId="6D051D9F" w14:textId="77777777" w:rsidR="00AD762F" w:rsidRDefault="00AD762F" w:rsidP="00AD762F">
            <w:pPr>
              <w:jc w:val="center"/>
              <w:rPr>
                <w:rFonts w:cs="Arial"/>
                <w:sz w:val="20"/>
                <w:szCs w:val="20"/>
                <w:lang w:val="en-GB"/>
              </w:rPr>
            </w:pPr>
          </w:p>
          <w:p w14:paraId="784E3C85" w14:textId="77777777" w:rsidR="00AD762F" w:rsidRDefault="00AD762F" w:rsidP="00AD762F">
            <w:pPr>
              <w:jc w:val="center"/>
              <w:rPr>
                <w:rFonts w:cs="Arial"/>
                <w:sz w:val="20"/>
                <w:szCs w:val="20"/>
                <w:lang w:val="en-GB"/>
              </w:rPr>
            </w:pPr>
          </w:p>
          <w:p w14:paraId="19A7AF3A" w14:textId="6C74B07A" w:rsidR="00AD762F" w:rsidRPr="00DE7721" w:rsidRDefault="00AD762F" w:rsidP="00AD762F">
            <w:pPr>
              <w:jc w:val="center"/>
              <w:rPr>
                <w:rFonts w:cs="Arial"/>
                <w:sz w:val="20"/>
                <w:szCs w:val="20"/>
                <w:lang w:val="en-GB"/>
              </w:rPr>
            </w:pPr>
            <w:r>
              <w:rPr>
                <w:rFonts w:cs="Arial"/>
                <w:sz w:val="20"/>
                <w:szCs w:val="20"/>
                <w:lang w:val="en-GB"/>
              </w:rPr>
              <w:t>S</w:t>
            </w:r>
          </w:p>
        </w:tc>
        <w:tc>
          <w:tcPr>
            <w:tcW w:w="695" w:type="dxa"/>
          </w:tcPr>
          <w:p w14:paraId="3491A2E6" w14:textId="77777777" w:rsidR="00AD762F" w:rsidRDefault="00AD762F" w:rsidP="00AD762F">
            <w:pPr>
              <w:jc w:val="center"/>
              <w:rPr>
                <w:rFonts w:cs="Arial"/>
                <w:sz w:val="20"/>
                <w:szCs w:val="20"/>
                <w:lang w:val="en-GB"/>
              </w:rPr>
            </w:pPr>
          </w:p>
          <w:p w14:paraId="522316CA" w14:textId="77777777" w:rsidR="00AD762F" w:rsidRDefault="00AD762F" w:rsidP="00AD762F">
            <w:pPr>
              <w:jc w:val="center"/>
              <w:rPr>
                <w:rFonts w:cs="Arial"/>
                <w:sz w:val="20"/>
                <w:szCs w:val="20"/>
                <w:lang w:val="en-GB"/>
              </w:rPr>
            </w:pPr>
          </w:p>
          <w:p w14:paraId="0E978423" w14:textId="272E16EE" w:rsidR="00AD762F" w:rsidRPr="00DE7721" w:rsidRDefault="00AD762F" w:rsidP="00AD762F">
            <w:pPr>
              <w:jc w:val="center"/>
              <w:rPr>
                <w:rFonts w:cs="Arial"/>
                <w:sz w:val="20"/>
                <w:szCs w:val="20"/>
                <w:lang w:val="en-GB"/>
              </w:rPr>
            </w:pPr>
            <w:r>
              <w:rPr>
                <w:rFonts w:cs="Arial"/>
                <w:sz w:val="20"/>
                <w:szCs w:val="20"/>
                <w:lang w:val="en-GB"/>
              </w:rPr>
              <w:t>S</w:t>
            </w:r>
          </w:p>
        </w:tc>
        <w:tc>
          <w:tcPr>
            <w:tcW w:w="836" w:type="dxa"/>
            <w:shd w:val="clear" w:color="auto" w:fill="auto"/>
          </w:tcPr>
          <w:p w14:paraId="6008D4CF" w14:textId="77777777" w:rsidR="00AD762F" w:rsidRDefault="00AD762F" w:rsidP="00AD762F">
            <w:pPr>
              <w:jc w:val="center"/>
              <w:rPr>
                <w:rFonts w:cs="Arial"/>
                <w:sz w:val="20"/>
                <w:szCs w:val="20"/>
                <w:lang w:val="en-GB"/>
              </w:rPr>
            </w:pPr>
          </w:p>
          <w:p w14:paraId="4DD904AE" w14:textId="77777777" w:rsidR="00AD762F" w:rsidRDefault="00AD762F" w:rsidP="00AD762F">
            <w:pPr>
              <w:jc w:val="center"/>
              <w:rPr>
                <w:rFonts w:cs="Arial"/>
                <w:sz w:val="20"/>
                <w:szCs w:val="20"/>
                <w:lang w:val="en-GB"/>
              </w:rPr>
            </w:pPr>
          </w:p>
          <w:p w14:paraId="50F9F66C" w14:textId="19956E3D" w:rsidR="00AD762F" w:rsidRPr="00DE7721" w:rsidRDefault="00AD762F" w:rsidP="00AD762F">
            <w:pPr>
              <w:jc w:val="center"/>
              <w:rPr>
                <w:rFonts w:cs="Arial"/>
                <w:sz w:val="20"/>
                <w:szCs w:val="20"/>
                <w:lang w:val="en-GB"/>
              </w:rPr>
            </w:pPr>
            <w:r>
              <w:rPr>
                <w:rFonts w:cs="Arial"/>
                <w:sz w:val="20"/>
                <w:szCs w:val="20"/>
                <w:lang w:val="en-GB"/>
              </w:rPr>
              <w:t>S</w:t>
            </w:r>
          </w:p>
        </w:tc>
        <w:tc>
          <w:tcPr>
            <w:tcW w:w="871" w:type="dxa"/>
          </w:tcPr>
          <w:p w14:paraId="25A776A2" w14:textId="77777777" w:rsidR="00AD762F" w:rsidRDefault="00AD762F" w:rsidP="00AD762F">
            <w:pPr>
              <w:jc w:val="center"/>
              <w:rPr>
                <w:rFonts w:cs="Arial"/>
                <w:sz w:val="20"/>
                <w:szCs w:val="20"/>
                <w:lang w:val="en-GB"/>
              </w:rPr>
            </w:pPr>
          </w:p>
          <w:p w14:paraId="66CC8D95" w14:textId="77777777" w:rsidR="00AD762F" w:rsidRDefault="00AD762F" w:rsidP="00AD762F">
            <w:pPr>
              <w:jc w:val="center"/>
              <w:rPr>
                <w:rFonts w:cs="Arial"/>
                <w:sz w:val="20"/>
                <w:szCs w:val="20"/>
                <w:lang w:val="en-GB"/>
              </w:rPr>
            </w:pPr>
          </w:p>
          <w:p w14:paraId="6F696C50" w14:textId="15AE9D13" w:rsidR="00AD762F" w:rsidRDefault="00AD762F" w:rsidP="00AD762F">
            <w:pPr>
              <w:jc w:val="center"/>
              <w:rPr>
                <w:rFonts w:cs="Arial"/>
                <w:sz w:val="20"/>
                <w:szCs w:val="20"/>
                <w:lang w:val="en-GB"/>
              </w:rPr>
            </w:pPr>
            <w:r>
              <w:rPr>
                <w:rFonts w:cs="Arial"/>
                <w:sz w:val="20"/>
                <w:szCs w:val="20"/>
                <w:lang w:val="en-GB"/>
              </w:rPr>
              <w:t>N/A</w:t>
            </w:r>
          </w:p>
        </w:tc>
        <w:tc>
          <w:tcPr>
            <w:tcW w:w="720" w:type="dxa"/>
          </w:tcPr>
          <w:p w14:paraId="7A2EAF13" w14:textId="77777777" w:rsidR="00AD762F" w:rsidRDefault="00AD762F" w:rsidP="00AD762F">
            <w:pPr>
              <w:jc w:val="center"/>
              <w:rPr>
                <w:rFonts w:cs="Arial"/>
                <w:sz w:val="20"/>
                <w:szCs w:val="20"/>
                <w:lang w:val="en-GB"/>
              </w:rPr>
            </w:pPr>
          </w:p>
          <w:p w14:paraId="3D2E843C" w14:textId="77777777" w:rsidR="00AD762F" w:rsidRDefault="00AD762F" w:rsidP="00AD762F">
            <w:pPr>
              <w:jc w:val="center"/>
              <w:rPr>
                <w:rFonts w:cs="Arial"/>
                <w:sz w:val="20"/>
                <w:szCs w:val="20"/>
                <w:lang w:val="en-GB"/>
              </w:rPr>
            </w:pPr>
          </w:p>
          <w:p w14:paraId="0F778812" w14:textId="77777777" w:rsidR="00AD762F" w:rsidRDefault="00AD762F" w:rsidP="00AD762F">
            <w:pPr>
              <w:jc w:val="center"/>
              <w:rPr>
                <w:rFonts w:cs="Arial"/>
                <w:sz w:val="20"/>
                <w:szCs w:val="20"/>
                <w:lang w:val="en-GB"/>
              </w:rPr>
            </w:pPr>
            <w:r>
              <w:rPr>
                <w:rFonts w:cs="Arial"/>
                <w:sz w:val="20"/>
                <w:szCs w:val="20"/>
                <w:lang w:val="en-GB"/>
              </w:rPr>
              <w:t>S</w:t>
            </w:r>
          </w:p>
          <w:p w14:paraId="46CAC680" w14:textId="0ACA56FB" w:rsidR="00AD762F" w:rsidRDefault="00AD762F" w:rsidP="00AD762F">
            <w:pPr>
              <w:jc w:val="center"/>
              <w:rPr>
                <w:rFonts w:cs="Arial"/>
                <w:sz w:val="20"/>
                <w:szCs w:val="20"/>
                <w:lang w:val="en-GB"/>
              </w:rPr>
            </w:pPr>
          </w:p>
        </w:tc>
        <w:tc>
          <w:tcPr>
            <w:tcW w:w="810" w:type="dxa"/>
          </w:tcPr>
          <w:p w14:paraId="39477FFF" w14:textId="192BF7B6" w:rsidR="00AD762F" w:rsidRDefault="00AD762F" w:rsidP="00AD762F">
            <w:pPr>
              <w:jc w:val="center"/>
              <w:rPr>
                <w:rFonts w:cs="Arial"/>
                <w:sz w:val="20"/>
                <w:szCs w:val="20"/>
                <w:lang w:val="en-GB"/>
              </w:rPr>
            </w:pPr>
          </w:p>
          <w:p w14:paraId="13E8EE31" w14:textId="77777777" w:rsidR="00AD762F" w:rsidRDefault="00AD762F" w:rsidP="00AD762F">
            <w:pPr>
              <w:jc w:val="center"/>
              <w:rPr>
                <w:rFonts w:cs="Arial"/>
                <w:sz w:val="20"/>
                <w:szCs w:val="20"/>
                <w:lang w:val="en-GB"/>
              </w:rPr>
            </w:pPr>
          </w:p>
          <w:p w14:paraId="665F1AF5" w14:textId="6A067B21" w:rsidR="00AD762F" w:rsidRPr="00DE7721" w:rsidRDefault="00AD762F" w:rsidP="00AD762F">
            <w:pPr>
              <w:jc w:val="center"/>
              <w:rPr>
                <w:rFonts w:cs="Arial"/>
                <w:sz w:val="20"/>
                <w:szCs w:val="20"/>
                <w:lang w:val="en-GB"/>
              </w:rPr>
            </w:pPr>
            <w:r w:rsidRPr="00D831D4">
              <w:rPr>
                <w:rFonts w:cs="Arial"/>
                <w:sz w:val="20"/>
                <w:szCs w:val="20"/>
                <w:lang w:val="en-GB"/>
              </w:rPr>
              <w:t>S</w:t>
            </w:r>
          </w:p>
        </w:tc>
      </w:tr>
      <w:tr w:rsidR="00667125" w:rsidRPr="00E32596" w14:paraId="3D9F63A2" w14:textId="2AC14AD8" w:rsidTr="001A548C">
        <w:tc>
          <w:tcPr>
            <w:tcW w:w="1589" w:type="dxa"/>
            <w:shd w:val="clear" w:color="auto" w:fill="D9D9D9"/>
          </w:tcPr>
          <w:p w14:paraId="60FBD3BE" w14:textId="26890B79" w:rsidR="00667125" w:rsidRPr="00DE7721" w:rsidRDefault="00667125" w:rsidP="008B0F00">
            <w:pPr>
              <w:rPr>
                <w:rFonts w:cs="Arial"/>
                <w:bCs/>
                <w:sz w:val="22"/>
                <w:szCs w:val="22"/>
                <w:lang w:val="en-GB"/>
              </w:rPr>
            </w:pPr>
            <w:r w:rsidRPr="00CA2777">
              <w:rPr>
                <w:rFonts w:cs="Arial"/>
                <w:b/>
                <w:sz w:val="22"/>
                <w:szCs w:val="22"/>
                <w:lang w:val="en-GB"/>
              </w:rPr>
              <w:t>Risk</w:t>
            </w:r>
            <w:r>
              <w:rPr>
                <w:rFonts w:cs="Arial"/>
                <w:bCs/>
                <w:sz w:val="22"/>
                <w:szCs w:val="22"/>
                <w:lang w:val="en-GB"/>
              </w:rPr>
              <w:t xml:space="preserve"> rating</w:t>
            </w:r>
            <w:r w:rsidRPr="00DE7721">
              <w:rPr>
                <w:rFonts w:cs="Arial"/>
                <w:bCs/>
                <w:sz w:val="22"/>
                <w:szCs w:val="22"/>
                <w:lang w:val="en-GB"/>
              </w:rPr>
              <w:t xml:space="preserve"> (section 3.3)</w:t>
            </w:r>
          </w:p>
        </w:tc>
        <w:tc>
          <w:tcPr>
            <w:tcW w:w="800" w:type="dxa"/>
            <w:shd w:val="clear" w:color="auto" w:fill="auto"/>
            <w:vAlign w:val="center"/>
          </w:tcPr>
          <w:p w14:paraId="37F705DA" w14:textId="4C18BF59" w:rsidR="00667125" w:rsidRPr="00DE7721" w:rsidRDefault="005D5136" w:rsidP="008B0F00">
            <w:pPr>
              <w:jc w:val="center"/>
              <w:rPr>
                <w:rFonts w:cs="Arial"/>
                <w:sz w:val="20"/>
                <w:szCs w:val="20"/>
                <w:lang w:val="en-GB"/>
              </w:rPr>
            </w:pPr>
            <w:r>
              <w:rPr>
                <w:rFonts w:cs="Arial"/>
                <w:sz w:val="20"/>
                <w:szCs w:val="20"/>
                <w:lang w:val="en-GB"/>
              </w:rPr>
              <w:t>L</w:t>
            </w:r>
          </w:p>
        </w:tc>
        <w:tc>
          <w:tcPr>
            <w:tcW w:w="905" w:type="dxa"/>
            <w:shd w:val="clear" w:color="auto" w:fill="auto"/>
          </w:tcPr>
          <w:p w14:paraId="6AF566AF" w14:textId="77777777" w:rsidR="00667125" w:rsidRDefault="00667125" w:rsidP="008B0F00">
            <w:pPr>
              <w:jc w:val="center"/>
              <w:rPr>
                <w:rFonts w:cs="Arial"/>
                <w:sz w:val="20"/>
                <w:szCs w:val="20"/>
                <w:lang w:val="en-GB"/>
              </w:rPr>
            </w:pPr>
          </w:p>
          <w:p w14:paraId="1AA85044" w14:textId="5CDFC861" w:rsidR="00667125" w:rsidRPr="00DE7721" w:rsidRDefault="005D5136" w:rsidP="008B0F00">
            <w:pPr>
              <w:jc w:val="center"/>
              <w:rPr>
                <w:rFonts w:cs="Arial"/>
                <w:sz w:val="20"/>
                <w:szCs w:val="20"/>
                <w:lang w:val="en-GB"/>
              </w:rPr>
            </w:pPr>
            <w:r>
              <w:rPr>
                <w:rFonts w:cs="Arial"/>
                <w:sz w:val="20"/>
                <w:szCs w:val="20"/>
                <w:lang w:val="en-GB"/>
              </w:rPr>
              <w:t>L</w:t>
            </w:r>
          </w:p>
        </w:tc>
        <w:tc>
          <w:tcPr>
            <w:tcW w:w="695" w:type="dxa"/>
            <w:shd w:val="clear" w:color="auto" w:fill="auto"/>
          </w:tcPr>
          <w:p w14:paraId="0743C403" w14:textId="77777777" w:rsidR="00667125" w:rsidRDefault="00667125" w:rsidP="008B0F00">
            <w:pPr>
              <w:jc w:val="center"/>
              <w:rPr>
                <w:rFonts w:cs="Arial"/>
                <w:sz w:val="20"/>
                <w:szCs w:val="20"/>
                <w:lang w:val="en-GB"/>
              </w:rPr>
            </w:pPr>
          </w:p>
          <w:p w14:paraId="461C12E6" w14:textId="5FBD482D" w:rsidR="00667125" w:rsidRPr="00DE7721" w:rsidRDefault="005D5136" w:rsidP="008B0F00">
            <w:pPr>
              <w:jc w:val="center"/>
              <w:rPr>
                <w:rFonts w:cs="Arial"/>
                <w:sz w:val="20"/>
                <w:szCs w:val="20"/>
                <w:lang w:val="en-GB"/>
              </w:rPr>
            </w:pPr>
            <w:r>
              <w:rPr>
                <w:rFonts w:cs="Arial"/>
                <w:sz w:val="20"/>
                <w:szCs w:val="20"/>
                <w:lang w:val="en-GB"/>
              </w:rPr>
              <w:t>L</w:t>
            </w:r>
          </w:p>
        </w:tc>
        <w:tc>
          <w:tcPr>
            <w:tcW w:w="748" w:type="dxa"/>
            <w:shd w:val="clear" w:color="auto" w:fill="auto"/>
          </w:tcPr>
          <w:p w14:paraId="5C1CCB56" w14:textId="77777777" w:rsidR="00667125" w:rsidRDefault="00667125" w:rsidP="008B0F00">
            <w:pPr>
              <w:jc w:val="center"/>
              <w:rPr>
                <w:rFonts w:cs="Arial"/>
                <w:sz w:val="20"/>
                <w:szCs w:val="20"/>
                <w:lang w:val="en-GB"/>
              </w:rPr>
            </w:pPr>
          </w:p>
          <w:p w14:paraId="3E0DE55C" w14:textId="7EA6DF27" w:rsidR="00667125" w:rsidRPr="00DE7721" w:rsidRDefault="005D5136" w:rsidP="008B0F00">
            <w:pPr>
              <w:jc w:val="center"/>
              <w:rPr>
                <w:rFonts w:cs="Arial"/>
                <w:sz w:val="20"/>
                <w:szCs w:val="20"/>
                <w:lang w:val="en-GB"/>
              </w:rPr>
            </w:pPr>
            <w:r>
              <w:rPr>
                <w:rFonts w:cs="Arial"/>
                <w:sz w:val="20"/>
                <w:szCs w:val="20"/>
                <w:lang w:val="en-GB"/>
              </w:rPr>
              <w:t>L</w:t>
            </w:r>
          </w:p>
        </w:tc>
        <w:tc>
          <w:tcPr>
            <w:tcW w:w="695" w:type="dxa"/>
          </w:tcPr>
          <w:p w14:paraId="5014563D" w14:textId="77777777" w:rsidR="00667125" w:rsidRDefault="00667125" w:rsidP="008B0F00">
            <w:pPr>
              <w:jc w:val="center"/>
              <w:rPr>
                <w:rFonts w:cs="Arial"/>
                <w:sz w:val="20"/>
                <w:szCs w:val="20"/>
                <w:lang w:val="en-GB"/>
              </w:rPr>
            </w:pPr>
          </w:p>
          <w:p w14:paraId="10F59FDF" w14:textId="426394FB" w:rsidR="00667125" w:rsidRPr="00DE7721" w:rsidRDefault="005D5136" w:rsidP="008B0F00">
            <w:pPr>
              <w:jc w:val="center"/>
              <w:rPr>
                <w:rFonts w:cs="Arial"/>
                <w:sz w:val="20"/>
                <w:szCs w:val="20"/>
                <w:lang w:val="en-GB"/>
              </w:rPr>
            </w:pPr>
            <w:r>
              <w:rPr>
                <w:rFonts w:cs="Arial"/>
                <w:sz w:val="20"/>
                <w:szCs w:val="20"/>
                <w:lang w:val="en-GB"/>
              </w:rPr>
              <w:t>L</w:t>
            </w:r>
          </w:p>
        </w:tc>
        <w:tc>
          <w:tcPr>
            <w:tcW w:w="836" w:type="dxa"/>
            <w:shd w:val="clear" w:color="auto" w:fill="auto"/>
          </w:tcPr>
          <w:p w14:paraId="43FFB47D" w14:textId="77777777" w:rsidR="00667125" w:rsidRDefault="00667125" w:rsidP="008B0F00">
            <w:pPr>
              <w:jc w:val="center"/>
              <w:rPr>
                <w:rFonts w:cs="Arial"/>
                <w:sz w:val="20"/>
                <w:szCs w:val="20"/>
                <w:lang w:val="en-GB"/>
              </w:rPr>
            </w:pPr>
          </w:p>
          <w:p w14:paraId="3624D22A" w14:textId="0C323354" w:rsidR="00667125" w:rsidRPr="00DE7721" w:rsidRDefault="005D5136" w:rsidP="008B0F00">
            <w:pPr>
              <w:jc w:val="center"/>
              <w:rPr>
                <w:rFonts w:cs="Arial"/>
                <w:sz w:val="20"/>
                <w:szCs w:val="20"/>
                <w:lang w:val="en-GB"/>
              </w:rPr>
            </w:pPr>
            <w:r>
              <w:rPr>
                <w:rFonts w:cs="Arial"/>
                <w:sz w:val="20"/>
                <w:szCs w:val="20"/>
                <w:lang w:val="en-GB"/>
              </w:rPr>
              <w:t>L</w:t>
            </w:r>
          </w:p>
        </w:tc>
        <w:tc>
          <w:tcPr>
            <w:tcW w:w="871" w:type="dxa"/>
          </w:tcPr>
          <w:p w14:paraId="62F36CD6" w14:textId="77777777" w:rsidR="00667125" w:rsidRDefault="00667125" w:rsidP="008B0F00">
            <w:pPr>
              <w:jc w:val="center"/>
              <w:rPr>
                <w:rFonts w:cs="Arial"/>
                <w:sz w:val="20"/>
                <w:szCs w:val="20"/>
                <w:lang w:val="en-GB"/>
              </w:rPr>
            </w:pPr>
          </w:p>
          <w:p w14:paraId="778AB191" w14:textId="1853B91E" w:rsidR="005D5136" w:rsidRDefault="005D5136" w:rsidP="008B0F00">
            <w:pPr>
              <w:jc w:val="center"/>
              <w:rPr>
                <w:rFonts w:cs="Arial"/>
                <w:sz w:val="20"/>
                <w:szCs w:val="20"/>
                <w:lang w:val="en-GB"/>
              </w:rPr>
            </w:pPr>
            <w:r>
              <w:rPr>
                <w:rFonts w:cs="Arial"/>
                <w:sz w:val="20"/>
                <w:szCs w:val="20"/>
                <w:lang w:val="en-GB"/>
              </w:rPr>
              <w:t>N/A</w:t>
            </w:r>
          </w:p>
        </w:tc>
        <w:tc>
          <w:tcPr>
            <w:tcW w:w="720" w:type="dxa"/>
          </w:tcPr>
          <w:p w14:paraId="70D7DFDC" w14:textId="77777777" w:rsidR="00667125" w:rsidRDefault="00667125" w:rsidP="008B0F00">
            <w:pPr>
              <w:jc w:val="center"/>
              <w:rPr>
                <w:rFonts w:cs="Arial"/>
                <w:sz w:val="20"/>
                <w:szCs w:val="20"/>
                <w:lang w:val="en-GB"/>
              </w:rPr>
            </w:pPr>
          </w:p>
          <w:p w14:paraId="49A3F7FB" w14:textId="24B3EE77" w:rsidR="005D5136" w:rsidRDefault="005D5136" w:rsidP="008B0F00">
            <w:pPr>
              <w:jc w:val="center"/>
              <w:rPr>
                <w:rFonts w:cs="Arial"/>
                <w:sz w:val="20"/>
                <w:szCs w:val="20"/>
                <w:lang w:val="en-GB"/>
              </w:rPr>
            </w:pPr>
            <w:r>
              <w:rPr>
                <w:rFonts w:cs="Arial"/>
                <w:sz w:val="20"/>
                <w:szCs w:val="20"/>
                <w:lang w:val="en-GB"/>
              </w:rPr>
              <w:t>L</w:t>
            </w:r>
          </w:p>
        </w:tc>
        <w:tc>
          <w:tcPr>
            <w:tcW w:w="810" w:type="dxa"/>
          </w:tcPr>
          <w:p w14:paraId="1F69A600" w14:textId="22C06308" w:rsidR="00667125" w:rsidRDefault="00667125" w:rsidP="008B0F00">
            <w:pPr>
              <w:jc w:val="center"/>
              <w:rPr>
                <w:rFonts w:cs="Arial"/>
                <w:sz w:val="20"/>
                <w:szCs w:val="20"/>
                <w:lang w:val="en-GB"/>
              </w:rPr>
            </w:pPr>
          </w:p>
          <w:p w14:paraId="54610AB9" w14:textId="00622D34" w:rsidR="00667125" w:rsidRPr="00DE7721" w:rsidRDefault="005D5136" w:rsidP="005D5136">
            <w:pPr>
              <w:tabs>
                <w:tab w:val="left" w:pos="200"/>
                <w:tab w:val="center" w:pos="297"/>
              </w:tabs>
              <w:rPr>
                <w:rFonts w:cs="Arial"/>
                <w:sz w:val="20"/>
                <w:szCs w:val="20"/>
                <w:lang w:val="en-GB"/>
              </w:rPr>
            </w:pPr>
            <w:r>
              <w:rPr>
                <w:rFonts w:cs="Arial"/>
                <w:sz w:val="20"/>
                <w:szCs w:val="20"/>
                <w:lang w:val="en-GB"/>
              </w:rPr>
              <w:tab/>
            </w:r>
            <w:r w:rsidR="002D5E62">
              <w:rPr>
                <w:rFonts w:cs="Arial"/>
                <w:sz w:val="20"/>
                <w:szCs w:val="20"/>
                <w:lang w:val="en-GB"/>
              </w:rPr>
              <w:t>L</w:t>
            </w:r>
          </w:p>
        </w:tc>
      </w:tr>
    </w:tbl>
    <w:p w14:paraId="7495D59E" w14:textId="4D68CB6A" w:rsidR="00CD2DFC" w:rsidRDefault="00CD2DFC">
      <w:pPr>
        <w:ind w:left="360"/>
        <w:rPr>
          <w:rFonts w:cs="Arial"/>
          <w:b/>
          <w:sz w:val="22"/>
          <w:szCs w:val="22"/>
          <w:lang w:val="en-GB"/>
        </w:rPr>
      </w:pPr>
    </w:p>
    <w:p w14:paraId="48508BE8" w14:textId="7C39647A" w:rsidR="003460CC" w:rsidRDefault="003460CC" w:rsidP="00FE69CF">
      <w:pPr>
        <w:rPr>
          <w:rFonts w:cs="Arial"/>
          <w:b/>
          <w:sz w:val="22"/>
          <w:szCs w:val="22"/>
          <w:lang w:val="en-GB"/>
        </w:rPr>
      </w:pPr>
    </w:p>
    <w:tbl>
      <w:tblPr>
        <w:tblStyle w:val="TableGrid"/>
        <w:tblW w:w="0" w:type="auto"/>
        <w:tblLook w:val="04A0" w:firstRow="1" w:lastRow="0" w:firstColumn="1" w:lastColumn="0" w:noHBand="0" w:noVBand="1"/>
      </w:tblPr>
      <w:tblGrid>
        <w:gridCol w:w="8810"/>
      </w:tblGrid>
      <w:tr w:rsidR="0082395E" w14:paraId="0BC1E2E0" w14:textId="77777777" w:rsidTr="0082395E">
        <w:tc>
          <w:tcPr>
            <w:tcW w:w="8810" w:type="dxa"/>
          </w:tcPr>
          <w:p w14:paraId="510B53AF" w14:textId="5126EFFB" w:rsidR="00641A17" w:rsidRPr="0000694F" w:rsidRDefault="005A04D0" w:rsidP="00686118">
            <w:pPr>
              <w:pStyle w:val="InstructionsPM"/>
              <w:rPr>
                <w:b/>
                <w:bCs w:val="0"/>
                <w:i w:val="0"/>
                <w:iCs w:val="0"/>
                <w:color w:val="auto"/>
                <w:lang w:val="en-GB"/>
              </w:rPr>
            </w:pPr>
            <w:r w:rsidRPr="0000694F">
              <w:rPr>
                <w:b/>
                <w:bCs w:val="0"/>
                <w:i w:val="0"/>
                <w:iCs w:val="0"/>
                <w:color w:val="auto"/>
                <w:u w:val="single"/>
                <w:lang w:val="en-GB"/>
              </w:rPr>
              <w:t>Rating towards outcome</w:t>
            </w:r>
            <w:r w:rsidR="007D3DEA" w:rsidRPr="0000694F">
              <w:rPr>
                <w:b/>
                <w:bCs w:val="0"/>
                <w:i w:val="0"/>
                <w:iCs w:val="0"/>
                <w:color w:val="auto"/>
                <w:u w:val="single"/>
                <w:lang w:val="en-GB"/>
              </w:rPr>
              <w:t>s:</w:t>
            </w:r>
            <w:r w:rsidR="00463DFB" w:rsidRPr="0000694F">
              <w:rPr>
                <w:b/>
                <w:bCs w:val="0"/>
                <w:i w:val="0"/>
                <w:iCs w:val="0"/>
                <w:color w:val="auto"/>
                <w:lang w:val="en-GB"/>
              </w:rPr>
              <w:t xml:space="preserve"> </w:t>
            </w:r>
            <w:r w:rsidR="003D48F6" w:rsidRPr="0000694F">
              <w:rPr>
                <w:b/>
                <w:bCs w:val="0"/>
                <w:i w:val="0"/>
                <w:iCs w:val="0"/>
                <w:color w:val="auto"/>
                <w:lang w:val="en-GB"/>
              </w:rPr>
              <w:t xml:space="preserve"> Satisfactory</w:t>
            </w:r>
          </w:p>
          <w:p w14:paraId="5DD15C3B" w14:textId="43CC1A6D" w:rsidR="00126D1F" w:rsidRDefault="00126D1F" w:rsidP="00686118">
            <w:pPr>
              <w:pStyle w:val="InstructionsPM"/>
              <w:rPr>
                <w:lang w:val="en-GB"/>
              </w:rPr>
            </w:pPr>
          </w:p>
          <w:p w14:paraId="197A7EFE" w14:textId="77777777" w:rsidR="00126D1F" w:rsidRPr="00896F82" w:rsidRDefault="00126D1F" w:rsidP="00126D1F">
            <w:pPr>
              <w:rPr>
                <w:rFonts w:cs="Arial"/>
                <w:color w:val="000000"/>
                <w:sz w:val="20"/>
                <w:szCs w:val="20"/>
                <w:lang w:val="en-GB"/>
              </w:rPr>
            </w:pPr>
            <w:r w:rsidRPr="00896F82">
              <w:rPr>
                <w:rFonts w:cs="Arial"/>
                <w:color w:val="000000"/>
                <w:sz w:val="20"/>
                <w:szCs w:val="20"/>
                <w:lang w:val="en-GB"/>
              </w:rPr>
              <w:t>The project has developed regulatory manuals and guidance on handling of LMOs, managing confined field trials and deliberate releases, LMO Detection and also conducted training on using the Biosafety law and regulations to support decision making.  These contribute to institutional capacities and legal frameworks to implement the Cartagena Protocol on Biosafety</w:t>
            </w:r>
          </w:p>
          <w:p w14:paraId="17BAA85F" w14:textId="0C1E23A0" w:rsidR="007D3DEA" w:rsidRPr="0000694F" w:rsidRDefault="007D3DEA" w:rsidP="00686118">
            <w:pPr>
              <w:pStyle w:val="InstructionsPM"/>
              <w:rPr>
                <w:b/>
                <w:bCs w:val="0"/>
                <w:i w:val="0"/>
                <w:iCs w:val="0"/>
                <w:color w:val="auto"/>
                <w:szCs w:val="20"/>
                <w:lang w:val="en-GB"/>
              </w:rPr>
            </w:pPr>
            <w:r w:rsidRPr="0000694F">
              <w:rPr>
                <w:b/>
                <w:bCs w:val="0"/>
                <w:i w:val="0"/>
                <w:iCs w:val="0"/>
                <w:color w:val="auto"/>
                <w:szCs w:val="20"/>
                <w:u w:val="single"/>
                <w:lang w:val="en-GB"/>
              </w:rPr>
              <w:lastRenderedPageBreak/>
              <w:t>Rating towards outputs:</w:t>
            </w:r>
            <w:r w:rsidR="00A665A4" w:rsidRPr="0000694F">
              <w:rPr>
                <w:b/>
                <w:bCs w:val="0"/>
                <w:i w:val="0"/>
                <w:iCs w:val="0"/>
                <w:color w:val="auto"/>
                <w:szCs w:val="20"/>
                <w:lang w:val="en-GB"/>
              </w:rPr>
              <w:t xml:space="preserve"> </w:t>
            </w:r>
            <w:r w:rsidR="003D48F6" w:rsidRPr="0000694F">
              <w:rPr>
                <w:b/>
                <w:bCs w:val="0"/>
                <w:i w:val="0"/>
                <w:iCs w:val="0"/>
                <w:color w:val="auto"/>
                <w:szCs w:val="20"/>
                <w:lang w:val="en-GB"/>
              </w:rPr>
              <w:t>Satisfactory</w:t>
            </w:r>
          </w:p>
          <w:p w14:paraId="4B719DCF" w14:textId="5A51EA6B" w:rsidR="00342BC0" w:rsidRPr="00896F82" w:rsidRDefault="00342BC0" w:rsidP="00686118">
            <w:pPr>
              <w:pStyle w:val="InstructionsPM"/>
              <w:rPr>
                <w:szCs w:val="20"/>
                <w:lang w:val="en-GB"/>
              </w:rPr>
            </w:pPr>
          </w:p>
          <w:p w14:paraId="785B2C6C" w14:textId="77777777" w:rsidR="00A82558" w:rsidRPr="00896F82" w:rsidRDefault="00A82558" w:rsidP="00A82558">
            <w:pPr>
              <w:pStyle w:val="FieldName"/>
              <w:rPr>
                <w:sz w:val="20"/>
              </w:rPr>
            </w:pPr>
            <w:r w:rsidRPr="00896F82">
              <w:rPr>
                <w:sz w:val="20"/>
              </w:rPr>
              <w:t>The project collaborates with 6 different partners as mentioned above.</w:t>
            </w:r>
          </w:p>
          <w:p w14:paraId="5CC41A47" w14:textId="3BC6EA68" w:rsidR="00A82558" w:rsidRPr="00896F82" w:rsidRDefault="00A82558" w:rsidP="00A82558">
            <w:pPr>
              <w:pStyle w:val="FieldName"/>
              <w:numPr>
                <w:ilvl w:val="0"/>
                <w:numId w:val="41"/>
              </w:numPr>
              <w:rPr>
                <w:sz w:val="20"/>
              </w:rPr>
            </w:pPr>
            <w:r w:rsidRPr="00896F82">
              <w:rPr>
                <w:sz w:val="20"/>
              </w:rPr>
              <w:t xml:space="preserve">The ministry of Agriculture </w:t>
            </w:r>
            <w:r w:rsidR="00567260" w:rsidRPr="00896F82">
              <w:rPr>
                <w:sz w:val="20"/>
              </w:rPr>
              <w:t>Jihad (</w:t>
            </w:r>
            <w:r w:rsidRPr="00896F82">
              <w:rPr>
                <w:sz w:val="20"/>
              </w:rPr>
              <w:t>MAJ</w:t>
            </w:r>
            <w:r w:rsidR="00567260" w:rsidRPr="00896F82">
              <w:rPr>
                <w:sz w:val="20"/>
              </w:rPr>
              <w:t>): a</w:t>
            </w:r>
            <w:r w:rsidRPr="00896F82">
              <w:rPr>
                <w:sz w:val="20"/>
              </w:rPr>
              <w:t xml:space="preserve"> main government body responsible for the oversight of Agriculture in Iran. </w:t>
            </w:r>
          </w:p>
          <w:p w14:paraId="6A30F71F" w14:textId="77777777" w:rsidR="00A82558" w:rsidRPr="00896F82" w:rsidRDefault="00A82558" w:rsidP="00A82558">
            <w:pPr>
              <w:pStyle w:val="FieldName"/>
              <w:numPr>
                <w:ilvl w:val="0"/>
                <w:numId w:val="42"/>
              </w:numPr>
              <w:rPr>
                <w:sz w:val="20"/>
              </w:rPr>
            </w:pPr>
            <w:r w:rsidRPr="00896F82">
              <w:rPr>
                <w:sz w:val="20"/>
              </w:rPr>
              <w:t xml:space="preserve">Ministry of Agriculture Jihad supported the development of biosafety policies of their ministry. </w:t>
            </w:r>
          </w:p>
          <w:p w14:paraId="73855E97" w14:textId="77777777" w:rsidR="00A82558" w:rsidRPr="00896F82" w:rsidRDefault="00A82558" w:rsidP="00A82558">
            <w:pPr>
              <w:pStyle w:val="FieldName"/>
              <w:numPr>
                <w:ilvl w:val="0"/>
                <w:numId w:val="42"/>
              </w:numPr>
              <w:rPr>
                <w:sz w:val="20"/>
              </w:rPr>
            </w:pPr>
            <w:r w:rsidRPr="00896F82">
              <w:rPr>
                <w:sz w:val="20"/>
              </w:rPr>
              <w:t xml:space="preserve">They helped the project in preparing the guidelines for natural resources and GM crops. </w:t>
            </w:r>
          </w:p>
          <w:p w14:paraId="5E8AAA22" w14:textId="591B6EFF" w:rsidR="00A82558" w:rsidRPr="00896F82" w:rsidRDefault="00A82558" w:rsidP="00A82558">
            <w:pPr>
              <w:pStyle w:val="FieldName"/>
              <w:numPr>
                <w:ilvl w:val="0"/>
                <w:numId w:val="42"/>
              </w:numPr>
              <w:rPr>
                <w:sz w:val="20"/>
              </w:rPr>
            </w:pPr>
            <w:r w:rsidRPr="00896F82">
              <w:rPr>
                <w:sz w:val="20"/>
              </w:rPr>
              <w:t xml:space="preserve">MAJ has organized workshop on biosafety rules </w:t>
            </w:r>
            <w:r w:rsidR="00A94C00" w:rsidRPr="00896F82">
              <w:rPr>
                <w:sz w:val="20"/>
              </w:rPr>
              <w:t>and regulations</w:t>
            </w:r>
          </w:p>
          <w:p w14:paraId="08ADCE1F" w14:textId="5C43AB8A" w:rsidR="00A82558" w:rsidRPr="00896F82" w:rsidRDefault="00A82558" w:rsidP="00A82558">
            <w:pPr>
              <w:pStyle w:val="FieldName"/>
              <w:numPr>
                <w:ilvl w:val="0"/>
                <w:numId w:val="42"/>
              </w:numPr>
              <w:rPr>
                <w:sz w:val="20"/>
              </w:rPr>
            </w:pPr>
            <w:r w:rsidRPr="00896F82">
              <w:rPr>
                <w:sz w:val="20"/>
              </w:rPr>
              <w:t xml:space="preserve">They supported the project by preparing the guidelines for field trials, handling requests (release, import and export, transit, transboundary movements and risk </w:t>
            </w:r>
            <w:r w:rsidR="00A94C00" w:rsidRPr="00896F82">
              <w:rPr>
                <w:sz w:val="20"/>
              </w:rPr>
              <w:t>assessment,</w:t>
            </w:r>
            <w:r w:rsidRPr="00896F82">
              <w:rPr>
                <w:sz w:val="20"/>
              </w:rPr>
              <w:t xml:space="preserve"> risk management </w:t>
            </w:r>
            <w:r w:rsidR="00A94C00" w:rsidRPr="00896F82">
              <w:rPr>
                <w:sz w:val="20"/>
              </w:rPr>
              <w:t>of LMOs</w:t>
            </w:r>
            <w:r w:rsidRPr="00896F82">
              <w:rPr>
                <w:sz w:val="20"/>
              </w:rPr>
              <w:t xml:space="preserve">). </w:t>
            </w:r>
          </w:p>
          <w:p w14:paraId="0EC920BB" w14:textId="77777777" w:rsidR="00A82558" w:rsidRPr="00896F82" w:rsidRDefault="00A82558" w:rsidP="00A82558">
            <w:pPr>
              <w:pStyle w:val="FieldName"/>
              <w:numPr>
                <w:ilvl w:val="0"/>
                <w:numId w:val="42"/>
              </w:numPr>
              <w:rPr>
                <w:sz w:val="20"/>
              </w:rPr>
            </w:pPr>
            <w:r w:rsidRPr="00896F82">
              <w:rPr>
                <w:sz w:val="20"/>
              </w:rPr>
              <w:t xml:space="preserve">MAJ has also contributed in preparing the guidelines for monitoring and reporting after the release. </w:t>
            </w:r>
          </w:p>
          <w:p w14:paraId="54F95284" w14:textId="77777777" w:rsidR="00A82558" w:rsidRPr="00896F82" w:rsidRDefault="00A82558" w:rsidP="00A82558">
            <w:pPr>
              <w:pStyle w:val="FieldName"/>
              <w:numPr>
                <w:ilvl w:val="0"/>
                <w:numId w:val="42"/>
              </w:numPr>
              <w:rPr>
                <w:sz w:val="20"/>
              </w:rPr>
            </w:pPr>
            <w:r w:rsidRPr="00896F82">
              <w:rPr>
                <w:sz w:val="20"/>
              </w:rPr>
              <w:t xml:space="preserve">The ministry has also participated in raising the awareness of its staff, experts, scientists and public regarding GMOs and the mentioned guidelines by organizing workshops and publishing books. </w:t>
            </w:r>
          </w:p>
          <w:p w14:paraId="7BDF6EB6" w14:textId="77777777" w:rsidR="00A82558" w:rsidRPr="00896F82" w:rsidRDefault="00A82558" w:rsidP="00A82558">
            <w:pPr>
              <w:pStyle w:val="FieldName"/>
              <w:numPr>
                <w:ilvl w:val="0"/>
                <w:numId w:val="42"/>
              </w:numPr>
              <w:rPr>
                <w:sz w:val="20"/>
              </w:rPr>
            </w:pPr>
            <w:r w:rsidRPr="00896F82">
              <w:rPr>
                <w:sz w:val="20"/>
              </w:rPr>
              <w:t xml:space="preserve">A webinar on food and feed safety of GMO/LMOs was held for IRNA news agency </w:t>
            </w:r>
          </w:p>
          <w:p w14:paraId="45A73760" w14:textId="77777777" w:rsidR="00A82558" w:rsidRPr="00896F82" w:rsidRDefault="00A82558" w:rsidP="00A82558">
            <w:pPr>
              <w:pStyle w:val="FieldName"/>
              <w:numPr>
                <w:ilvl w:val="0"/>
                <w:numId w:val="42"/>
              </w:numPr>
              <w:rPr>
                <w:sz w:val="20"/>
              </w:rPr>
            </w:pPr>
            <w:r w:rsidRPr="00896F82">
              <w:rPr>
                <w:sz w:val="20"/>
              </w:rPr>
              <w:t>The ministry published a document of biotechnology development and two books on “probabilistic environmental risk assessment of GMOs” and “International Instruments, National Laws and Regulations on the safety of Living Modified Organisms”</w:t>
            </w:r>
          </w:p>
          <w:p w14:paraId="3B043012" w14:textId="77777777" w:rsidR="00A82558" w:rsidRPr="00896F82" w:rsidRDefault="00A82558" w:rsidP="00A82558">
            <w:pPr>
              <w:pStyle w:val="FieldName"/>
              <w:numPr>
                <w:ilvl w:val="0"/>
                <w:numId w:val="41"/>
              </w:numPr>
              <w:rPr>
                <w:sz w:val="20"/>
              </w:rPr>
            </w:pPr>
            <w:r w:rsidRPr="00896F82">
              <w:rPr>
                <w:sz w:val="20"/>
                <w:lang w:val="en"/>
              </w:rPr>
              <w:t xml:space="preserve">Ministry of Health and Medical Education (MOHME) </w:t>
            </w:r>
            <w:r w:rsidRPr="00896F82">
              <w:rPr>
                <w:sz w:val="20"/>
              </w:rPr>
              <w:t xml:space="preserve">has executive responsibility for health and medical education within the Iranian government. </w:t>
            </w:r>
          </w:p>
          <w:p w14:paraId="2AB50658" w14:textId="77777777" w:rsidR="00A82558" w:rsidRPr="00896F82" w:rsidRDefault="00A82558" w:rsidP="00A82558">
            <w:pPr>
              <w:pStyle w:val="FieldName"/>
              <w:numPr>
                <w:ilvl w:val="0"/>
                <w:numId w:val="43"/>
              </w:numPr>
              <w:rPr>
                <w:sz w:val="20"/>
              </w:rPr>
            </w:pPr>
            <w:r w:rsidRPr="00896F82">
              <w:rPr>
                <w:sz w:val="20"/>
              </w:rPr>
              <w:t xml:space="preserve">Ministry of Health has also prepared its biosafety policies so that it gets integrated in the national biosafety policy.  </w:t>
            </w:r>
          </w:p>
          <w:p w14:paraId="7DC135B5" w14:textId="77777777" w:rsidR="00A82558" w:rsidRPr="00896F82" w:rsidRDefault="00A82558" w:rsidP="00A82558">
            <w:pPr>
              <w:pStyle w:val="FieldName"/>
              <w:numPr>
                <w:ilvl w:val="0"/>
                <w:numId w:val="43"/>
              </w:numPr>
              <w:rPr>
                <w:sz w:val="20"/>
              </w:rPr>
            </w:pPr>
            <w:r w:rsidRPr="00896F82">
              <w:rPr>
                <w:sz w:val="20"/>
              </w:rPr>
              <w:t>The ministry has prepared guidelines on evaluating the safety of genetically modified organisms.</w:t>
            </w:r>
          </w:p>
          <w:p w14:paraId="7836557D" w14:textId="77777777" w:rsidR="00A82558" w:rsidRPr="00896F82" w:rsidRDefault="00A82558" w:rsidP="00A82558">
            <w:pPr>
              <w:pStyle w:val="FieldName"/>
              <w:numPr>
                <w:ilvl w:val="0"/>
                <w:numId w:val="43"/>
              </w:numPr>
              <w:rPr>
                <w:sz w:val="20"/>
              </w:rPr>
            </w:pPr>
            <w:r w:rsidRPr="00896F82">
              <w:rPr>
                <w:sz w:val="20"/>
              </w:rPr>
              <w:t xml:space="preserve"> In order to increase the knowledge of food experts and scientists and the staff of the FDA of IRAN and MOH, the ministry has organized workshops on labeling, packaging, import and export and safety of GM food. </w:t>
            </w:r>
          </w:p>
          <w:p w14:paraId="577A9C9D" w14:textId="77777777" w:rsidR="00A82558" w:rsidRPr="00896F82" w:rsidRDefault="00A82558" w:rsidP="00A82558">
            <w:pPr>
              <w:pStyle w:val="FieldName"/>
              <w:numPr>
                <w:ilvl w:val="0"/>
                <w:numId w:val="43"/>
              </w:numPr>
              <w:rPr>
                <w:sz w:val="20"/>
              </w:rPr>
            </w:pPr>
            <w:r w:rsidRPr="00896F82">
              <w:rPr>
                <w:sz w:val="20"/>
              </w:rPr>
              <w:t>MOH has contributed in raising awareness of the public by designing and distributing 4 digital monographs on “analysis of probability of allergenicity of GM foods” and “GMO and its health aspects”</w:t>
            </w:r>
          </w:p>
          <w:p w14:paraId="15D704C9" w14:textId="77777777" w:rsidR="00A82558" w:rsidRPr="00896F82" w:rsidRDefault="00A82558" w:rsidP="00A82558">
            <w:pPr>
              <w:pStyle w:val="FieldName"/>
              <w:numPr>
                <w:ilvl w:val="0"/>
                <w:numId w:val="43"/>
              </w:numPr>
              <w:rPr>
                <w:sz w:val="20"/>
              </w:rPr>
            </w:pPr>
            <w:r w:rsidRPr="00896F82">
              <w:rPr>
                <w:sz w:val="20"/>
              </w:rPr>
              <w:t>A webinar on food safety of LMO/GMOs was held with IRNA news agency which had a lot of impact on public awareness approach done by the media</w:t>
            </w:r>
          </w:p>
          <w:p w14:paraId="74DF4D03" w14:textId="77777777" w:rsidR="00A82558" w:rsidRPr="00896F82" w:rsidRDefault="00A82558" w:rsidP="00A82558">
            <w:pPr>
              <w:pStyle w:val="FieldName"/>
              <w:numPr>
                <w:ilvl w:val="0"/>
                <w:numId w:val="41"/>
              </w:numPr>
              <w:rPr>
                <w:sz w:val="20"/>
              </w:rPr>
            </w:pPr>
            <w:r w:rsidRPr="00896F82">
              <w:rPr>
                <w:sz w:val="20"/>
                <w:lang w:val="en"/>
              </w:rPr>
              <w:t>Department</w:t>
            </w:r>
            <w:r w:rsidRPr="00896F82">
              <w:rPr>
                <w:sz w:val="20"/>
              </w:rPr>
              <w:t xml:space="preserve"> of Environment (DOE)</w:t>
            </w:r>
            <w:r w:rsidRPr="00896F82">
              <w:rPr>
                <w:color w:val="4D5156"/>
                <w:sz w:val="20"/>
                <w:shd w:val="clear" w:color="auto" w:fill="FFFFFF"/>
              </w:rPr>
              <w:t xml:space="preserve"> </w:t>
            </w:r>
            <w:r w:rsidRPr="00896F82">
              <w:rPr>
                <w:sz w:val="20"/>
              </w:rPr>
              <w:t xml:space="preserve">is responsible for matters related to safeguarding the environment. </w:t>
            </w:r>
          </w:p>
          <w:p w14:paraId="359A5C8F" w14:textId="77777777" w:rsidR="00A82558" w:rsidRPr="00896F82" w:rsidRDefault="00A82558" w:rsidP="00A82558">
            <w:pPr>
              <w:pStyle w:val="FieldName"/>
              <w:numPr>
                <w:ilvl w:val="0"/>
                <w:numId w:val="44"/>
              </w:numPr>
              <w:rPr>
                <w:sz w:val="20"/>
              </w:rPr>
            </w:pPr>
            <w:r w:rsidRPr="00896F82">
              <w:rPr>
                <w:sz w:val="20"/>
              </w:rPr>
              <w:t>DOE collaborated in finalizing the national biosafety policy by preparing the department’s policies by creating a working group and worked on preparing 5 guidelines titled as below:</w:t>
            </w:r>
          </w:p>
          <w:p w14:paraId="7DDDA626" w14:textId="77777777" w:rsidR="00A82558" w:rsidRPr="00896F82" w:rsidRDefault="00A82558" w:rsidP="00A82558">
            <w:pPr>
              <w:pStyle w:val="ListParagraph"/>
              <w:numPr>
                <w:ilvl w:val="1"/>
                <w:numId w:val="41"/>
              </w:numPr>
              <w:spacing w:after="160" w:line="276" w:lineRule="auto"/>
              <w:rPr>
                <w:sz w:val="20"/>
                <w:szCs w:val="20"/>
              </w:rPr>
            </w:pPr>
            <w:r w:rsidRPr="00896F82">
              <w:rPr>
                <w:sz w:val="20"/>
                <w:szCs w:val="20"/>
              </w:rPr>
              <w:t>Guideline on reviewing the probabilistic environmental risk assessment of the LMOs release to the environment</w:t>
            </w:r>
          </w:p>
          <w:p w14:paraId="3B3BF598" w14:textId="77777777" w:rsidR="00A82558" w:rsidRPr="00896F82" w:rsidRDefault="00A82558" w:rsidP="00A82558">
            <w:pPr>
              <w:pStyle w:val="ListParagraph"/>
              <w:numPr>
                <w:ilvl w:val="1"/>
                <w:numId w:val="41"/>
              </w:numPr>
              <w:spacing w:after="160" w:line="276" w:lineRule="auto"/>
              <w:rPr>
                <w:sz w:val="20"/>
                <w:szCs w:val="20"/>
              </w:rPr>
            </w:pPr>
            <w:r w:rsidRPr="00896F82">
              <w:rPr>
                <w:sz w:val="20"/>
                <w:szCs w:val="20"/>
              </w:rPr>
              <w:lastRenderedPageBreak/>
              <w:t>Guideline on probabilistic environmental risk assessment related to the export, import and transboundary movements of the LMOs</w:t>
            </w:r>
          </w:p>
          <w:p w14:paraId="4C85EA20" w14:textId="2B18B49C" w:rsidR="00A82558" w:rsidRPr="00896F82" w:rsidRDefault="00A82558" w:rsidP="00A82558">
            <w:pPr>
              <w:pStyle w:val="ListParagraph"/>
              <w:numPr>
                <w:ilvl w:val="1"/>
                <w:numId w:val="41"/>
              </w:numPr>
              <w:spacing w:after="160" w:line="276" w:lineRule="auto"/>
              <w:rPr>
                <w:sz w:val="20"/>
                <w:szCs w:val="20"/>
              </w:rPr>
            </w:pPr>
            <w:r w:rsidRPr="00896F82">
              <w:rPr>
                <w:sz w:val="20"/>
                <w:szCs w:val="20"/>
              </w:rPr>
              <w:t xml:space="preserve">Guideline on the public awareness and public participation </w:t>
            </w:r>
            <w:r w:rsidR="00A94C00" w:rsidRPr="00896F82">
              <w:rPr>
                <w:sz w:val="20"/>
                <w:szCs w:val="20"/>
              </w:rPr>
              <w:t>in regard to</w:t>
            </w:r>
            <w:r w:rsidRPr="00896F82">
              <w:rPr>
                <w:sz w:val="20"/>
                <w:szCs w:val="20"/>
              </w:rPr>
              <w:t xml:space="preserve"> the LMOs in the field of environmental science</w:t>
            </w:r>
          </w:p>
          <w:p w14:paraId="4873B46D" w14:textId="77777777" w:rsidR="00A82558" w:rsidRPr="00896F82" w:rsidRDefault="00A82558" w:rsidP="00A82558">
            <w:pPr>
              <w:pStyle w:val="ListParagraph"/>
              <w:numPr>
                <w:ilvl w:val="1"/>
                <w:numId w:val="41"/>
              </w:numPr>
              <w:spacing w:after="160" w:line="276" w:lineRule="auto"/>
              <w:rPr>
                <w:sz w:val="20"/>
                <w:szCs w:val="20"/>
              </w:rPr>
            </w:pPr>
            <w:r w:rsidRPr="00896F82">
              <w:rPr>
                <w:sz w:val="20"/>
                <w:szCs w:val="20"/>
              </w:rPr>
              <w:t>Guideline on the preparation of environmental monitoring report after the LMOs release into the environment</w:t>
            </w:r>
          </w:p>
          <w:p w14:paraId="19DD9B88" w14:textId="77777777" w:rsidR="00A82558" w:rsidRPr="00896F82" w:rsidRDefault="00A82558" w:rsidP="00A82558">
            <w:pPr>
              <w:pStyle w:val="ListParagraph"/>
              <w:numPr>
                <w:ilvl w:val="1"/>
                <w:numId w:val="41"/>
              </w:numPr>
              <w:spacing w:after="160" w:line="276" w:lineRule="auto"/>
              <w:rPr>
                <w:sz w:val="20"/>
                <w:szCs w:val="20"/>
              </w:rPr>
            </w:pPr>
            <w:r w:rsidRPr="00896F82">
              <w:rPr>
                <w:sz w:val="20"/>
                <w:szCs w:val="20"/>
              </w:rPr>
              <w:t>Guideline on the probabilistic environmental risk management of the LMOs</w:t>
            </w:r>
          </w:p>
          <w:p w14:paraId="65A47364" w14:textId="6DD59897" w:rsidR="00A82558" w:rsidRPr="00896F82" w:rsidRDefault="00A82558" w:rsidP="00A82558">
            <w:pPr>
              <w:pStyle w:val="ListParagraph"/>
              <w:numPr>
                <w:ilvl w:val="0"/>
                <w:numId w:val="45"/>
              </w:numPr>
              <w:spacing w:after="160" w:line="276" w:lineRule="auto"/>
              <w:rPr>
                <w:sz w:val="20"/>
                <w:szCs w:val="20"/>
              </w:rPr>
            </w:pPr>
            <w:r w:rsidRPr="00896F82">
              <w:rPr>
                <w:sz w:val="20"/>
                <w:szCs w:val="20"/>
              </w:rPr>
              <w:t xml:space="preserve">DOE has also collaborated in increasing the knowledge of its staff, scientists and experts by </w:t>
            </w:r>
            <w:r w:rsidR="00A94C00" w:rsidRPr="00896F82">
              <w:rPr>
                <w:sz w:val="20"/>
                <w:szCs w:val="20"/>
              </w:rPr>
              <w:t>organizing workshops</w:t>
            </w:r>
            <w:r w:rsidRPr="00896F82">
              <w:rPr>
                <w:sz w:val="20"/>
                <w:szCs w:val="20"/>
              </w:rPr>
              <w:t xml:space="preserve"> regarding the prepared guidelines and detection and identification of LMOs using qualitative and quantitative approach </w:t>
            </w:r>
          </w:p>
          <w:p w14:paraId="70EBAC00" w14:textId="77777777" w:rsidR="00A82558" w:rsidRPr="00896F82" w:rsidRDefault="00A82558" w:rsidP="00A82558">
            <w:pPr>
              <w:pStyle w:val="FieldName"/>
              <w:rPr>
                <w:sz w:val="20"/>
              </w:rPr>
            </w:pPr>
          </w:p>
          <w:p w14:paraId="1C3272B0" w14:textId="13970B72" w:rsidR="00A82558" w:rsidRPr="00896F82" w:rsidRDefault="00A82558" w:rsidP="00A82558">
            <w:pPr>
              <w:pStyle w:val="FieldName"/>
              <w:numPr>
                <w:ilvl w:val="0"/>
                <w:numId w:val="41"/>
              </w:numPr>
              <w:rPr>
                <w:sz w:val="20"/>
              </w:rPr>
            </w:pPr>
            <w:r w:rsidRPr="00896F82">
              <w:rPr>
                <w:sz w:val="20"/>
              </w:rPr>
              <w:t xml:space="preserve">Ministry of </w:t>
            </w:r>
            <w:r w:rsidR="00A94C00" w:rsidRPr="00896F82">
              <w:rPr>
                <w:sz w:val="20"/>
              </w:rPr>
              <w:t>Science, Research</w:t>
            </w:r>
            <w:r w:rsidRPr="00896F82">
              <w:rPr>
                <w:sz w:val="20"/>
              </w:rPr>
              <w:t xml:space="preserve"> and </w:t>
            </w:r>
            <w:r w:rsidR="00A94C00" w:rsidRPr="00896F82">
              <w:rPr>
                <w:sz w:val="20"/>
              </w:rPr>
              <w:t>Technology (</w:t>
            </w:r>
            <w:r w:rsidRPr="00896F82">
              <w:rPr>
                <w:sz w:val="20"/>
              </w:rPr>
              <w:t xml:space="preserve">MSRT). State-run (non-medical) universities of Iran are under the direct supervision of Iran's Ministry of Science, Research and Technology. </w:t>
            </w:r>
          </w:p>
          <w:p w14:paraId="566698FC" w14:textId="77777777" w:rsidR="00A82558" w:rsidRPr="00896F82" w:rsidRDefault="00A82558" w:rsidP="00A82558">
            <w:pPr>
              <w:pStyle w:val="FieldName"/>
              <w:numPr>
                <w:ilvl w:val="0"/>
                <w:numId w:val="46"/>
              </w:numPr>
              <w:rPr>
                <w:sz w:val="20"/>
              </w:rPr>
            </w:pPr>
            <w:r w:rsidRPr="00896F82">
              <w:rPr>
                <w:sz w:val="20"/>
              </w:rPr>
              <w:t>MSRT prepared its own executive strategies based on the approved National Biosafety policy</w:t>
            </w:r>
          </w:p>
          <w:p w14:paraId="3907ED97" w14:textId="77777777" w:rsidR="00A82558" w:rsidRPr="00896F82" w:rsidRDefault="00A82558" w:rsidP="00A82558">
            <w:pPr>
              <w:pStyle w:val="FieldName"/>
              <w:numPr>
                <w:ilvl w:val="0"/>
                <w:numId w:val="46"/>
              </w:numPr>
              <w:rPr>
                <w:sz w:val="20"/>
              </w:rPr>
            </w:pPr>
            <w:r w:rsidRPr="00896F82">
              <w:rPr>
                <w:sz w:val="20"/>
              </w:rPr>
              <w:t>MSRT has collaborated in the biosafety capacity building by preparing and approving the guideline “confined field trials of genetically engineered plants “.</w:t>
            </w:r>
          </w:p>
          <w:p w14:paraId="00327EDE" w14:textId="77777777" w:rsidR="00A82558" w:rsidRPr="00896F82" w:rsidRDefault="00A82558" w:rsidP="00A82558">
            <w:pPr>
              <w:pStyle w:val="FieldName"/>
              <w:numPr>
                <w:ilvl w:val="0"/>
                <w:numId w:val="46"/>
              </w:numPr>
              <w:rPr>
                <w:sz w:val="20"/>
              </w:rPr>
            </w:pPr>
            <w:r w:rsidRPr="00896F82">
              <w:rPr>
                <w:sz w:val="20"/>
              </w:rPr>
              <w:t xml:space="preserve"> MSRT has prepared identification and tracking protocol for LMO/GMOs. </w:t>
            </w:r>
          </w:p>
          <w:p w14:paraId="2C39C94A" w14:textId="77777777" w:rsidR="00A82558" w:rsidRPr="00896F82" w:rsidRDefault="00A82558" w:rsidP="00A82558">
            <w:pPr>
              <w:pStyle w:val="FieldName"/>
              <w:numPr>
                <w:ilvl w:val="0"/>
                <w:numId w:val="46"/>
              </w:numPr>
              <w:rPr>
                <w:sz w:val="20"/>
              </w:rPr>
            </w:pPr>
            <w:r w:rsidRPr="00896F82">
              <w:rPr>
                <w:sz w:val="20"/>
              </w:rPr>
              <w:t>The workshops for the mentioned protocols and guideline were organized in the scientific institutes for the experts and scientists.</w:t>
            </w:r>
          </w:p>
          <w:p w14:paraId="3FEBF007" w14:textId="77777777" w:rsidR="00A82558" w:rsidRPr="00896F82" w:rsidRDefault="00A82558" w:rsidP="00A82558">
            <w:pPr>
              <w:pStyle w:val="FieldName"/>
              <w:numPr>
                <w:ilvl w:val="0"/>
                <w:numId w:val="46"/>
              </w:numPr>
              <w:rPr>
                <w:sz w:val="20"/>
              </w:rPr>
            </w:pPr>
            <w:r w:rsidRPr="00896F82">
              <w:rPr>
                <w:sz w:val="20"/>
              </w:rPr>
              <w:t xml:space="preserve"> The ministry had a remarkable collaboration in raising the awareness, specifically among the University students. </w:t>
            </w:r>
          </w:p>
          <w:p w14:paraId="59642418" w14:textId="77777777" w:rsidR="00A82558" w:rsidRPr="00896F82" w:rsidRDefault="00A82558" w:rsidP="00A82558">
            <w:pPr>
              <w:pStyle w:val="FieldName"/>
              <w:numPr>
                <w:ilvl w:val="0"/>
                <w:numId w:val="46"/>
              </w:numPr>
              <w:rPr>
                <w:sz w:val="20"/>
              </w:rPr>
            </w:pPr>
            <w:r w:rsidRPr="00896F82">
              <w:rPr>
                <w:sz w:val="20"/>
              </w:rPr>
              <w:t>The ministry published two books on “Laws and Regulations Related to Biosafety” and “GM PLANTS questions and answers”</w:t>
            </w:r>
          </w:p>
          <w:p w14:paraId="71C9879B" w14:textId="249ECC03" w:rsidR="00A82558" w:rsidRPr="00896F82" w:rsidRDefault="00A82558" w:rsidP="00A82558">
            <w:pPr>
              <w:pStyle w:val="FieldName"/>
              <w:numPr>
                <w:ilvl w:val="0"/>
                <w:numId w:val="41"/>
              </w:numPr>
              <w:rPr>
                <w:sz w:val="20"/>
              </w:rPr>
            </w:pPr>
            <w:r w:rsidRPr="00896F82">
              <w:rPr>
                <w:sz w:val="20"/>
              </w:rPr>
              <w:t xml:space="preserve">Secretariat for National Biosafety </w:t>
            </w:r>
            <w:r w:rsidR="00A94C00" w:rsidRPr="00896F82">
              <w:rPr>
                <w:sz w:val="20"/>
              </w:rPr>
              <w:t>Council (</w:t>
            </w:r>
            <w:r w:rsidRPr="00896F82">
              <w:rPr>
                <w:sz w:val="20"/>
              </w:rPr>
              <w:t xml:space="preserve">SONBC) is responsible for </w:t>
            </w:r>
            <w:proofErr w:type="gramStart"/>
            <w:r w:rsidRPr="00896F82">
              <w:rPr>
                <w:sz w:val="20"/>
              </w:rPr>
              <w:t>policy-making</w:t>
            </w:r>
            <w:proofErr w:type="gramEnd"/>
            <w:r w:rsidRPr="00896F82">
              <w:rPr>
                <w:sz w:val="20"/>
              </w:rPr>
              <w:t xml:space="preserve">, determination and approval of strategies in the field of biosafety and monitoring of its implementation in accordance with the provisions of National Biosafety Law.  SONBC’s role in the project was to </w:t>
            </w:r>
          </w:p>
          <w:p w14:paraId="5B642BCF" w14:textId="77777777" w:rsidR="00A82558" w:rsidRPr="00896F82" w:rsidRDefault="00A82558" w:rsidP="00A82558">
            <w:pPr>
              <w:pStyle w:val="FieldName"/>
              <w:numPr>
                <w:ilvl w:val="0"/>
                <w:numId w:val="47"/>
              </w:numPr>
              <w:rPr>
                <w:sz w:val="20"/>
              </w:rPr>
            </w:pPr>
            <w:r w:rsidRPr="00896F82">
              <w:rPr>
                <w:sz w:val="20"/>
              </w:rPr>
              <w:t xml:space="preserve">set up a specialized working group to analyze the gaps of the country’s biosafety policy, </w:t>
            </w:r>
          </w:p>
          <w:p w14:paraId="2CF1909F" w14:textId="77777777" w:rsidR="00A82558" w:rsidRPr="00896F82" w:rsidRDefault="00A82558" w:rsidP="00A82558">
            <w:pPr>
              <w:pStyle w:val="FieldName"/>
              <w:numPr>
                <w:ilvl w:val="0"/>
                <w:numId w:val="47"/>
              </w:numPr>
              <w:rPr>
                <w:sz w:val="20"/>
              </w:rPr>
            </w:pPr>
            <w:r w:rsidRPr="00896F82">
              <w:rPr>
                <w:sz w:val="20"/>
              </w:rPr>
              <w:t>Integrate the drafted biosafety policies,</w:t>
            </w:r>
          </w:p>
          <w:p w14:paraId="4A45F73B" w14:textId="77777777" w:rsidR="00A82558" w:rsidRPr="00896F82" w:rsidRDefault="00A82558" w:rsidP="00A82558">
            <w:pPr>
              <w:pStyle w:val="FieldName"/>
              <w:numPr>
                <w:ilvl w:val="0"/>
                <w:numId w:val="47"/>
              </w:numPr>
              <w:rPr>
                <w:sz w:val="20"/>
              </w:rPr>
            </w:pPr>
            <w:r w:rsidRPr="00896F82">
              <w:rPr>
                <w:sz w:val="20"/>
              </w:rPr>
              <w:t>Set up a meeting to prepare a draft for potentials of biosafety law and finalize and approve the outcomes</w:t>
            </w:r>
          </w:p>
          <w:p w14:paraId="792A799B" w14:textId="77777777" w:rsidR="00A82558" w:rsidRPr="00896F82" w:rsidRDefault="00A82558" w:rsidP="00A82558">
            <w:pPr>
              <w:pStyle w:val="FieldName"/>
              <w:numPr>
                <w:ilvl w:val="0"/>
                <w:numId w:val="47"/>
              </w:numPr>
              <w:rPr>
                <w:sz w:val="20"/>
              </w:rPr>
            </w:pPr>
            <w:r w:rsidRPr="00896F82">
              <w:rPr>
                <w:sz w:val="20"/>
              </w:rPr>
              <w:t>Provide consultation on the guidelines prepared by the 4 main stakeholders, etc.</w:t>
            </w:r>
          </w:p>
          <w:p w14:paraId="6D883414" w14:textId="77777777" w:rsidR="00A82558" w:rsidRPr="00896F82" w:rsidRDefault="00A82558" w:rsidP="00A82558">
            <w:pPr>
              <w:pStyle w:val="FieldName"/>
              <w:numPr>
                <w:ilvl w:val="0"/>
                <w:numId w:val="47"/>
              </w:numPr>
              <w:rPr>
                <w:sz w:val="20"/>
              </w:rPr>
            </w:pPr>
            <w:r w:rsidRPr="00896F82">
              <w:rPr>
                <w:sz w:val="20"/>
              </w:rPr>
              <w:t xml:space="preserve"> SONBC also educated the scientists and experts and its staff of regulatory framework and biosafety law</w:t>
            </w:r>
          </w:p>
          <w:p w14:paraId="1D42DE60" w14:textId="7B056062" w:rsidR="00A82558" w:rsidRPr="00896F82" w:rsidRDefault="00A82558" w:rsidP="00A82558">
            <w:pPr>
              <w:pStyle w:val="FieldName"/>
              <w:numPr>
                <w:ilvl w:val="0"/>
                <w:numId w:val="41"/>
              </w:numPr>
              <w:rPr>
                <w:sz w:val="20"/>
              </w:rPr>
            </w:pPr>
            <w:r w:rsidRPr="00896F82">
              <w:rPr>
                <w:sz w:val="20"/>
              </w:rPr>
              <w:t xml:space="preserve">Biosafety Society of Iran is responsible for developing the safe use of modern biotechnology in the country. Biosafety Society of Iran’s role in the project was to organize public awareness workshop regarding GMOS, prepare posters, scientific monographs, educational video clips, brochures, newsletter, articles, etc. The mentioned informative materials were focused on </w:t>
            </w:r>
            <w:r w:rsidRPr="00896F82">
              <w:rPr>
                <w:sz w:val="20"/>
                <w:lang w:val="en"/>
              </w:rPr>
              <w:t>MO products on food supply, challenges and opportunities,</w:t>
            </w:r>
            <w:r w:rsidR="00EF40BE">
              <w:rPr>
                <w:sz w:val="20"/>
                <w:lang w:val="en"/>
              </w:rPr>
              <w:t xml:space="preserve"> </w:t>
            </w:r>
            <w:r w:rsidRPr="00896F82">
              <w:rPr>
                <w:sz w:val="20"/>
                <w:lang w:val="en"/>
              </w:rPr>
              <w:t xml:space="preserve">GMO products on the environment and food </w:t>
            </w:r>
            <w:r w:rsidR="00EF40BE" w:rsidRPr="00896F82">
              <w:rPr>
                <w:sz w:val="20"/>
                <w:lang w:val="en"/>
              </w:rPr>
              <w:t>safety, licensing</w:t>
            </w:r>
            <w:r w:rsidRPr="00896F82">
              <w:rPr>
                <w:sz w:val="20"/>
                <w:lang w:val="en"/>
              </w:rPr>
              <w:t xml:space="preserve"> GMO products, biotechnology in biodiversity and sustainable development</w:t>
            </w:r>
          </w:p>
          <w:p w14:paraId="2ED18821" w14:textId="77777777" w:rsidR="00A82558" w:rsidRPr="00896F82" w:rsidRDefault="00A82558" w:rsidP="00A82558">
            <w:pPr>
              <w:pStyle w:val="FieldName"/>
              <w:numPr>
                <w:ilvl w:val="0"/>
                <w:numId w:val="41"/>
              </w:numPr>
              <w:rPr>
                <w:sz w:val="20"/>
              </w:rPr>
            </w:pPr>
            <w:r w:rsidRPr="00896F82">
              <w:rPr>
                <w:sz w:val="20"/>
              </w:rPr>
              <w:lastRenderedPageBreak/>
              <w:t xml:space="preserve">We worked with another NGOs such as CENESTA and </w:t>
            </w:r>
            <w:r w:rsidRPr="00896F82">
              <w:rPr>
                <w:b/>
                <w:bCs/>
                <w:sz w:val="20"/>
              </w:rPr>
              <w:t>Society</w:t>
            </w:r>
            <w:r w:rsidRPr="00896F82">
              <w:rPr>
                <w:sz w:val="20"/>
              </w:rPr>
              <w:t> of Iranian </w:t>
            </w:r>
            <w:r w:rsidRPr="00896F82">
              <w:rPr>
                <w:b/>
                <w:bCs/>
                <w:sz w:val="20"/>
              </w:rPr>
              <w:t>Women</w:t>
            </w:r>
            <w:r w:rsidRPr="00896F82">
              <w:rPr>
                <w:sz w:val="20"/>
              </w:rPr>
              <w:t> Advocating Sustainable Development of Environment which held a few public awareness workshops regarding GMOs around the country focusing on legal aspects of GMO as well as the level of safety of these products</w:t>
            </w:r>
          </w:p>
          <w:p w14:paraId="386EAAF8" w14:textId="77777777" w:rsidR="00A82558" w:rsidRPr="00896F82" w:rsidRDefault="00A82558" w:rsidP="00B936E2">
            <w:pPr>
              <w:pStyle w:val="InstructionsPM"/>
              <w:jc w:val="both"/>
              <w:rPr>
                <w:i w:val="0"/>
                <w:iCs w:val="0"/>
                <w:color w:val="auto"/>
                <w:szCs w:val="20"/>
                <w:lang w:val="en-GB"/>
              </w:rPr>
            </w:pPr>
          </w:p>
          <w:p w14:paraId="669FDD37" w14:textId="6DFDB0A5" w:rsidR="00B936E2" w:rsidRPr="0000694F" w:rsidRDefault="00B936E2" w:rsidP="00B936E2">
            <w:pPr>
              <w:pStyle w:val="InstructionsPM"/>
              <w:jc w:val="both"/>
              <w:rPr>
                <w:b/>
                <w:bCs w:val="0"/>
                <w:i w:val="0"/>
                <w:iCs w:val="0"/>
                <w:color w:val="auto"/>
                <w:szCs w:val="20"/>
                <w:lang w:val="en-GB"/>
              </w:rPr>
            </w:pPr>
            <w:r w:rsidRPr="0000694F">
              <w:rPr>
                <w:b/>
                <w:bCs w:val="0"/>
                <w:i w:val="0"/>
                <w:iCs w:val="0"/>
                <w:color w:val="auto"/>
                <w:szCs w:val="20"/>
                <w:lang w:val="en-GB"/>
              </w:rPr>
              <w:t>Challenges:</w:t>
            </w:r>
          </w:p>
          <w:p w14:paraId="1DF66BFC" w14:textId="77777777" w:rsidR="00B936E2" w:rsidRPr="00896F82" w:rsidRDefault="00B936E2" w:rsidP="00B936E2">
            <w:pPr>
              <w:pStyle w:val="InstructionsPM"/>
              <w:jc w:val="both"/>
              <w:rPr>
                <w:i w:val="0"/>
                <w:iCs w:val="0"/>
                <w:color w:val="auto"/>
                <w:szCs w:val="20"/>
                <w:lang w:val="en-GB"/>
              </w:rPr>
            </w:pPr>
          </w:p>
          <w:p w14:paraId="63A65787" w14:textId="23708123" w:rsidR="007D3DEA" w:rsidRPr="00896F82" w:rsidRDefault="00B936E2" w:rsidP="00A82558">
            <w:pPr>
              <w:pStyle w:val="InstructionsPM"/>
              <w:jc w:val="both"/>
              <w:rPr>
                <w:i w:val="0"/>
                <w:iCs w:val="0"/>
                <w:color w:val="auto"/>
                <w:szCs w:val="20"/>
                <w:lang w:val="en-GB"/>
              </w:rPr>
            </w:pPr>
            <w:r w:rsidRPr="00896F82">
              <w:rPr>
                <w:i w:val="0"/>
                <w:iCs w:val="0"/>
                <w:color w:val="auto"/>
                <w:szCs w:val="20"/>
                <w:lang w:val="en-GB"/>
              </w:rPr>
              <w:t xml:space="preserve">During the year of 2018, many sanctions were imposed on the Islamic Republic of Iran which built many barriers for the country. Unfortunately, the Iranian Biosafety Project was not immune to these sanctions. On January 2019, </w:t>
            </w:r>
            <w:r w:rsidR="00EF40BE" w:rsidRPr="00896F82">
              <w:rPr>
                <w:i w:val="0"/>
                <w:iCs w:val="0"/>
                <w:color w:val="auto"/>
                <w:szCs w:val="20"/>
                <w:lang w:val="en-GB"/>
              </w:rPr>
              <w:t>we</w:t>
            </w:r>
            <w:r w:rsidRPr="00896F82">
              <w:rPr>
                <w:i w:val="0"/>
                <w:iCs w:val="0"/>
                <w:color w:val="auto"/>
                <w:szCs w:val="20"/>
                <w:lang w:val="en-GB"/>
              </w:rPr>
              <w:t xml:space="preserve"> were notified by the UNDP office in Tehran that we cannot make further payment requests anymore. For the first few months the project but unfortunately there was no success in this regard. </w:t>
            </w:r>
            <w:r w:rsidR="00EF40BE" w:rsidRPr="00896F82">
              <w:rPr>
                <w:i w:val="0"/>
                <w:iCs w:val="0"/>
                <w:color w:val="auto"/>
                <w:szCs w:val="20"/>
                <w:lang w:val="en-GB"/>
              </w:rPr>
              <w:t>Basically,</w:t>
            </w:r>
            <w:r w:rsidRPr="00896F82">
              <w:rPr>
                <w:i w:val="0"/>
                <w:iCs w:val="0"/>
                <w:color w:val="auto"/>
                <w:szCs w:val="20"/>
                <w:lang w:val="en-GB"/>
              </w:rPr>
              <w:t xml:space="preserve"> the project budget was blocked for more than a year. The project executing agency, the department of environment, the ministry of foreign affairs and the UNEP tried their best options </w:t>
            </w:r>
            <w:r w:rsidR="0064526C" w:rsidRPr="00896F82">
              <w:rPr>
                <w:i w:val="0"/>
                <w:iCs w:val="0"/>
                <w:color w:val="auto"/>
                <w:szCs w:val="20"/>
                <w:lang w:val="en-GB"/>
              </w:rPr>
              <w:t>for</w:t>
            </w:r>
            <w:r w:rsidRPr="00896F82">
              <w:rPr>
                <w:i w:val="0"/>
                <w:iCs w:val="0"/>
                <w:color w:val="auto"/>
                <w:szCs w:val="20"/>
                <w:lang w:val="en-GB"/>
              </w:rPr>
              <w:t xml:space="preserve"> UNDP to pay for services on behalf of the project. By the end of May2020 the project received an email from UNEP that the UNDP has agreed to pay the remaining budget the same as before. Unfortunately</w:t>
            </w:r>
            <w:r w:rsidR="00071C79" w:rsidRPr="00896F82">
              <w:rPr>
                <w:i w:val="0"/>
                <w:iCs w:val="0"/>
                <w:color w:val="auto"/>
                <w:szCs w:val="20"/>
                <w:lang w:val="en-GB"/>
              </w:rPr>
              <w:t>,</w:t>
            </w:r>
            <w:r w:rsidRPr="00896F82">
              <w:rPr>
                <w:i w:val="0"/>
                <w:iCs w:val="0"/>
                <w:color w:val="auto"/>
                <w:szCs w:val="20"/>
                <w:lang w:val="en-GB"/>
              </w:rPr>
              <w:t xml:space="preserve"> this challenge cost the project one year and 6 months of delay in implementation process.</w:t>
            </w:r>
          </w:p>
          <w:p w14:paraId="42848527" w14:textId="77777777" w:rsidR="005A36A7" w:rsidRPr="00085034" w:rsidRDefault="005A36A7" w:rsidP="00085034">
            <w:pPr>
              <w:pStyle w:val="InstructionsPM"/>
              <w:jc w:val="both"/>
              <w:rPr>
                <w:i w:val="0"/>
                <w:iCs w:val="0"/>
                <w:color w:val="auto"/>
                <w:lang w:val="en-GB"/>
              </w:rPr>
            </w:pPr>
          </w:p>
          <w:p w14:paraId="565627DF" w14:textId="6CDED8E8" w:rsidR="007D3DEA" w:rsidRPr="0000694F" w:rsidRDefault="00F31ED6" w:rsidP="00C03C5D">
            <w:pPr>
              <w:pStyle w:val="InstructionsPM"/>
              <w:jc w:val="both"/>
              <w:rPr>
                <w:b/>
                <w:bCs w:val="0"/>
                <w:i w:val="0"/>
                <w:iCs w:val="0"/>
                <w:color w:val="auto"/>
                <w:lang w:val="en-GB"/>
              </w:rPr>
            </w:pPr>
            <w:r w:rsidRPr="0000694F">
              <w:rPr>
                <w:b/>
                <w:bCs w:val="0"/>
                <w:i w:val="0"/>
                <w:iCs w:val="0"/>
                <w:color w:val="auto"/>
                <w:u w:val="single"/>
                <w:lang w:val="en-GB"/>
              </w:rPr>
              <w:t>Overall risk rating:</w:t>
            </w:r>
            <w:r w:rsidR="00A665A4" w:rsidRPr="0000694F">
              <w:rPr>
                <w:b/>
                <w:bCs w:val="0"/>
                <w:i w:val="0"/>
                <w:iCs w:val="0"/>
                <w:color w:val="auto"/>
                <w:lang w:val="en-GB"/>
              </w:rPr>
              <w:t xml:space="preserve"> </w:t>
            </w:r>
            <w:r w:rsidR="003D48F6" w:rsidRPr="0000694F">
              <w:rPr>
                <w:b/>
                <w:bCs w:val="0"/>
                <w:i w:val="0"/>
                <w:iCs w:val="0"/>
                <w:color w:val="auto"/>
                <w:lang w:val="en-GB"/>
              </w:rPr>
              <w:t>Low</w:t>
            </w:r>
          </w:p>
          <w:p w14:paraId="3C34372A" w14:textId="3A351BE7" w:rsidR="006B5847" w:rsidRDefault="006B5847" w:rsidP="00C03C5D">
            <w:pPr>
              <w:pStyle w:val="InstructionsPM"/>
              <w:jc w:val="both"/>
              <w:rPr>
                <w:lang w:val="en-GB"/>
              </w:rPr>
            </w:pPr>
          </w:p>
          <w:p w14:paraId="60B480EF" w14:textId="2E16D2F0" w:rsidR="00E85692" w:rsidRDefault="006B5847" w:rsidP="00C03C5D">
            <w:pPr>
              <w:jc w:val="both"/>
              <w:rPr>
                <w:lang w:val="en-GB"/>
              </w:rPr>
            </w:pPr>
            <w:r w:rsidRPr="00441206">
              <w:rPr>
                <w:rFonts w:cs="Arial"/>
                <w:bCs/>
                <w:iCs/>
                <w:color w:val="000000"/>
                <w:szCs w:val="18"/>
                <w:lang w:val="en-GB"/>
              </w:rPr>
              <w:t>The project has done everything including organizing consecutive meetings on governmental level, organizing workshops and seminars in the governmental organizations and education</w:t>
            </w:r>
            <w:r>
              <w:rPr>
                <w:rFonts w:cs="Arial"/>
                <w:bCs/>
                <w:iCs/>
                <w:color w:val="000000"/>
                <w:szCs w:val="18"/>
                <w:lang w:val="en-GB"/>
              </w:rPr>
              <w:t>al</w:t>
            </w:r>
            <w:r w:rsidRPr="00441206">
              <w:rPr>
                <w:rFonts w:cs="Arial"/>
                <w:bCs/>
                <w:iCs/>
                <w:color w:val="000000"/>
                <w:szCs w:val="18"/>
                <w:lang w:val="en-GB"/>
              </w:rPr>
              <w:t xml:space="preserve"> institution to reduce the risks</w:t>
            </w:r>
            <w:r>
              <w:rPr>
                <w:rFonts w:cs="Arial"/>
                <w:bCs/>
                <w:iCs/>
                <w:color w:val="000000"/>
                <w:szCs w:val="18"/>
                <w:lang w:val="en-GB"/>
              </w:rPr>
              <w:t>.</w:t>
            </w:r>
            <w:r w:rsidR="00AA6252">
              <w:rPr>
                <w:rFonts w:cs="Arial"/>
                <w:bCs/>
                <w:iCs/>
                <w:color w:val="000000"/>
                <w:szCs w:val="18"/>
                <w:lang w:val="en-GB"/>
              </w:rPr>
              <w:t xml:space="preserve"> </w:t>
            </w:r>
            <w:r>
              <w:rPr>
                <w:rFonts w:cs="Arial"/>
                <w:bCs/>
                <w:iCs/>
                <w:color w:val="000000"/>
                <w:szCs w:val="18"/>
                <w:lang w:val="en-GB"/>
              </w:rPr>
              <w:t xml:space="preserve">The risk </w:t>
            </w:r>
            <w:r w:rsidR="00902CC2">
              <w:rPr>
                <w:rFonts w:cs="Arial"/>
                <w:bCs/>
                <w:iCs/>
                <w:color w:val="000000"/>
                <w:szCs w:val="18"/>
                <w:lang w:val="en-GB"/>
              </w:rPr>
              <w:t>to project delivery was</w:t>
            </w:r>
            <w:r>
              <w:rPr>
                <w:rFonts w:cs="Arial"/>
                <w:bCs/>
                <w:iCs/>
                <w:color w:val="000000"/>
                <w:szCs w:val="18"/>
                <w:lang w:val="en-GB"/>
              </w:rPr>
              <w:t xml:space="preserve"> external to project but project execution </w:t>
            </w:r>
            <w:r w:rsidR="00902CC2">
              <w:rPr>
                <w:rFonts w:cs="Arial"/>
                <w:bCs/>
                <w:iCs/>
                <w:color w:val="000000"/>
                <w:szCs w:val="18"/>
                <w:lang w:val="en-GB"/>
              </w:rPr>
              <w:t>went on very well after the release of funds through UNDP when the sanction was lifted</w:t>
            </w:r>
            <w:r>
              <w:rPr>
                <w:rFonts w:cs="Arial"/>
                <w:bCs/>
                <w:iCs/>
                <w:color w:val="000000"/>
                <w:szCs w:val="18"/>
                <w:lang w:val="en-GB"/>
              </w:rPr>
              <w:t>.</w:t>
            </w:r>
            <w:r w:rsidR="00902CC2">
              <w:rPr>
                <w:rFonts w:cs="Arial"/>
                <w:bCs/>
                <w:iCs/>
                <w:color w:val="000000"/>
                <w:szCs w:val="18"/>
                <w:lang w:val="en-GB"/>
              </w:rPr>
              <w:t xml:space="preserve"> </w:t>
            </w:r>
            <w:r w:rsidR="0064526C">
              <w:rPr>
                <w:rFonts w:cs="Arial"/>
                <w:bCs/>
                <w:iCs/>
                <w:color w:val="000000"/>
                <w:szCs w:val="18"/>
                <w:lang w:val="en-GB"/>
              </w:rPr>
              <w:t>Unfortunately,</w:t>
            </w:r>
            <w:r w:rsidR="00902CC2">
              <w:rPr>
                <w:rFonts w:cs="Arial"/>
                <w:bCs/>
                <w:iCs/>
                <w:color w:val="000000"/>
                <w:szCs w:val="18"/>
                <w:lang w:val="en-GB"/>
              </w:rPr>
              <w:t xml:space="preserve"> it led to the signing of a second Legal agreement (PCA2)</w:t>
            </w:r>
          </w:p>
          <w:p w14:paraId="58A7ABBE" w14:textId="77777777" w:rsidR="00216CAB" w:rsidRPr="00804E0B" w:rsidRDefault="00216CAB" w:rsidP="00686118">
            <w:pPr>
              <w:pStyle w:val="InstructionsPM"/>
              <w:rPr>
                <w:u w:val="single"/>
                <w:lang w:val="en-GB"/>
              </w:rPr>
            </w:pPr>
          </w:p>
          <w:p w14:paraId="1FFB6E44" w14:textId="0B1D5564" w:rsidR="0082395E" w:rsidRPr="00DE7721" w:rsidRDefault="0023176A" w:rsidP="00FE69CF">
            <w:pPr>
              <w:rPr>
                <w:rFonts w:cs="Arial"/>
                <w:bCs/>
                <w:sz w:val="22"/>
                <w:szCs w:val="22"/>
                <w:lang w:val="en-GB"/>
              </w:rPr>
            </w:pPr>
            <w:r w:rsidRPr="005666FF">
              <w:rPr>
                <w:rFonts w:cs="Arial"/>
                <w:iCs/>
                <w:szCs w:val="20"/>
                <w:highlight w:val="lightGray"/>
                <w:lang w:val="en-GB"/>
              </w:rPr>
              <w:t>[section will be uploaded into the GEF Portal]</w:t>
            </w:r>
          </w:p>
        </w:tc>
      </w:tr>
    </w:tbl>
    <w:p w14:paraId="40D0A0DE" w14:textId="77777777" w:rsidR="00FE69CF" w:rsidRDefault="00FE69CF" w:rsidP="00DE7721">
      <w:pPr>
        <w:rPr>
          <w:rFonts w:cs="Arial"/>
          <w:b/>
          <w:sz w:val="22"/>
          <w:szCs w:val="22"/>
          <w:lang w:val="en-GB"/>
        </w:rPr>
      </w:pPr>
    </w:p>
    <w:p w14:paraId="7F468496" w14:textId="77777777" w:rsidR="003460CC" w:rsidRDefault="003460CC" w:rsidP="00DE7721">
      <w:pPr>
        <w:rPr>
          <w:rFonts w:cs="Arial"/>
          <w:b/>
          <w:sz w:val="22"/>
          <w:szCs w:val="22"/>
          <w:lang w:val="en-GB"/>
        </w:rPr>
      </w:pPr>
    </w:p>
    <w:p w14:paraId="51AF4B30" w14:textId="606AF218" w:rsidR="00CE1533" w:rsidRDefault="009C3ED1">
      <w:pPr>
        <w:pStyle w:val="Tit2"/>
      </w:pPr>
      <w:r>
        <w:t>2.</w:t>
      </w:r>
      <w:r w:rsidR="00723C68">
        <w:t>4</w:t>
      </w:r>
      <w:r>
        <w:t xml:space="preserve">. </w:t>
      </w:r>
      <w:r w:rsidR="000C34B0">
        <w:t>C</w:t>
      </w:r>
      <w:r w:rsidR="00333769">
        <w:t>o-financing</w:t>
      </w:r>
    </w:p>
    <w:p w14:paraId="49E67009" w14:textId="62F6E24D" w:rsidR="0044175C" w:rsidRDefault="0044175C" w:rsidP="0044175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6564"/>
      </w:tblGrid>
      <w:tr w:rsidR="00DA0F5A" w14:paraId="33BB236D" w14:textId="77777777" w:rsidTr="005808D3">
        <w:tc>
          <w:tcPr>
            <w:tcW w:w="2268" w:type="dxa"/>
            <w:shd w:val="clear" w:color="auto" w:fill="F3F3F3"/>
          </w:tcPr>
          <w:p w14:paraId="438FF613" w14:textId="60D1729A" w:rsidR="0044175C" w:rsidRDefault="00833187" w:rsidP="005808D3">
            <w:pPr>
              <w:rPr>
                <w:rFonts w:cs="Arial"/>
                <w:b/>
                <w:sz w:val="20"/>
                <w:szCs w:val="20"/>
                <w:lang w:val="en-GB"/>
              </w:rPr>
            </w:pPr>
            <w:r>
              <w:rPr>
                <w:rFonts w:cs="Arial"/>
                <w:b/>
                <w:sz w:val="20"/>
                <w:szCs w:val="20"/>
                <w:lang w:val="en-GB"/>
              </w:rPr>
              <w:t xml:space="preserve">Planned </w:t>
            </w:r>
            <w:r w:rsidR="0044175C">
              <w:rPr>
                <w:rFonts w:cs="Arial"/>
                <w:b/>
                <w:sz w:val="20"/>
                <w:szCs w:val="20"/>
                <w:lang w:val="en-GB"/>
              </w:rPr>
              <w:t>Co-finance</w:t>
            </w:r>
          </w:p>
          <w:p w14:paraId="1B484FC5" w14:textId="4463FF7C" w:rsidR="00A02FFC" w:rsidRDefault="00A02FFC" w:rsidP="005808D3">
            <w:pPr>
              <w:rPr>
                <w:rFonts w:cs="Arial"/>
                <w:b/>
                <w:sz w:val="20"/>
                <w:szCs w:val="20"/>
                <w:lang w:val="en-GB"/>
              </w:rPr>
            </w:pPr>
            <w:r>
              <w:rPr>
                <w:rFonts w:cs="Arial"/>
                <w:b/>
                <w:sz w:val="20"/>
                <w:szCs w:val="20"/>
                <w:lang w:val="en-GB"/>
              </w:rPr>
              <w:t xml:space="preserve">Total: </w:t>
            </w:r>
            <w:r w:rsidR="00D57A0F">
              <w:rPr>
                <w:rFonts w:cs="Arial"/>
                <w:b/>
                <w:sz w:val="20"/>
                <w:szCs w:val="20"/>
                <w:lang w:val="en-GB"/>
              </w:rPr>
              <w:t>$851,000</w:t>
            </w:r>
          </w:p>
          <w:p w14:paraId="7F036DA1" w14:textId="19DFEE73" w:rsidR="00BB1455" w:rsidRDefault="0023076C" w:rsidP="005808D3">
            <w:pPr>
              <w:rPr>
                <w:rStyle w:val="InstructionsPMCar"/>
              </w:rPr>
            </w:pPr>
            <w:r>
              <w:rPr>
                <w:rStyle w:val="InstructionsPMCar"/>
              </w:rPr>
              <w:t xml:space="preserve"> </w:t>
            </w:r>
            <w:r w:rsidRPr="004A7BA4">
              <w:rPr>
                <w:rStyle w:val="InstructionsPMCar"/>
                <w:color w:val="auto"/>
              </w:rPr>
              <w:t>(total only)</w:t>
            </w:r>
          </w:p>
          <w:p w14:paraId="390846C2" w14:textId="37D84608" w:rsidR="00A60ECB" w:rsidRDefault="00A02FFC" w:rsidP="005808D3">
            <w:pPr>
              <w:rPr>
                <w:rFonts w:cs="Arial"/>
                <w:b/>
                <w:sz w:val="20"/>
                <w:szCs w:val="20"/>
                <w:lang w:val="en-GB"/>
              </w:rPr>
            </w:pPr>
            <w:r>
              <w:rPr>
                <w:rFonts w:cs="Arial"/>
                <w:b/>
                <w:sz w:val="20"/>
                <w:szCs w:val="20"/>
                <w:lang w:val="en-GB"/>
              </w:rPr>
              <w:t xml:space="preserve"> </w:t>
            </w:r>
          </w:p>
          <w:p w14:paraId="67B4516A" w14:textId="40B124A6" w:rsidR="00BB1455" w:rsidRPr="00DE7721" w:rsidRDefault="00A02FFC" w:rsidP="005808D3">
            <w:pPr>
              <w:rPr>
                <w:rFonts w:cs="Arial"/>
                <w:bCs/>
                <w:i/>
                <w:iCs/>
                <w:color w:val="C00000"/>
                <w:szCs w:val="22"/>
              </w:rPr>
            </w:pPr>
            <w:r>
              <w:rPr>
                <w:rFonts w:cs="Arial"/>
                <w:b/>
                <w:sz w:val="20"/>
                <w:szCs w:val="20"/>
                <w:lang w:val="en-GB"/>
              </w:rPr>
              <w:t>Actual to date:</w:t>
            </w:r>
            <w:r w:rsidR="007C28BC">
              <w:rPr>
                <w:rStyle w:val="InstructionsPMCar"/>
              </w:rPr>
              <w:t xml:space="preserve"> </w:t>
            </w:r>
            <w:r w:rsidR="007C28BC" w:rsidRPr="004A7BA4">
              <w:rPr>
                <w:rStyle w:val="InstructionsPMCar"/>
                <w:color w:val="auto"/>
              </w:rPr>
              <w:t>$</w:t>
            </w:r>
            <w:r w:rsidR="004A7BA4" w:rsidRPr="004A7BA4">
              <w:rPr>
                <w:rStyle w:val="InstructionsPMCar"/>
                <w:color w:val="auto"/>
              </w:rPr>
              <w:t>851,000</w:t>
            </w:r>
            <w:r w:rsidR="007C28BC" w:rsidRPr="004A7BA4">
              <w:rPr>
                <w:rStyle w:val="InstructionsPMCar"/>
                <w:color w:val="auto"/>
              </w:rPr>
              <w:t xml:space="preserve"> and </w:t>
            </w:r>
            <w:r w:rsidR="004A7BA4" w:rsidRPr="004A7BA4">
              <w:rPr>
                <w:rStyle w:val="InstructionsPMCar"/>
                <w:color w:val="auto"/>
              </w:rPr>
              <w:t>100</w:t>
            </w:r>
            <w:r w:rsidR="004F5892" w:rsidRPr="004A7BA4">
              <w:rPr>
                <w:rStyle w:val="InstructionsPMCar"/>
                <w:color w:val="auto"/>
              </w:rPr>
              <w:t>%</w:t>
            </w:r>
            <w:r w:rsidR="00ED2C71" w:rsidRPr="004A7BA4">
              <w:rPr>
                <w:rStyle w:val="InstructionsPMCar"/>
                <w:color w:val="auto"/>
              </w:rPr>
              <w:t xml:space="preserve">. </w:t>
            </w:r>
            <w:r w:rsidR="004A7BA4" w:rsidRPr="004A7BA4">
              <w:rPr>
                <w:rStyle w:val="InstructionsPMCar"/>
                <w:color w:val="auto"/>
              </w:rPr>
              <w:t>30 June 2021</w:t>
            </w:r>
          </w:p>
        </w:tc>
        <w:tc>
          <w:tcPr>
            <w:tcW w:w="6660" w:type="dxa"/>
            <w:shd w:val="clear" w:color="auto" w:fill="auto"/>
          </w:tcPr>
          <w:p w14:paraId="65EDAC0F" w14:textId="69EEA4A5" w:rsidR="00D57A0F" w:rsidRDefault="00D57A0F" w:rsidP="005808D3">
            <w:pPr>
              <w:pStyle w:val="InstructionsPM"/>
              <w:rPr>
                <w:lang w:val="en-GB"/>
              </w:rPr>
            </w:pPr>
          </w:p>
          <w:p w14:paraId="08F17FA9" w14:textId="51E53C3D" w:rsidR="0044175C" w:rsidRPr="00582F93" w:rsidRDefault="00DA2866" w:rsidP="00582F93">
            <w:pPr>
              <w:pStyle w:val="InstructionsPM"/>
              <w:jc w:val="both"/>
              <w:rPr>
                <w:iCs w:val="0"/>
                <w:sz w:val="18"/>
                <w:szCs w:val="18"/>
                <w:vertAlign w:val="superscript"/>
                <w:lang w:val="en-GB"/>
              </w:rPr>
            </w:pPr>
            <w:r w:rsidRPr="00582F93">
              <w:rPr>
                <w:i w:val="0"/>
                <w:iCs w:val="0"/>
                <w:color w:val="000000" w:themeColor="text1"/>
                <w:sz w:val="18"/>
                <w:szCs w:val="18"/>
                <w:lang w:val="en-GB"/>
              </w:rPr>
              <w:t>The co-finance has helped the project in providing the office premises such as proper venues to organize workshops as well as providing administrative equipment such as Computers, Printers, etc. Also</w:t>
            </w:r>
            <w:r w:rsidR="00582F93">
              <w:rPr>
                <w:i w:val="0"/>
                <w:iCs w:val="0"/>
                <w:color w:val="000000" w:themeColor="text1"/>
                <w:sz w:val="18"/>
                <w:szCs w:val="18"/>
                <w:lang w:val="en-GB"/>
              </w:rPr>
              <w:t>,</w:t>
            </w:r>
            <w:r w:rsidRPr="00582F93">
              <w:rPr>
                <w:i w:val="0"/>
                <w:iCs w:val="0"/>
                <w:color w:val="000000" w:themeColor="text1"/>
                <w:sz w:val="18"/>
                <w:szCs w:val="18"/>
                <w:lang w:val="en-GB"/>
              </w:rPr>
              <w:t xml:space="preserve"> the governmental staff of each ministry had notable impact on facilitating and speeding up the process of implementation. </w:t>
            </w:r>
            <w:r w:rsidR="004A7BA4" w:rsidRPr="00582F93">
              <w:rPr>
                <w:i w:val="0"/>
                <w:iCs w:val="0"/>
                <w:color w:val="000000" w:themeColor="text1"/>
                <w:sz w:val="18"/>
                <w:szCs w:val="18"/>
                <w:lang w:val="en-GB"/>
              </w:rPr>
              <w:t>All the planned cofinance was leveraged through the support of the Department of Environment</w:t>
            </w:r>
            <w:r w:rsidR="00582F93" w:rsidRPr="00582F93">
              <w:rPr>
                <w:i w:val="0"/>
                <w:iCs w:val="0"/>
                <w:color w:val="000000" w:themeColor="text1"/>
                <w:sz w:val="18"/>
                <w:szCs w:val="18"/>
                <w:lang w:val="en-GB"/>
              </w:rPr>
              <w:t>.</w:t>
            </w:r>
          </w:p>
        </w:tc>
      </w:tr>
    </w:tbl>
    <w:p w14:paraId="34548681" w14:textId="77777777" w:rsidR="0044175C" w:rsidRPr="00DE7721" w:rsidRDefault="0044175C" w:rsidP="0044175C"/>
    <w:p w14:paraId="78D00F31" w14:textId="472841F9" w:rsidR="0044175C" w:rsidRDefault="0044175C" w:rsidP="0044175C">
      <w:pPr>
        <w:rPr>
          <w:lang w:val="en-GB"/>
        </w:rPr>
      </w:pPr>
    </w:p>
    <w:p w14:paraId="6E77DA66" w14:textId="1C5E1570" w:rsidR="0044175C" w:rsidRPr="00DE7721" w:rsidRDefault="00D61EC6" w:rsidP="00B77428">
      <w:pPr>
        <w:pStyle w:val="Tit2"/>
      </w:pPr>
      <w:r>
        <w:t>2.</w:t>
      </w:r>
      <w:r w:rsidR="00723C68">
        <w:t>5</w:t>
      </w:r>
      <w:r>
        <w:t xml:space="preserve">. </w:t>
      </w:r>
      <w:r w:rsidR="000C34B0" w:rsidRPr="000C34B0">
        <w:t>Stakeholder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558"/>
      </w:tblGrid>
      <w:tr w:rsidR="00D2779F" w14:paraId="64C2E97E" w14:textId="77777777" w:rsidTr="00DE7721">
        <w:tc>
          <w:tcPr>
            <w:tcW w:w="2268" w:type="dxa"/>
            <w:shd w:val="clear" w:color="auto" w:fill="F3F3F3"/>
          </w:tcPr>
          <w:p w14:paraId="4CE44B2D" w14:textId="77777777" w:rsidR="00D2779F" w:rsidRDefault="00D2779F" w:rsidP="00E32596">
            <w:pPr>
              <w:rPr>
                <w:rFonts w:cs="Arial"/>
                <w:b/>
                <w:sz w:val="20"/>
                <w:szCs w:val="20"/>
                <w:lang w:val="en-GB"/>
              </w:rPr>
            </w:pPr>
            <w:bookmarkStart w:id="2" w:name="_Hlk13497092"/>
            <w:r>
              <w:rPr>
                <w:rFonts w:cs="Arial"/>
                <w:b/>
                <w:sz w:val="20"/>
                <w:szCs w:val="20"/>
                <w:lang w:val="en-GB"/>
              </w:rPr>
              <w:t>Stakeholder engagement</w:t>
            </w:r>
            <w:bookmarkEnd w:id="2"/>
          </w:p>
        </w:tc>
        <w:tc>
          <w:tcPr>
            <w:tcW w:w="6660" w:type="dxa"/>
            <w:shd w:val="clear" w:color="auto" w:fill="auto"/>
          </w:tcPr>
          <w:p w14:paraId="27CB3570" w14:textId="77777777" w:rsidR="0038113F" w:rsidRPr="00582F93" w:rsidRDefault="0038113F" w:rsidP="0038113F">
            <w:pPr>
              <w:pStyle w:val="InstructionsPM"/>
              <w:jc w:val="both"/>
              <w:rPr>
                <w:i w:val="0"/>
                <w:iCs w:val="0"/>
                <w:sz w:val="18"/>
                <w:szCs w:val="18"/>
                <w:lang w:val="en-GB"/>
              </w:rPr>
            </w:pPr>
            <w:r w:rsidRPr="00582F93">
              <w:rPr>
                <w:i w:val="0"/>
                <w:iCs w:val="0"/>
                <w:color w:val="auto"/>
                <w:sz w:val="18"/>
                <w:szCs w:val="18"/>
                <w:lang w:val="en-GB"/>
              </w:rPr>
              <w:t>The project has ensured the key stakeholders are involved in all the biosafety related matters. By organizing consecutive meetings, the project has put all the necessary effort to harmonize the activities taken by the stakeholders within the framework and the workplan</w:t>
            </w:r>
            <w:r w:rsidRPr="00582F93">
              <w:rPr>
                <w:i w:val="0"/>
                <w:iCs w:val="0"/>
                <w:sz w:val="18"/>
                <w:szCs w:val="18"/>
                <w:lang w:val="en-GB"/>
              </w:rPr>
              <w:t xml:space="preserve">. </w:t>
            </w:r>
          </w:p>
          <w:p w14:paraId="66E1A6F4" w14:textId="306684FE" w:rsidR="009009F8" w:rsidRPr="005666FF" w:rsidRDefault="0038113F" w:rsidP="00263667">
            <w:pPr>
              <w:pStyle w:val="InstructionsPM"/>
              <w:jc w:val="both"/>
              <w:rPr>
                <w:lang w:val="en-GB"/>
              </w:rPr>
            </w:pPr>
            <w:r w:rsidRPr="0038113F">
              <w:rPr>
                <w:i w:val="0"/>
                <w:iCs w:val="0"/>
                <w:lang w:val="en-GB"/>
              </w:rPr>
              <w:t xml:space="preserve"> </w:t>
            </w:r>
          </w:p>
          <w:p w14:paraId="392F404F" w14:textId="77777777" w:rsidR="00D2779F" w:rsidRPr="005666FF" w:rsidRDefault="0039612A" w:rsidP="00D2779F">
            <w:pPr>
              <w:keepNext/>
              <w:rPr>
                <w:rFonts w:cs="Arial"/>
                <w:iCs/>
                <w:sz w:val="20"/>
                <w:szCs w:val="20"/>
                <w:vertAlign w:val="superscript"/>
                <w:lang w:val="en-GB"/>
              </w:rPr>
            </w:pPr>
            <w:r w:rsidRPr="005666FF">
              <w:rPr>
                <w:rFonts w:cs="Arial"/>
                <w:iCs/>
                <w:szCs w:val="20"/>
                <w:highlight w:val="lightGray"/>
                <w:lang w:val="en-GB"/>
              </w:rPr>
              <w:t>[section will be uploaded into the GEF Portal]</w:t>
            </w:r>
          </w:p>
        </w:tc>
      </w:tr>
    </w:tbl>
    <w:p w14:paraId="24847BF7" w14:textId="73EF74AE" w:rsidR="00A30A23" w:rsidRDefault="00A30A23">
      <w:pPr>
        <w:rPr>
          <w:b/>
          <w:lang w:val="en-GB"/>
        </w:rPr>
      </w:pPr>
    </w:p>
    <w:p w14:paraId="445C1F06" w14:textId="3B711E5B" w:rsidR="00C655CB" w:rsidRDefault="009C3ED1" w:rsidP="00DE7721">
      <w:pPr>
        <w:pStyle w:val="Tit2"/>
      </w:pPr>
      <w:r>
        <w:t>2.</w:t>
      </w:r>
      <w:r w:rsidR="00723C68">
        <w:t>6</w:t>
      </w:r>
      <w:r>
        <w:t xml:space="preserve">. </w:t>
      </w:r>
      <w:r w:rsidR="00C655CB" w:rsidRPr="00C655CB">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D2779F" w14:paraId="40B96B8F" w14:textId="77777777" w:rsidTr="00DE7721">
        <w:tc>
          <w:tcPr>
            <w:tcW w:w="2268" w:type="dxa"/>
            <w:shd w:val="clear" w:color="auto" w:fill="F3F3F3"/>
          </w:tcPr>
          <w:p w14:paraId="09946982" w14:textId="77777777" w:rsidR="00D2779F" w:rsidRDefault="00D2779F" w:rsidP="00E32596">
            <w:pPr>
              <w:rPr>
                <w:rFonts w:cs="Arial"/>
                <w:b/>
                <w:sz w:val="20"/>
                <w:szCs w:val="20"/>
                <w:lang w:val="en-GB"/>
              </w:rPr>
            </w:pPr>
            <w:bookmarkStart w:id="3" w:name="_Hlk13497120"/>
            <w:r>
              <w:rPr>
                <w:rFonts w:cs="Arial"/>
                <w:b/>
                <w:sz w:val="20"/>
                <w:szCs w:val="20"/>
                <w:lang w:val="en-GB"/>
              </w:rPr>
              <w:t xml:space="preserve">Gender </w:t>
            </w:r>
            <w:r w:rsidR="009F5AF4">
              <w:rPr>
                <w:rFonts w:cs="Arial"/>
                <w:b/>
                <w:sz w:val="20"/>
                <w:szCs w:val="20"/>
                <w:lang w:val="en-GB"/>
              </w:rPr>
              <w:t>mainstreaming</w:t>
            </w:r>
            <w:bookmarkEnd w:id="3"/>
          </w:p>
        </w:tc>
        <w:tc>
          <w:tcPr>
            <w:tcW w:w="6660" w:type="dxa"/>
            <w:shd w:val="clear" w:color="auto" w:fill="auto"/>
          </w:tcPr>
          <w:p w14:paraId="01B44B4B" w14:textId="3CA71602" w:rsidR="00D65474" w:rsidRPr="00EF768B" w:rsidRDefault="00CB35CA" w:rsidP="00EF768B">
            <w:pPr>
              <w:pStyle w:val="InstructionsPM"/>
              <w:jc w:val="both"/>
              <w:rPr>
                <w:i w:val="0"/>
                <w:iCs w:val="0"/>
                <w:color w:val="auto"/>
                <w:lang w:bidi="fa-IR"/>
              </w:rPr>
            </w:pPr>
            <w:r w:rsidRPr="00CB35CA">
              <w:rPr>
                <w:i w:val="0"/>
                <w:iCs w:val="0"/>
                <w:color w:val="auto"/>
                <w:lang w:val="en-GB"/>
              </w:rPr>
              <w:t xml:space="preserve">The project has had considerable contribution to gender mainstreaming. Throughout the project implementation, the project has benefited from the presence of women in many aspects. Women have had an undeniable impact on the project’s progression. In all of the workshops that have been conducted by the project, female instructors have always been invited in order to present their lecture to the audience. </w:t>
            </w:r>
            <w:r w:rsidR="0064526C" w:rsidRPr="00CB35CA">
              <w:rPr>
                <w:i w:val="0"/>
                <w:iCs w:val="0"/>
                <w:color w:val="auto"/>
                <w:lang w:val="en-GB"/>
              </w:rPr>
              <w:t>Also,</w:t>
            </w:r>
            <w:r w:rsidRPr="00CB35CA">
              <w:rPr>
                <w:i w:val="0"/>
                <w:iCs w:val="0"/>
                <w:color w:val="auto"/>
                <w:lang w:val="en-GB"/>
              </w:rPr>
              <w:t xml:space="preserve"> throughout our biosafety related meetings the equal proportion of the both </w:t>
            </w:r>
            <w:proofErr w:type="gramStart"/>
            <w:r w:rsidRPr="00CB35CA">
              <w:rPr>
                <w:i w:val="0"/>
                <w:iCs w:val="0"/>
                <w:color w:val="auto"/>
                <w:lang w:val="en-GB"/>
              </w:rPr>
              <w:t>gender</w:t>
            </w:r>
            <w:proofErr w:type="gramEnd"/>
            <w:r w:rsidRPr="00CB35CA">
              <w:rPr>
                <w:i w:val="0"/>
                <w:iCs w:val="0"/>
                <w:color w:val="auto"/>
                <w:lang w:val="en-GB"/>
              </w:rPr>
              <w:t xml:space="preserve"> has always been considered.</w:t>
            </w:r>
            <w:r w:rsidR="007042AC">
              <w:rPr>
                <w:i w:val="0"/>
                <w:iCs w:val="0"/>
                <w:color w:val="auto"/>
                <w:lang w:val="en-GB"/>
              </w:rPr>
              <w:t xml:space="preserve"> It is also important to note that </w:t>
            </w:r>
            <w:r w:rsidR="007042AC">
              <w:rPr>
                <w:i w:val="0"/>
                <w:iCs w:val="0"/>
                <w:color w:val="auto"/>
                <w:lang w:val="en-GB"/>
              </w:rPr>
              <w:lastRenderedPageBreak/>
              <w:t>the NPD of the project is</w:t>
            </w:r>
            <w:r w:rsidR="00EF768B">
              <w:rPr>
                <w:i w:val="0"/>
                <w:iCs w:val="0"/>
                <w:color w:val="auto"/>
                <w:lang w:val="en-GB"/>
              </w:rPr>
              <w:t xml:space="preserve"> a </w:t>
            </w:r>
            <w:r w:rsidR="00EF768B">
              <w:rPr>
                <w:i w:val="0"/>
                <w:iCs w:val="0"/>
                <w:color w:val="auto"/>
                <w:lang w:bidi="fa-IR"/>
              </w:rPr>
              <w:t>highly educated female in the field of biotechnology.</w:t>
            </w:r>
          </w:p>
          <w:p w14:paraId="0E7579EA" w14:textId="77777777" w:rsidR="00CB35CA" w:rsidRPr="00D65474" w:rsidRDefault="00CB35CA" w:rsidP="00DE7721">
            <w:pPr>
              <w:pStyle w:val="InstructionsPM"/>
              <w:rPr>
                <w:i w:val="0"/>
                <w:iCs w:val="0"/>
                <w:lang w:val="en-GB"/>
              </w:rPr>
            </w:pPr>
          </w:p>
          <w:p w14:paraId="297320AE" w14:textId="77777777" w:rsidR="00D2779F" w:rsidRPr="005666FF" w:rsidRDefault="0039612A" w:rsidP="00E32596">
            <w:pPr>
              <w:rPr>
                <w:rFonts w:cs="Arial"/>
                <w:iCs/>
                <w:sz w:val="20"/>
                <w:szCs w:val="20"/>
                <w:lang w:val="en-GB"/>
              </w:rPr>
            </w:pPr>
            <w:r w:rsidRPr="005666FF">
              <w:rPr>
                <w:rFonts w:cs="Arial"/>
                <w:iCs/>
                <w:szCs w:val="20"/>
                <w:highlight w:val="lightGray"/>
                <w:lang w:val="en-GB"/>
              </w:rPr>
              <w:t>[section will be uploaded into the GEF Portal]</w:t>
            </w:r>
          </w:p>
        </w:tc>
      </w:tr>
    </w:tbl>
    <w:p w14:paraId="24601735" w14:textId="4170BE4F" w:rsidR="00D2779F" w:rsidRDefault="00D2779F">
      <w:pPr>
        <w:rPr>
          <w:b/>
          <w:lang w:val="en-GB"/>
        </w:rPr>
      </w:pPr>
    </w:p>
    <w:p w14:paraId="1D41C0E1" w14:textId="72CB279F" w:rsidR="00C655CB" w:rsidRDefault="00D763EF" w:rsidP="00DE7721">
      <w:pPr>
        <w:pStyle w:val="Tit2"/>
      </w:pPr>
      <w:r>
        <w:t>2.</w:t>
      </w:r>
      <w:r w:rsidR="00723C68">
        <w:t>7</w:t>
      </w:r>
      <w:r>
        <w:t xml:space="preserve">. </w:t>
      </w:r>
      <w:r w:rsidR="00C655CB" w:rsidRPr="00C655CB">
        <w:t>Environmental and social safeguards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A4696F" w14:paraId="4E0042DC" w14:textId="77777777" w:rsidTr="00DE7721">
        <w:tc>
          <w:tcPr>
            <w:tcW w:w="2268" w:type="dxa"/>
            <w:shd w:val="clear" w:color="auto" w:fill="F3F3F3"/>
          </w:tcPr>
          <w:p w14:paraId="1566FFF5" w14:textId="77777777" w:rsidR="00A4696F" w:rsidRDefault="00A4696F" w:rsidP="000F17E1">
            <w:pPr>
              <w:rPr>
                <w:rFonts w:cs="Arial"/>
                <w:b/>
                <w:sz w:val="20"/>
                <w:szCs w:val="20"/>
                <w:lang w:val="en-GB"/>
              </w:rPr>
            </w:pPr>
            <w:r w:rsidRPr="006745CC">
              <w:rPr>
                <w:rFonts w:cs="Arial"/>
                <w:b/>
                <w:sz w:val="20"/>
                <w:szCs w:val="20"/>
                <w:lang w:val="en-GB"/>
              </w:rPr>
              <w:t>Environmental and social safeguards management</w:t>
            </w:r>
          </w:p>
        </w:tc>
        <w:tc>
          <w:tcPr>
            <w:tcW w:w="6660" w:type="dxa"/>
            <w:shd w:val="clear" w:color="auto" w:fill="auto"/>
          </w:tcPr>
          <w:p w14:paraId="2786BC9B" w14:textId="0D1F344B" w:rsidR="00747AC5" w:rsidRPr="009A21AC" w:rsidRDefault="008352E9" w:rsidP="00471061">
            <w:pPr>
              <w:pStyle w:val="InstructionsPM"/>
              <w:jc w:val="both"/>
              <w:rPr>
                <w:i w:val="0"/>
                <w:color w:val="auto"/>
                <w:lang w:val="en-GB"/>
              </w:rPr>
            </w:pPr>
            <w:r w:rsidRPr="009A21AC">
              <w:rPr>
                <w:i w:val="0"/>
                <w:color w:val="auto"/>
                <w:lang w:val="en-GB"/>
              </w:rPr>
              <w:t xml:space="preserve">The project has set up measures and guidelines to ensure environmental and social safeguards through the Risk Assessment and Risk Management Framework, Testing Protocols and measures for monitoring and enforcement of permit </w:t>
            </w:r>
            <w:r w:rsidR="00471061" w:rsidRPr="009A21AC">
              <w:rPr>
                <w:i w:val="0"/>
                <w:color w:val="auto"/>
                <w:lang w:val="en-GB"/>
              </w:rPr>
              <w:t>conditions</w:t>
            </w:r>
            <w:r w:rsidR="00471061" w:rsidRPr="009A21AC">
              <w:rPr>
                <w:rFonts w:hint="cs"/>
                <w:i w:val="0"/>
                <w:color w:val="auto"/>
                <w:rtl/>
                <w:lang w:val="en-GB"/>
              </w:rPr>
              <w:t xml:space="preserve"> </w:t>
            </w:r>
            <w:r w:rsidR="00471061" w:rsidRPr="009A21AC">
              <w:rPr>
                <w:i w:val="0"/>
                <w:color w:val="auto"/>
              </w:rPr>
              <w:t>by the biosafety expert committee.</w:t>
            </w:r>
            <w:r w:rsidR="00730520">
              <w:rPr>
                <w:i w:val="0"/>
                <w:color w:val="auto"/>
                <w:lang w:val="en-GB"/>
              </w:rPr>
              <w:t xml:space="preserve"> Refer to sections 3.1 and 3.2 of this PIR</w:t>
            </w:r>
          </w:p>
          <w:p w14:paraId="32E0DFB6" w14:textId="77777777" w:rsidR="00F875D4" w:rsidRPr="005666FF" w:rsidRDefault="00F875D4" w:rsidP="00DE7721">
            <w:pPr>
              <w:pStyle w:val="InstructionsPM"/>
              <w:rPr>
                <w:vertAlign w:val="superscript"/>
                <w:lang w:val="en-GB"/>
              </w:rPr>
            </w:pPr>
          </w:p>
          <w:p w14:paraId="6CD8A35E" w14:textId="77777777" w:rsidR="00A4696F" w:rsidRPr="005666FF" w:rsidRDefault="00A4696F" w:rsidP="000F17E1">
            <w:pPr>
              <w:rPr>
                <w:rFonts w:cs="Arial"/>
                <w:iCs/>
                <w:sz w:val="20"/>
                <w:szCs w:val="20"/>
                <w:lang w:val="en-GB"/>
              </w:rPr>
            </w:pPr>
            <w:r w:rsidRPr="005666FF">
              <w:rPr>
                <w:rFonts w:cs="Arial"/>
                <w:iCs/>
                <w:szCs w:val="20"/>
                <w:highlight w:val="lightGray"/>
                <w:lang w:val="en-GB"/>
              </w:rPr>
              <w:t>[section will be uploaded into the GEF Portal]</w:t>
            </w:r>
          </w:p>
        </w:tc>
      </w:tr>
    </w:tbl>
    <w:p w14:paraId="7B11D98B" w14:textId="5EC038D2" w:rsidR="00A4696F" w:rsidRDefault="00A4696F">
      <w:pPr>
        <w:rPr>
          <w:b/>
          <w:lang w:val="en-GB"/>
        </w:rPr>
      </w:pPr>
    </w:p>
    <w:p w14:paraId="0F50B871" w14:textId="23203346" w:rsidR="00C655CB" w:rsidRDefault="00D763EF" w:rsidP="00DE7721">
      <w:pPr>
        <w:pStyle w:val="Tit2"/>
      </w:pPr>
      <w:r>
        <w:t>2.</w:t>
      </w:r>
      <w:r w:rsidR="00723C68">
        <w:t>8</w:t>
      </w:r>
      <w:r>
        <w:t xml:space="preserve">. </w:t>
      </w:r>
      <w:r w:rsidR="00C655CB" w:rsidRPr="00C655CB">
        <w:t xml:space="preserve">Knowledge </w:t>
      </w:r>
      <w:r w:rsidR="00C655CB">
        <w:t>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569"/>
      </w:tblGrid>
      <w:tr w:rsidR="00D2779F" w14:paraId="04E19D73" w14:textId="77777777" w:rsidTr="00DE7721">
        <w:tc>
          <w:tcPr>
            <w:tcW w:w="2268" w:type="dxa"/>
            <w:shd w:val="clear" w:color="auto" w:fill="F3F3F3"/>
          </w:tcPr>
          <w:p w14:paraId="76D3B1B6" w14:textId="77777777" w:rsidR="00D2779F" w:rsidRDefault="00D2779F" w:rsidP="00E32596">
            <w:pPr>
              <w:rPr>
                <w:rFonts w:cs="Arial"/>
                <w:b/>
                <w:sz w:val="20"/>
                <w:szCs w:val="20"/>
                <w:lang w:val="en-GB"/>
              </w:rPr>
            </w:pPr>
            <w:bookmarkStart w:id="4" w:name="_Hlk13497132"/>
            <w:r>
              <w:rPr>
                <w:rFonts w:cs="Arial"/>
                <w:b/>
                <w:sz w:val="20"/>
                <w:szCs w:val="20"/>
                <w:lang w:val="en-GB"/>
              </w:rPr>
              <w:t>Knowledge activities and products</w:t>
            </w:r>
            <w:bookmarkEnd w:id="4"/>
          </w:p>
        </w:tc>
        <w:tc>
          <w:tcPr>
            <w:tcW w:w="6660" w:type="dxa"/>
            <w:shd w:val="clear" w:color="auto" w:fill="FFFFFF" w:themeFill="background1"/>
          </w:tcPr>
          <w:p w14:paraId="60346BFE" w14:textId="2D41FFA4" w:rsidR="00000B20" w:rsidRPr="00F63CDB" w:rsidRDefault="007F2CE8" w:rsidP="00C43427">
            <w:pPr>
              <w:pStyle w:val="InstructionsPM"/>
              <w:jc w:val="both"/>
              <w:rPr>
                <w:i w:val="0"/>
                <w:iCs w:val="0"/>
                <w:color w:val="0563C1" w:themeColor="hyperlink"/>
                <w:szCs w:val="20"/>
                <w:u w:val="single"/>
                <w:lang w:val="en-GB"/>
              </w:rPr>
            </w:pPr>
            <w:bookmarkStart w:id="5" w:name="_GoBack"/>
            <w:r w:rsidRPr="007F2CE8">
              <w:rPr>
                <w:i w:val="0"/>
                <w:iCs w:val="0"/>
                <w:color w:val="auto"/>
                <w:szCs w:val="20"/>
                <w:lang w:val="en-GB"/>
              </w:rPr>
              <w:t xml:space="preserve">Based on the 5th component of the project which is “A functional national system for public awareness and participation, in line with the CPB requirements is developed in Iran” one of the main objectives of the project is to spread knowledge. The project has done noticeable actions in this regard by conducting workshops </w:t>
            </w:r>
            <w:r w:rsidR="00F63CDB">
              <w:rPr>
                <w:i w:val="0"/>
                <w:iCs w:val="0"/>
                <w:color w:val="auto"/>
                <w:szCs w:val="20"/>
                <w:lang w:val="en-GB"/>
              </w:rPr>
              <w:t xml:space="preserve">and webinars </w:t>
            </w:r>
            <w:r w:rsidRPr="007F2CE8">
              <w:rPr>
                <w:i w:val="0"/>
                <w:iCs w:val="0"/>
                <w:color w:val="auto"/>
                <w:szCs w:val="20"/>
                <w:lang w:val="en-GB"/>
              </w:rPr>
              <w:t>about Biosafety related topics helping the public students, authorities and farmers to increase their knowledge regarding GMOs/LMOs, risk assessments, risk managements, labelling. The project has also published brochures, posters and articles</w:t>
            </w:r>
            <w:r w:rsidR="00F63CDB">
              <w:rPr>
                <w:i w:val="0"/>
                <w:iCs w:val="0"/>
                <w:color w:val="auto"/>
                <w:szCs w:val="20"/>
                <w:lang w:val="en-GB"/>
              </w:rPr>
              <w:t>,</w:t>
            </w:r>
            <w:r w:rsidR="00901B9E">
              <w:rPr>
                <w:i w:val="0"/>
                <w:iCs w:val="0"/>
                <w:color w:val="auto"/>
                <w:szCs w:val="20"/>
                <w:lang w:val="en-GB"/>
              </w:rPr>
              <w:t xml:space="preserve"> </w:t>
            </w:r>
            <w:r w:rsidR="00F63CDB">
              <w:rPr>
                <w:i w:val="0"/>
                <w:iCs w:val="0"/>
                <w:color w:val="auto"/>
                <w:szCs w:val="20"/>
                <w:lang w:val="en-GB"/>
              </w:rPr>
              <w:t>videoclips</w:t>
            </w:r>
            <w:r w:rsidRPr="007F2CE8">
              <w:rPr>
                <w:i w:val="0"/>
                <w:iCs w:val="0"/>
                <w:color w:val="auto"/>
                <w:szCs w:val="20"/>
                <w:lang w:val="en-GB"/>
              </w:rPr>
              <w:t xml:space="preserve"> which are available to the public. Guidelines and manuals o</w:t>
            </w:r>
            <w:r w:rsidR="001F3D16">
              <w:rPr>
                <w:i w:val="0"/>
                <w:iCs w:val="0"/>
                <w:color w:val="auto"/>
                <w:szCs w:val="20"/>
                <w:lang w:val="en-GB"/>
              </w:rPr>
              <w:t>n</w:t>
            </w:r>
            <w:r w:rsidRPr="007F2CE8">
              <w:rPr>
                <w:i w:val="0"/>
                <w:iCs w:val="0"/>
                <w:color w:val="auto"/>
                <w:szCs w:val="20"/>
                <w:lang w:val="en-GB"/>
              </w:rPr>
              <w:t xml:space="preserve"> GMO Testing, Risk Assessment and Risk Management and management of field trials have been published. Some of the publi</w:t>
            </w:r>
            <w:r w:rsidR="001F3D16">
              <w:rPr>
                <w:i w:val="0"/>
                <w:iCs w:val="0"/>
                <w:color w:val="auto"/>
                <w:szCs w:val="20"/>
                <w:lang w:val="en-GB"/>
              </w:rPr>
              <w:t xml:space="preserve">cations </w:t>
            </w:r>
            <w:r w:rsidR="006E1785">
              <w:rPr>
                <w:i w:val="0"/>
                <w:iCs w:val="0"/>
                <w:color w:val="auto"/>
                <w:szCs w:val="20"/>
                <w:lang w:val="en-GB"/>
              </w:rPr>
              <w:t xml:space="preserve">can be found at the project website </w:t>
            </w:r>
            <w:hyperlink r:id="rId11" w:history="1">
              <w:r w:rsidR="00F63CDB" w:rsidRPr="00973FFA">
                <w:rPr>
                  <w:rStyle w:val="Hyperlink"/>
                  <w:i w:val="0"/>
                  <w:iCs w:val="0"/>
                  <w:szCs w:val="20"/>
                  <w:lang w:val="en-GB"/>
                </w:rPr>
                <w:t>http://sonbc.doe.ir</w:t>
              </w:r>
            </w:hyperlink>
            <w:r w:rsidR="00705688">
              <w:rPr>
                <w:rStyle w:val="Hyperlink"/>
                <w:i w:val="0"/>
                <w:iCs w:val="0"/>
                <w:szCs w:val="20"/>
                <w:lang w:val="en-GB"/>
              </w:rPr>
              <w:t>;</w:t>
            </w:r>
            <w:r w:rsidR="00705688">
              <w:rPr>
                <w:rStyle w:val="Hyperlink"/>
                <w:i w:val="0"/>
                <w:iCs w:val="0"/>
              </w:rPr>
              <w:t xml:space="preserve"> </w:t>
            </w:r>
            <w:r w:rsidR="00450A27" w:rsidRPr="00450A27">
              <w:rPr>
                <w:rStyle w:val="Hyperlink"/>
                <w:i w:val="0"/>
                <w:iCs w:val="0"/>
              </w:rPr>
              <w:t>http://ir.biosafetyclearinghouse.net/</w:t>
            </w:r>
            <w:r w:rsidR="00F63CDB">
              <w:rPr>
                <w:rStyle w:val="Hyperlink"/>
              </w:rPr>
              <w:t xml:space="preserve"> </w:t>
            </w:r>
            <w:r>
              <w:rPr>
                <w:i w:val="0"/>
                <w:iCs w:val="0"/>
                <w:color w:val="auto"/>
                <w:szCs w:val="20"/>
                <w:lang w:val="en-GB"/>
              </w:rPr>
              <w:t xml:space="preserve"> </w:t>
            </w:r>
          </w:p>
          <w:bookmarkEnd w:id="5"/>
          <w:p w14:paraId="00B25D53" w14:textId="77777777" w:rsidR="007F2CE8" w:rsidRDefault="007F2CE8" w:rsidP="00DE7721">
            <w:pPr>
              <w:pStyle w:val="InstructionsPM"/>
              <w:rPr>
                <w:lang w:val="en-GB"/>
              </w:rPr>
            </w:pPr>
          </w:p>
          <w:p w14:paraId="194EF389" w14:textId="153988DB" w:rsidR="0039612A" w:rsidRPr="00BE311F" w:rsidRDefault="0039612A" w:rsidP="00E32596">
            <w:pPr>
              <w:rPr>
                <w:rFonts w:cs="Arial"/>
                <w:iCs/>
                <w:sz w:val="20"/>
                <w:szCs w:val="20"/>
                <w:lang w:val="en-GB"/>
              </w:rPr>
            </w:pPr>
            <w:r w:rsidRPr="00DE7721">
              <w:rPr>
                <w:rFonts w:cs="Arial"/>
                <w:iCs/>
                <w:szCs w:val="20"/>
                <w:lang w:val="en-GB"/>
              </w:rPr>
              <w:t>[section will be uploaded into the GEF Portal]</w:t>
            </w:r>
          </w:p>
        </w:tc>
      </w:tr>
    </w:tbl>
    <w:p w14:paraId="5E61ED9D" w14:textId="486C7E08" w:rsidR="00D2779F" w:rsidRDefault="00D2779F">
      <w:pPr>
        <w:rPr>
          <w:rFonts w:cs="Arial"/>
          <w:b/>
          <w:sz w:val="22"/>
          <w:szCs w:val="22"/>
          <w:lang w:val="en-GB"/>
        </w:rPr>
      </w:pPr>
    </w:p>
    <w:p w14:paraId="052BC556" w14:textId="500ED2E0" w:rsidR="009C3ED1" w:rsidRDefault="00D61EC6" w:rsidP="00B77428">
      <w:pPr>
        <w:pStyle w:val="Tit2"/>
      </w:pPr>
      <w:r>
        <w:t>2.</w:t>
      </w:r>
      <w:r w:rsidR="00723C68">
        <w:t>9</w:t>
      </w:r>
      <w:r>
        <w:t>. Stories to be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575"/>
      </w:tblGrid>
      <w:tr w:rsidR="00C75CD4" w14:paraId="2C9D8C3D" w14:textId="77777777" w:rsidTr="00DE7721">
        <w:tc>
          <w:tcPr>
            <w:tcW w:w="2268" w:type="dxa"/>
            <w:tcBorders>
              <w:bottom w:val="single" w:sz="4" w:space="0" w:color="auto"/>
            </w:tcBorders>
            <w:shd w:val="clear" w:color="auto" w:fill="F3F3F3"/>
          </w:tcPr>
          <w:p w14:paraId="6DE579A6" w14:textId="77777777" w:rsidR="00C75CD4" w:rsidRPr="00C75CD4" w:rsidRDefault="00C75CD4" w:rsidP="00E32596">
            <w:pPr>
              <w:rPr>
                <w:rFonts w:cs="Arial"/>
                <w:b/>
                <w:sz w:val="20"/>
                <w:szCs w:val="20"/>
                <w:lang w:val="en-GB"/>
              </w:rPr>
            </w:pPr>
            <w:r>
              <w:rPr>
                <w:rFonts w:cs="Arial"/>
                <w:b/>
                <w:sz w:val="20"/>
                <w:szCs w:val="20"/>
                <w:lang w:val="en-GB"/>
              </w:rPr>
              <w:t>Stories to be shared</w:t>
            </w:r>
          </w:p>
        </w:tc>
        <w:tc>
          <w:tcPr>
            <w:tcW w:w="6660" w:type="dxa"/>
            <w:tcBorders>
              <w:bottom w:val="single" w:sz="4" w:space="0" w:color="auto"/>
            </w:tcBorders>
            <w:shd w:val="clear" w:color="auto" w:fill="FFFFFF" w:themeFill="background1"/>
          </w:tcPr>
          <w:p w14:paraId="62DC88A9" w14:textId="363B226F" w:rsidR="009A21AC" w:rsidRPr="00895880" w:rsidRDefault="008D2231" w:rsidP="00895880">
            <w:pPr>
              <w:pStyle w:val="InstructionsPM"/>
              <w:jc w:val="both"/>
              <w:rPr>
                <w:i w:val="0"/>
                <w:iCs w:val="0"/>
                <w:color w:val="000000" w:themeColor="text1"/>
              </w:rPr>
            </w:pPr>
            <w:r w:rsidRPr="00895880">
              <w:rPr>
                <w:i w:val="0"/>
                <w:iCs w:val="0"/>
                <w:color w:val="000000" w:themeColor="text1"/>
              </w:rPr>
              <w:t xml:space="preserve">Two impactful workshops were organized with the IRNA news agency and its editors in chief from various provinces. </w:t>
            </w:r>
            <w:r w:rsidR="00E36A89" w:rsidRPr="00895880">
              <w:rPr>
                <w:i w:val="0"/>
                <w:iCs w:val="0"/>
                <w:color w:val="000000" w:themeColor="text1"/>
              </w:rPr>
              <w:t>Since IRNA is one of the biggest news agencies in Iran, the reflection of such educational workshop could have remarkable impact on the public</w:t>
            </w:r>
            <w:r w:rsidR="009A21AC" w:rsidRPr="00895880">
              <w:rPr>
                <w:i w:val="0"/>
                <w:iCs w:val="0"/>
                <w:color w:val="000000" w:themeColor="text1"/>
              </w:rPr>
              <w:t xml:space="preserve">. There have also been few debates on tv regarding GMOs. Here is the link to one of the debates: </w:t>
            </w:r>
            <w:hyperlink r:id="rId12" w:history="1">
              <w:r w:rsidR="003F7A60" w:rsidRPr="00895880">
                <w:rPr>
                  <w:rStyle w:val="Hyperlink"/>
                  <w:i w:val="0"/>
                  <w:iCs w:val="0"/>
                </w:rPr>
                <w:t>https://www.aparat.com/v/R04sF/</w:t>
              </w:r>
            </w:hyperlink>
            <w:r w:rsidR="003F7A60" w:rsidRPr="00895880">
              <w:rPr>
                <w:i w:val="0"/>
                <w:iCs w:val="0"/>
                <w:color w:val="000000" w:themeColor="text1"/>
              </w:rPr>
              <w:t xml:space="preserve"> </w:t>
            </w:r>
            <w:r w:rsidR="009A21AC" w:rsidRPr="00895880">
              <w:rPr>
                <w:i w:val="0"/>
                <w:iCs w:val="0"/>
                <w:color w:val="000000" w:themeColor="text1"/>
              </w:rPr>
              <w:t xml:space="preserve">  </w:t>
            </w:r>
          </w:p>
          <w:p w14:paraId="51D4E8E4" w14:textId="77777777" w:rsidR="009A21AC" w:rsidRDefault="009A21AC" w:rsidP="009A21AC">
            <w:pPr>
              <w:pStyle w:val="InstructionsPM"/>
            </w:pPr>
          </w:p>
          <w:p w14:paraId="07E8DDD7" w14:textId="77777777" w:rsidR="000A7546" w:rsidRPr="005666FF" w:rsidRDefault="000A7546" w:rsidP="00C75CD4">
            <w:pPr>
              <w:rPr>
                <w:rFonts w:cs="Arial"/>
                <w:iCs/>
                <w:szCs w:val="20"/>
                <w:lang w:val="en-GB"/>
              </w:rPr>
            </w:pPr>
          </w:p>
          <w:p w14:paraId="0D486028" w14:textId="77777777" w:rsidR="00B52857" w:rsidRPr="005666FF" w:rsidRDefault="00B52857" w:rsidP="00C75CD4">
            <w:pPr>
              <w:rPr>
                <w:rFonts w:cs="Arial"/>
                <w:iCs/>
                <w:sz w:val="20"/>
                <w:szCs w:val="20"/>
                <w:lang w:val="en-GB"/>
              </w:rPr>
            </w:pPr>
            <w:r w:rsidRPr="005666FF">
              <w:rPr>
                <w:rFonts w:cs="Arial"/>
                <w:iCs/>
                <w:szCs w:val="20"/>
                <w:highlight w:val="lightGray"/>
                <w:lang w:val="en-GB"/>
              </w:rPr>
              <w:t>[section to</w:t>
            </w:r>
            <w:r w:rsidR="00ED0E93" w:rsidRPr="005666FF">
              <w:rPr>
                <w:rFonts w:cs="Arial"/>
                <w:iCs/>
                <w:szCs w:val="20"/>
                <w:highlight w:val="lightGray"/>
                <w:lang w:val="en-GB"/>
              </w:rPr>
              <w:t xml:space="preserve"> be</w:t>
            </w:r>
            <w:r w:rsidRPr="005666FF">
              <w:rPr>
                <w:rFonts w:cs="Arial"/>
                <w:iCs/>
                <w:szCs w:val="20"/>
                <w:highlight w:val="lightGray"/>
                <w:lang w:val="en-GB"/>
              </w:rPr>
              <w:t xml:space="preserve"> shared with communication division/ GEF communication]</w:t>
            </w:r>
          </w:p>
        </w:tc>
      </w:tr>
      <w:tr w:rsidR="00766D8E" w14:paraId="41048607" w14:textId="77777777" w:rsidTr="003876AA">
        <w:tc>
          <w:tcPr>
            <w:tcW w:w="8928" w:type="dxa"/>
            <w:gridSpan w:val="2"/>
            <w:tcBorders>
              <w:top w:val="single" w:sz="4" w:space="0" w:color="auto"/>
              <w:left w:val="nil"/>
              <w:bottom w:val="nil"/>
              <w:right w:val="nil"/>
            </w:tcBorders>
            <w:shd w:val="clear" w:color="auto" w:fill="auto"/>
          </w:tcPr>
          <w:p w14:paraId="00A7D0DE" w14:textId="77777777" w:rsidR="00FF623C" w:rsidRPr="00C75CD4" w:rsidRDefault="00FF623C" w:rsidP="00C44AEB">
            <w:pPr>
              <w:rPr>
                <w:rFonts w:cs="Arial"/>
                <w:i/>
                <w:color w:val="4472C4"/>
                <w:szCs w:val="20"/>
                <w:lang w:val="en-GB"/>
              </w:rPr>
            </w:pPr>
          </w:p>
        </w:tc>
      </w:tr>
    </w:tbl>
    <w:p w14:paraId="659688EB" w14:textId="77777777" w:rsidR="00E11AB7" w:rsidRDefault="00E11AB7">
      <w:pPr>
        <w:rPr>
          <w:rFonts w:cs="Arial"/>
          <w:i/>
          <w:sz w:val="20"/>
          <w:szCs w:val="20"/>
          <w:lang w:val="en-GB"/>
        </w:rPr>
        <w:sectPr w:rsidR="00E11AB7">
          <w:headerReference w:type="default" r:id="rId13"/>
          <w:footerReference w:type="even" r:id="rId14"/>
          <w:footerReference w:type="default" r:id="rId15"/>
          <w:pgSz w:w="12240" w:h="15840"/>
          <w:pgMar w:top="1440" w:right="1620" w:bottom="1440" w:left="1800" w:header="708" w:footer="708" w:gutter="0"/>
          <w:cols w:space="708"/>
          <w:docGrid w:linePitch="360"/>
        </w:sectPr>
      </w:pPr>
    </w:p>
    <w:p w14:paraId="5B0F8486" w14:textId="1CD3CD17" w:rsidR="00A30A23" w:rsidRDefault="0084609C" w:rsidP="00C570DB">
      <w:pPr>
        <w:pStyle w:val="Heading1"/>
      </w:pPr>
      <w:r>
        <w:lastRenderedPageBreak/>
        <w:t xml:space="preserve">3. </w:t>
      </w:r>
      <w:r w:rsidR="00A30A23">
        <w:t xml:space="preserve">PROJECT PERFORMANCE </w:t>
      </w:r>
      <w:r w:rsidR="00A30A23" w:rsidRPr="00482E0A">
        <w:t>AND RISK</w:t>
      </w:r>
    </w:p>
    <w:p w14:paraId="7D5BEAC2" w14:textId="77777777" w:rsidR="00A30A23" w:rsidRDefault="00A30A23" w:rsidP="009A4A68">
      <w:pPr>
        <w:keepNext/>
        <w:keepLines/>
        <w:ind w:left="360"/>
        <w:rPr>
          <w:b/>
          <w:lang w:val="en-GB"/>
        </w:rPr>
      </w:pPr>
    </w:p>
    <w:p w14:paraId="4A4A0BC3" w14:textId="77777777" w:rsidR="00A30A23" w:rsidRDefault="00A30A23" w:rsidP="009A4A68">
      <w:pPr>
        <w:keepNext/>
        <w:keepLines/>
        <w:ind w:left="360"/>
        <w:rPr>
          <w:rFonts w:cs="Arial"/>
          <w:i/>
          <w:sz w:val="20"/>
          <w:szCs w:val="20"/>
          <w:lang w:val="en-GB"/>
        </w:rPr>
      </w:pPr>
      <w:r>
        <w:rPr>
          <w:rFonts w:cs="Arial"/>
          <w:i/>
          <w:sz w:val="20"/>
          <w:szCs w:val="20"/>
          <w:lang w:val="en-GB"/>
        </w:rPr>
        <w:t xml:space="preserve">Based on inputs by the Project Manager, the </w:t>
      </w:r>
      <w:r w:rsidR="00DF29C3">
        <w:rPr>
          <w:rFonts w:cs="Arial"/>
          <w:b/>
          <w:i/>
          <w:sz w:val="20"/>
          <w:szCs w:val="20"/>
          <w:lang w:val="en-GB"/>
        </w:rPr>
        <w:t>UNEP</w:t>
      </w:r>
      <w:r>
        <w:rPr>
          <w:rFonts w:cs="Arial"/>
          <w:b/>
          <w:i/>
          <w:sz w:val="20"/>
          <w:szCs w:val="20"/>
          <w:lang w:val="en-GB"/>
        </w:rPr>
        <w:t xml:space="preserve"> Task Manager</w:t>
      </w:r>
      <w:r>
        <w:rPr>
          <w:rStyle w:val="FootnoteReference"/>
          <w:rFonts w:cs="Arial"/>
          <w:i/>
          <w:sz w:val="20"/>
          <w:szCs w:val="20"/>
          <w:lang w:val="en-GB"/>
        </w:rPr>
        <w:footnoteReference w:id="3"/>
      </w:r>
      <w:r>
        <w:rPr>
          <w:rFonts w:cs="Arial"/>
          <w:i/>
          <w:sz w:val="20"/>
          <w:szCs w:val="20"/>
          <w:lang w:val="en-GB"/>
        </w:rPr>
        <w:t xml:space="preserve"> will make an overall assessment and provide ratings of:</w:t>
      </w:r>
    </w:p>
    <w:p w14:paraId="15B21847" w14:textId="77777777" w:rsidR="00A30A23" w:rsidRDefault="00A30A23" w:rsidP="009A4A68">
      <w:pPr>
        <w:keepNext/>
        <w:keepLines/>
        <w:numPr>
          <w:ilvl w:val="0"/>
          <w:numId w:val="3"/>
        </w:numPr>
        <w:rPr>
          <w:rFonts w:cs="Arial"/>
          <w:i/>
          <w:sz w:val="20"/>
          <w:szCs w:val="20"/>
          <w:lang w:val="en-GB"/>
        </w:rPr>
      </w:pPr>
      <w:r>
        <w:rPr>
          <w:rFonts w:cs="Arial"/>
          <w:i/>
          <w:sz w:val="20"/>
          <w:szCs w:val="20"/>
          <w:lang w:val="en-GB"/>
        </w:rPr>
        <w:t xml:space="preserve">Progress towards achieving the project </w:t>
      </w:r>
      <w:r w:rsidR="003015AF">
        <w:rPr>
          <w:rFonts w:cs="Arial"/>
          <w:i/>
          <w:sz w:val="20"/>
          <w:szCs w:val="20"/>
          <w:lang w:val="en-GB"/>
        </w:rPr>
        <w:t>Results</w:t>
      </w:r>
      <w:r>
        <w:rPr>
          <w:rFonts w:cs="Arial"/>
          <w:i/>
          <w:sz w:val="20"/>
          <w:szCs w:val="20"/>
          <w:lang w:val="en-GB"/>
        </w:rPr>
        <w:t>(s)- see section 3.1</w:t>
      </w:r>
    </w:p>
    <w:p w14:paraId="6C5A0680" w14:textId="77777777" w:rsidR="00A30A23" w:rsidRPr="003F05AD" w:rsidRDefault="00A30A23" w:rsidP="009A4A68">
      <w:pPr>
        <w:keepNext/>
        <w:keepLines/>
        <w:numPr>
          <w:ilvl w:val="0"/>
          <w:numId w:val="3"/>
        </w:numPr>
        <w:rPr>
          <w:b/>
          <w:lang w:val="en-GB"/>
        </w:rPr>
      </w:pPr>
      <w:r>
        <w:rPr>
          <w:rFonts w:cs="Arial"/>
          <w:i/>
          <w:sz w:val="20"/>
          <w:szCs w:val="20"/>
          <w:lang w:val="en-GB"/>
        </w:rPr>
        <w:t>Implementation progress – see section 3.2</w:t>
      </w:r>
    </w:p>
    <w:p w14:paraId="54B84ADE" w14:textId="77777777" w:rsidR="00A30A23" w:rsidRDefault="00A30A23" w:rsidP="009A4A68">
      <w:pPr>
        <w:keepNext/>
        <w:keepLines/>
        <w:ind w:left="360"/>
        <w:rPr>
          <w:rFonts w:cs="Arial"/>
          <w:i/>
          <w:sz w:val="20"/>
          <w:szCs w:val="20"/>
          <w:lang w:val="en-GB"/>
        </w:rPr>
      </w:pPr>
    </w:p>
    <w:p w14:paraId="3D1D15EB" w14:textId="77777777" w:rsidR="00A30A23" w:rsidRDefault="00A30A23" w:rsidP="009A4A68">
      <w:pPr>
        <w:keepNext/>
        <w:keepLines/>
        <w:ind w:left="360"/>
        <w:rPr>
          <w:b/>
          <w:lang w:val="en-GB"/>
        </w:rPr>
      </w:pPr>
      <w:r>
        <w:rPr>
          <w:rFonts w:cs="Arial"/>
          <w:i/>
          <w:sz w:val="20"/>
          <w:szCs w:val="20"/>
          <w:lang w:val="en-GB"/>
        </w:rPr>
        <w:t xml:space="preserve">Section 3.3 on Risk should be first completed by the Project Manager. The </w:t>
      </w:r>
      <w:r w:rsidR="00DF29C3">
        <w:rPr>
          <w:rFonts w:cs="Arial"/>
          <w:i/>
          <w:sz w:val="20"/>
          <w:szCs w:val="20"/>
          <w:lang w:val="en-GB"/>
        </w:rPr>
        <w:t>UNEP</w:t>
      </w:r>
      <w:r>
        <w:rPr>
          <w:rFonts w:cs="Arial"/>
          <w:i/>
          <w:sz w:val="20"/>
          <w:szCs w:val="20"/>
          <w:lang w:val="en-GB"/>
        </w:rPr>
        <w:t xml:space="preserve"> Task Manager will subsequently enter his/her own ratings in the appropriate column.</w:t>
      </w:r>
    </w:p>
    <w:p w14:paraId="1FDEA819" w14:textId="77777777" w:rsidR="00A30A23" w:rsidRDefault="00A30A23" w:rsidP="009A4A68">
      <w:pPr>
        <w:keepNext/>
        <w:keepLines/>
        <w:ind w:left="360"/>
        <w:rPr>
          <w:rFonts w:cs="Arial"/>
          <w:i/>
          <w:sz w:val="20"/>
          <w:szCs w:val="20"/>
          <w:lang w:val="en-GB"/>
        </w:rPr>
      </w:pPr>
    </w:p>
    <w:p w14:paraId="7F97FF3E" w14:textId="3B1216D3" w:rsidR="002C796C" w:rsidRDefault="00183605" w:rsidP="002C796C">
      <w:pPr>
        <w:pStyle w:val="Tit2"/>
      </w:pPr>
      <w:r w:rsidRPr="00B52857">
        <w:t>3.1</w:t>
      </w:r>
      <w:r w:rsidRPr="00B52857">
        <w:tab/>
      </w:r>
      <w:r w:rsidR="00405D01" w:rsidRPr="00B52857">
        <w:t>Rating of p</w:t>
      </w:r>
      <w:r w:rsidR="00A30A23" w:rsidRPr="00B52857">
        <w:t xml:space="preserve">rogress towards achieving the project </w:t>
      </w:r>
      <w:r w:rsidR="00325C9E">
        <w:t>o</w:t>
      </w:r>
      <w:r w:rsidR="00143609">
        <w:t>utcomes</w:t>
      </w:r>
      <w:r w:rsidR="00282D9F">
        <w:t xml:space="preserve"> </w:t>
      </w:r>
    </w:p>
    <w:p w14:paraId="3BE384C0" w14:textId="7C9800BC" w:rsidR="00A30A23" w:rsidRDefault="00282D9F" w:rsidP="00DE7721">
      <w:pPr>
        <w:pStyle w:val="InstructionsTM"/>
      </w:pPr>
      <w:r w:rsidRPr="008522DD">
        <w:t>[</w:t>
      </w:r>
      <w:r w:rsidR="00E5706C" w:rsidRPr="008522DD">
        <w:t>copy and paste</w:t>
      </w:r>
      <w:r w:rsidRPr="008522DD">
        <w:t xml:space="preserve"> the </w:t>
      </w:r>
      <w:r w:rsidR="00E5706C" w:rsidRPr="008522DD">
        <w:t>CEO</w:t>
      </w:r>
      <w:r w:rsidR="005A3EF2">
        <w:t xml:space="preserve"> Endorsement</w:t>
      </w:r>
      <w:r w:rsidR="00E5706C" w:rsidRPr="008522DD">
        <w:t xml:space="preserve"> (</w:t>
      </w:r>
      <w:r w:rsidR="00E5706C" w:rsidRPr="00E5706C">
        <w:t xml:space="preserve">or latest </w:t>
      </w:r>
      <w:r w:rsidR="005A3EF2">
        <w:t xml:space="preserve">formal </w:t>
      </w:r>
      <w:r w:rsidR="00E5706C" w:rsidRPr="00E5706C">
        <w:t>Revision</w:t>
      </w:r>
      <w:r w:rsidR="00E5706C">
        <w:t>)</w:t>
      </w:r>
      <w:r w:rsidR="00E5706C" w:rsidRPr="00E5706C">
        <w:t xml:space="preserve"> </w:t>
      </w:r>
      <w:r w:rsidR="00E5706C" w:rsidRPr="008522DD">
        <w:t xml:space="preserve">approved </w:t>
      </w:r>
      <w:r w:rsidRPr="008522DD">
        <w:t>Results Framework</w:t>
      </w:r>
      <w:r w:rsidR="005A3EF2">
        <w:t>, adding/deleting outcome rows, as appropriate</w:t>
      </w:r>
      <w:r w:rsidR="00E5706C" w:rsidRPr="008522DD">
        <w:t>]</w:t>
      </w:r>
    </w:p>
    <w:p w14:paraId="6E61193D" w14:textId="1E123D90" w:rsidR="00787710" w:rsidRDefault="00787710" w:rsidP="00DE7721">
      <w:pPr>
        <w:pStyle w:val="InstructionsTM"/>
        <w:rPr>
          <w:szCs w:val="20"/>
          <w:lang w:val="en-GB"/>
        </w:rPr>
      </w:pPr>
      <w:r w:rsidRPr="00787710">
        <w:rPr>
          <w:b/>
        </w:rPr>
        <w:t>(Ensure that each entered indicator has a baseline, end of project and current period value)</w:t>
      </w:r>
    </w:p>
    <w:p w14:paraId="22688009" w14:textId="77777777" w:rsidR="00A30A23" w:rsidRDefault="00A30A23" w:rsidP="009A4A68">
      <w:pPr>
        <w:keepNext/>
        <w:keepLines/>
        <w:ind w:left="360"/>
        <w:rPr>
          <w:rFonts w:cs="Arial"/>
          <w:sz w:val="20"/>
          <w:szCs w:val="20"/>
          <w:lang w:val="en-GB"/>
        </w:rPr>
      </w:pPr>
    </w:p>
    <w:tbl>
      <w:tblPr>
        <w:tblW w:w="13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340"/>
        <w:gridCol w:w="1350"/>
        <w:gridCol w:w="1350"/>
        <w:gridCol w:w="1350"/>
        <w:gridCol w:w="2136"/>
        <w:gridCol w:w="1563"/>
        <w:gridCol w:w="1134"/>
      </w:tblGrid>
      <w:tr w:rsidR="00165E5C" w:rsidRPr="006B3D75" w14:paraId="7E661F0B" w14:textId="77777777" w:rsidTr="00ED4D6F">
        <w:trPr>
          <w:cantSplit/>
          <w:tblHeader/>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vAlign w:val="center"/>
          </w:tcPr>
          <w:p w14:paraId="1E049B49" w14:textId="77777777" w:rsidR="00165E5C" w:rsidRPr="006B3D75" w:rsidRDefault="00165E5C" w:rsidP="00165E5C">
            <w:pPr>
              <w:spacing w:after="120"/>
              <w:jc w:val="center"/>
              <w:rPr>
                <w:rFonts w:cs="Arial"/>
                <w:b/>
                <w:color w:val="000000" w:themeColor="text1"/>
                <w:sz w:val="20"/>
                <w:szCs w:val="20"/>
                <w:lang w:val="en-GB"/>
              </w:rPr>
            </w:pPr>
            <w:r w:rsidRPr="006B3D75">
              <w:rPr>
                <w:rFonts w:cs="Arial"/>
                <w:b/>
                <w:color w:val="000000" w:themeColor="text1"/>
                <w:sz w:val="20"/>
                <w:szCs w:val="20"/>
                <w:lang w:val="en-GB"/>
              </w:rPr>
              <w:t>Project objective and Outcomes</w:t>
            </w:r>
          </w:p>
        </w:tc>
        <w:tc>
          <w:tcPr>
            <w:tcW w:w="2340" w:type="dxa"/>
            <w:tcBorders>
              <w:top w:val="single" w:sz="12" w:space="0" w:color="auto"/>
              <w:left w:val="single" w:sz="12" w:space="0" w:color="auto"/>
              <w:bottom w:val="single" w:sz="12" w:space="0" w:color="auto"/>
              <w:right w:val="single" w:sz="12" w:space="0" w:color="auto"/>
            </w:tcBorders>
            <w:shd w:val="clear" w:color="auto" w:fill="F3F3F3"/>
            <w:vAlign w:val="center"/>
          </w:tcPr>
          <w:p w14:paraId="3322CC01" w14:textId="77777777" w:rsidR="00165E5C" w:rsidRPr="006B3D75" w:rsidRDefault="00165E5C" w:rsidP="00165E5C">
            <w:pPr>
              <w:spacing w:after="120"/>
              <w:jc w:val="center"/>
              <w:rPr>
                <w:rFonts w:cs="Arial"/>
                <w:b/>
                <w:color w:val="000000" w:themeColor="text1"/>
                <w:sz w:val="20"/>
                <w:szCs w:val="20"/>
                <w:lang w:val="en-GB"/>
              </w:rPr>
            </w:pPr>
            <w:r w:rsidRPr="006B3D75">
              <w:rPr>
                <w:rFonts w:cs="Arial"/>
                <w:b/>
                <w:color w:val="000000" w:themeColor="text1"/>
                <w:sz w:val="20"/>
                <w:szCs w:val="20"/>
                <w:lang w:val="en-GB"/>
              </w:rPr>
              <w:t>Indicator</w:t>
            </w:r>
          </w:p>
          <w:p w14:paraId="31C5F3F8" w14:textId="3043C67F" w:rsidR="00165E5C" w:rsidRPr="006B3D75" w:rsidRDefault="00165E5C" w:rsidP="00165E5C">
            <w:pPr>
              <w:spacing w:after="120"/>
              <w:jc w:val="center"/>
              <w:rPr>
                <w:rFonts w:cs="Arial"/>
                <w:b/>
                <w:color w:val="000000" w:themeColor="text1"/>
                <w:sz w:val="20"/>
                <w:szCs w:val="20"/>
                <w:lang w:val="en-GB"/>
              </w:rPr>
            </w:pPr>
            <w:r w:rsidRPr="006B3D75">
              <w:rPr>
                <w:rFonts w:cs="Arial"/>
                <w:b/>
                <w:color w:val="000000" w:themeColor="text1"/>
                <w:sz w:val="20"/>
                <w:szCs w:val="20"/>
                <w:lang w:val="en-GB"/>
              </w:rPr>
              <w:t>(One indicator per row)</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7E5D72A4" w14:textId="19FE0046" w:rsidR="00165E5C" w:rsidRPr="006B3D75" w:rsidRDefault="00165E5C" w:rsidP="00ED4D6F">
            <w:pPr>
              <w:spacing w:after="120"/>
              <w:ind w:right="-93"/>
              <w:jc w:val="center"/>
              <w:rPr>
                <w:b/>
                <w:bCs/>
                <w:color w:val="000000" w:themeColor="text1"/>
                <w:sz w:val="20"/>
                <w:szCs w:val="20"/>
              </w:rPr>
            </w:pPr>
            <w:r w:rsidRPr="006B3D75">
              <w:rPr>
                <w:rFonts w:cs="Arial"/>
                <w:b/>
                <w:color w:val="000000" w:themeColor="text1"/>
                <w:sz w:val="20"/>
                <w:szCs w:val="20"/>
                <w:lang w:val="en-GB"/>
              </w:rPr>
              <w:t>Baseline level</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1D0C26DF" w14:textId="72BCB46C" w:rsidR="00165E5C" w:rsidRPr="006B3D75" w:rsidRDefault="00165E5C" w:rsidP="00ED4D6F">
            <w:pPr>
              <w:spacing w:after="120"/>
              <w:jc w:val="center"/>
              <w:rPr>
                <w:rFonts w:cs="Arial"/>
                <w:b/>
                <w:color w:val="000000" w:themeColor="text1"/>
                <w:sz w:val="20"/>
                <w:szCs w:val="20"/>
                <w:lang w:val="en-GB"/>
              </w:rPr>
            </w:pPr>
            <w:r w:rsidRPr="006B3D75">
              <w:rPr>
                <w:rFonts w:cs="Arial"/>
                <w:b/>
                <w:bCs/>
                <w:color w:val="000000" w:themeColor="text1"/>
                <w:sz w:val="20"/>
                <w:szCs w:val="20"/>
                <w:lang w:val="en-GB"/>
              </w:rPr>
              <w:t>Mid-Term Target</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5BEF4537" w14:textId="20EDEEDE" w:rsidR="00165E5C" w:rsidRPr="006B3D75" w:rsidRDefault="00165E5C" w:rsidP="00165E5C">
            <w:pPr>
              <w:spacing w:after="120"/>
              <w:jc w:val="center"/>
              <w:rPr>
                <w:rFonts w:cs="Arial"/>
                <w:b/>
                <w:color w:val="000000" w:themeColor="text1"/>
                <w:sz w:val="20"/>
                <w:szCs w:val="20"/>
                <w:lang w:val="en-GB"/>
              </w:rPr>
            </w:pPr>
            <w:r w:rsidRPr="006B3D75">
              <w:rPr>
                <w:rFonts w:cs="Arial"/>
                <w:b/>
                <w:color w:val="000000" w:themeColor="text1"/>
                <w:sz w:val="20"/>
                <w:szCs w:val="20"/>
                <w:lang w:val="en-GB"/>
              </w:rPr>
              <w:t>End-of-project target</w:t>
            </w:r>
          </w:p>
        </w:tc>
        <w:tc>
          <w:tcPr>
            <w:tcW w:w="2136" w:type="dxa"/>
            <w:tcBorders>
              <w:top w:val="single" w:sz="12" w:space="0" w:color="auto"/>
              <w:left w:val="single" w:sz="12" w:space="0" w:color="auto"/>
              <w:bottom w:val="single" w:sz="12" w:space="0" w:color="auto"/>
              <w:right w:val="single" w:sz="12" w:space="0" w:color="auto"/>
            </w:tcBorders>
            <w:shd w:val="clear" w:color="auto" w:fill="F3F3F3"/>
          </w:tcPr>
          <w:p w14:paraId="667A386C" w14:textId="77777777" w:rsidR="00165E5C" w:rsidRPr="006B3D75" w:rsidRDefault="00165E5C" w:rsidP="00165E5C">
            <w:pPr>
              <w:spacing w:after="120"/>
              <w:jc w:val="center"/>
              <w:rPr>
                <w:rFonts w:cs="Arial"/>
                <w:b/>
                <w:color w:val="000000" w:themeColor="text1"/>
                <w:sz w:val="20"/>
                <w:szCs w:val="20"/>
                <w:lang w:val="en-GB"/>
              </w:rPr>
            </w:pPr>
            <w:r w:rsidRPr="006B3D75">
              <w:rPr>
                <w:rFonts w:cs="Arial"/>
                <w:b/>
                <w:color w:val="000000" w:themeColor="text1"/>
                <w:sz w:val="20"/>
                <w:szCs w:val="20"/>
                <w:lang w:val="en-GB"/>
              </w:rPr>
              <w:t>Progress as of current period</w:t>
            </w:r>
          </w:p>
          <w:p w14:paraId="5CA820B0" w14:textId="79D38017" w:rsidR="00165E5C" w:rsidRPr="006B3D75" w:rsidRDefault="00165E5C" w:rsidP="00165E5C">
            <w:pPr>
              <w:spacing w:after="120"/>
              <w:jc w:val="center"/>
              <w:rPr>
                <w:rFonts w:cs="Arial"/>
                <w:b/>
                <w:color w:val="000000" w:themeColor="text1"/>
                <w:sz w:val="20"/>
                <w:szCs w:val="20"/>
                <w:lang w:val="en-GB"/>
              </w:rPr>
            </w:pPr>
            <w:r w:rsidRPr="006B3D75">
              <w:rPr>
                <w:rFonts w:cs="Arial"/>
                <w:b/>
                <w:color w:val="000000" w:themeColor="text1"/>
                <w:sz w:val="20"/>
                <w:szCs w:val="20"/>
                <w:lang w:val="en-GB"/>
              </w:rPr>
              <w:t>(numeric, percentage, or binary entry only)</w:t>
            </w:r>
          </w:p>
        </w:tc>
        <w:tc>
          <w:tcPr>
            <w:tcW w:w="1563" w:type="dxa"/>
            <w:tcBorders>
              <w:top w:val="single" w:sz="12" w:space="0" w:color="auto"/>
              <w:left w:val="single" w:sz="12" w:space="0" w:color="auto"/>
              <w:bottom w:val="single" w:sz="12" w:space="0" w:color="auto"/>
              <w:right w:val="single" w:sz="12" w:space="0" w:color="auto"/>
            </w:tcBorders>
            <w:shd w:val="clear" w:color="auto" w:fill="F3F3F3"/>
            <w:vAlign w:val="center"/>
          </w:tcPr>
          <w:p w14:paraId="053F39C2" w14:textId="13F2976E" w:rsidR="00165E5C" w:rsidRPr="006B3D75" w:rsidRDefault="00165E5C" w:rsidP="00165E5C">
            <w:pPr>
              <w:spacing w:after="120"/>
              <w:jc w:val="center"/>
              <w:rPr>
                <w:rFonts w:cs="Arial"/>
                <w:b/>
                <w:color w:val="000000" w:themeColor="text1"/>
                <w:sz w:val="20"/>
                <w:szCs w:val="20"/>
                <w:lang w:val="en-GB"/>
              </w:rPr>
            </w:pPr>
            <w:r w:rsidRPr="006B3D75">
              <w:rPr>
                <w:rFonts w:cs="Arial"/>
                <w:b/>
                <w:color w:val="000000" w:themeColor="text1"/>
                <w:sz w:val="20"/>
                <w:szCs w:val="20"/>
                <w:lang w:val="en-GB"/>
              </w:rPr>
              <w:t>Summary by the EA of attainment of the indicator &amp; target as of 30 June 2021</w:t>
            </w:r>
          </w:p>
        </w:tc>
        <w:tc>
          <w:tcPr>
            <w:tcW w:w="1134" w:type="dxa"/>
            <w:tcBorders>
              <w:top w:val="single" w:sz="12" w:space="0" w:color="auto"/>
              <w:left w:val="single" w:sz="12" w:space="0" w:color="auto"/>
              <w:bottom w:val="single" w:sz="12" w:space="0" w:color="auto"/>
              <w:right w:val="single" w:sz="12" w:space="0" w:color="auto"/>
            </w:tcBorders>
            <w:shd w:val="clear" w:color="auto" w:fill="CCFFFF"/>
            <w:vAlign w:val="center"/>
          </w:tcPr>
          <w:p w14:paraId="659774BB" w14:textId="77777777" w:rsidR="00165E5C" w:rsidRPr="006B3D75" w:rsidRDefault="00165E5C" w:rsidP="00165E5C">
            <w:pPr>
              <w:spacing w:after="120"/>
              <w:ind w:left="-105" w:right="-105"/>
              <w:jc w:val="center"/>
              <w:rPr>
                <w:rFonts w:cs="Arial"/>
                <w:b/>
                <w:sz w:val="20"/>
                <w:szCs w:val="20"/>
                <w:lang w:val="en-GB"/>
              </w:rPr>
            </w:pPr>
            <w:r w:rsidRPr="006B3D75">
              <w:rPr>
                <w:rFonts w:cs="Arial"/>
                <w:b/>
                <w:color w:val="FF0000"/>
                <w:sz w:val="20"/>
                <w:szCs w:val="20"/>
                <w:lang w:val="en-GB"/>
              </w:rPr>
              <w:t>Progress rating</w:t>
            </w:r>
            <w:r w:rsidRPr="006B3D75">
              <w:rPr>
                <w:rStyle w:val="FootnoteReference"/>
                <w:rFonts w:cs="Arial"/>
                <w:b/>
                <w:sz w:val="20"/>
                <w:szCs w:val="20"/>
                <w:lang w:val="en-GB"/>
              </w:rPr>
              <w:footnoteReference w:id="4"/>
            </w:r>
          </w:p>
        </w:tc>
      </w:tr>
      <w:tr w:rsidR="00165E5C" w:rsidRPr="006B3D75" w14:paraId="1ED3D341" w14:textId="77777777" w:rsidTr="00165E5C">
        <w:trPr>
          <w:cantSplit/>
          <w:trHeight w:val="465"/>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tcPr>
          <w:p w14:paraId="0BADC7D2" w14:textId="77777777" w:rsidR="00165E5C" w:rsidRPr="006B3D75" w:rsidRDefault="00165E5C" w:rsidP="00165E5C">
            <w:pPr>
              <w:autoSpaceDE w:val="0"/>
              <w:autoSpaceDN w:val="0"/>
              <w:adjustRightInd w:val="0"/>
              <w:rPr>
                <w:color w:val="000000" w:themeColor="text1"/>
                <w:sz w:val="20"/>
                <w:szCs w:val="20"/>
              </w:rPr>
            </w:pPr>
            <w:r w:rsidRPr="006B3D75">
              <w:rPr>
                <w:b/>
                <w:bCs/>
                <w:color w:val="000000" w:themeColor="text1"/>
                <w:sz w:val="20"/>
                <w:szCs w:val="20"/>
              </w:rPr>
              <w:t>Outcome 2:</w:t>
            </w:r>
            <w:r w:rsidRPr="006B3D75">
              <w:rPr>
                <w:color w:val="000000" w:themeColor="text1"/>
                <w:sz w:val="20"/>
                <w:szCs w:val="20"/>
              </w:rPr>
              <w:t xml:space="preserve"> To build national</w:t>
            </w:r>
          </w:p>
          <w:p w14:paraId="24D78348"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capacity to</w:t>
            </w:r>
          </w:p>
          <w:p w14:paraId="7AD41946"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implement the</w:t>
            </w:r>
          </w:p>
          <w:p w14:paraId="35DA9482"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Cartagena Protocol</w:t>
            </w:r>
          </w:p>
          <w:p w14:paraId="1D7FFF4B"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on Biosafety through</w:t>
            </w:r>
          </w:p>
          <w:p w14:paraId="52719F56"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integration of</w:t>
            </w:r>
          </w:p>
          <w:p w14:paraId="6BFA7DD5"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biosafety into</w:t>
            </w:r>
          </w:p>
          <w:p w14:paraId="03BA3B2F"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national sustainable</w:t>
            </w:r>
          </w:p>
          <w:p w14:paraId="1A7D35A5"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development plans</w:t>
            </w:r>
          </w:p>
          <w:p w14:paraId="507FBDED"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and strategies,</w:t>
            </w:r>
          </w:p>
          <w:p w14:paraId="4FA615C6"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institutional</w:t>
            </w:r>
          </w:p>
          <w:p w14:paraId="319E1D41"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strengthening for</w:t>
            </w:r>
          </w:p>
          <w:p w14:paraId="19D515AA"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enforcement and</w:t>
            </w:r>
          </w:p>
          <w:p w14:paraId="1EACE670"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monitoring,</w:t>
            </w:r>
          </w:p>
          <w:p w14:paraId="6A111BB2"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consolidation of</w:t>
            </w:r>
          </w:p>
          <w:p w14:paraId="2D6060AB"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regulatory regime</w:t>
            </w:r>
          </w:p>
          <w:p w14:paraId="65695443"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and decision-making</w:t>
            </w:r>
          </w:p>
          <w:p w14:paraId="14D28DDF"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tools and</w:t>
            </w:r>
          </w:p>
          <w:p w14:paraId="6C995D54"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mechanisms with</w:t>
            </w:r>
          </w:p>
          <w:p w14:paraId="529E5DFE"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active public</w:t>
            </w:r>
          </w:p>
          <w:p w14:paraId="2088CA7E"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involvement for an</w:t>
            </w:r>
          </w:p>
          <w:p w14:paraId="3ACD08DC"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effective biosafety</w:t>
            </w:r>
          </w:p>
          <w:p w14:paraId="66D9A587"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management system</w:t>
            </w:r>
          </w:p>
          <w:p w14:paraId="46B0226E"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in the country.</w:t>
            </w:r>
          </w:p>
          <w:p w14:paraId="6E25AF7F"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There will be no changes in the</w:t>
            </w:r>
          </w:p>
          <w:p w14:paraId="36CA9DAA"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managers of the biosafety</w:t>
            </w:r>
          </w:p>
          <w:p w14:paraId="160F466C"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stakeholders and no delays in</w:t>
            </w:r>
          </w:p>
          <w:p w14:paraId="5F8F41AF" w14:textId="5677F1F5"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project implementation</w:t>
            </w:r>
          </w:p>
        </w:tc>
        <w:tc>
          <w:tcPr>
            <w:tcW w:w="2340" w:type="dxa"/>
            <w:tcBorders>
              <w:top w:val="single" w:sz="12" w:space="0" w:color="auto"/>
              <w:left w:val="single" w:sz="12" w:space="0" w:color="auto"/>
              <w:right w:val="single" w:sz="12" w:space="0" w:color="auto"/>
            </w:tcBorders>
          </w:tcPr>
          <w:p w14:paraId="78BAD421" w14:textId="77777777" w:rsidR="0004723F" w:rsidRPr="006B3D75" w:rsidRDefault="0004723F" w:rsidP="0004723F">
            <w:pPr>
              <w:autoSpaceDE w:val="0"/>
              <w:autoSpaceDN w:val="0"/>
              <w:adjustRightInd w:val="0"/>
              <w:rPr>
                <w:color w:val="000000" w:themeColor="text1"/>
                <w:sz w:val="20"/>
                <w:szCs w:val="20"/>
              </w:rPr>
            </w:pPr>
            <w:r w:rsidRPr="006B3D75">
              <w:rPr>
                <w:color w:val="000000" w:themeColor="text1"/>
                <w:sz w:val="20"/>
                <w:szCs w:val="20"/>
              </w:rPr>
              <w:t>Iran will obtain the</w:t>
            </w:r>
          </w:p>
          <w:p w14:paraId="3268E76E" w14:textId="77777777" w:rsidR="0004723F" w:rsidRPr="006B3D75" w:rsidRDefault="0004723F" w:rsidP="0004723F">
            <w:pPr>
              <w:autoSpaceDE w:val="0"/>
              <w:autoSpaceDN w:val="0"/>
              <w:adjustRightInd w:val="0"/>
              <w:rPr>
                <w:color w:val="000000" w:themeColor="text1"/>
                <w:sz w:val="20"/>
                <w:szCs w:val="20"/>
              </w:rPr>
            </w:pPr>
            <w:r w:rsidRPr="006B3D75">
              <w:rPr>
                <w:color w:val="000000" w:themeColor="text1"/>
                <w:sz w:val="20"/>
                <w:szCs w:val="20"/>
              </w:rPr>
              <w:t>necessary means, structure and framework</w:t>
            </w:r>
          </w:p>
          <w:p w14:paraId="7D834119" w14:textId="77777777" w:rsidR="0004723F" w:rsidRPr="006B3D75" w:rsidRDefault="0004723F" w:rsidP="0004723F">
            <w:pPr>
              <w:autoSpaceDE w:val="0"/>
              <w:autoSpaceDN w:val="0"/>
              <w:adjustRightInd w:val="0"/>
              <w:rPr>
                <w:color w:val="000000" w:themeColor="text1"/>
                <w:sz w:val="20"/>
                <w:szCs w:val="20"/>
              </w:rPr>
            </w:pPr>
            <w:r w:rsidRPr="006B3D75">
              <w:rPr>
                <w:color w:val="000000" w:themeColor="text1"/>
                <w:sz w:val="20"/>
                <w:szCs w:val="20"/>
              </w:rPr>
              <w:t>to meet all the</w:t>
            </w:r>
          </w:p>
          <w:p w14:paraId="2F6549A1" w14:textId="77777777" w:rsidR="0004723F" w:rsidRPr="006B3D75" w:rsidRDefault="0004723F" w:rsidP="0004723F">
            <w:pPr>
              <w:autoSpaceDE w:val="0"/>
              <w:autoSpaceDN w:val="0"/>
              <w:adjustRightInd w:val="0"/>
              <w:rPr>
                <w:color w:val="000000" w:themeColor="text1"/>
                <w:sz w:val="20"/>
                <w:szCs w:val="20"/>
              </w:rPr>
            </w:pPr>
            <w:r w:rsidRPr="006B3D75">
              <w:rPr>
                <w:color w:val="000000" w:themeColor="text1"/>
                <w:sz w:val="20"/>
                <w:szCs w:val="20"/>
              </w:rPr>
              <w:t>obligations arising from</w:t>
            </w:r>
          </w:p>
          <w:p w14:paraId="5BC66E8B" w14:textId="77777777" w:rsidR="0004723F" w:rsidRPr="006B3D75" w:rsidRDefault="0004723F" w:rsidP="0004723F">
            <w:pPr>
              <w:autoSpaceDE w:val="0"/>
              <w:autoSpaceDN w:val="0"/>
              <w:adjustRightInd w:val="0"/>
              <w:rPr>
                <w:color w:val="000000" w:themeColor="text1"/>
                <w:sz w:val="20"/>
                <w:szCs w:val="20"/>
              </w:rPr>
            </w:pPr>
            <w:r w:rsidRPr="006B3D75">
              <w:rPr>
                <w:color w:val="000000" w:themeColor="text1"/>
                <w:sz w:val="20"/>
                <w:szCs w:val="20"/>
              </w:rPr>
              <w:t>the ratification of the</w:t>
            </w:r>
          </w:p>
          <w:p w14:paraId="668BA828" w14:textId="77777777" w:rsidR="0004723F" w:rsidRPr="006B3D75" w:rsidRDefault="0004723F" w:rsidP="0004723F">
            <w:pPr>
              <w:autoSpaceDE w:val="0"/>
              <w:autoSpaceDN w:val="0"/>
              <w:adjustRightInd w:val="0"/>
              <w:rPr>
                <w:color w:val="000000" w:themeColor="text1"/>
                <w:sz w:val="20"/>
                <w:szCs w:val="20"/>
              </w:rPr>
            </w:pPr>
            <w:r w:rsidRPr="006B3D75">
              <w:rPr>
                <w:color w:val="000000" w:themeColor="text1"/>
                <w:sz w:val="20"/>
                <w:szCs w:val="20"/>
              </w:rPr>
              <w:t>Cartagena Protocol on</w:t>
            </w:r>
          </w:p>
          <w:p w14:paraId="15D7C805" w14:textId="16BEE252" w:rsidR="00165E5C" w:rsidRPr="006B3D75" w:rsidRDefault="0004723F" w:rsidP="0004723F">
            <w:pPr>
              <w:rPr>
                <w:color w:val="000000" w:themeColor="text1"/>
                <w:sz w:val="20"/>
                <w:szCs w:val="20"/>
              </w:rPr>
            </w:pPr>
            <w:r w:rsidRPr="006B3D75">
              <w:rPr>
                <w:color w:val="000000" w:themeColor="text1"/>
                <w:sz w:val="20"/>
                <w:szCs w:val="20"/>
              </w:rPr>
              <w:t>Biosafety</w:t>
            </w:r>
          </w:p>
        </w:tc>
        <w:tc>
          <w:tcPr>
            <w:tcW w:w="1350" w:type="dxa"/>
            <w:tcBorders>
              <w:top w:val="single" w:sz="12" w:space="0" w:color="auto"/>
              <w:left w:val="single" w:sz="12" w:space="0" w:color="auto"/>
              <w:right w:val="single" w:sz="12" w:space="0" w:color="auto"/>
            </w:tcBorders>
          </w:tcPr>
          <w:p w14:paraId="405D418A" w14:textId="77777777" w:rsidR="00165E5C" w:rsidRPr="006B3D75" w:rsidRDefault="00165E5C" w:rsidP="00165E5C">
            <w:pPr>
              <w:autoSpaceDE w:val="0"/>
              <w:autoSpaceDN w:val="0"/>
              <w:adjustRightInd w:val="0"/>
              <w:rPr>
                <w:color w:val="000000" w:themeColor="text1"/>
                <w:sz w:val="20"/>
                <w:szCs w:val="20"/>
              </w:rPr>
            </w:pPr>
            <w:r w:rsidRPr="006B3D75">
              <w:rPr>
                <w:color w:val="000000" w:themeColor="text1"/>
                <w:sz w:val="20"/>
                <w:szCs w:val="20"/>
              </w:rPr>
              <w:t>Draft NBF was prepared during</w:t>
            </w:r>
          </w:p>
          <w:p w14:paraId="4B295610" w14:textId="54A8293E" w:rsidR="00165E5C" w:rsidRPr="006B3D75" w:rsidRDefault="00165E5C" w:rsidP="00165E5C">
            <w:pPr>
              <w:rPr>
                <w:color w:val="000000" w:themeColor="text1"/>
                <w:sz w:val="20"/>
                <w:szCs w:val="20"/>
              </w:rPr>
            </w:pPr>
            <w:r w:rsidRPr="006B3D75">
              <w:rPr>
                <w:color w:val="000000" w:themeColor="text1"/>
                <w:sz w:val="20"/>
                <w:szCs w:val="20"/>
              </w:rPr>
              <w:t>2002 to 2004</w:t>
            </w:r>
          </w:p>
        </w:tc>
        <w:tc>
          <w:tcPr>
            <w:tcW w:w="1350" w:type="dxa"/>
            <w:tcBorders>
              <w:top w:val="single" w:sz="12" w:space="0" w:color="auto"/>
              <w:left w:val="single" w:sz="12" w:space="0" w:color="auto"/>
              <w:right w:val="single" w:sz="12" w:space="0" w:color="auto"/>
            </w:tcBorders>
          </w:tcPr>
          <w:p w14:paraId="76BDC89E" w14:textId="77777777" w:rsidR="00165E5C" w:rsidRPr="006B3D75" w:rsidRDefault="00165E5C" w:rsidP="00165E5C">
            <w:pPr>
              <w:rPr>
                <w:rStyle w:val="InstructionsPMCar"/>
                <w:color w:val="000000" w:themeColor="text1"/>
                <w:sz w:val="20"/>
                <w:szCs w:val="20"/>
              </w:rPr>
            </w:pPr>
          </w:p>
        </w:tc>
        <w:tc>
          <w:tcPr>
            <w:tcW w:w="1350" w:type="dxa"/>
            <w:tcBorders>
              <w:top w:val="single" w:sz="12" w:space="0" w:color="auto"/>
              <w:left w:val="single" w:sz="12" w:space="0" w:color="auto"/>
              <w:right w:val="single" w:sz="12" w:space="0" w:color="auto"/>
            </w:tcBorders>
          </w:tcPr>
          <w:p w14:paraId="6E15A23D" w14:textId="000683D6" w:rsidR="0004723F" w:rsidRPr="006B3D75" w:rsidRDefault="0004723F" w:rsidP="00571D3F">
            <w:pPr>
              <w:autoSpaceDE w:val="0"/>
              <w:autoSpaceDN w:val="0"/>
              <w:adjustRightInd w:val="0"/>
              <w:rPr>
                <w:color w:val="000000" w:themeColor="text1"/>
                <w:sz w:val="20"/>
                <w:szCs w:val="20"/>
              </w:rPr>
            </w:pPr>
            <w:r w:rsidRPr="006B3D75">
              <w:rPr>
                <w:color w:val="000000" w:themeColor="text1"/>
                <w:sz w:val="20"/>
                <w:szCs w:val="20"/>
              </w:rPr>
              <w:t>Iran</w:t>
            </w:r>
            <w:r w:rsidR="00357BFF" w:rsidRPr="006B3D75">
              <w:rPr>
                <w:color w:val="000000" w:themeColor="text1"/>
                <w:sz w:val="20"/>
                <w:szCs w:val="20"/>
              </w:rPr>
              <w:t xml:space="preserve"> </w:t>
            </w:r>
            <w:r w:rsidRPr="006B3D75">
              <w:rPr>
                <w:color w:val="000000" w:themeColor="text1"/>
                <w:sz w:val="20"/>
                <w:szCs w:val="20"/>
              </w:rPr>
              <w:t>obtain</w:t>
            </w:r>
            <w:r w:rsidR="00571D3F" w:rsidRPr="006B3D75">
              <w:rPr>
                <w:color w:val="000000" w:themeColor="text1"/>
                <w:sz w:val="20"/>
                <w:szCs w:val="20"/>
              </w:rPr>
              <w:t>s</w:t>
            </w:r>
            <w:r w:rsidRPr="006B3D75">
              <w:rPr>
                <w:color w:val="000000" w:themeColor="text1"/>
                <w:sz w:val="20"/>
                <w:szCs w:val="20"/>
              </w:rPr>
              <w:t xml:space="preserve"> the</w:t>
            </w:r>
          </w:p>
          <w:p w14:paraId="4EFDE1E4" w14:textId="77777777" w:rsidR="0004723F" w:rsidRPr="006B3D75" w:rsidRDefault="0004723F" w:rsidP="0004723F">
            <w:pPr>
              <w:autoSpaceDE w:val="0"/>
              <w:autoSpaceDN w:val="0"/>
              <w:adjustRightInd w:val="0"/>
              <w:rPr>
                <w:color w:val="000000" w:themeColor="text1"/>
                <w:sz w:val="20"/>
                <w:szCs w:val="20"/>
              </w:rPr>
            </w:pPr>
            <w:r w:rsidRPr="006B3D75">
              <w:rPr>
                <w:color w:val="000000" w:themeColor="text1"/>
                <w:sz w:val="20"/>
                <w:szCs w:val="20"/>
              </w:rPr>
              <w:t>necessary means, structure and framework</w:t>
            </w:r>
          </w:p>
          <w:p w14:paraId="7CCFB8AC" w14:textId="77777777" w:rsidR="0004723F" w:rsidRPr="006B3D75" w:rsidRDefault="0004723F" w:rsidP="0004723F">
            <w:pPr>
              <w:autoSpaceDE w:val="0"/>
              <w:autoSpaceDN w:val="0"/>
              <w:adjustRightInd w:val="0"/>
              <w:rPr>
                <w:color w:val="000000" w:themeColor="text1"/>
                <w:sz w:val="20"/>
                <w:szCs w:val="20"/>
              </w:rPr>
            </w:pPr>
            <w:r w:rsidRPr="006B3D75">
              <w:rPr>
                <w:color w:val="000000" w:themeColor="text1"/>
                <w:sz w:val="20"/>
                <w:szCs w:val="20"/>
              </w:rPr>
              <w:t>to meet all the</w:t>
            </w:r>
          </w:p>
          <w:p w14:paraId="47EC9E50" w14:textId="77777777" w:rsidR="0004723F" w:rsidRPr="006B3D75" w:rsidRDefault="0004723F" w:rsidP="0004723F">
            <w:pPr>
              <w:autoSpaceDE w:val="0"/>
              <w:autoSpaceDN w:val="0"/>
              <w:adjustRightInd w:val="0"/>
              <w:rPr>
                <w:color w:val="000000" w:themeColor="text1"/>
                <w:sz w:val="20"/>
                <w:szCs w:val="20"/>
              </w:rPr>
            </w:pPr>
            <w:r w:rsidRPr="006B3D75">
              <w:rPr>
                <w:color w:val="000000" w:themeColor="text1"/>
                <w:sz w:val="20"/>
                <w:szCs w:val="20"/>
              </w:rPr>
              <w:t>obligations arising from</w:t>
            </w:r>
          </w:p>
          <w:p w14:paraId="5B823868" w14:textId="77777777" w:rsidR="0004723F" w:rsidRPr="006B3D75" w:rsidRDefault="0004723F" w:rsidP="0004723F">
            <w:pPr>
              <w:autoSpaceDE w:val="0"/>
              <w:autoSpaceDN w:val="0"/>
              <w:adjustRightInd w:val="0"/>
              <w:rPr>
                <w:color w:val="000000" w:themeColor="text1"/>
                <w:sz w:val="20"/>
                <w:szCs w:val="20"/>
              </w:rPr>
            </w:pPr>
            <w:r w:rsidRPr="006B3D75">
              <w:rPr>
                <w:color w:val="000000" w:themeColor="text1"/>
                <w:sz w:val="20"/>
                <w:szCs w:val="20"/>
              </w:rPr>
              <w:t>the ratification of the</w:t>
            </w:r>
          </w:p>
          <w:p w14:paraId="2DBAC35A" w14:textId="77777777" w:rsidR="0004723F" w:rsidRPr="006B3D75" w:rsidRDefault="0004723F" w:rsidP="0004723F">
            <w:pPr>
              <w:autoSpaceDE w:val="0"/>
              <w:autoSpaceDN w:val="0"/>
              <w:adjustRightInd w:val="0"/>
              <w:rPr>
                <w:color w:val="000000" w:themeColor="text1"/>
                <w:sz w:val="20"/>
                <w:szCs w:val="20"/>
              </w:rPr>
            </w:pPr>
            <w:r w:rsidRPr="006B3D75">
              <w:rPr>
                <w:color w:val="000000" w:themeColor="text1"/>
                <w:sz w:val="20"/>
                <w:szCs w:val="20"/>
              </w:rPr>
              <w:t>Cartagena Protocol on</w:t>
            </w:r>
          </w:p>
          <w:p w14:paraId="337B2D8B" w14:textId="70E517CD" w:rsidR="00165E5C" w:rsidRPr="006B3D75" w:rsidRDefault="0004723F" w:rsidP="0004723F">
            <w:pPr>
              <w:rPr>
                <w:color w:val="000000" w:themeColor="text1"/>
                <w:sz w:val="20"/>
                <w:szCs w:val="20"/>
              </w:rPr>
            </w:pPr>
            <w:r w:rsidRPr="006B3D75">
              <w:rPr>
                <w:color w:val="000000" w:themeColor="text1"/>
                <w:sz w:val="20"/>
                <w:szCs w:val="20"/>
              </w:rPr>
              <w:t>Biosafety</w:t>
            </w:r>
          </w:p>
        </w:tc>
        <w:tc>
          <w:tcPr>
            <w:tcW w:w="2136" w:type="dxa"/>
            <w:tcBorders>
              <w:top w:val="single" w:sz="12" w:space="0" w:color="auto"/>
              <w:left w:val="single" w:sz="12" w:space="0" w:color="auto"/>
              <w:right w:val="single" w:sz="12" w:space="0" w:color="auto"/>
            </w:tcBorders>
            <w:shd w:val="clear" w:color="auto" w:fill="FFFFFF" w:themeFill="background1"/>
          </w:tcPr>
          <w:p w14:paraId="0EBA4857" w14:textId="4E54B895" w:rsidR="00165E5C" w:rsidRPr="006B3D75" w:rsidRDefault="0004723F" w:rsidP="00165E5C">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12" w:space="0" w:color="auto"/>
              <w:left w:val="single" w:sz="12" w:space="0" w:color="auto"/>
              <w:right w:val="single" w:sz="12" w:space="0" w:color="auto"/>
            </w:tcBorders>
            <w:shd w:val="clear" w:color="auto" w:fill="FFFFFF" w:themeFill="background1"/>
          </w:tcPr>
          <w:p w14:paraId="178EFC79" w14:textId="44C839B2" w:rsidR="00165E5C" w:rsidRPr="006B3D75" w:rsidRDefault="0004723F" w:rsidP="0004723F">
            <w:pPr>
              <w:pStyle w:val="InstructionsPM"/>
              <w:rPr>
                <w:i w:val="0"/>
                <w:color w:val="000000" w:themeColor="text1"/>
                <w:szCs w:val="20"/>
                <w:lang w:val="en-GB"/>
              </w:rPr>
            </w:pPr>
            <w:r w:rsidRPr="006B3D75">
              <w:rPr>
                <w:color w:val="000000" w:themeColor="text1"/>
                <w:szCs w:val="20"/>
                <w:lang w:val="en-GB"/>
              </w:rPr>
              <w:t xml:space="preserve">The project has had many delays to the sanctions and the financial limitations the UNDP office has had as well as many </w:t>
            </w:r>
            <w:r w:rsidR="0064526C" w:rsidRPr="006B3D75">
              <w:rPr>
                <w:color w:val="000000" w:themeColor="text1"/>
                <w:szCs w:val="20"/>
                <w:lang w:val="en-GB"/>
              </w:rPr>
              <w:t>cycles</w:t>
            </w:r>
            <w:r w:rsidRPr="006B3D75">
              <w:rPr>
                <w:color w:val="000000" w:themeColor="text1"/>
                <w:szCs w:val="20"/>
                <w:lang w:val="en-GB"/>
              </w:rPr>
              <w:t xml:space="preserve"> of changes that has occurred in the management division of the project. However, with all the mentioned difficulties the project has succeeded to fully accomplish its </w:t>
            </w:r>
            <w:r w:rsidR="0064526C" w:rsidRPr="006B3D75">
              <w:rPr>
                <w:color w:val="000000" w:themeColor="text1"/>
                <w:szCs w:val="20"/>
                <w:lang w:val="en-GB"/>
              </w:rPr>
              <w:t>activities</w:t>
            </w:r>
          </w:p>
        </w:tc>
        <w:tc>
          <w:tcPr>
            <w:tcW w:w="1134" w:type="dxa"/>
            <w:tcBorders>
              <w:top w:val="single" w:sz="12" w:space="0" w:color="auto"/>
              <w:left w:val="single" w:sz="12" w:space="0" w:color="auto"/>
              <w:right w:val="single" w:sz="12" w:space="0" w:color="auto"/>
            </w:tcBorders>
            <w:shd w:val="clear" w:color="auto" w:fill="FFFFFF" w:themeFill="background1"/>
          </w:tcPr>
          <w:p w14:paraId="637872AA" w14:textId="7A691282" w:rsidR="00165E5C" w:rsidRPr="006B3D75" w:rsidRDefault="00F108BA" w:rsidP="00165E5C">
            <w:pPr>
              <w:pStyle w:val="InstructionsPM"/>
              <w:rPr>
                <w:i w:val="0"/>
                <w:szCs w:val="20"/>
                <w:lang w:val="en-GB"/>
              </w:rPr>
            </w:pPr>
            <w:r>
              <w:rPr>
                <w:rStyle w:val="InstructionsPMCar"/>
                <w:i/>
                <w:iCs/>
                <w:szCs w:val="20"/>
              </w:rPr>
              <w:t>S</w:t>
            </w:r>
          </w:p>
        </w:tc>
      </w:tr>
      <w:tr w:rsidR="00E73368" w:rsidRPr="006B3D75" w14:paraId="74CE4848" w14:textId="77777777" w:rsidTr="00165E5C">
        <w:trPr>
          <w:cantSplit/>
          <w:trHeight w:val="162"/>
          <w:jc w:val="center"/>
        </w:trPr>
        <w:tc>
          <w:tcPr>
            <w:tcW w:w="2160" w:type="dxa"/>
            <w:vMerge w:val="restart"/>
            <w:tcBorders>
              <w:top w:val="single" w:sz="12" w:space="0" w:color="auto"/>
              <w:left w:val="single" w:sz="12" w:space="0" w:color="auto"/>
              <w:right w:val="single" w:sz="12" w:space="0" w:color="auto"/>
            </w:tcBorders>
            <w:shd w:val="clear" w:color="auto" w:fill="F3F3F3"/>
            <w:vAlign w:val="center"/>
          </w:tcPr>
          <w:p w14:paraId="06C9A68A" w14:textId="7E9E478D" w:rsidR="00E73368" w:rsidRPr="006B3D75" w:rsidRDefault="00E73368" w:rsidP="00E73368">
            <w:pPr>
              <w:jc w:val="center"/>
              <w:rPr>
                <w:rFonts w:cs="Arial"/>
                <w:bCs/>
                <w:color w:val="000000" w:themeColor="text1"/>
                <w:sz w:val="20"/>
                <w:szCs w:val="20"/>
                <w:lang w:val="en-GB"/>
              </w:rPr>
            </w:pPr>
            <w:r w:rsidRPr="006B3D75">
              <w:rPr>
                <w:b/>
                <w:bCs/>
                <w:color w:val="000000" w:themeColor="text1"/>
                <w:sz w:val="20"/>
                <w:szCs w:val="20"/>
              </w:rPr>
              <w:lastRenderedPageBreak/>
              <w:t xml:space="preserve">Outcome 1: </w:t>
            </w:r>
            <w:r w:rsidRPr="006B3D75">
              <w:rPr>
                <w:color w:val="000000" w:themeColor="text1"/>
                <w:sz w:val="20"/>
                <w:szCs w:val="20"/>
              </w:rPr>
              <w:t>Formal approval of biosafety policy for the safe application of modern biotechnology across sectors</w:t>
            </w:r>
          </w:p>
        </w:tc>
        <w:tc>
          <w:tcPr>
            <w:tcW w:w="2340" w:type="dxa"/>
            <w:tcBorders>
              <w:top w:val="single" w:sz="12" w:space="0" w:color="auto"/>
              <w:left w:val="single" w:sz="12" w:space="0" w:color="auto"/>
              <w:bottom w:val="single" w:sz="6" w:space="0" w:color="auto"/>
              <w:right w:val="single" w:sz="12" w:space="0" w:color="auto"/>
            </w:tcBorders>
          </w:tcPr>
          <w:p w14:paraId="0106BE60" w14:textId="2E349CA1" w:rsidR="00E73368" w:rsidRPr="006B3D75" w:rsidRDefault="00E73368" w:rsidP="00E73368">
            <w:pPr>
              <w:rPr>
                <w:rFonts w:cs="Arial"/>
                <w:color w:val="000000" w:themeColor="text1"/>
                <w:sz w:val="20"/>
                <w:szCs w:val="20"/>
                <w:lang w:val="en-GB"/>
              </w:rPr>
            </w:pPr>
            <w:r w:rsidRPr="006B3D75">
              <w:rPr>
                <w:color w:val="000000" w:themeColor="text1"/>
                <w:sz w:val="20"/>
                <w:szCs w:val="20"/>
              </w:rPr>
              <w:t>Set up a multisectoral advisory board for supervision of the design of a National Biosafety Policy. The board will have one meeting monthly.</w:t>
            </w:r>
          </w:p>
        </w:tc>
        <w:tc>
          <w:tcPr>
            <w:tcW w:w="1350" w:type="dxa"/>
            <w:tcBorders>
              <w:top w:val="single" w:sz="12" w:space="0" w:color="auto"/>
              <w:left w:val="single" w:sz="12" w:space="0" w:color="auto"/>
              <w:bottom w:val="single" w:sz="6" w:space="0" w:color="auto"/>
              <w:right w:val="single" w:sz="12" w:space="0" w:color="auto"/>
            </w:tcBorders>
          </w:tcPr>
          <w:p w14:paraId="64BFE40E" w14:textId="52430EC2" w:rsidR="00E73368" w:rsidRPr="006B3D75" w:rsidRDefault="00E73368" w:rsidP="00E73368">
            <w:pPr>
              <w:rPr>
                <w:color w:val="000000" w:themeColor="text1"/>
                <w:sz w:val="20"/>
                <w:szCs w:val="20"/>
              </w:rPr>
            </w:pPr>
            <w:r w:rsidRPr="006B3D75">
              <w:rPr>
                <w:rFonts w:cs="Arial"/>
                <w:color w:val="000000" w:themeColor="text1"/>
                <w:sz w:val="20"/>
                <w:szCs w:val="20"/>
                <w:lang w:val="en-GB"/>
              </w:rPr>
              <w:t>No multisectoral advisory board were set up</w:t>
            </w:r>
          </w:p>
        </w:tc>
        <w:tc>
          <w:tcPr>
            <w:tcW w:w="1350" w:type="dxa"/>
            <w:tcBorders>
              <w:top w:val="single" w:sz="12" w:space="0" w:color="auto"/>
              <w:left w:val="single" w:sz="12" w:space="0" w:color="auto"/>
              <w:bottom w:val="single" w:sz="6" w:space="0" w:color="auto"/>
              <w:right w:val="single" w:sz="12" w:space="0" w:color="auto"/>
            </w:tcBorders>
          </w:tcPr>
          <w:p w14:paraId="78F704E1" w14:textId="50A986AA"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multisectoral advisory board were set up</w:t>
            </w:r>
          </w:p>
        </w:tc>
        <w:tc>
          <w:tcPr>
            <w:tcW w:w="1350" w:type="dxa"/>
            <w:tcBorders>
              <w:top w:val="single" w:sz="12" w:space="0" w:color="auto"/>
              <w:left w:val="single" w:sz="12" w:space="0" w:color="auto"/>
              <w:bottom w:val="single" w:sz="6" w:space="0" w:color="auto"/>
              <w:right w:val="single" w:sz="12" w:space="0" w:color="auto"/>
            </w:tcBorders>
          </w:tcPr>
          <w:p w14:paraId="2BCE4D22" w14:textId="058648EC" w:rsidR="00E73368" w:rsidRPr="006B3D75" w:rsidRDefault="00E73368" w:rsidP="00E73368">
            <w:pPr>
              <w:rPr>
                <w:rFonts w:cs="Arial"/>
                <w:color w:val="000000" w:themeColor="text1"/>
                <w:sz w:val="20"/>
                <w:szCs w:val="20"/>
                <w:lang w:val="en-GB"/>
              </w:rPr>
            </w:pPr>
            <w:r w:rsidRPr="006B3D75">
              <w:rPr>
                <w:rFonts w:cs="Arial"/>
                <w:color w:val="000000" w:themeColor="text1"/>
                <w:sz w:val="20"/>
                <w:szCs w:val="20"/>
                <w:lang w:val="en-GB"/>
              </w:rPr>
              <w:t>multisectoral advisory board are</w:t>
            </w:r>
            <w:r w:rsidR="00790626">
              <w:rPr>
                <w:rFonts w:cs="Arial"/>
                <w:color w:val="000000" w:themeColor="text1"/>
                <w:sz w:val="20"/>
                <w:szCs w:val="20"/>
                <w:lang w:val="en-GB"/>
              </w:rPr>
              <w:t xml:space="preserve"> </w:t>
            </w:r>
            <w:r w:rsidRPr="006B3D75">
              <w:rPr>
                <w:rFonts w:cs="Arial"/>
                <w:color w:val="000000" w:themeColor="text1"/>
                <w:sz w:val="20"/>
                <w:szCs w:val="20"/>
                <w:lang w:val="en-GB"/>
              </w:rPr>
              <w:t>set up</w:t>
            </w:r>
          </w:p>
        </w:tc>
        <w:tc>
          <w:tcPr>
            <w:tcW w:w="2136"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851C0BB" w14:textId="1049049D"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2471D8D6" w14:textId="505A3D4D" w:rsidR="00E73368" w:rsidRPr="006B3D75" w:rsidRDefault="00E73368" w:rsidP="00E73368">
            <w:pPr>
              <w:pStyle w:val="InstructionsPM"/>
              <w:rPr>
                <w:i w:val="0"/>
                <w:color w:val="000000" w:themeColor="text1"/>
                <w:szCs w:val="20"/>
                <w:lang w:val="en-GB"/>
              </w:rPr>
            </w:pPr>
            <w:r w:rsidRPr="006B3D75">
              <w:rPr>
                <w:color w:val="000000" w:themeColor="text1"/>
                <w:szCs w:val="20"/>
              </w:rPr>
              <w:t xml:space="preserve">multisectoral advisory board was set up at the beginning of the project. The national Biosafety </w:t>
            </w:r>
            <w:r w:rsidR="008F274F" w:rsidRPr="006B3D75">
              <w:rPr>
                <w:color w:val="000000" w:themeColor="text1"/>
                <w:szCs w:val="20"/>
              </w:rPr>
              <w:t>Policy</w:t>
            </w:r>
            <w:r w:rsidRPr="006B3D75">
              <w:rPr>
                <w:color w:val="000000" w:themeColor="text1"/>
                <w:szCs w:val="20"/>
              </w:rPr>
              <w:t xml:space="preserve"> was designed by this board. </w:t>
            </w:r>
          </w:p>
        </w:tc>
        <w:tc>
          <w:tcPr>
            <w:tcW w:w="1134" w:type="dxa"/>
            <w:tcBorders>
              <w:top w:val="single" w:sz="12" w:space="0" w:color="auto"/>
              <w:left w:val="single" w:sz="12" w:space="0" w:color="auto"/>
              <w:bottom w:val="single" w:sz="6" w:space="0" w:color="auto"/>
              <w:right w:val="single" w:sz="12" w:space="0" w:color="auto"/>
            </w:tcBorders>
            <w:shd w:val="clear" w:color="auto" w:fill="FFFFFF" w:themeFill="background1"/>
          </w:tcPr>
          <w:p w14:paraId="3E9853A9" w14:textId="6AD50E8D" w:rsidR="00E73368" w:rsidRPr="006B3D75" w:rsidRDefault="00A76275" w:rsidP="00E73368">
            <w:pPr>
              <w:pStyle w:val="InstructionsPM"/>
              <w:rPr>
                <w:i w:val="0"/>
                <w:szCs w:val="20"/>
                <w:lang w:val="en-GB"/>
              </w:rPr>
            </w:pPr>
            <w:r>
              <w:rPr>
                <w:rStyle w:val="InstructionsPMCar"/>
                <w:i/>
                <w:iCs/>
                <w:szCs w:val="20"/>
              </w:rPr>
              <w:t>S</w:t>
            </w:r>
          </w:p>
        </w:tc>
      </w:tr>
      <w:tr w:rsidR="00E73368" w:rsidRPr="006B3D75" w14:paraId="74535B17" w14:textId="77777777" w:rsidTr="00165E5C">
        <w:trPr>
          <w:cantSplit/>
          <w:trHeight w:val="330"/>
          <w:jc w:val="center"/>
        </w:trPr>
        <w:tc>
          <w:tcPr>
            <w:tcW w:w="2160" w:type="dxa"/>
            <w:vMerge/>
            <w:tcBorders>
              <w:left w:val="single" w:sz="12" w:space="0" w:color="auto"/>
              <w:right w:val="single" w:sz="12" w:space="0" w:color="auto"/>
            </w:tcBorders>
          </w:tcPr>
          <w:p w14:paraId="28B7D80F" w14:textId="77777777" w:rsidR="00E73368" w:rsidRPr="006B3D75" w:rsidRDefault="00E73368" w:rsidP="00E73368">
            <w:pPr>
              <w:rPr>
                <w:rFonts w:cs="Arial"/>
                <w:b/>
                <w:color w:val="000000" w:themeColor="text1"/>
                <w:sz w:val="20"/>
                <w:szCs w:val="20"/>
                <w:lang w:val="en-GB"/>
              </w:rPr>
            </w:pPr>
          </w:p>
        </w:tc>
        <w:tc>
          <w:tcPr>
            <w:tcW w:w="2340" w:type="dxa"/>
            <w:tcBorders>
              <w:top w:val="single" w:sz="6" w:space="0" w:color="auto"/>
              <w:left w:val="single" w:sz="12" w:space="0" w:color="auto"/>
              <w:right w:val="single" w:sz="12" w:space="0" w:color="auto"/>
            </w:tcBorders>
          </w:tcPr>
          <w:p w14:paraId="2FE8927D" w14:textId="7458B621" w:rsidR="00E73368" w:rsidRPr="006B3D75" w:rsidRDefault="00E73368" w:rsidP="00E73368">
            <w:pPr>
              <w:rPr>
                <w:rFonts w:cs="Arial"/>
                <w:color w:val="000000" w:themeColor="text1"/>
                <w:sz w:val="20"/>
                <w:szCs w:val="20"/>
                <w:lang w:val="en-GB"/>
              </w:rPr>
            </w:pPr>
            <w:r w:rsidRPr="006B3D75">
              <w:rPr>
                <w:color w:val="000000" w:themeColor="text1"/>
                <w:sz w:val="20"/>
                <w:szCs w:val="20"/>
              </w:rPr>
              <w:t>Set up an expert working group and conducting survey of potentials, priorities and gaps in development of the biosafety policy.</w:t>
            </w:r>
          </w:p>
        </w:tc>
        <w:tc>
          <w:tcPr>
            <w:tcW w:w="1350" w:type="dxa"/>
            <w:tcBorders>
              <w:top w:val="single" w:sz="6" w:space="0" w:color="auto"/>
              <w:left w:val="single" w:sz="12" w:space="0" w:color="auto"/>
              <w:right w:val="single" w:sz="12" w:space="0" w:color="auto"/>
            </w:tcBorders>
          </w:tcPr>
          <w:p w14:paraId="0AEF939B" w14:textId="7199FD25" w:rsidR="00E73368" w:rsidRPr="006B3D75" w:rsidRDefault="00E73368" w:rsidP="00E73368">
            <w:pPr>
              <w:rPr>
                <w:color w:val="000000" w:themeColor="text1"/>
                <w:sz w:val="20"/>
                <w:szCs w:val="20"/>
              </w:rPr>
            </w:pPr>
            <w:r w:rsidRPr="006B3D75">
              <w:rPr>
                <w:rFonts w:cs="Arial"/>
                <w:color w:val="000000" w:themeColor="text1"/>
                <w:sz w:val="20"/>
                <w:szCs w:val="20"/>
                <w:lang w:val="en-GB"/>
              </w:rPr>
              <w:t>No expert working group were set up</w:t>
            </w:r>
          </w:p>
        </w:tc>
        <w:tc>
          <w:tcPr>
            <w:tcW w:w="1350" w:type="dxa"/>
            <w:tcBorders>
              <w:top w:val="single" w:sz="6" w:space="0" w:color="auto"/>
              <w:left w:val="single" w:sz="12" w:space="0" w:color="auto"/>
              <w:right w:val="single" w:sz="12" w:space="0" w:color="auto"/>
            </w:tcBorders>
          </w:tcPr>
          <w:p w14:paraId="3C4E0457" w14:textId="43C002CF"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expert working group were set up</w:t>
            </w:r>
          </w:p>
        </w:tc>
        <w:tc>
          <w:tcPr>
            <w:tcW w:w="1350" w:type="dxa"/>
            <w:tcBorders>
              <w:top w:val="single" w:sz="6" w:space="0" w:color="auto"/>
              <w:left w:val="single" w:sz="12" w:space="0" w:color="auto"/>
              <w:right w:val="single" w:sz="12" w:space="0" w:color="auto"/>
            </w:tcBorders>
          </w:tcPr>
          <w:p w14:paraId="63FCE54A" w14:textId="60359239" w:rsidR="00E73368" w:rsidRPr="006B3D75" w:rsidRDefault="00E73368" w:rsidP="00E73368">
            <w:pPr>
              <w:rPr>
                <w:rFonts w:cs="Arial"/>
                <w:color w:val="000000" w:themeColor="text1"/>
                <w:sz w:val="20"/>
                <w:szCs w:val="20"/>
                <w:lang w:val="en-GB"/>
              </w:rPr>
            </w:pPr>
            <w:r w:rsidRPr="006B3D75">
              <w:rPr>
                <w:rFonts w:cs="Arial"/>
                <w:color w:val="000000" w:themeColor="text1"/>
                <w:sz w:val="20"/>
                <w:szCs w:val="20"/>
                <w:lang w:val="en-GB"/>
              </w:rPr>
              <w:t>expert working group are set up</w:t>
            </w:r>
          </w:p>
        </w:tc>
        <w:tc>
          <w:tcPr>
            <w:tcW w:w="2136" w:type="dxa"/>
            <w:tcBorders>
              <w:top w:val="single" w:sz="6" w:space="0" w:color="auto"/>
              <w:left w:val="single" w:sz="12" w:space="0" w:color="auto"/>
              <w:right w:val="single" w:sz="12" w:space="0" w:color="auto"/>
            </w:tcBorders>
            <w:shd w:val="clear" w:color="auto" w:fill="FFFFFF" w:themeFill="background1"/>
          </w:tcPr>
          <w:p w14:paraId="37F9FB0F" w14:textId="05308923"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6" w:space="0" w:color="auto"/>
              <w:left w:val="single" w:sz="12" w:space="0" w:color="auto"/>
              <w:right w:val="single" w:sz="12" w:space="0" w:color="auto"/>
            </w:tcBorders>
            <w:shd w:val="clear" w:color="auto" w:fill="FFFFFF" w:themeFill="background1"/>
          </w:tcPr>
          <w:p w14:paraId="77F52803" w14:textId="30EE926F" w:rsidR="00E73368" w:rsidRPr="006B3D75" w:rsidRDefault="00E73368" w:rsidP="00E73368">
            <w:pPr>
              <w:pStyle w:val="InstructionsPM"/>
              <w:rPr>
                <w:i w:val="0"/>
                <w:color w:val="000000" w:themeColor="text1"/>
                <w:szCs w:val="20"/>
                <w:lang w:val="en-GB"/>
              </w:rPr>
            </w:pPr>
            <w:r w:rsidRPr="006B3D75">
              <w:rPr>
                <w:color w:val="000000" w:themeColor="text1"/>
                <w:szCs w:val="20"/>
              </w:rPr>
              <w:t>Expert working group on biosafety was established</w:t>
            </w:r>
            <w:r w:rsidR="008F274F">
              <w:rPr>
                <w:color w:val="000000" w:themeColor="text1"/>
                <w:szCs w:val="20"/>
              </w:rPr>
              <w:t xml:space="preserve"> and </w:t>
            </w:r>
            <w:r w:rsidRPr="006B3D75">
              <w:rPr>
                <w:color w:val="000000" w:themeColor="text1"/>
                <w:szCs w:val="20"/>
              </w:rPr>
              <w:t>Priorities</w:t>
            </w:r>
            <w:r w:rsidR="008F274F">
              <w:rPr>
                <w:color w:val="000000" w:themeColor="text1"/>
                <w:szCs w:val="20"/>
              </w:rPr>
              <w:t xml:space="preserve"> were</w:t>
            </w:r>
            <w:r w:rsidRPr="006B3D75">
              <w:rPr>
                <w:color w:val="000000" w:themeColor="text1"/>
                <w:szCs w:val="20"/>
              </w:rPr>
              <w:t xml:space="preserve"> developed</w:t>
            </w:r>
            <w:r w:rsidR="008F274F">
              <w:rPr>
                <w:color w:val="000000" w:themeColor="text1"/>
                <w:szCs w:val="20"/>
              </w:rPr>
              <w:t>.</w:t>
            </w:r>
            <w:r w:rsidRPr="006B3D75">
              <w:rPr>
                <w:color w:val="000000" w:themeColor="text1"/>
                <w:szCs w:val="20"/>
              </w:rPr>
              <w:t xml:space="preserve"> The intended expert working group was made by SONBC and surveys of potential and priorities and gaps were conducted in development of the biosafety policy</w:t>
            </w:r>
          </w:p>
        </w:tc>
        <w:tc>
          <w:tcPr>
            <w:tcW w:w="1134" w:type="dxa"/>
            <w:tcBorders>
              <w:top w:val="single" w:sz="6" w:space="0" w:color="auto"/>
              <w:left w:val="single" w:sz="12" w:space="0" w:color="auto"/>
              <w:right w:val="single" w:sz="12" w:space="0" w:color="auto"/>
            </w:tcBorders>
            <w:shd w:val="clear" w:color="auto" w:fill="FFFFFF" w:themeFill="background1"/>
          </w:tcPr>
          <w:p w14:paraId="130CFD05" w14:textId="58912433" w:rsidR="00E73368" w:rsidRPr="006B3D75" w:rsidRDefault="00D80D90" w:rsidP="00E73368">
            <w:pPr>
              <w:pStyle w:val="InstructionsPM"/>
              <w:rPr>
                <w:i w:val="0"/>
                <w:szCs w:val="20"/>
                <w:lang w:val="en-GB"/>
              </w:rPr>
            </w:pPr>
            <w:r>
              <w:rPr>
                <w:rStyle w:val="InstructionsPMCar"/>
                <w:i/>
                <w:iCs/>
                <w:szCs w:val="20"/>
              </w:rPr>
              <w:t>S</w:t>
            </w:r>
          </w:p>
        </w:tc>
      </w:tr>
      <w:tr w:rsidR="00E73368" w:rsidRPr="006B3D75" w14:paraId="3754232F" w14:textId="77777777" w:rsidTr="00165E5C">
        <w:trPr>
          <w:cantSplit/>
          <w:trHeight w:val="290"/>
          <w:jc w:val="center"/>
        </w:trPr>
        <w:tc>
          <w:tcPr>
            <w:tcW w:w="2160" w:type="dxa"/>
            <w:vMerge/>
            <w:tcBorders>
              <w:left w:val="single" w:sz="12" w:space="0" w:color="auto"/>
              <w:right w:val="single" w:sz="12" w:space="0" w:color="auto"/>
            </w:tcBorders>
          </w:tcPr>
          <w:p w14:paraId="11B2872E" w14:textId="77777777" w:rsidR="00E73368" w:rsidRPr="006B3D75" w:rsidRDefault="00E73368" w:rsidP="00E73368">
            <w:pPr>
              <w:rPr>
                <w:rFonts w:cs="Arial"/>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08F8B82C" w14:textId="39C9B94F" w:rsidR="00E73368" w:rsidRPr="006B3D75" w:rsidRDefault="00E73368" w:rsidP="00E73368">
            <w:pPr>
              <w:rPr>
                <w:rFonts w:cs="Arial"/>
                <w:color w:val="000000" w:themeColor="text1"/>
                <w:sz w:val="20"/>
                <w:szCs w:val="20"/>
                <w:lang w:val="en-GB"/>
              </w:rPr>
            </w:pPr>
            <w:r w:rsidRPr="006B3D75">
              <w:rPr>
                <w:color w:val="000000" w:themeColor="text1"/>
                <w:sz w:val="20"/>
                <w:szCs w:val="20"/>
              </w:rPr>
              <w:t>Drafting the National Biosafety Policy with involvement of the working group</w:t>
            </w:r>
          </w:p>
        </w:tc>
        <w:tc>
          <w:tcPr>
            <w:tcW w:w="1350" w:type="dxa"/>
            <w:tcBorders>
              <w:top w:val="single" w:sz="4" w:space="0" w:color="auto"/>
              <w:left w:val="single" w:sz="12" w:space="0" w:color="auto"/>
              <w:right w:val="single" w:sz="12" w:space="0" w:color="auto"/>
            </w:tcBorders>
          </w:tcPr>
          <w:p w14:paraId="72406F92" w14:textId="3B915806" w:rsidR="00E73368" w:rsidRPr="006B3D75" w:rsidRDefault="00E73368" w:rsidP="00E73368">
            <w:pPr>
              <w:rPr>
                <w:color w:val="000000" w:themeColor="text1"/>
                <w:sz w:val="20"/>
                <w:szCs w:val="20"/>
              </w:rPr>
            </w:pPr>
            <w:r w:rsidRPr="006B3D75">
              <w:rPr>
                <w:rFonts w:cs="Arial"/>
                <w:color w:val="000000" w:themeColor="text1"/>
                <w:sz w:val="20"/>
                <w:szCs w:val="20"/>
                <w:lang w:val="en-GB"/>
              </w:rPr>
              <w:t>Naitonal Biosafety Policy were not drafted</w:t>
            </w:r>
          </w:p>
        </w:tc>
        <w:tc>
          <w:tcPr>
            <w:tcW w:w="1350" w:type="dxa"/>
            <w:tcBorders>
              <w:top w:val="single" w:sz="4" w:space="0" w:color="auto"/>
              <w:left w:val="single" w:sz="12" w:space="0" w:color="auto"/>
              <w:right w:val="single" w:sz="12" w:space="0" w:color="auto"/>
            </w:tcBorders>
          </w:tcPr>
          <w:p w14:paraId="35BACCA3" w14:textId="43DBB001"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Naitonal Biosafety Policy were drafted</w:t>
            </w:r>
          </w:p>
        </w:tc>
        <w:tc>
          <w:tcPr>
            <w:tcW w:w="1350" w:type="dxa"/>
            <w:tcBorders>
              <w:top w:val="single" w:sz="4" w:space="0" w:color="auto"/>
              <w:left w:val="single" w:sz="12" w:space="0" w:color="auto"/>
              <w:right w:val="single" w:sz="12" w:space="0" w:color="auto"/>
            </w:tcBorders>
          </w:tcPr>
          <w:p w14:paraId="1E8DA451" w14:textId="63BF37A1" w:rsidR="00E73368" w:rsidRPr="006B3D75" w:rsidRDefault="00E73368" w:rsidP="00E73368">
            <w:pPr>
              <w:rPr>
                <w:rFonts w:cs="Arial"/>
                <w:color w:val="000000" w:themeColor="text1"/>
                <w:sz w:val="20"/>
                <w:szCs w:val="20"/>
                <w:lang w:val="en-GB"/>
              </w:rPr>
            </w:pPr>
            <w:r w:rsidRPr="006B3D75">
              <w:rPr>
                <w:rFonts w:cs="Arial"/>
                <w:color w:val="000000" w:themeColor="text1"/>
                <w:sz w:val="20"/>
                <w:szCs w:val="20"/>
                <w:lang w:val="en-GB"/>
              </w:rPr>
              <w:t>Naitonal Biosafety Policy are drafted</w:t>
            </w:r>
          </w:p>
        </w:tc>
        <w:tc>
          <w:tcPr>
            <w:tcW w:w="2136" w:type="dxa"/>
            <w:tcBorders>
              <w:top w:val="single" w:sz="4" w:space="0" w:color="auto"/>
              <w:left w:val="single" w:sz="12" w:space="0" w:color="auto"/>
              <w:right w:val="single" w:sz="12" w:space="0" w:color="auto"/>
            </w:tcBorders>
            <w:shd w:val="clear" w:color="auto" w:fill="FFFFFF" w:themeFill="background1"/>
          </w:tcPr>
          <w:p w14:paraId="713E6ED0" w14:textId="39164C5D"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tcPr>
          <w:p w14:paraId="3AE56834" w14:textId="67115DBD" w:rsidR="00E73368" w:rsidRPr="006B3D75" w:rsidRDefault="00E73368" w:rsidP="00E73368">
            <w:pPr>
              <w:pStyle w:val="InstructionsPM"/>
              <w:rPr>
                <w:rStyle w:val="InstructionsPMCar"/>
                <w:i/>
                <w:iCs/>
                <w:color w:val="000000" w:themeColor="text1"/>
                <w:szCs w:val="20"/>
              </w:rPr>
            </w:pPr>
            <w:r w:rsidRPr="006B3D75">
              <w:rPr>
                <w:color w:val="000000" w:themeColor="text1"/>
                <w:szCs w:val="20"/>
              </w:rPr>
              <w:t>The national biosafety law was drafted by the working group  of MOH, MAJ and DOE</w:t>
            </w:r>
          </w:p>
        </w:tc>
        <w:tc>
          <w:tcPr>
            <w:tcW w:w="1134" w:type="dxa"/>
            <w:tcBorders>
              <w:top w:val="single" w:sz="4" w:space="0" w:color="auto"/>
              <w:left w:val="single" w:sz="12" w:space="0" w:color="auto"/>
              <w:right w:val="single" w:sz="12" w:space="0" w:color="auto"/>
            </w:tcBorders>
            <w:shd w:val="clear" w:color="auto" w:fill="FFFFFF" w:themeFill="background1"/>
          </w:tcPr>
          <w:p w14:paraId="0DDB7640" w14:textId="220D5797" w:rsidR="00E73368" w:rsidRPr="006B3D75" w:rsidRDefault="00790626" w:rsidP="00E73368">
            <w:pPr>
              <w:pStyle w:val="InstructionsPM"/>
              <w:rPr>
                <w:rStyle w:val="InstructionsPMCar"/>
                <w:i/>
                <w:iCs/>
                <w:szCs w:val="20"/>
              </w:rPr>
            </w:pPr>
            <w:r>
              <w:rPr>
                <w:rStyle w:val="InstructionsPMCar"/>
                <w:i/>
                <w:iCs/>
                <w:szCs w:val="20"/>
              </w:rPr>
              <w:t>S</w:t>
            </w:r>
          </w:p>
        </w:tc>
      </w:tr>
      <w:tr w:rsidR="00E73368" w:rsidRPr="006B3D75" w14:paraId="090269B8" w14:textId="77777777" w:rsidTr="00165E5C">
        <w:trPr>
          <w:cantSplit/>
          <w:trHeight w:val="290"/>
          <w:jc w:val="center"/>
        </w:trPr>
        <w:tc>
          <w:tcPr>
            <w:tcW w:w="2160" w:type="dxa"/>
            <w:vMerge/>
            <w:tcBorders>
              <w:left w:val="single" w:sz="12" w:space="0" w:color="auto"/>
              <w:right w:val="single" w:sz="12" w:space="0" w:color="auto"/>
            </w:tcBorders>
          </w:tcPr>
          <w:p w14:paraId="2495D8F1" w14:textId="77777777" w:rsidR="00E73368" w:rsidRPr="006B3D75" w:rsidRDefault="00E73368" w:rsidP="00E73368">
            <w:pPr>
              <w:rPr>
                <w:rFonts w:cs="Arial"/>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6F4AE6A8"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Integration of biosafety priorities in the National Environmental Strategy, National Biodiversity Strategy, Agricultural Development</w:t>
            </w:r>
          </w:p>
          <w:p w14:paraId="23B05850" w14:textId="277FC0B5" w:rsidR="00E73368" w:rsidRPr="006B3D75" w:rsidRDefault="00E73368" w:rsidP="00E73368">
            <w:pPr>
              <w:rPr>
                <w:rStyle w:val="InstructionsPMCar"/>
                <w:color w:val="000000" w:themeColor="text1"/>
                <w:sz w:val="20"/>
                <w:szCs w:val="20"/>
              </w:rPr>
            </w:pPr>
            <w:r w:rsidRPr="006B3D75">
              <w:rPr>
                <w:color w:val="000000" w:themeColor="text1"/>
                <w:sz w:val="20"/>
                <w:szCs w:val="20"/>
              </w:rPr>
              <w:t>Strategy, National Strategy for Development</w:t>
            </w:r>
          </w:p>
        </w:tc>
        <w:tc>
          <w:tcPr>
            <w:tcW w:w="1350" w:type="dxa"/>
            <w:tcBorders>
              <w:top w:val="single" w:sz="4" w:space="0" w:color="auto"/>
              <w:left w:val="single" w:sz="12" w:space="0" w:color="auto"/>
              <w:right w:val="single" w:sz="12" w:space="0" w:color="auto"/>
            </w:tcBorders>
          </w:tcPr>
          <w:p w14:paraId="51EAA117" w14:textId="77777777" w:rsidR="00E73368" w:rsidRPr="006B3D75" w:rsidRDefault="00E73368" w:rsidP="00E73368">
            <w:pPr>
              <w:autoSpaceDE w:val="0"/>
              <w:autoSpaceDN w:val="0"/>
              <w:adjustRightInd w:val="0"/>
              <w:rPr>
                <w:color w:val="000000" w:themeColor="text1"/>
                <w:sz w:val="20"/>
                <w:szCs w:val="20"/>
              </w:rPr>
            </w:pPr>
            <w:r w:rsidRPr="006B3D75">
              <w:rPr>
                <w:rFonts w:cs="Arial"/>
                <w:color w:val="000000" w:themeColor="text1"/>
                <w:sz w:val="20"/>
                <w:szCs w:val="20"/>
                <w:lang w:val="en-GB"/>
              </w:rPr>
              <w:t xml:space="preserve">Biosafety priorities in the </w:t>
            </w:r>
            <w:r w:rsidRPr="006B3D75">
              <w:rPr>
                <w:color w:val="000000" w:themeColor="text1"/>
                <w:sz w:val="20"/>
                <w:szCs w:val="20"/>
              </w:rPr>
              <w:t>National Environmental Strategy, National</w:t>
            </w:r>
          </w:p>
          <w:p w14:paraId="3132D110"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Biodiversity Strategy, Agricultural Development</w:t>
            </w:r>
          </w:p>
          <w:p w14:paraId="3C9AD5B8" w14:textId="058B2743" w:rsidR="00E73368" w:rsidRPr="006B3D75" w:rsidRDefault="00E73368" w:rsidP="00E73368">
            <w:pPr>
              <w:rPr>
                <w:color w:val="000000" w:themeColor="text1"/>
                <w:sz w:val="20"/>
                <w:szCs w:val="20"/>
              </w:rPr>
            </w:pPr>
            <w:r w:rsidRPr="006B3D75">
              <w:rPr>
                <w:color w:val="000000" w:themeColor="text1"/>
                <w:sz w:val="20"/>
                <w:szCs w:val="20"/>
              </w:rPr>
              <w:t>Strategy, National Strategy for Development were not integrated</w:t>
            </w:r>
          </w:p>
        </w:tc>
        <w:tc>
          <w:tcPr>
            <w:tcW w:w="1350" w:type="dxa"/>
            <w:tcBorders>
              <w:top w:val="single" w:sz="4" w:space="0" w:color="auto"/>
              <w:left w:val="single" w:sz="12" w:space="0" w:color="auto"/>
              <w:right w:val="single" w:sz="12" w:space="0" w:color="auto"/>
            </w:tcBorders>
          </w:tcPr>
          <w:p w14:paraId="662E54FE" w14:textId="77777777" w:rsidR="00E73368" w:rsidRPr="006B3D75" w:rsidRDefault="00E73368" w:rsidP="00E73368">
            <w:pPr>
              <w:autoSpaceDE w:val="0"/>
              <w:autoSpaceDN w:val="0"/>
              <w:adjustRightInd w:val="0"/>
              <w:rPr>
                <w:color w:val="000000" w:themeColor="text1"/>
                <w:sz w:val="20"/>
                <w:szCs w:val="20"/>
              </w:rPr>
            </w:pPr>
            <w:r w:rsidRPr="006B3D75">
              <w:rPr>
                <w:rFonts w:cs="Arial"/>
                <w:color w:val="000000" w:themeColor="text1"/>
                <w:sz w:val="20"/>
                <w:szCs w:val="20"/>
                <w:lang w:val="en-GB"/>
              </w:rPr>
              <w:t xml:space="preserve">Biosafety priorities in the </w:t>
            </w:r>
            <w:r w:rsidRPr="006B3D75">
              <w:rPr>
                <w:color w:val="000000" w:themeColor="text1"/>
                <w:sz w:val="20"/>
                <w:szCs w:val="20"/>
              </w:rPr>
              <w:t>National Environmental Strategy, National</w:t>
            </w:r>
          </w:p>
          <w:p w14:paraId="1A7F79E1"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Biodiversity Strategy, Agricultural Development</w:t>
            </w:r>
          </w:p>
          <w:p w14:paraId="488FEE1E" w14:textId="439FB965" w:rsidR="00E73368" w:rsidRPr="006B3D75" w:rsidRDefault="00E73368" w:rsidP="00E73368">
            <w:pPr>
              <w:rPr>
                <w:rStyle w:val="InstructionsPMCar"/>
                <w:color w:val="000000" w:themeColor="text1"/>
                <w:sz w:val="20"/>
                <w:szCs w:val="20"/>
              </w:rPr>
            </w:pPr>
            <w:r w:rsidRPr="006B3D75">
              <w:rPr>
                <w:color w:val="000000" w:themeColor="text1"/>
                <w:sz w:val="20"/>
                <w:szCs w:val="20"/>
              </w:rPr>
              <w:t>Strategy, National Strategy for Development were integrated</w:t>
            </w:r>
          </w:p>
        </w:tc>
        <w:tc>
          <w:tcPr>
            <w:tcW w:w="1350" w:type="dxa"/>
            <w:tcBorders>
              <w:top w:val="single" w:sz="4" w:space="0" w:color="auto"/>
              <w:left w:val="single" w:sz="12" w:space="0" w:color="auto"/>
              <w:right w:val="single" w:sz="12" w:space="0" w:color="auto"/>
            </w:tcBorders>
          </w:tcPr>
          <w:p w14:paraId="3F19E60F" w14:textId="77777777" w:rsidR="00E73368" w:rsidRPr="006B3D75" w:rsidRDefault="00E73368" w:rsidP="00E73368">
            <w:pPr>
              <w:autoSpaceDE w:val="0"/>
              <w:autoSpaceDN w:val="0"/>
              <w:adjustRightInd w:val="0"/>
              <w:rPr>
                <w:color w:val="000000" w:themeColor="text1"/>
                <w:sz w:val="20"/>
                <w:szCs w:val="20"/>
              </w:rPr>
            </w:pPr>
            <w:r w:rsidRPr="006B3D75">
              <w:rPr>
                <w:rFonts w:cs="Arial"/>
                <w:color w:val="000000" w:themeColor="text1"/>
                <w:sz w:val="20"/>
                <w:szCs w:val="20"/>
                <w:lang w:val="en-GB"/>
              </w:rPr>
              <w:t xml:space="preserve">Biosafety priorities in the </w:t>
            </w:r>
            <w:r w:rsidRPr="006B3D75">
              <w:rPr>
                <w:color w:val="000000" w:themeColor="text1"/>
                <w:sz w:val="20"/>
                <w:szCs w:val="20"/>
              </w:rPr>
              <w:t>National Environmental Strategy, National</w:t>
            </w:r>
          </w:p>
          <w:p w14:paraId="5F9B9D8C"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Biodiversity Strategy, Agricultural Development</w:t>
            </w:r>
          </w:p>
          <w:p w14:paraId="67410A19" w14:textId="1352F7C4" w:rsidR="00E73368" w:rsidRPr="006B3D75" w:rsidRDefault="00E73368" w:rsidP="00E73368">
            <w:pPr>
              <w:rPr>
                <w:rStyle w:val="InstructionsPMCar"/>
                <w:color w:val="000000" w:themeColor="text1"/>
                <w:sz w:val="20"/>
                <w:szCs w:val="20"/>
              </w:rPr>
            </w:pPr>
            <w:r w:rsidRPr="006B3D75">
              <w:rPr>
                <w:color w:val="000000" w:themeColor="text1"/>
                <w:sz w:val="20"/>
                <w:szCs w:val="20"/>
              </w:rPr>
              <w:t xml:space="preserve">Strategy, National Strategy for Development </w:t>
            </w:r>
            <w:r w:rsidRPr="006B3D75">
              <w:rPr>
                <w:rFonts w:cs="Arial"/>
                <w:color w:val="000000" w:themeColor="text1"/>
                <w:sz w:val="20"/>
                <w:szCs w:val="20"/>
                <w:lang w:val="en-GB"/>
              </w:rPr>
              <w:t>are</w:t>
            </w:r>
            <w:r w:rsidRPr="006B3D75">
              <w:rPr>
                <w:color w:val="000000" w:themeColor="text1"/>
                <w:sz w:val="20"/>
                <w:szCs w:val="20"/>
              </w:rPr>
              <w:t xml:space="preserve"> integrated</w:t>
            </w:r>
          </w:p>
        </w:tc>
        <w:tc>
          <w:tcPr>
            <w:tcW w:w="2136" w:type="dxa"/>
            <w:tcBorders>
              <w:top w:val="single" w:sz="4" w:space="0" w:color="auto"/>
              <w:left w:val="single" w:sz="12" w:space="0" w:color="auto"/>
              <w:right w:val="single" w:sz="12" w:space="0" w:color="auto"/>
            </w:tcBorders>
            <w:shd w:val="clear" w:color="auto" w:fill="FFFFFF" w:themeFill="background1"/>
          </w:tcPr>
          <w:p w14:paraId="452D5DB0" w14:textId="277C5405"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tcPr>
          <w:p w14:paraId="787010DC" w14:textId="204611F9" w:rsidR="00E73368" w:rsidRPr="006B3D75" w:rsidRDefault="00E73368" w:rsidP="00E73368">
            <w:pPr>
              <w:pStyle w:val="InstructionsPM"/>
              <w:rPr>
                <w:rStyle w:val="InstructionsPMCar"/>
                <w:i/>
                <w:iCs/>
                <w:color w:val="000000" w:themeColor="text1"/>
                <w:szCs w:val="20"/>
              </w:rPr>
            </w:pPr>
            <w:r w:rsidRPr="006B3D75">
              <w:rPr>
                <w:color w:val="000000" w:themeColor="text1"/>
                <w:szCs w:val="20"/>
              </w:rPr>
              <w:t xml:space="preserve">Biosafety priorities integrated into the National Environmental Strategy, National Biodiversity Strategy, Agricultural Development Strategy, National Strategy for Development </w:t>
            </w:r>
          </w:p>
        </w:tc>
        <w:tc>
          <w:tcPr>
            <w:tcW w:w="1134" w:type="dxa"/>
            <w:tcBorders>
              <w:top w:val="single" w:sz="4" w:space="0" w:color="auto"/>
              <w:left w:val="single" w:sz="12" w:space="0" w:color="auto"/>
              <w:right w:val="single" w:sz="12" w:space="0" w:color="auto"/>
            </w:tcBorders>
            <w:shd w:val="clear" w:color="auto" w:fill="FFFFFF" w:themeFill="background1"/>
          </w:tcPr>
          <w:p w14:paraId="7E43C5A6" w14:textId="69D5E466" w:rsidR="00E73368" w:rsidRPr="006B3D75" w:rsidRDefault="00A41BA3" w:rsidP="00E73368">
            <w:pPr>
              <w:pStyle w:val="InstructionsPM"/>
              <w:rPr>
                <w:rStyle w:val="InstructionsPMCar"/>
                <w:i/>
                <w:iCs/>
                <w:szCs w:val="20"/>
              </w:rPr>
            </w:pPr>
            <w:r>
              <w:rPr>
                <w:rStyle w:val="InstructionsPMCar"/>
                <w:i/>
                <w:iCs/>
                <w:szCs w:val="20"/>
              </w:rPr>
              <w:t>S</w:t>
            </w:r>
          </w:p>
        </w:tc>
      </w:tr>
      <w:tr w:rsidR="00E73368" w:rsidRPr="006B3D75" w14:paraId="0D9C2881" w14:textId="77777777" w:rsidTr="00165E5C">
        <w:trPr>
          <w:cantSplit/>
          <w:trHeight w:val="290"/>
          <w:jc w:val="center"/>
        </w:trPr>
        <w:tc>
          <w:tcPr>
            <w:tcW w:w="2160" w:type="dxa"/>
            <w:vMerge/>
            <w:tcBorders>
              <w:left w:val="single" w:sz="12" w:space="0" w:color="auto"/>
              <w:right w:val="single" w:sz="12" w:space="0" w:color="auto"/>
            </w:tcBorders>
          </w:tcPr>
          <w:p w14:paraId="60BCC26B" w14:textId="77777777" w:rsidR="00E73368" w:rsidRPr="006B3D75" w:rsidRDefault="00E73368" w:rsidP="00E73368">
            <w:pPr>
              <w:rPr>
                <w:rFonts w:cs="Arial"/>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76320D00" w14:textId="4B746F89"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 xml:space="preserve">Adopting the new developed biosafety </w:t>
            </w:r>
            <w:r w:rsidR="007369D7" w:rsidRPr="006B3D75">
              <w:rPr>
                <w:color w:val="000000" w:themeColor="text1"/>
                <w:sz w:val="20"/>
                <w:szCs w:val="20"/>
              </w:rPr>
              <w:t>policy and</w:t>
            </w:r>
            <w:r w:rsidRPr="006B3D75">
              <w:rPr>
                <w:color w:val="000000" w:themeColor="text1"/>
                <w:sz w:val="20"/>
                <w:szCs w:val="20"/>
              </w:rPr>
              <w:t xml:space="preserve"> the other integrated policies and plans by the</w:t>
            </w:r>
          </w:p>
          <w:p w14:paraId="447B7DAE" w14:textId="7929A2B8" w:rsidR="00E73368" w:rsidRPr="006B3D75" w:rsidRDefault="00E73368" w:rsidP="00E73368">
            <w:pPr>
              <w:rPr>
                <w:rStyle w:val="InstructionsPMCar"/>
                <w:color w:val="000000" w:themeColor="text1"/>
                <w:sz w:val="20"/>
                <w:szCs w:val="20"/>
              </w:rPr>
            </w:pPr>
            <w:r w:rsidRPr="006B3D75">
              <w:rPr>
                <w:color w:val="000000" w:themeColor="text1"/>
                <w:sz w:val="20"/>
                <w:szCs w:val="20"/>
              </w:rPr>
              <w:t>Biosafety High Council</w:t>
            </w:r>
          </w:p>
        </w:tc>
        <w:tc>
          <w:tcPr>
            <w:tcW w:w="1350" w:type="dxa"/>
            <w:tcBorders>
              <w:top w:val="single" w:sz="4" w:space="0" w:color="auto"/>
              <w:left w:val="single" w:sz="12" w:space="0" w:color="auto"/>
              <w:right w:val="single" w:sz="12" w:space="0" w:color="auto"/>
            </w:tcBorders>
          </w:tcPr>
          <w:p w14:paraId="4A57113C" w14:textId="466DDDA7" w:rsidR="00E73368" w:rsidRPr="006B3D75" w:rsidRDefault="00E73368" w:rsidP="00E73368">
            <w:pPr>
              <w:rPr>
                <w:color w:val="000000" w:themeColor="text1"/>
                <w:sz w:val="20"/>
                <w:szCs w:val="20"/>
              </w:rPr>
            </w:pPr>
            <w:r w:rsidRPr="006B3D75">
              <w:rPr>
                <w:rFonts w:cs="Arial"/>
                <w:color w:val="000000" w:themeColor="text1"/>
                <w:sz w:val="20"/>
                <w:szCs w:val="20"/>
                <w:lang w:val="en-GB"/>
              </w:rPr>
              <w:t>The biosafety policies were not adopted</w:t>
            </w:r>
          </w:p>
        </w:tc>
        <w:tc>
          <w:tcPr>
            <w:tcW w:w="1350" w:type="dxa"/>
            <w:tcBorders>
              <w:top w:val="single" w:sz="4" w:space="0" w:color="auto"/>
              <w:left w:val="single" w:sz="12" w:space="0" w:color="auto"/>
              <w:right w:val="single" w:sz="12" w:space="0" w:color="auto"/>
            </w:tcBorders>
          </w:tcPr>
          <w:p w14:paraId="5049A553" w14:textId="08D236B7"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The biosafety policies were adopted by the national biosafety council</w:t>
            </w:r>
          </w:p>
        </w:tc>
        <w:tc>
          <w:tcPr>
            <w:tcW w:w="1350" w:type="dxa"/>
            <w:tcBorders>
              <w:top w:val="single" w:sz="4" w:space="0" w:color="auto"/>
              <w:left w:val="single" w:sz="12" w:space="0" w:color="auto"/>
              <w:right w:val="single" w:sz="12" w:space="0" w:color="auto"/>
            </w:tcBorders>
          </w:tcPr>
          <w:p w14:paraId="2A301460" w14:textId="04C26A0A"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The biosafety policies are adopted by the national biosafety council</w:t>
            </w:r>
          </w:p>
        </w:tc>
        <w:tc>
          <w:tcPr>
            <w:tcW w:w="2136" w:type="dxa"/>
            <w:tcBorders>
              <w:top w:val="single" w:sz="4" w:space="0" w:color="auto"/>
              <w:left w:val="single" w:sz="12" w:space="0" w:color="auto"/>
              <w:right w:val="single" w:sz="12" w:space="0" w:color="auto"/>
            </w:tcBorders>
            <w:shd w:val="clear" w:color="auto" w:fill="FFFFFF" w:themeFill="background1"/>
          </w:tcPr>
          <w:p w14:paraId="118A63A5" w14:textId="67AFFB30"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tcPr>
          <w:p w14:paraId="051D7056" w14:textId="3B2C5007" w:rsidR="00E73368" w:rsidRPr="006B3D75" w:rsidRDefault="00E73368" w:rsidP="00E73368">
            <w:pPr>
              <w:pStyle w:val="InstructionsPM"/>
              <w:rPr>
                <w:rStyle w:val="InstructionsPMCar"/>
                <w:i/>
                <w:iCs/>
                <w:color w:val="000000" w:themeColor="text1"/>
                <w:szCs w:val="20"/>
              </w:rPr>
            </w:pPr>
            <w:r w:rsidRPr="006B3D75">
              <w:rPr>
                <w:color w:val="000000" w:themeColor="text1"/>
                <w:szCs w:val="20"/>
              </w:rPr>
              <w:t>The new biosafety policy was adopted by the National Biosafety Council</w:t>
            </w:r>
          </w:p>
        </w:tc>
        <w:tc>
          <w:tcPr>
            <w:tcW w:w="1134" w:type="dxa"/>
            <w:tcBorders>
              <w:top w:val="single" w:sz="4" w:space="0" w:color="auto"/>
              <w:left w:val="single" w:sz="12" w:space="0" w:color="auto"/>
              <w:right w:val="single" w:sz="12" w:space="0" w:color="auto"/>
            </w:tcBorders>
            <w:shd w:val="clear" w:color="auto" w:fill="FFFFFF" w:themeFill="background1"/>
          </w:tcPr>
          <w:p w14:paraId="556B39FB" w14:textId="4DA80AD3" w:rsidR="00E73368" w:rsidRPr="006B3D75" w:rsidRDefault="00A41BA3" w:rsidP="00E73368">
            <w:pPr>
              <w:pStyle w:val="InstructionsPM"/>
              <w:rPr>
                <w:rStyle w:val="InstructionsPMCar"/>
                <w:i/>
                <w:iCs/>
                <w:szCs w:val="20"/>
              </w:rPr>
            </w:pPr>
            <w:r>
              <w:rPr>
                <w:rStyle w:val="InstructionsPMCar"/>
                <w:i/>
                <w:iCs/>
                <w:szCs w:val="20"/>
              </w:rPr>
              <w:t>S</w:t>
            </w:r>
          </w:p>
        </w:tc>
      </w:tr>
      <w:tr w:rsidR="00E73368" w:rsidRPr="006B3D75" w14:paraId="7D059F01" w14:textId="77777777" w:rsidTr="00165E5C">
        <w:trPr>
          <w:cantSplit/>
          <w:trHeight w:val="290"/>
          <w:jc w:val="center"/>
        </w:trPr>
        <w:tc>
          <w:tcPr>
            <w:tcW w:w="2160" w:type="dxa"/>
            <w:vMerge/>
            <w:tcBorders>
              <w:left w:val="single" w:sz="12" w:space="0" w:color="auto"/>
              <w:bottom w:val="single" w:sz="12" w:space="0" w:color="auto"/>
              <w:right w:val="single" w:sz="12" w:space="0" w:color="auto"/>
            </w:tcBorders>
          </w:tcPr>
          <w:p w14:paraId="69422EAB" w14:textId="77777777" w:rsidR="00E73368" w:rsidRPr="006B3D75" w:rsidRDefault="00E73368" w:rsidP="00E73368">
            <w:pPr>
              <w:rPr>
                <w:rFonts w:cs="Arial"/>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2B053B5A" w14:textId="3C9D2373" w:rsidR="00E73368" w:rsidRPr="006B3D75" w:rsidRDefault="00E73368" w:rsidP="00E73368">
            <w:pPr>
              <w:rPr>
                <w:rStyle w:val="InstructionsPMCar"/>
                <w:color w:val="000000" w:themeColor="text1"/>
                <w:sz w:val="20"/>
                <w:szCs w:val="20"/>
              </w:rPr>
            </w:pPr>
            <w:r w:rsidRPr="006B3D75">
              <w:rPr>
                <w:color w:val="000000" w:themeColor="text1"/>
                <w:sz w:val="20"/>
                <w:szCs w:val="20"/>
              </w:rPr>
              <w:t>Publish the new biosafety policy and the integrated policies and plans, and distribution among the stakeholders</w:t>
            </w:r>
          </w:p>
        </w:tc>
        <w:tc>
          <w:tcPr>
            <w:tcW w:w="1350" w:type="dxa"/>
            <w:tcBorders>
              <w:top w:val="single" w:sz="4" w:space="0" w:color="auto"/>
              <w:left w:val="single" w:sz="12" w:space="0" w:color="auto"/>
              <w:right w:val="single" w:sz="12" w:space="0" w:color="auto"/>
            </w:tcBorders>
          </w:tcPr>
          <w:p w14:paraId="060A05D4" w14:textId="7FDD1EDD" w:rsidR="00E73368" w:rsidRPr="006B3D75" w:rsidRDefault="00E73368" w:rsidP="00E73368">
            <w:pPr>
              <w:rPr>
                <w:color w:val="000000" w:themeColor="text1"/>
                <w:sz w:val="20"/>
                <w:szCs w:val="20"/>
              </w:rPr>
            </w:pPr>
            <w:r w:rsidRPr="006B3D75">
              <w:rPr>
                <w:rFonts w:cs="Arial"/>
                <w:color w:val="000000" w:themeColor="text1"/>
                <w:sz w:val="20"/>
                <w:szCs w:val="20"/>
                <w:lang w:val="en-GB"/>
              </w:rPr>
              <w:t>Biosafety policies were not published</w:t>
            </w:r>
          </w:p>
        </w:tc>
        <w:tc>
          <w:tcPr>
            <w:tcW w:w="1350" w:type="dxa"/>
            <w:tcBorders>
              <w:top w:val="single" w:sz="4" w:space="0" w:color="auto"/>
              <w:left w:val="single" w:sz="12" w:space="0" w:color="auto"/>
              <w:right w:val="single" w:sz="12" w:space="0" w:color="auto"/>
            </w:tcBorders>
          </w:tcPr>
          <w:p w14:paraId="388B4C0F" w14:textId="52C93BDA"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Biosafety policies were published</w:t>
            </w:r>
          </w:p>
        </w:tc>
        <w:tc>
          <w:tcPr>
            <w:tcW w:w="1350" w:type="dxa"/>
            <w:tcBorders>
              <w:top w:val="single" w:sz="4" w:space="0" w:color="auto"/>
              <w:left w:val="single" w:sz="12" w:space="0" w:color="auto"/>
              <w:right w:val="single" w:sz="12" w:space="0" w:color="auto"/>
            </w:tcBorders>
          </w:tcPr>
          <w:p w14:paraId="3FD0FA3A" w14:textId="27D605F6"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Biosafety policies are published</w:t>
            </w:r>
          </w:p>
        </w:tc>
        <w:tc>
          <w:tcPr>
            <w:tcW w:w="2136" w:type="dxa"/>
            <w:tcBorders>
              <w:top w:val="single" w:sz="4" w:space="0" w:color="auto"/>
              <w:left w:val="single" w:sz="12" w:space="0" w:color="auto"/>
              <w:right w:val="single" w:sz="12" w:space="0" w:color="auto"/>
            </w:tcBorders>
            <w:shd w:val="clear" w:color="auto" w:fill="FFFFFF" w:themeFill="background1"/>
          </w:tcPr>
          <w:p w14:paraId="4F1C679E" w14:textId="65444331"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tcPr>
          <w:p w14:paraId="2E06FCD4" w14:textId="77777777" w:rsidR="00E73368" w:rsidRPr="006B3D75" w:rsidRDefault="00E73368" w:rsidP="00E73368">
            <w:pPr>
              <w:rPr>
                <w:color w:val="000000" w:themeColor="text1"/>
                <w:sz w:val="20"/>
                <w:szCs w:val="20"/>
              </w:rPr>
            </w:pPr>
            <w:r w:rsidRPr="006B3D75">
              <w:rPr>
                <w:color w:val="000000" w:themeColor="text1"/>
                <w:sz w:val="20"/>
                <w:szCs w:val="20"/>
              </w:rPr>
              <w:t xml:space="preserve">The new biosafety policy was published and distributed to the stakeholders </w:t>
            </w:r>
          </w:p>
          <w:p w14:paraId="0FBFFC5B" w14:textId="5D1E1426" w:rsidR="00E73368" w:rsidRPr="006B3D75" w:rsidRDefault="00E73368" w:rsidP="00E73368">
            <w:pPr>
              <w:pStyle w:val="InstructionsPM"/>
              <w:rPr>
                <w:rStyle w:val="InstructionsPMCar"/>
                <w:i/>
                <w:iCs/>
                <w:color w:val="000000" w:themeColor="text1"/>
                <w:szCs w:val="20"/>
              </w:rPr>
            </w:pPr>
            <w:r w:rsidRPr="006B3D75">
              <w:rPr>
                <w:color w:val="000000" w:themeColor="text1"/>
                <w:szCs w:val="20"/>
              </w:rPr>
              <w:t>Executive strategies also prepared</w:t>
            </w:r>
          </w:p>
        </w:tc>
        <w:tc>
          <w:tcPr>
            <w:tcW w:w="1134" w:type="dxa"/>
            <w:tcBorders>
              <w:top w:val="single" w:sz="4" w:space="0" w:color="auto"/>
              <w:left w:val="single" w:sz="12" w:space="0" w:color="auto"/>
              <w:right w:val="single" w:sz="12" w:space="0" w:color="auto"/>
            </w:tcBorders>
            <w:shd w:val="clear" w:color="auto" w:fill="FFFFFF" w:themeFill="background1"/>
          </w:tcPr>
          <w:p w14:paraId="5340EE5F" w14:textId="42B41E76" w:rsidR="00E73368" w:rsidRPr="006B3D75" w:rsidRDefault="00A41BA3" w:rsidP="00E73368">
            <w:pPr>
              <w:pStyle w:val="InstructionsPM"/>
              <w:rPr>
                <w:rStyle w:val="InstructionsPMCar"/>
                <w:i/>
                <w:iCs/>
                <w:szCs w:val="20"/>
              </w:rPr>
            </w:pPr>
            <w:r>
              <w:rPr>
                <w:rStyle w:val="InstructionsPMCar"/>
                <w:i/>
                <w:iCs/>
                <w:szCs w:val="20"/>
              </w:rPr>
              <w:t>S</w:t>
            </w:r>
          </w:p>
        </w:tc>
      </w:tr>
      <w:tr w:rsidR="00E73368" w:rsidRPr="006B3D75" w14:paraId="4D068D78" w14:textId="77777777" w:rsidTr="00165E5C">
        <w:trPr>
          <w:cantSplit/>
          <w:trHeight w:val="290"/>
          <w:jc w:val="center"/>
        </w:trPr>
        <w:tc>
          <w:tcPr>
            <w:tcW w:w="2160" w:type="dxa"/>
            <w:vMerge w:val="restart"/>
            <w:tcBorders>
              <w:left w:val="single" w:sz="12" w:space="0" w:color="auto"/>
              <w:right w:val="single" w:sz="12" w:space="0" w:color="auto"/>
            </w:tcBorders>
            <w:vAlign w:val="center"/>
          </w:tcPr>
          <w:p w14:paraId="225BAD8E" w14:textId="00705C90" w:rsidR="00E73368" w:rsidRPr="006B3D75" w:rsidRDefault="00E73368" w:rsidP="00E73368">
            <w:pPr>
              <w:jc w:val="center"/>
              <w:rPr>
                <w:rFonts w:cs="Arial"/>
                <w:b/>
                <w:color w:val="000000" w:themeColor="text1"/>
                <w:sz w:val="20"/>
                <w:szCs w:val="20"/>
                <w:lang w:val="en-GB"/>
              </w:rPr>
            </w:pPr>
            <w:r w:rsidRPr="006B3D75">
              <w:rPr>
                <w:b/>
                <w:color w:val="000000" w:themeColor="text1"/>
                <w:sz w:val="20"/>
                <w:szCs w:val="20"/>
                <w:lang w:val="en-GB"/>
              </w:rPr>
              <w:lastRenderedPageBreak/>
              <w:t xml:space="preserve">Outcome 2: </w:t>
            </w:r>
            <w:r w:rsidRPr="006B3D75">
              <w:rPr>
                <w:bCs/>
                <w:color w:val="000000" w:themeColor="text1"/>
                <w:sz w:val="20"/>
                <w:szCs w:val="20"/>
                <w:lang w:val="en-GB"/>
              </w:rPr>
              <w:t>A fully functional and responsive regulatory framework in line with CPB, other relevant international agreements and national regulations is developed in Iran</w:t>
            </w:r>
          </w:p>
        </w:tc>
        <w:tc>
          <w:tcPr>
            <w:tcW w:w="2340" w:type="dxa"/>
            <w:tcBorders>
              <w:top w:val="single" w:sz="4" w:space="0" w:color="auto"/>
              <w:left w:val="single" w:sz="12" w:space="0" w:color="auto"/>
              <w:right w:val="single" w:sz="12" w:space="0" w:color="auto"/>
            </w:tcBorders>
          </w:tcPr>
          <w:p w14:paraId="321DF3C2" w14:textId="2C75C3CE" w:rsidR="00E73368" w:rsidRPr="006B3D75" w:rsidRDefault="00E73368" w:rsidP="00E73368">
            <w:pPr>
              <w:rPr>
                <w:rStyle w:val="InstructionsPMCar"/>
                <w:color w:val="000000" w:themeColor="text1"/>
                <w:sz w:val="20"/>
                <w:szCs w:val="20"/>
              </w:rPr>
            </w:pPr>
            <w:r w:rsidRPr="006B3D75">
              <w:rPr>
                <w:color w:val="000000" w:themeColor="text1"/>
                <w:sz w:val="20"/>
                <w:szCs w:val="20"/>
              </w:rPr>
              <w:t xml:space="preserve">Set up a working group and review of existing draft law on biosafety to ensure it will be fully functional, responsive to national priorities </w:t>
            </w:r>
            <w:r w:rsidR="007369D7">
              <w:rPr>
                <w:color w:val="000000" w:themeColor="text1"/>
                <w:sz w:val="20"/>
                <w:szCs w:val="20"/>
              </w:rPr>
              <w:t>a</w:t>
            </w:r>
            <w:r w:rsidRPr="006B3D75">
              <w:rPr>
                <w:color w:val="000000" w:themeColor="text1"/>
                <w:sz w:val="20"/>
                <w:szCs w:val="20"/>
              </w:rPr>
              <w:t>nd compliant to CPB and international obligations,</w:t>
            </w:r>
          </w:p>
        </w:tc>
        <w:tc>
          <w:tcPr>
            <w:tcW w:w="1350" w:type="dxa"/>
            <w:tcBorders>
              <w:top w:val="single" w:sz="4" w:space="0" w:color="auto"/>
              <w:left w:val="single" w:sz="12" w:space="0" w:color="auto"/>
              <w:right w:val="single" w:sz="12" w:space="0" w:color="auto"/>
            </w:tcBorders>
          </w:tcPr>
          <w:p w14:paraId="54635975" w14:textId="590E6178" w:rsidR="00E73368" w:rsidRPr="006B3D75" w:rsidRDefault="00E73368" w:rsidP="00E73368">
            <w:pPr>
              <w:rPr>
                <w:color w:val="000000" w:themeColor="text1"/>
                <w:sz w:val="20"/>
                <w:szCs w:val="20"/>
              </w:rPr>
            </w:pPr>
            <w:r w:rsidRPr="006B3D75">
              <w:rPr>
                <w:rFonts w:cs="Arial"/>
                <w:color w:val="000000" w:themeColor="text1"/>
                <w:sz w:val="20"/>
                <w:szCs w:val="20"/>
                <w:lang w:val="en-GB"/>
              </w:rPr>
              <w:t>Working group for reviewing the draft law on biosafety were not set up</w:t>
            </w:r>
          </w:p>
        </w:tc>
        <w:tc>
          <w:tcPr>
            <w:tcW w:w="1350" w:type="dxa"/>
            <w:tcBorders>
              <w:top w:val="single" w:sz="4" w:space="0" w:color="auto"/>
              <w:left w:val="single" w:sz="12" w:space="0" w:color="auto"/>
              <w:right w:val="single" w:sz="12" w:space="0" w:color="auto"/>
            </w:tcBorders>
          </w:tcPr>
          <w:p w14:paraId="755F0B71" w14:textId="4BF331EF"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Working group for reviewing the draft law on biosafety has been set up to an extent and the review was still on the progress</w:t>
            </w:r>
          </w:p>
        </w:tc>
        <w:tc>
          <w:tcPr>
            <w:tcW w:w="1350" w:type="dxa"/>
            <w:tcBorders>
              <w:top w:val="single" w:sz="4" w:space="0" w:color="auto"/>
              <w:left w:val="single" w:sz="12" w:space="0" w:color="auto"/>
              <w:right w:val="single" w:sz="12" w:space="0" w:color="auto"/>
            </w:tcBorders>
          </w:tcPr>
          <w:p w14:paraId="1AB765AF" w14:textId="2570E502"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 xml:space="preserve">Working group for reviewing the draft law on biosafety are set up </w:t>
            </w:r>
          </w:p>
        </w:tc>
        <w:tc>
          <w:tcPr>
            <w:tcW w:w="2136" w:type="dxa"/>
            <w:tcBorders>
              <w:top w:val="single" w:sz="4" w:space="0" w:color="auto"/>
              <w:left w:val="single" w:sz="12" w:space="0" w:color="auto"/>
              <w:right w:val="single" w:sz="12" w:space="0" w:color="auto"/>
            </w:tcBorders>
            <w:shd w:val="clear" w:color="auto" w:fill="FFFFFF" w:themeFill="background1"/>
          </w:tcPr>
          <w:p w14:paraId="08C4BCED" w14:textId="06D29814"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tcPr>
          <w:p w14:paraId="7E90751C" w14:textId="65F7EC6A" w:rsidR="00E73368" w:rsidRPr="006B3D75" w:rsidRDefault="00E73368" w:rsidP="00E73368">
            <w:pPr>
              <w:pStyle w:val="InstructionsPM"/>
              <w:rPr>
                <w:rStyle w:val="InstructionsPMCar"/>
                <w:i/>
                <w:iCs/>
                <w:color w:val="000000" w:themeColor="text1"/>
                <w:szCs w:val="20"/>
              </w:rPr>
            </w:pPr>
            <w:r w:rsidRPr="006B3D75">
              <w:rPr>
                <w:color w:val="000000" w:themeColor="text1"/>
                <w:szCs w:val="20"/>
              </w:rPr>
              <w:t>SONBC set up the working group and reviewed the existing draft law</w:t>
            </w:r>
            <w:r w:rsidRPr="006B3D75">
              <w:rPr>
                <w:color w:val="000000" w:themeColor="text1"/>
                <w:szCs w:val="20"/>
                <w:lang w:val="en-GB"/>
              </w:rPr>
              <w:t xml:space="preserve"> based on the Cartagena protocol</w:t>
            </w:r>
          </w:p>
        </w:tc>
        <w:tc>
          <w:tcPr>
            <w:tcW w:w="1134" w:type="dxa"/>
            <w:tcBorders>
              <w:top w:val="single" w:sz="4" w:space="0" w:color="auto"/>
              <w:left w:val="single" w:sz="12" w:space="0" w:color="auto"/>
              <w:right w:val="single" w:sz="12" w:space="0" w:color="auto"/>
            </w:tcBorders>
            <w:shd w:val="clear" w:color="auto" w:fill="FFFFFF" w:themeFill="background1"/>
          </w:tcPr>
          <w:p w14:paraId="06E9A90A" w14:textId="13017E98" w:rsidR="00E73368" w:rsidRPr="006B3D75" w:rsidRDefault="00A41BA3" w:rsidP="00E73368">
            <w:pPr>
              <w:pStyle w:val="InstructionsPM"/>
              <w:rPr>
                <w:rStyle w:val="InstructionsPMCar"/>
                <w:i/>
                <w:iCs/>
                <w:szCs w:val="20"/>
              </w:rPr>
            </w:pPr>
            <w:r>
              <w:rPr>
                <w:rStyle w:val="InstructionsPMCar"/>
                <w:i/>
                <w:iCs/>
                <w:szCs w:val="20"/>
              </w:rPr>
              <w:t>S</w:t>
            </w:r>
          </w:p>
        </w:tc>
      </w:tr>
      <w:tr w:rsidR="00E73368" w:rsidRPr="006B3D75" w14:paraId="2B5C2D30" w14:textId="77777777" w:rsidTr="00165E5C">
        <w:trPr>
          <w:cantSplit/>
          <w:trHeight w:val="290"/>
          <w:jc w:val="center"/>
        </w:trPr>
        <w:tc>
          <w:tcPr>
            <w:tcW w:w="2160" w:type="dxa"/>
            <w:vMerge/>
            <w:tcBorders>
              <w:left w:val="single" w:sz="12" w:space="0" w:color="auto"/>
              <w:right w:val="single" w:sz="12" w:space="0" w:color="auto"/>
            </w:tcBorders>
          </w:tcPr>
          <w:p w14:paraId="34F81A8E" w14:textId="77777777" w:rsidR="00E73368" w:rsidRPr="006B3D75" w:rsidRDefault="00E73368" w:rsidP="00E73368">
            <w:pPr>
              <w:rPr>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3C094A1D"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Drafting all the necessary rules and</w:t>
            </w:r>
          </w:p>
          <w:p w14:paraId="2D1F906E" w14:textId="4B6D1499" w:rsidR="00E73368" w:rsidRPr="006B3D75" w:rsidRDefault="00E73368" w:rsidP="00E73368">
            <w:pPr>
              <w:rPr>
                <w:rStyle w:val="InstructionsPMCar"/>
                <w:color w:val="000000" w:themeColor="text1"/>
                <w:sz w:val="20"/>
                <w:szCs w:val="20"/>
              </w:rPr>
            </w:pPr>
            <w:r w:rsidRPr="006B3D75">
              <w:rPr>
                <w:color w:val="000000" w:themeColor="text1"/>
                <w:sz w:val="20"/>
                <w:szCs w:val="20"/>
              </w:rPr>
              <w:t>regulations using national expertise from different sectors including GMAC members and the representative of all the stakeholders</w:t>
            </w:r>
          </w:p>
        </w:tc>
        <w:tc>
          <w:tcPr>
            <w:tcW w:w="1350" w:type="dxa"/>
            <w:tcBorders>
              <w:top w:val="single" w:sz="4" w:space="0" w:color="auto"/>
              <w:left w:val="single" w:sz="12" w:space="0" w:color="auto"/>
              <w:right w:val="single" w:sz="12" w:space="0" w:color="auto"/>
            </w:tcBorders>
          </w:tcPr>
          <w:p w14:paraId="7A0F1502" w14:textId="17BE1E59" w:rsidR="00E73368" w:rsidRPr="006B3D75" w:rsidRDefault="00E73368" w:rsidP="00E73368">
            <w:pPr>
              <w:rPr>
                <w:color w:val="000000" w:themeColor="text1"/>
                <w:sz w:val="20"/>
                <w:szCs w:val="20"/>
              </w:rPr>
            </w:pPr>
            <w:r w:rsidRPr="006B3D75">
              <w:rPr>
                <w:rFonts w:cs="Arial"/>
                <w:color w:val="000000" w:themeColor="text1"/>
                <w:sz w:val="20"/>
                <w:szCs w:val="20"/>
                <w:lang w:val="en-GB"/>
              </w:rPr>
              <w:t>No draft for necessary rules and regulations</w:t>
            </w:r>
          </w:p>
        </w:tc>
        <w:tc>
          <w:tcPr>
            <w:tcW w:w="1350" w:type="dxa"/>
            <w:tcBorders>
              <w:top w:val="single" w:sz="4" w:space="0" w:color="auto"/>
              <w:left w:val="single" w:sz="12" w:space="0" w:color="auto"/>
              <w:right w:val="single" w:sz="12" w:space="0" w:color="auto"/>
            </w:tcBorders>
          </w:tcPr>
          <w:p w14:paraId="6F1D9AB3" w14:textId="6BADE139"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Draft for rules and regulation was still in progress</w:t>
            </w:r>
          </w:p>
        </w:tc>
        <w:tc>
          <w:tcPr>
            <w:tcW w:w="1350" w:type="dxa"/>
            <w:tcBorders>
              <w:top w:val="single" w:sz="4" w:space="0" w:color="auto"/>
              <w:left w:val="single" w:sz="12" w:space="0" w:color="auto"/>
              <w:right w:val="single" w:sz="12" w:space="0" w:color="auto"/>
            </w:tcBorders>
          </w:tcPr>
          <w:p w14:paraId="7DE2BC9D" w14:textId="1F3D2ACC"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Draft for rules and regulation are prepared</w:t>
            </w:r>
          </w:p>
        </w:tc>
        <w:tc>
          <w:tcPr>
            <w:tcW w:w="2136" w:type="dxa"/>
            <w:tcBorders>
              <w:top w:val="single" w:sz="4" w:space="0" w:color="auto"/>
              <w:left w:val="single" w:sz="12" w:space="0" w:color="auto"/>
              <w:right w:val="single" w:sz="12" w:space="0" w:color="auto"/>
            </w:tcBorders>
            <w:shd w:val="clear" w:color="auto" w:fill="FFFFFF" w:themeFill="background1"/>
          </w:tcPr>
          <w:p w14:paraId="7E6ADEEC" w14:textId="5820F29C"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tcPr>
          <w:p w14:paraId="73358CF3" w14:textId="77777777" w:rsidR="00E73368" w:rsidRPr="006B3D75" w:rsidRDefault="00E73368" w:rsidP="00E73368">
            <w:pPr>
              <w:rPr>
                <w:color w:val="000000" w:themeColor="text1"/>
                <w:sz w:val="20"/>
                <w:szCs w:val="20"/>
                <w:lang w:val="en-GB"/>
              </w:rPr>
            </w:pPr>
            <w:r w:rsidRPr="006B3D75">
              <w:rPr>
                <w:color w:val="000000" w:themeColor="text1"/>
                <w:sz w:val="20"/>
                <w:szCs w:val="20"/>
                <w:lang w:val="en-GB"/>
              </w:rPr>
              <w:t>SONBC has drafted all the necessary rules and regulations. It was distributed among the stakeholders to receive their views on the subject</w:t>
            </w:r>
          </w:p>
          <w:p w14:paraId="64F708BB" w14:textId="77777777" w:rsidR="00E73368" w:rsidRPr="006B3D75" w:rsidRDefault="00E73368" w:rsidP="00E73368">
            <w:pPr>
              <w:pStyle w:val="InstructionsPM"/>
              <w:rPr>
                <w:rStyle w:val="InstructionsPMCar"/>
                <w:i/>
                <w:iCs/>
                <w:color w:val="000000" w:themeColor="text1"/>
                <w:szCs w:val="20"/>
              </w:rPr>
            </w:pPr>
          </w:p>
        </w:tc>
        <w:tc>
          <w:tcPr>
            <w:tcW w:w="1134" w:type="dxa"/>
            <w:tcBorders>
              <w:top w:val="single" w:sz="4" w:space="0" w:color="auto"/>
              <w:left w:val="single" w:sz="12" w:space="0" w:color="auto"/>
              <w:right w:val="single" w:sz="12" w:space="0" w:color="auto"/>
            </w:tcBorders>
            <w:shd w:val="clear" w:color="auto" w:fill="FFFFFF" w:themeFill="background1"/>
          </w:tcPr>
          <w:p w14:paraId="7416D7A8" w14:textId="683DA473" w:rsidR="00E73368" w:rsidRPr="006B3D75" w:rsidRDefault="00D41060" w:rsidP="00E73368">
            <w:pPr>
              <w:pStyle w:val="InstructionsPM"/>
              <w:rPr>
                <w:rStyle w:val="InstructionsPMCar"/>
                <w:i/>
                <w:iCs/>
                <w:szCs w:val="20"/>
              </w:rPr>
            </w:pPr>
            <w:r>
              <w:rPr>
                <w:rStyle w:val="InstructionsPMCar"/>
                <w:i/>
                <w:iCs/>
                <w:szCs w:val="20"/>
              </w:rPr>
              <w:t>S</w:t>
            </w:r>
          </w:p>
        </w:tc>
      </w:tr>
      <w:tr w:rsidR="00E73368" w:rsidRPr="006B3D75" w14:paraId="69767450" w14:textId="77777777" w:rsidTr="00165E5C">
        <w:trPr>
          <w:cantSplit/>
          <w:trHeight w:val="290"/>
          <w:jc w:val="center"/>
        </w:trPr>
        <w:tc>
          <w:tcPr>
            <w:tcW w:w="2160" w:type="dxa"/>
            <w:vMerge/>
            <w:tcBorders>
              <w:left w:val="single" w:sz="12" w:space="0" w:color="auto"/>
              <w:right w:val="single" w:sz="12" w:space="0" w:color="auto"/>
            </w:tcBorders>
          </w:tcPr>
          <w:p w14:paraId="4BC07F9D" w14:textId="77777777" w:rsidR="00E73368" w:rsidRPr="006B3D75" w:rsidRDefault="00E73368" w:rsidP="00E73368">
            <w:pPr>
              <w:rPr>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32EC75B7" w14:textId="74F7A9EB" w:rsidR="00E73368" w:rsidRPr="006B3D75" w:rsidRDefault="00E73368" w:rsidP="00E73368">
            <w:pPr>
              <w:rPr>
                <w:rStyle w:val="InstructionsPMCar"/>
                <w:color w:val="000000" w:themeColor="text1"/>
                <w:sz w:val="20"/>
                <w:szCs w:val="20"/>
              </w:rPr>
            </w:pPr>
            <w:r w:rsidRPr="006B3D75">
              <w:rPr>
                <w:color w:val="000000" w:themeColor="text1"/>
                <w:sz w:val="20"/>
                <w:szCs w:val="20"/>
              </w:rPr>
              <w:t>Organize a one-day workshop to finalize the draft rules and regulations using national expertise from different sectors including the relevant scientific societies.</w:t>
            </w:r>
          </w:p>
        </w:tc>
        <w:tc>
          <w:tcPr>
            <w:tcW w:w="1350" w:type="dxa"/>
            <w:tcBorders>
              <w:top w:val="single" w:sz="4" w:space="0" w:color="auto"/>
              <w:left w:val="single" w:sz="12" w:space="0" w:color="auto"/>
              <w:right w:val="single" w:sz="12" w:space="0" w:color="auto"/>
            </w:tcBorders>
          </w:tcPr>
          <w:p w14:paraId="09A3235D" w14:textId="739F096E" w:rsidR="00E73368" w:rsidRPr="006B3D75" w:rsidRDefault="00E73368" w:rsidP="00E73368">
            <w:pPr>
              <w:rPr>
                <w:color w:val="000000" w:themeColor="text1"/>
                <w:sz w:val="20"/>
                <w:szCs w:val="20"/>
              </w:rPr>
            </w:pPr>
            <w:r w:rsidRPr="006B3D75">
              <w:rPr>
                <w:rFonts w:cs="Arial"/>
                <w:color w:val="000000" w:themeColor="text1"/>
                <w:sz w:val="20"/>
                <w:szCs w:val="20"/>
                <w:lang w:val="en-GB"/>
              </w:rPr>
              <w:t xml:space="preserve">Workshop to finalize the draft rules and regulation was not conducted </w:t>
            </w:r>
          </w:p>
        </w:tc>
        <w:tc>
          <w:tcPr>
            <w:tcW w:w="1350" w:type="dxa"/>
            <w:tcBorders>
              <w:top w:val="single" w:sz="4" w:space="0" w:color="auto"/>
              <w:left w:val="single" w:sz="12" w:space="0" w:color="auto"/>
              <w:right w:val="single" w:sz="12" w:space="0" w:color="auto"/>
            </w:tcBorders>
          </w:tcPr>
          <w:p w14:paraId="5D907FA1" w14:textId="0EA204ED"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The workshop to finalize the draft rules and regulation was still in progress</w:t>
            </w:r>
          </w:p>
        </w:tc>
        <w:tc>
          <w:tcPr>
            <w:tcW w:w="1350" w:type="dxa"/>
            <w:tcBorders>
              <w:top w:val="single" w:sz="4" w:space="0" w:color="auto"/>
              <w:left w:val="single" w:sz="12" w:space="0" w:color="auto"/>
              <w:right w:val="single" w:sz="12" w:space="0" w:color="auto"/>
            </w:tcBorders>
          </w:tcPr>
          <w:p w14:paraId="5E1B98A7" w14:textId="6D60B14C"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 xml:space="preserve">The workshop to finalize the draft rules and regulation are organized </w:t>
            </w:r>
          </w:p>
        </w:tc>
        <w:tc>
          <w:tcPr>
            <w:tcW w:w="2136" w:type="dxa"/>
            <w:tcBorders>
              <w:top w:val="single" w:sz="4" w:space="0" w:color="auto"/>
              <w:left w:val="single" w:sz="12" w:space="0" w:color="auto"/>
              <w:right w:val="single" w:sz="12" w:space="0" w:color="auto"/>
            </w:tcBorders>
            <w:shd w:val="clear" w:color="auto" w:fill="FFFFFF" w:themeFill="background1"/>
          </w:tcPr>
          <w:p w14:paraId="63BC17D5" w14:textId="03081F1F"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tcPr>
          <w:p w14:paraId="686D3C70" w14:textId="1FDAB322" w:rsidR="00E73368" w:rsidRPr="006B3D75" w:rsidRDefault="00E73368" w:rsidP="00E73368">
            <w:pPr>
              <w:rPr>
                <w:color w:val="000000" w:themeColor="text1"/>
                <w:sz w:val="20"/>
                <w:szCs w:val="20"/>
                <w:lang w:val="en-GB"/>
              </w:rPr>
            </w:pPr>
            <w:r w:rsidRPr="006B3D75">
              <w:rPr>
                <w:color w:val="000000" w:themeColor="text1"/>
                <w:sz w:val="20"/>
                <w:szCs w:val="20"/>
                <w:lang w:val="en-GB"/>
              </w:rPr>
              <w:t>SONBC has finalized the draft rules and regulations using national expertise</w:t>
            </w:r>
          </w:p>
          <w:p w14:paraId="41EB2610" w14:textId="77777777" w:rsidR="00E73368" w:rsidRPr="006B3D75" w:rsidRDefault="00E73368" w:rsidP="00E73368">
            <w:pPr>
              <w:pStyle w:val="InstructionsPM"/>
              <w:rPr>
                <w:rStyle w:val="InstructionsPMCar"/>
                <w:i/>
                <w:iCs/>
                <w:color w:val="000000" w:themeColor="text1"/>
                <w:szCs w:val="20"/>
              </w:rPr>
            </w:pPr>
          </w:p>
        </w:tc>
        <w:tc>
          <w:tcPr>
            <w:tcW w:w="1134" w:type="dxa"/>
            <w:tcBorders>
              <w:top w:val="single" w:sz="4" w:space="0" w:color="auto"/>
              <w:left w:val="single" w:sz="12" w:space="0" w:color="auto"/>
              <w:right w:val="single" w:sz="12" w:space="0" w:color="auto"/>
            </w:tcBorders>
            <w:shd w:val="clear" w:color="auto" w:fill="FFFFFF" w:themeFill="background1"/>
          </w:tcPr>
          <w:p w14:paraId="75200BED" w14:textId="2416F3A6" w:rsidR="00E73368" w:rsidRPr="006B3D75" w:rsidRDefault="00D41060" w:rsidP="00E73368">
            <w:pPr>
              <w:pStyle w:val="InstructionsPM"/>
              <w:rPr>
                <w:rStyle w:val="InstructionsPMCar"/>
                <w:i/>
                <w:iCs/>
                <w:szCs w:val="20"/>
              </w:rPr>
            </w:pPr>
            <w:r>
              <w:rPr>
                <w:rStyle w:val="InstructionsPMCar"/>
                <w:i/>
                <w:iCs/>
                <w:szCs w:val="20"/>
              </w:rPr>
              <w:t>S</w:t>
            </w:r>
          </w:p>
        </w:tc>
      </w:tr>
      <w:tr w:rsidR="00E73368" w:rsidRPr="006B3D75" w14:paraId="6DE974D5" w14:textId="77777777" w:rsidTr="00165E5C">
        <w:trPr>
          <w:cantSplit/>
          <w:trHeight w:val="290"/>
          <w:jc w:val="center"/>
        </w:trPr>
        <w:tc>
          <w:tcPr>
            <w:tcW w:w="2160" w:type="dxa"/>
            <w:vMerge/>
            <w:tcBorders>
              <w:left w:val="single" w:sz="12" w:space="0" w:color="auto"/>
              <w:right w:val="single" w:sz="12" w:space="0" w:color="auto"/>
            </w:tcBorders>
          </w:tcPr>
          <w:p w14:paraId="6465E42F" w14:textId="77777777" w:rsidR="00E73368" w:rsidRPr="006B3D75" w:rsidRDefault="00E73368" w:rsidP="00E73368">
            <w:pPr>
              <w:rPr>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33EFC08F" w14:textId="67771741" w:rsidR="00E73368" w:rsidRPr="006B3D75" w:rsidRDefault="00E73368" w:rsidP="00E73368">
            <w:pPr>
              <w:rPr>
                <w:rStyle w:val="InstructionsPMCar"/>
                <w:color w:val="000000" w:themeColor="text1"/>
                <w:sz w:val="20"/>
                <w:szCs w:val="20"/>
              </w:rPr>
            </w:pPr>
            <w:r w:rsidRPr="006B3D75">
              <w:rPr>
                <w:color w:val="000000" w:themeColor="text1"/>
                <w:sz w:val="20"/>
                <w:szCs w:val="20"/>
              </w:rPr>
              <w:t>Approval of the draft rules and regulations at the Biosafety High Commission</w:t>
            </w:r>
          </w:p>
        </w:tc>
        <w:tc>
          <w:tcPr>
            <w:tcW w:w="1350" w:type="dxa"/>
            <w:tcBorders>
              <w:top w:val="single" w:sz="4" w:space="0" w:color="auto"/>
              <w:left w:val="single" w:sz="12" w:space="0" w:color="auto"/>
              <w:right w:val="single" w:sz="12" w:space="0" w:color="auto"/>
            </w:tcBorders>
          </w:tcPr>
          <w:p w14:paraId="07D22348" w14:textId="3739BDA4" w:rsidR="00E73368" w:rsidRPr="006B3D75" w:rsidRDefault="00E73368" w:rsidP="00E73368">
            <w:pPr>
              <w:rPr>
                <w:color w:val="000000" w:themeColor="text1"/>
                <w:sz w:val="20"/>
                <w:szCs w:val="20"/>
              </w:rPr>
            </w:pPr>
            <w:r w:rsidRPr="006B3D75">
              <w:rPr>
                <w:rFonts w:cs="Arial"/>
                <w:color w:val="000000" w:themeColor="text1"/>
                <w:sz w:val="20"/>
                <w:szCs w:val="20"/>
                <w:lang w:val="en-GB"/>
              </w:rPr>
              <w:t xml:space="preserve">The draft rules and regulations were not approved by the biosafety commission </w:t>
            </w:r>
          </w:p>
        </w:tc>
        <w:tc>
          <w:tcPr>
            <w:tcW w:w="1350" w:type="dxa"/>
            <w:tcBorders>
              <w:top w:val="single" w:sz="4" w:space="0" w:color="auto"/>
              <w:left w:val="single" w:sz="12" w:space="0" w:color="auto"/>
              <w:right w:val="single" w:sz="12" w:space="0" w:color="auto"/>
            </w:tcBorders>
          </w:tcPr>
          <w:p w14:paraId="5C2276EF" w14:textId="6FFDA851"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The draft were not approved yet</w:t>
            </w:r>
          </w:p>
        </w:tc>
        <w:tc>
          <w:tcPr>
            <w:tcW w:w="1350" w:type="dxa"/>
            <w:tcBorders>
              <w:top w:val="single" w:sz="4" w:space="0" w:color="auto"/>
              <w:left w:val="single" w:sz="12" w:space="0" w:color="auto"/>
              <w:right w:val="single" w:sz="12" w:space="0" w:color="auto"/>
            </w:tcBorders>
          </w:tcPr>
          <w:p w14:paraId="53989CDA" w14:textId="0DB318B8"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 xml:space="preserve">The draft are be approved </w:t>
            </w:r>
          </w:p>
        </w:tc>
        <w:tc>
          <w:tcPr>
            <w:tcW w:w="2136" w:type="dxa"/>
            <w:tcBorders>
              <w:top w:val="single" w:sz="4" w:space="0" w:color="auto"/>
              <w:left w:val="single" w:sz="12" w:space="0" w:color="auto"/>
              <w:right w:val="single" w:sz="12" w:space="0" w:color="auto"/>
            </w:tcBorders>
            <w:shd w:val="clear" w:color="auto" w:fill="FFFFFF" w:themeFill="background1"/>
          </w:tcPr>
          <w:p w14:paraId="20C63B60" w14:textId="699E9092"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tcPr>
          <w:p w14:paraId="6FE0A618" w14:textId="5820212B" w:rsidR="00E73368" w:rsidRPr="006B3D75" w:rsidRDefault="00E73368" w:rsidP="00E73368">
            <w:pPr>
              <w:pStyle w:val="InstructionsPM"/>
              <w:rPr>
                <w:rStyle w:val="InstructionsPMCar"/>
                <w:i/>
                <w:iCs/>
                <w:color w:val="000000" w:themeColor="text1"/>
                <w:szCs w:val="20"/>
              </w:rPr>
            </w:pPr>
            <w:r w:rsidRPr="006B3D75">
              <w:rPr>
                <w:color w:val="000000" w:themeColor="text1"/>
                <w:szCs w:val="20"/>
                <w:lang w:val="en-GB"/>
              </w:rPr>
              <w:t xml:space="preserve">The draft rules was approved at the National Biosafety High </w:t>
            </w:r>
            <w:r w:rsidR="00D41060">
              <w:rPr>
                <w:color w:val="000000" w:themeColor="text1"/>
                <w:szCs w:val="20"/>
                <w:lang w:val="en-GB"/>
              </w:rPr>
              <w:t>C</w:t>
            </w:r>
            <w:r w:rsidRPr="006B3D75">
              <w:rPr>
                <w:color w:val="000000" w:themeColor="text1"/>
                <w:szCs w:val="20"/>
                <w:lang w:val="en-GB"/>
              </w:rPr>
              <w:t xml:space="preserve">ouncil and harmonized </w:t>
            </w:r>
            <w:r w:rsidR="001D271D">
              <w:rPr>
                <w:color w:val="000000" w:themeColor="text1"/>
                <w:szCs w:val="20"/>
                <w:lang w:val="en-GB"/>
              </w:rPr>
              <w:t xml:space="preserve">by </w:t>
            </w:r>
            <w:r w:rsidRPr="006B3D75">
              <w:rPr>
                <w:color w:val="000000" w:themeColor="text1"/>
                <w:szCs w:val="20"/>
                <w:lang w:val="en-GB"/>
              </w:rPr>
              <w:t xml:space="preserve">the stakeholders </w:t>
            </w:r>
          </w:p>
        </w:tc>
        <w:tc>
          <w:tcPr>
            <w:tcW w:w="1134" w:type="dxa"/>
            <w:tcBorders>
              <w:top w:val="single" w:sz="4" w:space="0" w:color="auto"/>
              <w:left w:val="single" w:sz="12" w:space="0" w:color="auto"/>
              <w:right w:val="single" w:sz="12" w:space="0" w:color="auto"/>
            </w:tcBorders>
            <w:shd w:val="clear" w:color="auto" w:fill="FFFFFF" w:themeFill="background1"/>
          </w:tcPr>
          <w:p w14:paraId="1850C6DB" w14:textId="1F8DE80C" w:rsidR="00E73368" w:rsidRPr="006B3D75" w:rsidRDefault="00D41060" w:rsidP="00E73368">
            <w:pPr>
              <w:pStyle w:val="InstructionsPM"/>
              <w:rPr>
                <w:rStyle w:val="InstructionsPMCar"/>
                <w:i/>
                <w:iCs/>
                <w:szCs w:val="20"/>
              </w:rPr>
            </w:pPr>
            <w:r>
              <w:rPr>
                <w:rStyle w:val="InstructionsPMCar"/>
                <w:i/>
                <w:iCs/>
                <w:szCs w:val="20"/>
              </w:rPr>
              <w:t>S</w:t>
            </w:r>
          </w:p>
        </w:tc>
      </w:tr>
      <w:tr w:rsidR="00E73368" w:rsidRPr="006B3D75" w14:paraId="12D64EC3" w14:textId="77777777" w:rsidTr="00165E5C">
        <w:trPr>
          <w:cantSplit/>
          <w:trHeight w:val="290"/>
          <w:jc w:val="center"/>
        </w:trPr>
        <w:tc>
          <w:tcPr>
            <w:tcW w:w="2160" w:type="dxa"/>
            <w:vMerge/>
            <w:tcBorders>
              <w:left w:val="single" w:sz="12" w:space="0" w:color="auto"/>
              <w:right w:val="single" w:sz="12" w:space="0" w:color="auto"/>
            </w:tcBorders>
          </w:tcPr>
          <w:p w14:paraId="310867C9" w14:textId="77777777" w:rsidR="00E73368" w:rsidRPr="006B3D75" w:rsidRDefault="00E73368" w:rsidP="00E73368">
            <w:pPr>
              <w:rPr>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2A825BC5" w14:textId="1F6CAFFA" w:rsidR="00E73368" w:rsidRPr="006B3D75" w:rsidRDefault="00E73368" w:rsidP="00E73368">
            <w:pPr>
              <w:rPr>
                <w:rStyle w:val="InstructionsPMCar"/>
                <w:color w:val="000000" w:themeColor="text1"/>
                <w:sz w:val="20"/>
                <w:szCs w:val="20"/>
              </w:rPr>
            </w:pPr>
            <w:r w:rsidRPr="006B3D75">
              <w:rPr>
                <w:color w:val="000000" w:themeColor="text1"/>
                <w:sz w:val="20"/>
                <w:szCs w:val="20"/>
              </w:rPr>
              <w:t>Publish an explanatory guide for biosafety rules and regulations</w:t>
            </w:r>
          </w:p>
        </w:tc>
        <w:tc>
          <w:tcPr>
            <w:tcW w:w="1350" w:type="dxa"/>
            <w:tcBorders>
              <w:top w:val="single" w:sz="4" w:space="0" w:color="auto"/>
              <w:left w:val="single" w:sz="12" w:space="0" w:color="auto"/>
              <w:right w:val="single" w:sz="12" w:space="0" w:color="auto"/>
            </w:tcBorders>
          </w:tcPr>
          <w:p w14:paraId="547A57BD" w14:textId="291B30E9" w:rsidR="00E73368" w:rsidRPr="006B3D75" w:rsidRDefault="00E73368" w:rsidP="00E73368">
            <w:pPr>
              <w:rPr>
                <w:color w:val="000000" w:themeColor="text1"/>
                <w:sz w:val="20"/>
                <w:szCs w:val="20"/>
              </w:rPr>
            </w:pPr>
            <w:r w:rsidRPr="006B3D75">
              <w:rPr>
                <w:rFonts w:cs="Arial"/>
                <w:color w:val="000000" w:themeColor="text1"/>
                <w:sz w:val="20"/>
                <w:szCs w:val="20"/>
                <w:lang w:val="en-GB"/>
              </w:rPr>
              <w:t>explanatory guide for biosafety rules and regulations were not published</w:t>
            </w:r>
          </w:p>
        </w:tc>
        <w:tc>
          <w:tcPr>
            <w:tcW w:w="1350" w:type="dxa"/>
            <w:tcBorders>
              <w:top w:val="single" w:sz="4" w:space="0" w:color="auto"/>
              <w:left w:val="single" w:sz="12" w:space="0" w:color="auto"/>
              <w:right w:val="single" w:sz="12" w:space="0" w:color="auto"/>
            </w:tcBorders>
          </w:tcPr>
          <w:p w14:paraId="08480768" w14:textId="754FD9D0"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The explanatory guide were not published yet</w:t>
            </w:r>
          </w:p>
        </w:tc>
        <w:tc>
          <w:tcPr>
            <w:tcW w:w="1350" w:type="dxa"/>
            <w:tcBorders>
              <w:top w:val="single" w:sz="4" w:space="0" w:color="auto"/>
              <w:left w:val="single" w:sz="12" w:space="0" w:color="auto"/>
              <w:right w:val="single" w:sz="12" w:space="0" w:color="auto"/>
            </w:tcBorders>
          </w:tcPr>
          <w:p w14:paraId="42DF3900" w14:textId="474D7852"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 xml:space="preserve">The explanatory guide are published </w:t>
            </w:r>
          </w:p>
        </w:tc>
        <w:tc>
          <w:tcPr>
            <w:tcW w:w="2136" w:type="dxa"/>
            <w:tcBorders>
              <w:top w:val="single" w:sz="4" w:space="0" w:color="auto"/>
              <w:left w:val="single" w:sz="12" w:space="0" w:color="auto"/>
              <w:right w:val="single" w:sz="12" w:space="0" w:color="auto"/>
            </w:tcBorders>
            <w:shd w:val="clear" w:color="auto" w:fill="FFFFFF" w:themeFill="background1"/>
          </w:tcPr>
          <w:p w14:paraId="089A7D76" w14:textId="031D269C"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tcPr>
          <w:p w14:paraId="29CBBDC8" w14:textId="449624F8" w:rsidR="00E73368" w:rsidRPr="006B3D75" w:rsidRDefault="00E73368" w:rsidP="00E73368">
            <w:pPr>
              <w:pStyle w:val="InstructionsPM"/>
              <w:rPr>
                <w:rStyle w:val="InstructionsPMCar"/>
                <w:i/>
                <w:iCs/>
                <w:color w:val="000000" w:themeColor="text1"/>
                <w:szCs w:val="20"/>
              </w:rPr>
            </w:pPr>
            <w:r w:rsidRPr="006B3D75">
              <w:rPr>
                <w:color w:val="000000" w:themeColor="text1"/>
                <w:szCs w:val="20"/>
                <w:lang w:val="en-GB"/>
              </w:rPr>
              <w:t>Explanatory guide for biosafety rules and regulations digitally distributed and uploaded on Project website. It will be used as a resource document</w:t>
            </w:r>
          </w:p>
        </w:tc>
        <w:tc>
          <w:tcPr>
            <w:tcW w:w="1134" w:type="dxa"/>
            <w:tcBorders>
              <w:top w:val="single" w:sz="4" w:space="0" w:color="auto"/>
              <w:left w:val="single" w:sz="12" w:space="0" w:color="auto"/>
              <w:right w:val="single" w:sz="12" w:space="0" w:color="auto"/>
            </w:tcBorders>
            <w:shd w:val="clear" w:color="auto" w:fill="FFFFFF" w:themeFill="background1"/>
          </w:tcPr>
          <w:p w14:paraId="083C780D" w14:textId="220BC571" w:rsidR="00E73368" w:rsidRPr="006B3D75" w:rsidRDefault="00D41060" w:rsidP="00E73368">
            <w:pPr>
              <w:pStyle w:val="InstructionsPM"/>
              <w:rPr>
                <w:rStyle w:val="InstructionsPMCar"/>
                <w:i/>
                <w:iCs/>
                <w:szCs w:val="20"/>
              </w:rPr>
            </w:pPr>
            <w:r>
              <w:rPr>
                <w:rStyle w:val="InstructionsPMCar"/>
                <w:i/>
                <w:iCs/>
                <w:szCs w:val="20"/>
              </w:rPr>
              <w:t>S</w:t>
            </w:r>
          </w:p>
        </w:tc>
      </w:tr>
      <w:tr w:rsidR="00E73368" w:rsidRPr="006B3D75" w14:paraId="20033113" w14:textId="77777777" w:rsidTr="00165E5C">
        <w:trPr>
          <w:cantSplit/>
          <w:trHeight w:val="290"/>
          <w:jc w:val="center"/>
        </w:trPr>
        <w:tc>
          <w:tcPr>
            <w:tcW w:w="2160" w:type="dxa"/>
            <w:vMerge/>
            <w:tcBorders>
              <w:left w:val="single" w:sz="12" w:space="0" w:color="auto"/>
              <w:right w:val="single" w:sz="12" w:space="0" w:color="auto"/>
            </w:tcBorders>
          </w:tcPr>
          <w:p w14:paraId="4D2270FC" w14:textId="77777777" w:rsidR="00E73368" w:rsidRPr="006B3D75" w:rsidRDefault="00E73368" w:rsidP="00E73368">
            <w:pPr>
              <w:rPr>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6BED1D8F"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Explanatory workshops on the biosafety laws and regulations for stakeholders organized. About</w:t>
            </w:r>
          </w:p>
          <w:p w14:paraId="0293EFE3"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200 participants from the public and private biotechnology sectors, academia, researchers, and</w:t>
            </w:r>
          </w:p>
          <w:p w14:paraId="3D555F5F" w14:textId="0066918A" w:rsidR="00E73368" w:rsidRPr="006B3D75" w:rsidRDefault="00E73368" w:rsidP="00E73368">
            <w:pPr>
              <w:rPr>
                <w:rStyle w:val="InstructionsPMCar"/>
                <w:color w:val="000000" w:themeColor="text1"/>
                <w:sz w:val="20"/>
                <w:szCs w:val="20"/>
              </w:rPr>
            </w:pPr>
            <w:r w:rsidRPr="006B3D75">
              <w:rPr>
                <w:color w:val="000000" w:themeColor="text1"/>
                <w:sz w:val="20"/>
                <w:szCs w:val="20"/>
              </w:rPr>
              <w:t>NGOs invited.</w:t>
            </w:r>
          </w:p>
        </w:tc>
        <w:tc>
          <w:tcPr>
            <w:tcW w:w="1350" w:type="dxa"/>
            <w:tcBorders>
              <w:top w:val="single" w:sz="4" w:space="0" w:color="auto"/>
              <w:left w:val="single" w:sz="12" w:space="0" w:color="auto"/>
              <w:right w:val="single" w:sz="12" w:space="0" w:color="auto"/>
            </w:tcBorders>
          </w:tcPr>
          <w:p w14:paraId="24FA6A45" w14:textId="0731C7FE" w:rsidR="00E73368" w:rsidRPr="006B3D75" w:rsidRDefault="00E73368" w:rsidP="00E73368">
            <w:pPr>
              <w:rPr>
                <w:color w:val="000000" w:themeColor="text1"/>
                <w:sz w:val="20"/>
                <w:szCs w:val="20"/>
              </w:rPr>
            </w:pPr>
            <w:r w:rsidRPr="006B3D75">
              <w:rPr>
                <w:rFonts w:cs="Arial"/>
                <w:color w:val="000000" w:themeColor="text1"/>
                <w:sz w:val="20"/>
                <w:szCs w:val="20"/>
                <w:lang w:val="en-GB"/>
              </w:rPr>
              <w:t xml:space="preserve">No explanatory workshops on biosafety laws and regulations were organized </w:t>
            </w:r>
          </w:p>
        </w:tc>
        <w:tc>
          <w:tcPr>
            <w:tcW w:w="1350" w:type="dxa"/>
            <w:tcBorders>
              <w:top w:val="single" w:sz="4" w:space="0" w:color="auto"/>
              <w:left w:val="single" w:sz="12" w:space="0" w:color="auto"/>
              <w:right w:val="single" w:sz="12" w:space="0" w:color="auto"/>
            </w:tcBorders>
          </w:tcPr>
          <w:p w14:paraId="0DE8D9C8" w14:textId="6698A1FE"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 xml:space="preserve">Explanatory workshops </w:t>
            </w:r>
            <w:r w:rsidR="007C17CE">
              <w:rPr>
                <w:rFonts w:cs="Arial"/>
                <w:color w:val="000000" w:themeColor="text1"/>
                <w:sz w:val="20"/>
                <w:szCs w:val="20"/>
                <w:lang w:val="en-GB"/>
              </w:rPr>
              <w:t>are organised</w:t>
            </w:r>
            <w:r w:rsidRPr="006B3D75">
              <w:rPr>
                <w:rFonts w:cs="Arial"/>
                <w:color w:val="000000" w:themeColor="text1"/>
                <w:sz w:val="20"/>
                <w:szCs w:val="20"/>
                <w:lang w:val="en-GB"/>
              </w:rPr>
              <w:t xml:space="preserve">. </w:t>
            </w:r>
          </w:p>
        </w:tc>
        <w:tc>
          <w:tcPr>
            <w:tcW w:w="1350" w:type="dxa"/>
            <w:tcBorders>
              <w:top w:val="single" w:sz="4" w:space="0" w:color="auto"/>
              <w:left w:val="single" w:sz="12" w:space="0" w:color="auto"/>
              <w:right w:val="single" w:sz="12" w:space="0" w:color="auto"/>
            </w:tcBorders>
          </w:tcPr>
          <w:p w14:paraId="31714733" w14:textId="088B6AF1" w:rsidR="00E73368" w:rsidRPr="006B3D75" w:rsidRDefault="007C17CE" w:rsidP="00E73368">
            <w:pPr>
              <w:rPr>
                <w:rStyle w:val="InstructionsPMCar"/>
                <w:color w:val="000000" w:themeColor="text1"/>
                <w:sz w:val="20"/>
                <w:szCs w:val="20"/>
              </w:rPr>
            </w:pPr>
            <w:r>
              <w:rPr>
                <w:rFonts w:cs="Arial"/>
                <w:color w:val="000000" w:themeColor="text1"/>
                <w:sz w:val="20"/>
                <w:szCs w:val="20"/>
                <w:lang w:val="en-GB"/>
              </w:rPr>
              <w:t xml:space="preserve">5 </w:t>
            </w:r>
            <w:r w:rsidR="00E73368" w:rsidRPr="006B3D75">
              <w:rPr>
                <w:rFonts w:cs="Arial"/>
                <w:color w:val="000000" w:themeColor="text1"/>
                <w:sz w:val="20"/>
                <w:szCs w:val="20"/>
                <w:lang w:val="en-GB"/>
              </w:rPr>
              <w:t xml:space="preserve">Explanatory workshops are </w:t>
            </w:r>
            <w:proofErr w:type="gramStart"/>
            <w:r>
              <w:rPr>
                <w:rFonts w:cs="Arial"/>
                <w:color w:val="000000" w:themeColor="text1"/>
                <w:sz w:val="20"/>
                <w:szCs w:val="20"/>
                <w:lang w:val="en-GB"/>
              </w:rPr>
              <w:t xml:space="preserve">organised </w:t>
            </w:r>
            <w:r w:rsidR="00E73368" w:rsidRPr="006B3D75">
              <w:rPr>
                <w:rFonts w:cs="Arial"/>
                <w:color w:val="000000" w:themeColor="text1"/>
                <w:sz w:val="20"/>
                <w:szCs w:val="20"/>
                <w:lang w:val="en-GB"/>
              </w:rPr>
              <w:t>.</w:t>
            </w:r>
            <w:proofErr w:type="gramEnd"/>
          </w:p>
        </w:tc>
        <w:tc>
          <w:tcPr>
            <w:tcW w:w="2136" w:type="dxa"/>
            <w:tcBorders>
              <w:top w:val="single" w:sz="4" w:space="0" w:color="auto"/>
              <w:left w:val="single" w:sz="12" w:space="0" w:color="auto"/>
              <w:right w:val="single" w:sz="12" w:space="0" w:color="auto"/>
            </w:tcBorders>
            <w:shd w:val="clear" w:color="auto" w:fill="FFFFFF" w:themeFill="background1"/>
          </w:tcPr>
          <w:p w14:paraId="61C53A14" w14:textId="105ED291"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tcPr>
          <w:p w14:paraId="66520733" w14:textId="71857C5D" w:rsidR="00E73368" w:rsidRPr="006B3D75" w:rsidRDefault="00E73368" w:rsidP="00E73368">
            <w:pPr>
              <w:pStyle w:val="InstructionsPM"/>
              <w:rPr>
                <w:rStyle w:val="InstructionsPMCar"/>
                <w:i/>
                <w:iCs/>
                <w:color w:val="000000" w:themeColor="text1"/>
                <w:szCs w:val="20"/>
              </w:rPr>
            </w:pPr>
            <w:r w:rsidRPr="006B3D75">
              <w:rPr>
                <w:color w:val="000000" w:themeColor="text1"/>
                <w:szCs w:val="20"/>
                <w:lang w:val="en-GB"/>
              </w:rPr>
              <w:t xml:space="preserve">6 training workshops have been organized by the </w:t>
            </w:r>
            <w:r w:rsidR="00027E8E" w:rsidRPr="006B3D75">
              <w:rPr>
                <w:color w:val="000000" w:themeColor="text1"/>
                <w:szCs w:val="20"/>
                <w:lang w:val="en-GB"/>
              </w:rPr>
              <w:t>SONBC (</w:t>
            </w:r>
            <w:r w:rsidRPr="006B3D75">
              <w:rPr>
                <w:color w:val="000000" w:themeColor="text1"/>
                <w:szCs w:val="20"/>
                <w:lang w:val="en-GB"/>
              </w:rPr>
              <w:t xml:space="preserve">5) and </w:t>
            </w:r>
            <w:r w:rsidR="00027E8E" w:rsidRPr="006B3D75">
              <w:rPr>
                <w:color w:val="000000" w:themeColor="text1"/>
                <w:szCs w:val="20"/>
                <w:lang w:val="en-GB"/>
              </w:rPr>
              <w:t>MAJ (</w:t>
            </w:r>
            <w:r w:rsidRPr="006B3D75">
              <w:rPr>
                <w:color w:val="000000" w:themeColor="text1"/>
                <w:szCs w:val="20"/>
                <w:lang w:val="en-GB"/>
              </w:rPr>
              <w:t>1). The staff of DOE and university faculty and students of Zanjan are now familiar with the laws</w:t>
            </w:r>
          </w:p>
        </w:tc>
        <w:tc>
          <w:tcPr>
            <w:tcW w:w="1134" w:type="dxa"/>
            <w:tcBorders>
              <w:top w:val="single" w:sz="4" w:space="0" w:color="auto"/>
              <w:left w:val="single" w:sz="12" w:space="0" w:color="auto"/>
              <w:right w:val="single" w:sz="12" w:space="0" w:color="auto"/>
            </w:tcBorders>
            <w:shd w:val="clear" w:color="auto" w:fill="FFFFFF" w:themeFill="background1"/>
          </w:tcPr>
          <w:p w14:paraId="73EB2BFB" w14:textId="63A561EF" w:rsidR="00E73368" w:rsidRPr="006B3D75" w:rsidRDefault="001D271D" w:rsidP="00E73368">
            <w:pPr>
              <w:pStyle w:val="InstructionsPM"/>
              <w:rPr>
                <w:rStyle w:val="InstructionsPMCar"/>
                <w:i/>
                <w:iCs/>
                <w:szCs w:val="20"/>
              </w:rPr>
            </w:pPr>
            <w:r>
              <w:rPr>
                <w:rStyle w:val="InstructionsPMCar"/>
                <w:i/>
                <w:iCs/>
                <w:szCs w:val="20"/>
              </w:rPr>
              <w:t>S</w:t>
            </w:r>
          </w:p>
        </w:tc>
      </w:tr>
      <w:tr w:rsidR="00E73368" w:rsidRPr="006B3D75" w14:paraId="6F042D73" w14:textId="77777777" w:rsidTr="00165E5C">
        <w:trPr>
          <w:cantSplit/>
          <w:trHeight w:val="290"/>
          <w:jc w:val="center"/>
        </w:trPr>
        <w:tc>
          <w:tcPr>
            <w:tcW w:w="2160" w:type="dxa"/>
            <w:vMerge/>
            <w:tcBorders>
              <w:left w:val="single" w:sz="12" w:space="0" w:color="auto"/>
              <w:right w:val="single" w:sz="12" w:space="0" w:color="auto"/>
            </w:tcBorders>
          </w:tcPr>
          <w:p w14:paraId="62FA5323" w14:textId="77777777" w:rsidR="00E73368" w:rsidRPr="006B3D75" w:rsidRDefault="00E73368" w:rsidP="00E73368">
            <w:pPr>
              <w:rPr>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38546146" w14:textId="21EF0E79" w:rsidR="00E73368" w:rsidRPr="006B3D75" w:rsidRDefault="00E73368" w:rsidP="00E73368">
            <w:pPr>
              <w:rPr>
                <w:rStyle w:val="InstructionsPMCar"/>
                <w:color w:val="000000" w:themeColor="text1"/>
                <w:sz w:val="20"/>
                <w:szCs w:val="20"/>
              </w:rPr>
            </w:pPr>
            <w:r w:rsidRPr="006B3D75">
              <w:rPr>
                <w:color w:val="000000" w:themeColor="text1"/>
                <w:sz w:val="20"/>
                <w:szCs w:val="20"/>
              </w:rPr>
              <w:t>A training workshop for 50 enforcement officers from different ministries, regulators, policy makers and the Customs Board about the biosafety rules and regulations. Teaching material in this workshop will be more specific.</w:t>
            </w:r>
          </w:p>
        </w:tc>
        <w:tc>
          <w:tcPr>
            <w:tcW w:w="1350" w:type="dxa"/>
            <w:tcBorders>
              <w:top w:val="single" w:sz="4" w:space="0" w:color="auto"/>
              <w:left w:val="single" w:sz="12" w:space="0" w:color="auto"/>
              <w:right w:val="single" w:sz="12" w:space="0" w:color="auto"/>
            </w:tcBorders>
          </w:tcPr>
          <w:p w14:paraId="5E3A3263" w14:textId="1BD217E5" w:rsidR="00E73368" w:rsidRPr="006B3D75" w:rsidRDefault="00E73368" w:rsidP="00E73368">
            <w:pPr>
              <w:rPr>
                <w:color w:val="000000" w:themeColor="text1"/>
                <w:sz w:val="20"/>
                <w:szCs w:val="20"/>
              </w:rPr>
            </w:pPr>
            <w:r w:rsidRPr="006B3D75">
              <w:rPr>
                <w:rFonts w:cs="Arial"/>
                <w:color w:val="000000" w:themeColor="text1"/>
                <w:sz w:val="20"/>
                <w:szCs w:val="20"/>
                <w:lang w:val="en-GB"/>
              </w:rPr>
              <w:t xml:space="preserve">No training workshop for enforcement officers were organized </w:t>
            </w:r>
          </w:p>
        </w:tc>
        <w:tc>
          <w:tcPr>
            <w:tcW w:w="1350" w:type="dxa"/>
            <w:tcBorders>
              <w:top w:val="single" w:sz="4" w:space="0" w:color="auto"/>
              <w:left w:val="single" w:sz="12" w:space="0" w:color="auto"/>
              <w:right w:val="single" w:sz="12" w:space="0" w:color="auto"/>
            </w:tcBorders>
          </w:tcPr>
          <w:p w14:paraId="0AAEA0B1" w14:textId="141FA115"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Training workshop about rules and regulation for the enforcement officers were organized</w:t>
            </w:r>
          </w:p>
        </w:tc>
        <w:tc>
          <w:tcPr>
            <w:tcW w:w="1350" w:type="dxa"/>
            <w:tcBorders>
              <w:top w:val="single" w:sz="4" w:space="0" w:color="auto"/>
              <w:left w:val="single" w:sz="12" w:space="0" w:color="auto"/>
              <w:right w:val="single" w:sz="12" w:space="0" w:color="auto"/>
            </w:tcBorders>
          </w:tcPr>
          <w:p w14:paraId="17A8649F" w14:textId="7AC6149D"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Training workshop about rules and regulation for the enforcement officers are organized</w:t>
            </w:r>
          </w:p>
        </w:tc>
        <w:tc>
          <w:tcPr>
            <w:tcW w:w="2136" w:type="dxa"/>
            <w:tcBorders>
              <w:top w:val="single" w:sz="4" w:space="0" w:color="auto"/>
              <w:left w:val="single" w:sz="12" w:space="0" w:color="auto"/>
              <w:right w:val="single" w:sz="12" w:space="0" w:color="auto"/>
            </w:tcBorders>
            <w:shd w:val="clear" w:color="auto" w:fill="FFFFFF" w:themeFill="background1"/>
          </w:tcPr>
          <w:p w14:paraId="3228E7AD" w14:textId="20C0B862"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tcPr>
          <w:p w14:paraId="78E1EADF" w14:textId="77777777" w:rsidR="00E73368" w:rsidRPr="006B3D75" w:rsidRDefault="00E73368" w:rsidP="00E73368">
            <w:pPr>
              <w:rPr>
                <w:color w:val="000000" w:themeColor="text1"/>
                <w:sz w:val="20"/>
                <w:szCs w:val="20"/>
                <w:lang w:val="en"/>
              </w:rPr>
            </w:pPr>
            <w:r w:rsidRPr="006B3D75">
              <w:rPr>
                <w:color w:val="000000" w:themeColor="text1"/>
                <w:sz w:val="20"/>
                <w:szCs w:val="20"/>
                <w:lang w:val="en-GB"/>
              </w:rPr>
              <w:t xml:space="preserve">3 training workshops one for media staff and the other for food producers were conducted by DOE and MAJ. The media staff and the staff of </w:t>
            </w:r>
            <w:r w:rsidRPr="006B3D75">
              <w:rPr>
                <w:color w:val="000000" w:themeColor="text1"/>
                <w:sz w:val="20"/>
                <w:szCs w:val="20"/>
                <w:lang w:val="en"/>
              </w:rPr>
              <w:t>Agricultural Research, Education and Natural Resources Center are now informed about the rules and regulations</w:t>
            </w:r>
          </w:p>
          <w:p w14:paraId="664CAF5D" w14:textId="77777777" w:rsidR="00E73368" w:rsidRPr="006B3D75" w:rsidRDefault="00E73368" w:rsidP="00E73368">
            <w:pPr>
              <w:pStyle w:val="InstructionsPM"/>
              <w:rPr>
                <w:rStyle w:val="InstructionsPMCar"/>
                <w:i/>
                <w:iCs/>
                <w:color w:val="000000" w:themeColor="text1"/>
                <w:szCs w:val="20"/>
              </w:rPr>
            </w:pPr>
          </w:p>
        </w:tc>
        <w:tc>
          <w:tcPr>
            <w:tcW w:w="1134" w:type="dxa"/>
            <w:tcBorders>
              <w:top w:val="single" w:sz="4" w:space="0" w:color="auto"/>
              <w:left w:val="single" w:sz="12" w:space="0" w:color="auto"/>
              <w:right w:val="single" w:sz="12" w:space="0" w:color="auto"/>
            </w:tcBorders>
            <w:shd w:val="clear" w:color="auto" w:fill="FFFFFF" w:themeFill="background1"/>
          </w:tcPr>
          <w:p w14:paraId="26F0629F" w14:textId="5AAAFC91" w:rsidR="00E73368" w:rsidRPr="006B3D75" w:rsidRDefault="001D271D" w:rsidP="00E73368">
            <w:pPr>
              <w:pStyle w:val="InstructionsPM"/>
              <w:rPr>
                <w:rStyle w:val="InstructionsPMCar"/>
                <w:i/>
                <w:iCs/>
                <w:szCs w:val="20"/>
              </w:rPr>
            </w:pPr>
            <w:r>
              <w:rPr>
                <w:rStyle w:val="InstructionsPMCar"/>
                <w:i/>
                <w:iCs/>
                <w:szCs w:val="20"/>
              </w:rPr>
              <w:t>S</w:t>
            </w:r>
          </w:p>
        </w:tc>
      </w:tr>
      <w:tr w:rsidR="00E73368" w:rsidRPr="006B3D75" w14:paraId="02BD3ADD" w14:textId="77777777" w:rsidTr="00471061">
        <w:trPr>
          <w:cantSplit/>
          <w:trHeight w:val="290"/>
          <w:jc w:val="center"/>
        </w:trPr>
        <w:tc>
          <w:tcPr>
            <w:tcW w:w="2160" w:type="dxa"/>
            <w:vMerge w:val="restart"/>
            <w:tcBorders>
              <w:left w:val="single" w:sz="12" w:space="0" w:color="auto"/>
              <w:right w:val="single" w:sz="12" w:space="0" w:color="auto"/>
            </w:tcBorders>
          </w:tcPr>
          <w:p w14:paraId="56992F04" w14:textId="77777777" w:rsidR="00E73368" w:rsidRPr="006B3D75" w:rsidRDefault="00E73368" w:rsidP="00E73368">
            <w:pPr>
              <w:rPr>
                <w:rFonts w:cs="Arial"/>
                <w:b/>
                <w:color w:val="000000" w:themeColor="text1"/>
                <w:sz w:val="20"/>
                <w:szCs w:val="20"/>
                <w:lang w:val="en-GB"/>
              </w:rPr>
            </w:pPr>
            <w:r w:rsidRPr="006B3D75">
              <w:rPr>
                <w:rFonts w:cs="Arial"/>
                <w:b/>
                <w:color w:val="000000" w:themeColor="text1"/>
                <w:sz w:val="20"/>
                <w:szCs w:val="20"/>
                <w:lang w:val="en-GB"/>
              </w:rPr>
              <w:t>Outcome 3:</w:t>
            </w:r>
          </w:p>
          <w:p w14:paraId="4DAD8445"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An operational institutional structure for effective decision-making, handling requests, and performing risk assessment and administrative tasks</w:t>
            </w:r>
          </w:p>
          <w:p w14:paraId="14B8206A"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developed in Iran</w:t>
            </w:r>
          </w:p>
          <w:p w14:paraId="7C112ECA" w14:textId="77777777" w:rsidR="00E73368" w:rsidRPr="006B3D75" w:rsidRDefault="00E73368" w:rsidP="00E73368">
            <w:pPr>
              <w:rPr>
                <w:rFonts w:cs="Arial"/>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3A3CE81B" w14:textId="2D7131A1" w:rsidR="00E73368" w:rsidRPr="006B3D75" w:rsidRDefault="00E73368" w:rsidP="00E73368">
            <w:pPr>
              <w:rPr>
                <w:rStyle w:val="InstructionsPMCar"/>
                <w:color w:val="000000" w:themeColor="text1"/>
                <w:sz w:val="20"/>
                <w:szCs w:val="20"/>
              </w:rPr>
            </w:pPr>
            <w:r w:rsidRPr="006B3D75">
              <w:rPr>
                <w:color w:val="000000" w:themeColor="text1"/>
                <w:sz w:val="20"/>
                <w:szCs w:val="20"/>
              </w:rPr>
              <w:t>Establish an expert working group and drafting of technical guidelines for handling requests, risk assessment and risk management, and in decision-making</w:t>
            </w:r>
          </w:p>
        </w:tc>
        <w:tc>
          <w:tcPr>
            <w:tcW w:w="1350" w:type="dxa"/>
            <w:tcBorders>
              <w:top w:val="single" w:sz="4" w:space="0" w:color="auto"/>
              <w:left w:val="single" w:sz="12" w:space="0" w:color="auto"/>
              <w:right w:val="single" w:sz="12" w:space="0" w:color="auto"/>
            </w:tcBorders>
          </w:tcPr>
          <w:p w14:paraId="4F987EA8" w14:textId="1B08A8D2" w:rsidR="00E73368" w:rsidRPr="006B3D75" w:rsidRDefault="00E73368" w:rsidP="00E73368">
            <w:pPr>
              <w:rPr>
                <w:color w:val="000000" w:themeColor="text1"/>
                <w:sz w:val="20"/>
                <w:szCs w:val="20"/>
              </w:rPr>
            </w:pPr>
            <w:r w:rsidRPr="006B3D75">
              <w:rPr>
                <w:rFonts w:cs="Arial"/>
                <w:color w:val="000000" w:themeColor="text1"/>
                <w:sz w:val="20"/>
                <w:szCs w:val="20"/>
                <w:lang w:val="en-GB"/>
              </w:rPr>
              <w:t xml:space="preserve">No expert working group and no technical guidelines </w:t>
            </w:r>
          </w:p>
        </w:tc>
        <w:tc>
          <w:tcPr>
            <w:tcW w:w="1350" w:type="dxa"/>
            <w:tcBorders>
              <w:top w:val="single" w:sz="4" w:space="0" w:color="auto"/>
              <w:left w:val="single" w:sz="12" w:space="0" w:color="auto"/>
              <w:right w:val="single" w:sz="12" w:space="0" w:color="auto"/>
            </w:tcBorders>
          </w:tcPr>
          <w:p w14:paraId="48ACB593" w14:textId="13089186"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expert working group and technical guidelines were drafted</w:t>
            </w:r>
          </w:p>
        </w:tc>
        <w:tc>
          <w:tcPr>
            <w:tcW w:w="1350" w:type="dxa"/>
            <w:tcBorders>
              <w:top w:val="single" w:sz="4" w:space="0" w:color="auto"/>
              <w:left w:val="single" w:sz="12" w:space="0" w:color="auto"/>
              <w:right w:val="single" w:sz="12" w:space="0" w:color="auto"/>
            </w:tcBorders>
          </w:tcPr>
          <w:p w14:paraId="17524AB4" w14:textId="0B5648BD"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expert working group and technical guidelines are drafted</w:t>
            </w:r>
          </w:p>
        </w:tc>
        <w:tc>
          <w:tcPr>
            <w:tcW w:w="2136" w:type="dxa"/>
            <w:tcBorders>
              <w:top w:val="single" w:sz="4" w:space="0" w:color="auto"/>
              <w:left w:val="single" w:sz="12" w:space="0" w:color="auto"/>
              <w:right w:val="single" w:sz="12" w:space="0" w:color="auto"/>
            </w:tcBorders>
            <w:shd w:val="clear" w:color="auto" w:fill="FFFFFF" w:themeFill="background1"/>
          </w:tcPr>
          <w:p w14:paraId="4B08A26C" w14:textId="1C6E3875"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tcPr>
          <w:p w14:paraId="254BEA91" w14:textId="214F3E98" w:rsidR="00E73368" w:rsidRPr="006B3D75" w:rsidRDefault="00027E8E" w:rsidP="00E73368">
            <w:pPr>
              <w:pStyle w:val="InstructionsPM"/>
              <w:rPr>
                <w:rStyle w:val="InstructionsPMCar"/>
                <w:i/>
                <w:iCs/>
                <w:color w:val="000000" w:themeColor="text1"/>
                <w:szCs w:val="20"/>
              </w:rPr>
            </w:pPr>
            <w:r w:rsidRPr="006B3D75">
              <w:rPr>
                <w:color w:val="000000" w:themeColor="text1"/>
                <w:szCs w:val="20"/>
              </w:rPr>
              <w:t>DOE, MOHME, MSRT</w:t>
            </w:r>
            <w:r w:rsidR="00E73368" w:rsidRPr="006B3D75">
              <w:rPr>
                <w:color w:val="000000" w:themeColor="text1"/>
                <w:szCs w:val="20"/>
              </w:rPr>
              <w:t xml:space="preserve"> established the expert working group and drafted the technical guidelines and published on the website</w:t>
            </w:r>
          </w:p>
        </w:tc>
        <w:tc>
          <w:tcPr>
            <w:tcW w:w="1134" w:type="dxa"/>
            <w:tcBorders>
              <w:top w:val="single" w:sz="4" w:space="0" w:color="auto"/>
              <w:left w:val="single" w:sz="12" w:space="0" w:color="auto"/>
              <w:right w:val="single" w:sz="12" w:space="0" w:color="auto"/>
            </w:tcBorders>
            <w:shd w:val="clear" w:color="auto" w:fill="FFFFFF" w:themeFill="background1"/>
          </w:tcPr>
          <w:p w14:paraId="6C7294A4" w14:textId="6CA83258" w:rsidR="00E73368" w:rsidRPr="006B3D75" w:rsidRDefault="001D271D" w:rsidP="00E73368">
            <w:pPr>
              <w:pStyle w:val="InstructionsPM"/>
              <w:rPr>
                <w:rStyle w:val="InstructionsPMCar"/>
                <w:i/>
                <w:iCs/>
                <w:szCs w:val="20"/>
              </w:rPr>
            </w:pPr>
            <w:r>
              <w:rPr>
                <w:rStyle w:val="InstructionsPMCar"/>
                <w:i/>
                <w:iCs/>
                <w:szCs w:val="20"/>
              </w:rPr>
              <w:t>S</w:t>
            </w:r>
          </w:p>
        </w:tc>
      </w:tr>
      <w:tr w:rsidR="00E73368" w:rsidRPr="006B3D75" w14:paraId="304DF346" w14:textId="77777777" w:rsidTr="00471061">
        <w:trPr>
          <w:cantSplit/>
          <w:trHeight w:val="290"/>
          <w:jc w:val="center"/>
        </w:trPr>
        <w:tc>
          <w:tcPr>
            <w:tcW w:w="2160" w:type="dxa"/>
            <w:vMerge/>
            <w:tcBorders>
              <w:left w:val="single" w:sz="12" w:space="0" w:color="auto"/>
              <w:right w:val="single" w:sz="12" w:space="0" w:color="auto"/>
            </w:tcBorders>
          </w:tcPr>
          <w:p w14:paraId="6598A913" w14:textId="77777777" w:rsidR="00E73368" w:rsidRPr="006B3D75" w:rsidRDefault="00E73368" w:rsidP="00E73368">
            <w:pPr>
              <w:rPr>
                <w:rFonts w:cs="Arial"/>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2C9B2408" w14:textId="42B952CD" w:rsidR="00E73368" w:rsidRPr="006B3D75" w:rsidRDefault="00E73368" w:rsidP="00E73368">
            <w:pPr>
              <w:rPr>
                <w:rStyle w:val="InstructionsPMCar"/>
                <w:color w:val="000000" w:themeColor="text1"/>
                <w:sz w:val="20"/>
                <w:szCs w:val="20"/>
              </w:rPr>
            </w:pPr>
            <w:r w:rsidRPr="006B3D75">
              <w:rPr>
                <w:color w:val="000000" w:themeColor="text1"/>
                <w:sz w:val="20"/>
                <w:szCs w:val="20"/>
              </w:rPr>
              <w:t>Workshop to finalize technical guidelines using national expertise from different sectors including GMAC members</w:t>
            </w:r>
          </w:p>
        </w:tc>
        <w:tc>
          <w:tcPr>
            <w:tcW w:w="1350" w:type="dxa"/>
            <w:tcBorders>
              <w:top w:val="single" w:sz="4" w:space="0" w:color="auto"/>
              <w:left w:val="single" w:sz="12" w:space="0" w:color="auto"/>
              <w:right w:val="single" w:sz="12" w:space="0" w:color="auto"/>
            </w:tcBorders>
          </w:tcPr>
          <w:p w14:paraId="3255BC2D" w14:textId="28E47F58" w:rsidR="00E73368" w:rsidRPr="006B3D75" w:rsidRDefault="00E73368" w:rsidP="00E73368">
            <w:pPr>
              <w:rPr>
                <w:color w:val="000000" w:themeColor="text1"/>
                <w:sz w:val="20"/>
                <w:szCs w:val="20"/>
              </w:rPr>
            </w:pPr>
            <w:r w:rsidRPr="006B3D75">
              <w:rPr>
                <w:rFonts w:cs="Arial"/>
                <w:color w:val="000000" w:themeColor="text1"/>
                <w:sz w:val="20"/>
                <w:szCs w:val="20"/>
                <w:lang w:val="en-GB"/>
              </w:rPr>
              <w:t>No workshop to finalize the technical guidelines</w:t>
            </w:r>
          </w:p>
        </w:tc>
        <w:tc>
          <w:tcPr>
            <w:tcW w:w="1350" w:type="dxa"/>
            <w:tcBorders>
              <w:top w:val="single" w:sz="4" w:space="0" w:color="auto"/>
              <w:left w:val="single" w:sz="12" w:space="0" w:color="auto"/>
              <w:right w:val="single" w:sz="12" w:space="0" w:color="auto"/>
            </w:tcBorders>
          </w:tcPr>
          <w:p w14:paraId="3DD0B3D0" w14:textId="42DA2DAB"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Workshop to finalize the technical guidelines were organized</w:t>
            </w:r>
          </w:p>
        </w:tc>
        <w:tc>
          <w:tcPr>
            <w:tcW w:w="1350" w:type="dxa"/>
            <w:tcBorders>
              <w:top w:val="single" w:sz="4" w:space="0" w:color="auto"/>
              <w:left w:val="single" w:sz="12" w:space="0" w:color="auto"/>
              <w:right w:val="single" w:sz="12" w:space="0" w:color="auto"/>
            </w:tcBorders>
          </w:tcPr>
          <w:p w14:paraId="763E8390" w14:textId="33221111"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Workshop to finalize the technical guidelines are organized</w:t>
            </w:r>
          </w:p>
        </w:tc>
        <w:tc>
          <w:tcPr>
            <w:tcW w:w="2136" w:type="dxa"/>
            <w:tcBorders>
              <w:top w:val="single" w:sz="4" w:space="0" w:color="auto"/>
              <w:left w:val="single" w:sz="12" w:space="0" w:color="auto"/>
              <w:right w:val="single" w:sz="12" w:space="0" w:color="auto"/>
            </w:tcBorders>
            <w:shd w:val="clear" w:color="auto" w:fill="FFFFFF" w:themeFill="background1"/>
          </w:tcPr>
          <w:p w14:paraId="574A1B54" w14:textId="4B78A477"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tcPr>
          <w:p w14:paraId="510754A2" w14:textId="1288AE48" w:rsidR="00E73368" w:rsidRPr="006B3D75" w:rsidRDefault="00E73368" w:rsidP="00E73368">
            <w:pPr>
              <w:pStyle w:val="InstructionsPM"/>
              <w:rPr>
                <w:rStyle w:val="InstructionsPMCar"/>
                <w:i/>
                <w:iCs/>
                <w:color w:val="000000" w:themeColor="text1"/>
                <w:szCs w:val="20"/>
              </w:rPr>
            </w:pPr>
            <w:r w:rsidRPr="006B3D75">
              <w:rPr>
                <w:color w:val="000000" w:themeColor="text1"/>
                <w:szCs w:val="20"/>
              </w:rPr>
              <w:t>the technical guidel</w:t>
            </w:r>
            <w:r w:rsidR="001D271D">
              <w:rPr>
                <w:color w:val="000000" w:themeColor="text1"/>
                <w:szCs w:val="20"/>
              </w:rPr>
              <w:t>ines</w:t>
            </w:r>
            <w:r w:rsidRPr="006B3D75">
              <w:rPr>
                <w:color w:val="000000" w:themeColor="text1"/>
                <w:szCs w:val="20"/>
              </w:rPr>
              <w:t xml:space="preserve"> were finalized and was made available among the stakeholders and specialists of the field</w:t>
            </w:r>
          </w:p>
        </w:tc>
        <w:tc>
          <w:tcPr>
            <w:tcW w:w="1134" w:type="dxa"/>
            <w:tcBorders>
              <w:top w:val="single" w:sz="4" w:space="0" w:color="auto"/>
              <w:left w:val="single" w:sz="12" w:space="0" w:color="auto"/>
              <w:right w:val="single" w:sz="12" w:space="0" w:color="auto"/>
            </w:tcBorders>
            <w:shd w:val="clear" w:color="auto" w:fill="FFFFFF" w:themeFill="background1"/>
          </w:tcPr>
          <w:p w14:paraId="2146B301" w14:textId="0BA05AD9" w:rsidR="00E73368" w:rsidRPr="006B3D75" w:rsidRDefault="001D271D" w:rsidP="00E73368">
            <w:pPr>
              <w:pStyle w:val="InstructionsPM"/>
              <w:rPr>
                <w:rStyle w:val="InstructionsPMCar"/>
                <w:i/>
                <w:iCs/>
                <w:szCs w:val="20"/>
              </w:rPr>
            </w:pPr>
            <w:r>
              <w:rPr>
                <w:rStyle w:val="InstructionsPMCar"/>
                <w:i/>
                <w:iCs/>
                <w:szCs w:val="20"/>
              </w:rPr>
              <w:t>S</w:t>
            </w:r>
          </w:p>
        </w:tc>
      </w:tr>
      <w:tr w:rsidR="00E73368" w:rsidRPr="006B3D75" w14:paraId="47FC34C2" w14:textId="77777777" w:rsidTr="00471061">
        <w:trPr>
          <w:cantSplit/>
          <w:trHeight w:val="290"/>
          <w:jc w:val="center"/>
        </w:trPr>
        <w:tc>
          <w:tcPr>
            <w:tcW w:w="2160" w:type="dxa"/>
            <w:vMerge/>
            <w:tcBorders>
              <w:left w:val="single" w:sz="12" w:space="0" w:color="auto"/>
              <w:right w:val="single" w:sz="12" w:space="0" w:color="auto"/>
            </w:tcBorders>
          </w:tcPr>
          <w:p w14:paraId="22434074" w14:textId="77777777" w:rsidR="00E73368" w:rsidRPr="006B3D75" w:rsidRDefault="00E73368" w:rsidP="00E73368">
            <w:pPr>
              <w:rPr>
                <w:rFonts w:cs="Arial"/>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52B8B0D9"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Submit the technical guidelines for approval to the biosafety high council and distribute to</w:t>
            </w:r>
          </w:p>
          <w:p w14:paraId="090C68BA" w14:textId="12655C63" w:rsidR="00E73368" w:rsidRPr="006B3D75" w:rsidRDefault="00E73368" w:rsidP="00E73368">
            <w:pPr>
              <w:rPr>
                <w:rStyle w:val="InstructionsPMCar"/>
                <w:color w:val="000000" w:themeColor="text1"/>
                <w:sz w:val="20"/>
                <w:szCs w:val="20"/>
              </w:rPr>
            </w:pPr>
            <w:r w:rsidRPr="006B3D75">
              <w:rPr>
                <w:color w:val="000000" w:themeColor="text1"/>
                <w:sz w:val="20"/>
                <w:szCs w:val="20"/>
              </w:rPr>
              <w:t>stakeholders</w:t>
            </w:r>
          </w:p>
        </w:tc>
        <w:tc>
          <w:tcPr>
            <w:tcW w:w="1350" w:type="dxa"/>
            <w:tcBorders>
              <w:top w:val="single" w:sz="4" w:space="0" w:color="auto"/>
              <w:left w:val="single" w:sz="12" w:space="0" w:color="auto"/>
              <w:right w:val="single" w:sz="12" w:space="0" w:color="auto"/>
            </w:tcBorders>
          </w:tcPr>
          <w:p w14:paraId="6E3AFE7A" w14:textId="60F60BD6" w:rsidR="00E73368" w:rsidRPr="006B3D75" w:rsidRDefault="00E73368" w:rsidP="00E73368">
            <w:pPr>
              <w:rPr>
                <w:color w:val="000000" w:themeColor="text1"/>
                <w:sz w:val="20"/>
                <w:szCs w:val="20"/>
              </w:rPr>
            </w:pPr>
            <w:r w:rsidRPr="006B3D75">
              <w:rPr>
                <w:rFonts w:cs="Arial"/>
                <w:color w:val="000000" w:themeColor="text1"/>
                <w:sz w:val="20"/>
                <w:szCs w:val="20"/>
                <w:lang w:val="en-GB"/>
              </w:rPr>
              <w:t>Technical guidelines were not submitted</w:t>
            </w:r>
          </w:p>
        </w:tc>
        <w:tc>
          <w:tcPr>
            <w:tcW w:w="1350" w:type="dxa"/>
            <w:tcBorders>
              <w:top w:val="single" w:sz="4" w:space="0" w:color="auto"/>
              <w:left w:val="single" w:sz="12" w:space="0" w:color="auto"/>
              <w:right w:val="single" w:sz="12" w:space="0" w:color="auto"/>
            </w:tcBorders>
          </w:tcPr>
          <w:p w14:paraId="2A7D1861" w14:textId="6DEE0A80"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Meetings about guidelines including "preparation of dossiers for trans-boundary movement of LMOs ", etc were held</w:t>
            </w:r>
          </w:p>
        </w:tc>
        <w:tc>
          <w:tcPr>
            <w:tcW w:w="1350" w:type="dxa"/>
            <w:tcBorders>
              <w:top w:val="single" w:sz="4" w:space="0" w:color="auto"/>
              <w:left w:val="single" w:sz="12" w:space="0" w:color="auto"/>
              <w:right w:val="single" w:sz="12" w:space="0" w:color="auto"/>
            </w:tcBorders>
          </w:tcPr>
          <w:p w14:paraId="688C3B64" w14:textId="38E57D32"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Meetings about guidelines including "preparation of dossiers for trans-boundary movement of LMOs ", etc are held</w:t>
            </w:r>
          </w:p>
        </w:tc>
        <w:tc>
          <w:tcPr>
            <w:tcW w:w="2136" w:type="dxa"/>
            <w:tcBorders>
              <w:top w:val="single" w:sz="4" w:space="0" w:color="auto"/>
              <w:left w:val="single" w:sz="12" w:space="0" w:color="auto"/>
              <w:right w:val="single" w:sz="12" w:space="0" w:color="auto"/>
            </w:tcBorders>
            <w:shd w:val="clear" w:color="auto" w:fill="FFFFFF" w:themeFill="background1"/>
          </w:tcPr>
          <w:p w14:paraId="66CF4DC8" w14:textId="6E4A3967"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tcPr>
          <w:p w14:paraId="39E7E56C" w14:textId="4D8AA515" w:rsidR="00E73368" w:rsidRPr="006B3D75" w:rsidRDefault="00E73368" w:rsidP="00E73368">
            <w:pPr>
              <w:pStyle w:val="InstructionsPM"/>
              <w:rPr>
                <w:rStyle w:val="InstructionsPMCar"/>
                <w:i/>
                <w:iCs/>
                <w:color w:val="000000" w:themeColor="text1"/>
                <w:szCs w:val="20"/>
              </w:rPr>
            </w:pPr>
            <w:r w:rsidRPr="006B3D75">
              <w:rPr>
                <w:color w:val="000000" w:themeColor="text1"/>
                <w:szCs w:val="20"/>
                <w:lang w:val="en-GB"/>
              </w:rPr>
              <w:t xml:space="preserve">It was decided not </w:t>
            </w:r>
            <w:r w:rsidR="001D271D">
              <w:rPr>
                <w:color w:val="000000" w:themeColor="text1"/>
                <w:szCs w:val="20"/>
                <w:lang w:val="en-GB"/>
              </w:rPr>
              <w:t xml:space="preserve">to </w:t>
            </w:r>
            <w:r w:rsidRPr="006B3D75">
              <w:rPr>
                <w:color w:val="000000" w:themeColor="text1"/>
                <w:szCs w:val="20"/>
                <w:lang w:val="en-GB"/>
              </w:rPr>
              <w:t>submit the technical guidelines for approval to the biosafety high council. This activity was changed to holding a meeting by SONBC which led to the finalization of technical guidelines of DOE</w:t>
            </w:r>
          </w:p>
        </w:tc>
        <w:tc>
          <w:tcPr>
            <w:tcW w:w="1134" w:type="dxa"/>
            <w:tcBorders>
              <w:top w:val="single" w:sz="4" w:space="0" w:color="auto"/>
              <w:left w:val="single" w:sz="12" w:space="0" w:color="auto"/>
              <w:right w:val="single" w:sz="12" w:space="0" w:color="auto"/>
            </w:tcBorders>
            <w:shd w:val="clear" w:color="auto" w:fill="FFFFFF" w:themeFill="background1"/>
          </w:tcPr>
          <w:p w14:paraId="10592C11" w14:textId="2092AC71" w:rsidR="00E73368" w:rsidRPr="006B3D75" w:rsidRDefault="001D271D" w:rsidP="00E73368">
            <w:pPr>
              <w:pStyle w:val="InstructionsPM"/>
              <w:rPr>
                <w:rStyle w:val="InstructionsPMCar"/>
                <w:i/>
                <w:iCs/>
                <w:szCs w:val="20"/>
              </w:rPr>
            </w:pPr>
            <w:r>
              <w:rPr>
                <w:rStyle w:val="InstructionsPMCar"/>
                <w:i/>
                <w:iCs/>
                <w:szCs w:val="20"/>
              </w:rPr>
              <w:t>S</w:t>
            </w:r>
          </w:p>
        </w:tc>
      </w:tr>
      <w:tr w:rsidR="00E73368" w:rsidRPr="006B3D75" w14:paraId="66F0CA80" w14:textId="77777777" w:rsidTr="00471061">
        <w:trPr>
          <w:cantSplit/>
          <w:trHeight w:val="290"/>
          <w:jc w:val="center"/>
        </w:trPr>
        <w:tc>
          <w:tcPr>
            <w:tcW w:w="2160" w:type="dxa"/>
            <w:vMerge/>
            <w:tcBorders>
              <w:left w:val="single" w:sz="12" w:space="0" w:color="auto"/>
              <w:right w:val="single" w:sz="12" w:space="0" w:color="auto"/>
            </w:tcBorders>
          </w:tcPr>
          <w:p w14:paraId="5A09B57D" w14:textId="77777777" w:rsidR="00E73368" w:rsidRPr="006B3D75" w:rsidRDefault="00E73368" w:rsidP="00E73368">
            <w:pPr>
              <w:rPr>
                <w:rFonts w:cs="Arial"/>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41845473" w14:textId="751DFFE9" w:rsidR="00E73368" w:rsidRPr="006B3D75" w:rsidRDefault="00E73368" w:rsidP="00E73368">
            <w:pPr>
              <w:rPr>
                <w:rStyle w:val="InstructionsPMCar"/>
                <w:color w:val="000000" w:themeColor="text1"/>
                <w:sz w:val="20"/>
                <w:szCs w:val="20"/>
              </w:rPr>
            </w:pPr>
            <w:r w:rsidRPr="006B3D75">
              <w:rPr>
                <w:color w:val="000000" w:themeColor="text1"/>
                <w:sz w:val="20"/>
                <w:szCs w:val="20"/>
              </w:rPr>
              <w:t>Establishing scientific advisory board</w:t>
            </w:r>
          </w:p>
        </w:tc>
        <w:tc>
          <w:tcPr>
            <w:tcW w:w="1350" w:type="dxa"/>
            <w:tcBorders>
              <w:top w:val="single" w:sz="4" w:space="0" w:color="auto"/>
              <w:left w:val="single" w:sz="12" w:space="0" w:color="auto"/>
              <w:right w:val="single" w:sz="12" w:space="0" w:color="auto"/>
            </w:tcBorders>
          </w:tcPr>
          <w:p w14:paraId="36A954FB" w14:textId="5A310BC6" w:rsidR="00E73368" w:rsidRPr="006B3D75" w:rsidRDefault="00E73368" w:rsidP="00E73368">
            <w:pPr>
              <w:rPr>
                <w:color w:val="000000" w:themeColor="text1"/>
                <w:sz w:val="20"/>
                <w:szCs w:val="20"/>
              </w:rPr>
            </w:pPr>
            <w:r w:rsidRPr="006B3D75">
              <w:rPr>
                <w:rFonts w:cs="Arial"/>
                <w:color w:val="000000" w:themeColor="text1"/>
                <w:sz w:val="20"/>
                <w:szCs w:val="20"/>
                <w:lang w:val="en-GB"/>
              </w:rPr>
              <w:t>No scientific advisory board</w:t>
            </w:r>
          </w:p>
        </w:tc>
        <w:tc>
          <w:tcPr>
            <w:tcW w:w="1350" w:type="dxa"/>
            <w:tcBorders>
              <w:top w:val="single" w:sz="4" w:space="0" w:color="auto"/>
              <w:left w:val="single" w:sz="12" w:space="0" w:color="auto"/>
              <w:right w:val="single" w:sz="12" w:space="0" w:color="auto"/>
            </w:tcBorders>
          </w:tcPr>
          <w:p w14:paraId="21A7D6D5" w14:textId="7821111A"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 xml:space="preserve">scientific advisory board </w:t>
            </w:r>
            <w:r w:rsidR="00027E8E">
              <w:rPr>
                <w:rFonts w:cs="Arial"/>
                <w:color w:val="000000" w:themeColor="text1"/>
                <w:sz w:val="20"/>
                <w:szCs w:val="20"/>
                <w:lang w:val="en-GB"/>
              </w:rPr>
              <w:t>e</w:t>
            </w:r>
            <w:r w:rsidRPr="006B3D75">
              <w:rPr>
                <w:rFonts w:cs="Arial"/>
                <w:color w:val="000000" w:themeColor="text1"/>
                <w:sz w:val="20"/>
                <w:szCs w:val="20"/>
                <w:lang w:val="en-GB"/>
              </w:rPr>
              <w:t>stablished</w:t>
            </w:r>
          </w:p>
        </w:tc>
        <w:tc>
          <w:tcPr>
            <w:tcW w:w="1350" w:type="dxa"/>
            <w:tcBorders>
              <w:top w:val="single" w:sz="4" w:space="0" w:color="auto"/>
              <w:left w:val="single" w:sz="12" w:space="0" w:color="auto"/>
              <w:right w:val="single" w:sz="12" w:space="0" w:color="auto"/>
            </w:tcBorders>
          </w:tcPr>
          <w:p w14:paraId="48BD65FC" w14:textId="279A0204"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 xml:space="preserve">scientific advisory </w:t>
            </w:r>
            <w:proofErr w:type="gramStart"/>
            <w:r w:rsidRPr="006B3D75">
              <w:rPr>
                <w:rFonts w:cs="Arial"/>
                <w:color w:val="000000" w:themeColor="text1"/>
                <w:sz w:val="20"/>
                <w:szCs w:val="20"/>
                <w:lang w:val="en-GB"/>
              </w:rPr>
              <w:t>board  established</w:t>
            </w:r>
            <w:proofErr w:type="gramEnd"/>
          </w:p>
        </w:tc>
        <w:tc>
          <w:tcPr>
            <w:tcW w:w="2136" w:type="dxa"/>
            <w:tcBorders>
              <w:top w:val="single" w:sz="4" w:space="0" w:color="auto"/>
              <w:left w:val="single" w:sz="12" w:space="0" w:color="auto"/>
              <w:right w:val="single" w:sz="12" w:space="0" w:color="auto"/>
            </w:tcBorders>
            <w:shd w:val="clear" w:color="auto" w:fill="FFFFFF" w:themeFill="background1"/>
          </w:tcPr>
          <w:p w14:paraId="24FE4818" w14:textId="30890BE5"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vAlign w:val="center"/>
          </w:tcPr>
          <w:p w14:paraId="4A208880" w14:textId="2CB4ADB0" w:rsidR="00E73368" w:rsidRPr="006B3D75" w:rsidRDefault="00E73368" w:rsidP="00E73368">
            <w:pPr>
              <w:pStyle w:val="InstructionsPM"/>
              <w:rPr>
                <w:rStyle w:val="InstructionsPMCar"/>
                <w:i/>
                <w:iCs/>
                <w:color w:val="000000" w:themeColor="text1"/>
                <w:szCs w:val="20"/>
              </w:rPr>
            </w:pPr>
            <w:r w:rsidRPr="006B3D75">
              <w:rPr>
                <w:color w:val="000000" w:themeColor="text1"/>
                <w:szCs w:val="20"/>
                <w:lang w:val="en-GB"/>
              </w:rPr>
              <w:t>The Scientific Advisory Board was  Established for decision making</w:t>
            </w:r>
          </w:p>
        </w:tc>
        <w:tc>
          <w:tcPr>
            <w:tcW w:w="1134" w:type="dxa"/>
            <w:tcBorders>
              <w:top w:val="single" w:sz="4" w:space="0" w:color="auto"/>
              <w:left w:val="single" w:sz="12" w:space="0" w:color="auto"/>
              <w:right w:val="single" w:sz="12" w:space="0" w:color="auto"/>
            </w:tcBorders>
            <w:shd w:val="clear" w:color="auto" w:fill="FFFFFF" w:themeFill="background1"/>
          </w:tcPr>
          <w:p w14:paraId="5D2170CA" w14:textId="5AEBF4AA" w:rsidR="00E73368" w:rsidRPr="006B3D75" w:rsidRDefault="00D1505D" w:rsidP="00E73368">
            <w:pPr>
              <w:pStyle w:val="InstructionsPM"/>
              <w:rPr>
                <w:rStyle w:val="InstructionsPMCar"/>
                <w:i/>
                <w:iCs/>
                <w:szCs w:val="20"/>
              </w:rPr>
            </w:pPr>
            <w:r>
              <w:rPr>
                <w:rStyle w:val="InstructionsPMCar"/>
                <w:i/>
                <w:iCs/>
                <w:szCs w:val="20"/>
              </w:rPr>
              <w:t>S</w:t>
            </w:r>
          </w:p>
        </w:tc>
      </w:tr>
      <w:tr w:rsidR="00E73368" w:rsidRPr="006B3D75" w14:paraId="13C973C9" w14:textId="77777777" w:rsidTr="00471061">
        <w:trPr>
          <w:cantSplit/>
          <w:trHeight w:val="290"/>
          <w:jc w:val="center"/>
        </w:trPr>
        <w:tc>
          <w:tcPr>
            <w:tcW w:w="2160" w:type="dxa"/>
            <w:vMerge/>
            <w:tcBorders>
              <w:left w:val="single" w:sz="12" w:space="0" w:color="auto"/>
              <w:right w:val="single" w:sz="12" w:space="0" w:color="auto"/>
            </w:tcBorders>
          </w:tcPr>
          <w:p w14:paraId="333F9DEF" w14:textId="77777777" w:rsidR="00E73368" w:rsidRPr="006B3D75" w:rsidRDefault="00E73368" w:rsidP="00E73368">
            <w:pPr>
              <w:rPr>
                <w:rFonts w:cs="Arial"/>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2A9AA847" w14:textId="702AB1B8" w:rsidR="00E73368" w:rsidRPr="006B3D75" w:rsidRDefault="00E73368" w:rsidP="00E73368">
            <w:pPr>
              <w:rPr>
                <w:rStyle w:val="InstructionsPMCar"/>
                <w:color w:val="000000" w:themeColor="text1"/>
                <w:sz w:val="20"/>
                <w:szCs w:val="20"/>
              </w:rPr>
            </w:pPr>
            <w:r w:rsidRPr="006B3D75">
              <w:rPr>
                <w:color w:val="000000" w:themeColor="text1"/>
                <w:sz w:val="20"/>
                <w:szCs w:val="20"/>
              </w:rPr>
              <w:t>Training workshop for enforcement officers and regulators for handling applications and risk assessment</w:t>
            </w:r>
          </w:p>
        </w:tc>
        <w:tc>
          <w:tcPr>
            <w:tcW w:w="1350" w:type="dxa"/>
            <w:tcBorders>
              <w:top w:val="single" w:sz="4" w:space="0" w:color="auto"/>
              <w:left w:val="single" w:sz="12" w:space="0" w:color="auto"/>
              <w:right w:val="single" w:sz="12" w:space="0" w:color="auto"/>
            </w:tcBorders>
          </w:tcPr>
          <w:p w14:paraId="133D8FC7" w14:textId="269D8E83" w:rsidR="00E73368" w:rsidRPr="006B3D75" w:rsidRDefault="00E73368" w:rsidP="00E73368">
            <w:pPr>
              <w:rPr>
                <w:color w:val="000000" w:themeColor="text1"/>
                <w:sz w:val="20"/>
                <w:szCs w:val="20"/>
              </w:rPr>
            </w:pPr>
            <w:r w:rsidRPr="006B3D75">
              <w:rPr>
                <w:rFonts w:cs="Arial"/>
                <w:color w:val="000000" w:themeColor="text1"/>
                <w:sz w:val="20"/>
                <w:szCs w:val="20"/>
                <w:lang w:val="en-GB"/>
              </w:rPr>
              <w:t>No training workshops for handling application and risk assessment</w:t>
            </w:r>
          </w:p>
        </w:tc>
        <w:tc>
          <w:tcPr>
            <w:tcW w:w="1350" w:type="dxa"/>
            <w:tcBorders>
              <w:top w:val="single" w:sz="4" w:space="0" w:color="auto"/>
              <w:left w:val="single" w:sz="12" w:space="0" w:color="auto"/>
              <w:right w:val="single" w:sz="12" w:space="0" w:color="auto"/>
            </w:tcBorders>
          </w:tcPr>
          <w:p w14:paraId="199EEF1B" w14:textId="61E177F0"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No training workshops for handling application and risk assessment</w:t>
            </w:r>
          </w:p>
        </w:tc>
        <w:tc>
          <w:tcPr>
            <w:tcW w:w="1350" w:type="dxa"/>
            <w:tcBorders>
              <w:top w:val="single" w:sz="4" w:space="0" w:color="auto"/>
              <w:left w:val="single" w:sz="12" w:space="0" w:color="auto"/>
              <w:right w:val="single" w:sz="12" w:space="0" w:color="auto"/>
            </w:tcBorders>
          </w:tcPr>
          <w:p w14:paraId="1F5DEF1A" w14:textId="52963492"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training workshops for handling application and risk assessment are held</w:t>
            </w:r>
          </w:p>
        </w:tc>
        <w:tc>
          <w:tcPr>
            <w:tcW w:w="2136" w:type="dxa"/>
            <w:tcBorders>
              <w:top w:val="single" w:sz="4" w:space="0" w:color="auto"/>
              <w:left w:val="single" w:sz="12" w:space="0" w:color="auto"/>
              <w:right w:val="single" w:sz="12" w:space="0" w:color="auto"/>
            </w:tcBorders>
            <w:shd w:val="clear" w:color="auto" w:fill="FFFFFF" w:themeFill="background1"/>
          </w:tcPr>
          <w:p w14:paraId="71AA8266" w14:textId="149A2430"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vAlign w:val="center"/>
          </w:tcPr>
          <w:p w14:paraId="3559679C" w14:textId="2915F606" w:rsidR="00E73368" w:rsidRPr="006B3D75" w:rsidRDefault="00E73368" w:rsidP="00E73368">
            <w:pPr>
              <w:pStyle w:val="InstructionsPM"/>
              <w:rPr>
                <w:rStyle w:val="InstructionsPMCar"/>
                <w:i/>
                <w:iCs/>
                <w:color w:val="000000" w:themeColor="text1"/>
                <w:szCs w:val="20"/>
              </w:rPr>
            </w:pPr>
            <w:r w:rsidRPr="006B3D75">
              <w:rPr>
                <w:color w:val="000000" w:themeColor="text1"/>
                <w:szCs w:val="20"/>
              </w:rPr>
              <w:t>MOH and DOE organized the workshops about import and export,</w:t>
            </w:r>
            <w:r w:rsidR="00D1505D">
              <w:rPr>
                <w:color w:val="000000" w:themeColor="text1"/>
                <w:szCs w:val="20"/>
              </w:rPr>
              <w:t xml:space="preserve"> </w:t>
            </w:r>
            <w:r w:rsidRPr="006B3D75">
              <w:rPr>
                <w:color w:val="000000" w:themeColor="text1"/>
                <w:szCs w:val="20"/>
              </w:rPr>
              <w:t>handling request and risk assessment and the staff and experts of DOE and Iranian FDA were trained about the guidelines</w:t>
            </w:r>
          </w:p>
        </w:tc>
        <w:tc>
          <w:tcPr>
            <w:tcW w:w="1134" w:type="dxa"/>
            <w:tcBorders>
              <w:top w:val="single" w:sz="4" w:space="0" w:color="auto"/>
              <w:left w:val="single" w:sz="12" w:space="0" w:color="auto"/>
              <w:right w:val="single" w:sz="12" w:space="0" w:color="auto"/>
            </w:tcBorders>
            <w:shd w:val="clear" w:color="auto" w:fill="FFFFFF" w:themeFill="background1"/>
          </w:tcPr>
          <w:p w14:paraId="41E89C85" w14:textId="4A8C1CF8" w:rsidR="00E73368" w:rsidRPr="006B3D75" w:rsidRDefault="00D1505D" w:rsidP="00E73368">
            <w:pPr>
              <w:pStyle w:val="InstructionsPM"/>
              <w:rPr>
                <w:rStyle w:val="InstructionsPMCar"/>
                <w:i/>
                <w:iCs/>
                <w:szCs w:val="20"/>
              </w:rPr>
            </w:pPr>
            <w:r>
              <w:rPr>
                <w:rStyle w:val="InstructionsPMCar"/>
                <w:i/>
                <w:iCs/>
                <w:szCs w:val="20"/>
              </w:rPr>
              <w:t>S</w:t>
            </w:r>
          </w:p>
        </w:tc>
      </w:tr>
      <w:tr w:rsidR="00E73368" w:rsidRPr="006B3D75" w14:paraId="28394963" w14:textId="77777777" w:rsidTr="00471061">
        <w:trPr>
          <w:cantSplit/>
          <w:trHeight w:val="290"/>
          <w:jc w:val="center"/>
        </w:trPr>
        <w:tc>
          <w:tcPr>
            <w:tcW w:w="2160" w:type="dxa"/>
            <w:vMerge/>
            <w:tcBorders>
              <w:left w:val="single" w:sz="12" w:space="0" w:color="auto"/>
              <w:right w:val="single" w:sz="12" w:space="0" w:color="auto"/>
            </w:tcBorders>
          </w:tcPr>
          <w:p w14:paraId="2C6F0451" w14:textId="77777777" w:rsidR="00E73368" w:rsidRPr="006B3D75" w:rsidRDefault="00E73368" w:rsidP="00E73368">
            <w:pPr>
              <w:rPr>
                <w:rFonts w:cs="Arial"/>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3A05576A" w14:textId="211B3D5A" w:rsidR="00E73368" w:rsidRPr="006B3D75" w:rsidRDefault="00E73368" w:rsidP="00E73368">
            <w:pPr>
              <w:rPr>
                <w:rStyle w:val="InstructionsPMCar"/>
                <w:color w:val="000000" w:themeColor="text1"/>
                <w:sz w:val="20"/>
                <w:szCs w:val="20"/>
              </w:rPr>
            </w:pPr>
            <w:r w:rsidRPr="006B3D75">
              <w:rPr>
                <w:color w:val="000000" w:themeColor="text1"/>
                <w:sz w:val="20"/>
                <w:szCs w:val="20"/>
              </w:rPr>
              <w:t>Training workshop for 100 scientists for risk assessment and risk management</w:t>
            </w:r>
          </w:p>
        </w:tc>
        <w:tc>
          <w:tcPr>
            <w:tcW w:w="1350" w:type="dxa"/>
            <w:tcBorders>
              <w:top w:val="single" w:sz="4" w:space="0" w:color="auto"/>
              <w:left w:val="single" w:sz="12" w:space="0" w:color="auto"/>
              <w:right w:val="single" w:sz="12" w:space="0" w:color="auto"/>
            </w:tcBorders>
          </w:tcPr>
          <w:p w14:paraId="0A9034BB" w14:textId="0570FA6E" w:rsidR="00E73368" w:rsidRPr="006B3D75" w:rsidRDefault="00E73368" w:rsidP="00E73368">
            <w:pPr>
              <w:rPr>
                <w:color w:val="000000" w:themeColor="text1"/>
                <w:sz w:val="20"/>
                <w:szCs w:val="20"/>
              </w:rPr>
            </w:pPr>
            <w:r w:rsidRPr="006B3D75">
              <w:rPr>
                <w:rFonts w:cs="Arial"/>
                <w:color w:val="000000" w:themeColor="text1"/>
                <w:sz w:val="20"/>
                <w:szCs w:val="20"/>
                <w:lang w:val="en-GB"/>
              </w:rPr>
              <w:t>No training workshop for risk assessment and risk management</w:t>
            </w:r>
          </w:p>
        </w:tc>
        <w:tc>
          <w:tcPr>
            <w:tcW w:w="1350" w:type="dxa"/>
            <w:tcBorders>
              <w:top w:val="single" w:sz="4" w:space="0" w:color="auto"/>
              <w:left w:val="single" w:sz="12" w:space="0" w:color="auto"/>
              <w:right w:val="single" w:sz="12" w:space="0" w:color="auto"/>
            </w:tcBorders>
          </w:tcPr>
          <w:p w14:paraId="31147415" w14:textId="6E2FDE81" w:rsidR="00E73368" w:rsidRPr="006B3D75" w:rsidRDefault="00720723" w:rsidP="00E73368">
            <w:pPr>
              <w:rPr>
                <w:rStyle w:val="InstructionsPMCar"/>
                <w:color w:val="000000" w:themeColor="text1"/>
                <w:sz w:val="20"/>
                <w:szCs w:val="20"/>
              </w:rPr>
            </w:pPr>
            <w:r>
              <w:rPr>
                <w:rFonts w:cs="Arial"/>
                <w:color w:val="000000" w:themeColor="text1"/>
                <w:sz w:val="20"/>
                <w:szCs w:val="20"/>
                <w:lang w:val="en-GB"/>
              </w:rPr>
              <w:t>T</w:t>
            </w:r>
            <w:r w:rsidR="00E73368" w:rsidRPr="006B3D75">
              <w:rPr>
                <w:rFonts w:cs="Arial"/>
                <w:color w:val="000000" w:themeColor="text1"/>
                <w:sz w:val="20"/>
                <w:szCs w:val="20"/>
                <w:lang w:val="en-GB"/>
              </w:rPr>
              <w:t>raining workshop for risk assessment and risk management held</w:t>
            </w:r>
          </w:p>
        </w:tc>
        <w:tc>
          <w:tcPr>
            <w:tcW w:w="1350" w:type="dxa"/>
            <w:tcBorders>
              <w:top w:val="single" w:sz="4" w:space="0" w:color="auto"/>
              <w:left w:val="single" w:sz="12" w:space="0" w:color="auto"/>
              <w:right w:val="single" w:sz="12" w:space="0" w:color="auto"/>
            </w:tcBorders>
          </w:tcPr>
          <w:p w14:paraId="51F97BF9" w14:textId="3DAB5B26" w:rsidR="00E73368" w:rsidRPr="006B3D75" w:rsidRDefault="00720723" w:rsidP="00E73368">
            <w:pPr>
              <w:rPr>
                <w:rStyle w:val="InstructionsPMCar"/>
                <w:color w:val="000000" w:themeColor="text1"/>
                <w:sz w:val="20"/>
                <w:szCs w:val="20"/>
              </w:rPr>
            </w:pPr>
            <w:r>
              <w:rPr>
                <w:rFonts w:cs="Arial"/>
                <w:color w:val="000000" w:themeColor="text1"/>
                <w:sz w:val="20"/>
                <w:szCs w:val="20"/>
                <w:lang w:val="en-GB"/>
              </w:rPr>
              <w:t>2 T</w:t>
            </w:r>
            <w:r w:rsidR="00E73368" w:rsidRPr="006B3D75">
              <w:rPr>
                <w:rFonts w:cs="Arial"/>
                <w:color w:val="000000" w:themeColor="text1"/>
                <w:sz w:val="20"/>
                <w:szCs w:val="20"/>
                <w:lang w:val="en-GB"/>
              </w:rPr>
              <w:t>raining workshop</w:t>
            </w:r>
            <w:r>
              <w:rPr>
                <w:rFonts w:cs="Arial"/>
                <w:color w:val="000000" w:themeColor="text1"/>
                <w:sz w:val="20"/>
                <w:szCs w:val="20"/>
                <w:lang w:val="en-GB"/>
              </w:rPr>
              <w:t xml:space="preserve">s </w:t>
            </w:r>
            <w:r w:rsidR="00E73368" w:rsidRPr="006B3D75">
              <w:rPr>
                <w:rFonts w:cs="Arial"/>
                <w:color w:val="000000" w:themeColor="text1"/>
                <w:sz w:val="20"/>
                <w:szCs w:val="20"/>
                <w:lang w:val="en-GB"/>
              </w:rPr>
              <w:t>for risk assessment and risk management are held</w:t>
            </w:r>
          </w:p>
        </w:tc>
        <w:tc>
          <w:tcPr>
            <w:tcW w:w="2136" w:type="dxa"/>
            <w:tcBorders>
              <w:top w:val="single" w:sz="4" w:space="0" w:color="auto"/>
              <w:left w:val="single" w:sz="12" w:space="0" w:color="auto"/>
              <w:right w:val="single" w:sz="12" w:space="0" w:color="auto"/>
            </w:tcBorders>
            <w:shd w:val="clear" w:color="auto" w:fill="FFFFFF" w:themeFill="background1"/>
          </w:tcPr>
          <w:p w14:paraId="6B15E4E8" w14:textId="786B10AA"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vAlign w:val="center"/>
          </w:tcPr>
          <w:p w14:paraId="41FB963C" w14:textId="04295E86" w:rsidR="00E73368" w:rsidRPr="006B3D75" w:rsidRDefault="00E73368" w:rsidP="00E73368">
            <w:pPr>
              <w:pStyle w:val="InstructionsPM"/>
              <w:rPr>
                <w:rStyle w:val="InstructionsPMCar"/>
                <w:i/>
                <w:iCs/>
                <w:color w:val="000000" w:themeColor="text1"/>
                <w:szCs w:val="20"/>
              </w:rPr>
            </w:pPr>
            <w:r w:rsidRPr="006B3D75">
              <w:rPr>
                <w:color w:val="000000" w:themeColor="text1"/>
                <w:szCs w:val="20"/>
                <w:lang w:val="en-GB"/>
              </w:rPr>
              <w:t xml:space="preserve">The MOHME and MAJ (3 workshops by </w:t>
            </w:r>
            <w:r w:rsidR="00720723" w:rsidRPr="006B3D75">
              <w:rPr>
                <w:color w:val="000000" w:themeColor="text1"/>
                <w:szCs w:val="20"/>
                <w:lang w:val="en-GB"/>
              </w:rPr>
              <w:t>MAJ) have</w:t>
            </w:r>
            <w:r w:rsidRPr="006B3D75">
              <w:rPr>
                <w:color w:val="000000" w:themeColor="text1"/>
                <w:szCs w:val="20"/>
                <w:lang w:val="en-GB"/>
              </w:rPr>
              <w:t xml:space="preserve"> organized the workshop and the staff of MOH and Iranian FDA and the staff and experts of agricultural organizations of the cities </w:t>
            </w:r>
            <w:r w:rsidR="00720723" w:rsidRPr="006B3D75">
              <w:rPr>
                <w:color w:val="000000" w:themeColor="text1"/>
                <w:szCs w:val="20"/>
                <w:lang w:val="en-GB"/>
              </w:rPr>
              <w:t>Semnan, Qazvin</w:t>
            </w:r>
            <w:r w:rsidRPr="006B3D75">
              <w:rPr>
                <w:color w:val="000000" w:themeColor="text1"/>
                <w:szCs w:val="20"/>
                <w:lang w:val="en-GB"/>
              </w:rPr>
              <w:t xml:space="preserve"> and Hamedan were trained about the topics</w:t>
            </w:r>
          </w:p>
        </w:tc>
        <w:tc>
          <w:tcPr>
            <w:tcW w:w="1134" w:type="dxa"/>
            <w:tcBorders>
              <w:top w:val="single" w:sz="4" w:space="0" w:color="auto"/>
              <w:left w:val="single" w:sz="12" w:space="0" w:color="auto"/>
              <w:right w:val="single" w:sz="12" w:space="0" w:color="auto"/>
            </w:tcBorders>
            <w:shd w:val="clear" w:color="auto" w:fill="FFFFFF" w:themeFill="background1"/>
          </w:tcPr>
          <w:p w14:paraId="6BBF62AC" w14:textId="7C40394C" w:rsidR="00E73368" w:rsidRPr="006B3D75" w:rsidRDefault="00D1505D" w:rsidP="00E73368">
            <w:pPr>
              <w:pStyle w:val="InstructionsPM"/>
              <w:rPr>
                <w:rStyle w:val="InstructionsPMCar"/>
                <w:i/>
                <w:iCs/>
                <w:szCs w:val="20"/>
              </w:rPr>
            </w:pPr>
            <w:r>
              <w:rPr>
                <w:rStyle w:val="InstructionsPMCar"/>
                <w:i/>
                <w:iCs/>
                <w:szCs w:val="20"/>
              </w:rPr>
              <w:t>S</w:t>
            </w:r>
          </w:p>
        </w:tc>
      </w:tr>
      <w:tr w:rsidR="00E73368" w:rsidRPr="006B3D75" w14:paraId="51FFCBB1" w14:textId="77777777" w:rsidTr="00471061">
        <w:trPr>
          <w:cantSplit/>
          <w:trHeight w:val="290"/>
          <w:jc w:val="center"/>
        </w:trPr>
        <w:tc>
          <w:tcPr>
            <w:tcW w:w="2160" w:type="dxa"/>
            <w:vMerge/>
            <w:tcBorders>
              <w:left w:val="single" w:sz="12" w:space="0" w:color="auto"/>
              <w:bottom w:val="single" w:sz="12" w:space="0" w:color="auto"/>
              <w:right w:val="single" w:sz="12" w:space="0" w:color="auto"/>
            </w:tcBorders>
          </w:tcPr>
          <w:p w14:paraId="650677F7" w14:textId="77777777" w:rsidR="00E73368" w:rsidRPr="006B3D75" w:rsidRDefault="00E73368" w:rsidP="00E73368">
            <w:pPr>
              <w:rPr>
                <w:rFonts w:cs="Arial"/>
                <w:b/>
                <w:color w:val="000000" w:themeColor="text1"/>
                <w:sz w:val="20"/>
                <w:szCs w:val="20"/>
                <w:lang w:val="en-GB"/>
              </w:rPr>
            </w:pPr>
          </w:p>
        </w:tc>
        <w:tc>
          <w:tcPr>
            <w:tcW w:w="2340" w:type="dxa"/>
            <w:tcBorders>
              <w:top w:val="single" w:sz="4" w:space="0" w:color="auto"/>
              <w:left w:val="single" w:sz="12" w:space="0" w:color="auto"/>
              <w:right w:val="single" w:sz="12" w:space="0" w:color="auto"/>
            </w:tcBorders>
          </w:tcPr>
          <w:p w14:paraId="44352010" w14:textId="75844EBF" w:rsidR="00E73368" w:rsidRPr="006B3D75" w:rsidRDefault="00E73368" w:rsidP="00E73368">
            <w:pPr>
              <w:rPr>
                <w:rStyle w:val="InstructionsPMCar"/>
                <w:color w:val="000000" w:themeColor="text1"/>
                <w:sz w:val="20"/>
                <w:szCs w:val="20"/>
              </w:rPr>
            </w:pPr>
            <w:r w:rsidRPr="006B3D75">
              <w:rPr>
                <w:color w:val="000000" w:themeColor="text1"/>
                <w:sz w:val="20"/>
                <w:szCs w:val="20"/>
              </w:rPr>
              <w:t>Equipping the reference laboratory</w:t>
            </w:r>
          </w:p>
        </w:tc>
        <w:tc>
          <w:tcPr>
            <w:tcW w:w="1350" w:type="dxa"/>
            <w:tcBorders>
              <w:top w:val="single" w:sz="4" w:space="0" w:color="auto"/>
              <w:left w:val="single" w:sz="12" w:space="0" w:color="auto"/>
              <w:right w:val="single" w:sz="12" w:space="0" w:color="auto"/>
            </w:tcBorders>
          </w:tcPr>
          <w:p w14:paraId="11C9B905" w14:textId="5A440256" w:rsidR="00E73368" w:rsidRPr="006B3D75" w:rsidRDefault="00E73368" w:rsidP="00E73368">
            <w:pPr>
              <w:rPr>
                <w:color w:val="000000" w:themeColor="text1"/>
                <w:sz w:val="20"/>
                <w:szCs w:val="20"/>
              </w:rPr>
            </w:pPr>
            <w:r w:rsidRPr="006B3D75">
              <w:rPr>
                <w:rFonts w:cs="Arial"/>
                <w:color w:val="000000" w:themeColor="text1"/>
                <w:sz w:val="20"/>
                <w:szCs w:val="20"/>
                <w:lang w:val="en-GB"/>
              </w:rPr>
              <w:t xml:space="preserve">The reference laboratories were not sufficiently equipped </w:t>
            </w:r>
          </w:p>
        </w:tc>
        <w:tc>
          <w:tcPr>
            <w:tcW w:w="1350" w:type="dxa"/>
            <w:tcBorders>
              <w:top w:val="single" w:sz="4" w:space="0" w:color="auto"/>
              <w:left w:val="single" w:sz="12" w:space="0" w:color="auto"/>
              <w:right w:val="single" w:sz="12" w:space="0" w:color="auto"/>
            </w:tcBorders>
          </w:tcPr>
          <w:p w14:paraId="7BD80E28" w14:textId="421BE444"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 xml:space="preserve">Doe’s reference laboratory </w:t>
            </w:r>
            <w:r w:rsidR="00720723" w:rsidRPr="006B3D75">
              <w:rPr>
                <w:rFonts w:cs="Arial"/>
                <w:color w:val="000000" w:themeColor="text1"/>
                <w:sz w:val="20"/>
                <w:szCs w:val="20"/>
                <w:lang w:val="en-GB"/>
              </w:rPr>
              <w:t>were equipped</w:t>
            </w:r>
            <w:r w:rsidRPr="006B3D75">
              <w:rPr>
                <w:rFonts w:cs="Arial"/>
                <w:color w:val="000000" w:themeColor="text1"/>
                <w:sz w:val="20"/>
                <w:szCs w:val="20"/>
                <w:lang w:val="en-GB"/>
              </w:rPr>
              <w:t xml:space="preserve"> </w:t>
            </w:r>
          </w:p>
        </w:tc>
        <w:tc>
          <w:tcPr>
            <w:tcW w:w="1350" w:type="dxa"/>
            <w:tcBorders>
              <w:top w:val="single" w:sz="4" w:space="0" w:color="auto"/>
              <w:left w:val="single" w:sz="12" w:space="0" w:color="auto"/>
              <w:right w:val="single" w:sz="12" w:space="0" w:color="auto"/>
            </w:tcBorders>
          </w:tcPr>
          <w:p w14:paraId="088E1ABB" w14:textId="276769E4"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 xml:space="preserve">Doe’s reference laboratory is equipped </w:t>
            </w:r>
          </w:p>
        </w:tc>
        <w:tc>
          <w:tcPr>
            <w:tcW w:w="2136" w:type="dxa"/>
            <w:tcBorders>
              <w:top w:val="single" w:sz="4" w:space="0" w:color="auto"/>
              <w:left w:val="single" w:sz="12" w:space="0" w:color="auto"/>
              <w:right w:val="single" w:sz="12" w:space="0" w:color="auto"/>
            </w:tcBorders>
            <w:shd w:val="clear" w:color="auto" w:fill="FFFFFF" w:themeFill="background1"/>
          </w:tcPr>
          <w:p w14:paraId="4EA43CCB" w14:textId="3E6B31AF"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4" w:space="0" w:color="auto"/>
              <w:left w:val="single" w:sz="12" w:space="0" w:color="auto"/>
              <w:right w:val="single" w:sz="12" w:space="0" w:color="auto"/>
            </w:tcBorders>
            <w:shd w:val="clear" w:color="auto" w:fill="FFFFFF" w:themeFill="background1"/>
            <w:vAlign w:val="center"/>
          </w:tcPr>
          <w:p w14:paraId="0DBD0ED1" w14:textId="1BA62EBE" w:rsidR="00E73368" w:rsidRPr="006B3D75" w:rsidRDefault="00E73368" w:rsidP="00E73368">
            <w:pPr>
              <w:pStyle w:val="InstructionsPM"/>
              <w:rPr>
                <w:rStyle w:val="InstructionsPMCar"/>
                <w:i/>
                <w:iCs/>
                <w:color w:val="000000" w:themeColor="text1"/>
                <w:szCs w:val="20"/>
              </w:rPr>
            </w:pPr>
            <w:r w:rsidRPr="006B3D75">
              <w:rPr>
                <w:color w:val="000000" w:themeColor="text1"/>
                <w:szCs w:val="20"/>
                <w:lang w:val="en-GB"/>
              </w:rPr>
              <w:t>Laboratory equipment</w:t>
            </w:r>
            <w:r w:rsidR="00D320B0">
              <w:rPr>
                <w:color w:val="000000" w:themeColor="text1"/>
                <w:szCs w:val="20"/>
                <w:lang w:val="en-GB"/>
              </w:rPr>
              <w:t xml:space="preserve"> including Real-Time</w:t>
            </w:r>
            <w:r w:rsidRPr="006B3D75">
              <w:rPr>
                <w:color w:val="000000" w:themeColor="text1"/>
                <w:szCs w:val="20"/>
                <w:lang w:val="en-GB"/>
              </w:rPr>
              <w:t xml:space="preserve"> PCR were purchased for DOE and MSRT.</w:t>
            </w:r>
            <w:r w:rsidRPr="006B3D75">
              <w:rPr>
                <w:rFonts w:eastAsia="SimSun"/>
                <w:color w:val="000000" w:themeColor="text1"/>
                <w:szCs w:val="20"/>
                <w:lang w:bidi="fa-IR"/>
              </w:rPr>
              <w:t xml:space="preserve"> The purchased laboratory equipment </w:t>
            </w:r>
            <w:r w:rsidR="008F160D">
              <w:rPr>
                <w:rFonts w:eastAsia="SimSun"/>
                <w:color w:val="000000" w:themeColor="text1"/>
                <w:szCs w:val="20"/>
                <w:lang w:bidi="fa-IR"/>
              </w:rPr>
              <w:t xml:space="preserve">will be used for </w:t>
            </w:r>
            <w:r w:rsidRPr="006B3D75">
              <w:rPr>
                <w:rFonts w:eastAsia="SimSun"/>
                <w:color w:val="000000" w:themeColor="text1"/>
                <w:szCs w:val="20"/>
                <w:lang w:bidi="fa-IR"/>
              </w:rPr>
              <w:t>detection and identification of GMO/LMOs events and determining GMO levels in the products.</w:t>
            </w:r>
          </w:p>
        </w:tc>
        <w:tc>
          <w:tcPr>
            <w:tcW w:w="1134" w:type="dxa"/>
            <w:tcBorders>
              <w:top w:val="single" w:sz="4" w:space="0" w:color="auto"/>
              <w:left w:val="single" w:sz="12" w:space="0" w:color="auto"/>
              <w:right w:val="single" w:sz="12" w:space="0" w:color="auto"/>
            </w:tcBorders>
            <w:shd w:val="clear" w:color="auto" w:fill="FFFFFF" w:themeFill="background1"/>
          </w:tcPr>
          <w:p w14:paraId="28EE1DF3" w14:textId="46E30555" w:rsidR="00E73368" w:rsidRPr="006B3D75" w:rsidRDefault="00D1505D" w:rsidP="00E73368">
            <w:pPr>
              <w:pStyle w:val="InstructionsPM"/>
              <w:rPr>
                <w:rStyle w:val="InstructionsPMCar"/>
                <w:i/>
                <w:iCs/>
                <w:szCs w:val="20"/>
              </w:rPr>
            </w:pPr>
            <w:r>
              <w:rPr>
                <w:rStyle w:val="InstructionsPMCar"/>
                <w:i/>
                <w:iCs/>
                <w:szCs w:val="20"/>
              </w:rPr>
              <w:t>S</w:t>
            </w:r>
          </w:p>
        </w:tc>
      </w:tr>
      <w:tr w:rsidR="00E73368" w:rsidRPr="006B3D75" w14:paraId="7503C86F" w14:textId="77777777" w:rsidTr="00471061">
        <w:trPr>
          <w:cantSplit/>
          <w:trHeight w:val="50"/>
          <w:jc w:val="center"/>
        </w:trPr>
        <w:tc>
          <w:tcPr>
            <w:tcW w:w="2160" w:type="dxa"/>
            <w:vMerge w:val="restart"/>
            <w:tcBorders>
              <w:top w:val="single" w:sz="12" w:space="0" w:color="auto"/>
              <w:left w:val="single" w:sz="12" w:space="0" w:color="auto"/>
              <w:right w:val="single" w:sz="12" w:space="0" w:color="auto"/>
            </w:tcBorders>
            <w:shd w:val="clear" w:color="auto" w:fill="F3F3F3"/>
          </w:tcPr>
          <w:p w14:paraId="4C8980CA" w14:textId="77777777" w:rsidR="00E73368" w:rsidRPr="006B3D75" w:rsidRDefault="00E73368" w:rsidP="00E73368">
            <w:pPr>
              <w:rPr>
                <w:rFonts w:cs="Arial"/>
                <w:b/>
                <w:color w:val="000000" w:themeColor="text1"/>
                <w:sz w:val="20"/>
                <w:szCs w:val="20"/>
                <w:lang w:val="en-GB"/>
              </w:rPr>
            </w:pPr>
            <w:r w:rsidRPr="006B3D75">
              <w:rPr>
                <w:rFonts w:cs="Arial"/>
                <w:b/>
                <w:color w:val="000000" w:themeColor="text1"/>
                <w:sz w:val="20"/>
                <w:szCs w:val="20"/>
                <w:lang w:val="en-GB"/>
              </w:rPr>
              <w:t>Outcome 4:</w:t>
            </w:r>
          </w:p>
          <w:p w14:paraId="5A7B9218" w14:textId="521E9089" w:rsidR="00E73368" w:rsidRPr="006B3D75" w:rsidRDefault="00E73368" w:rsidP="00E73368">
            <w:pPr>
              <w:rPr>
                <w:rFonts w:cs="Arial"/>
                <w:b/>
                <w:color w:val="000000" w:themeColor="text1"/>
                <w:sz w:val="20"/>
                <w:szCs w:val="20"/>
                <w:lang w:val="en-GB"/>
              </w:rPr>
            </w:pPr>
            <w:r w:rsidRPr="006B3D75">
              <w:rPr>
                <w:color w:val="000000" w:themeColor="text1"/>
                <w:sz w:val="20"/>
                <w:szCs w:val="20"/>
              </w:rPr>
              <w:t>A functional national system for long-term monitoring and reporting of LMO release is developed in Iran</w:t>
            </w:r>
          </w:p>
        </w:tc>
        <w:tc>
          <w:tcPr>
            <w:tcW w:w="2340" w:type="dxa"/>
            <w:tcBorders>
              <w:top w:val="single" w:sz="12" w:space="0" w:color="auto"/>
              <w:left w:val="single" w:sz="12" w:space="0" w:color="auto"/>
              <w:bottom w:val="single" w:sz="6" w:space="0" w:color="auto"/>
              <w:right w:val="single" w:sz="12" w:space="0" w:color="auto"/>
            </w:tcBorders>
          </w:tcPr>
          <w:p w14:paraId="5DCC41C6"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Development of technical guidelines for</w:t>
            </w:r>
          </w:p>
          <w:p w14:paraId="51A08F10" w14:textId="00042A87" w:rsidR="00E73368" w:rsidRPr="006B3D75" w:rsidRDefault="00E73368" w:rsidP="00E73368">
            <w:pPr>
              <w:rPr>
                <w:rFonts w:cs="Arial"/>
                <w:color w:val="000000" w:themeColor="text1"/>
                <w:sz w:val="20"/>
                <w:szCs w:val="20"/>
                <w:lang w:val="en-GB"/>
              </w:rPr>
            </w:pPr>
            <w:r w:rsidRPr="006B3D75">
              <w:rPr>
                <w:color w:val="000000" w:themeColor="text1"/>
                <w:sz w:val="20"/>
                <w:szCs w:val="20"/>
              </w:rPr>
              <w:t>monitoring and reporting by an expert working group. The guidelines will determine the respective duties and responsibilities of competent authorities, institutions and others</w:t>
            </w:r>
          </w:p>
        </w:tc>
        <w:tc>
          <w:tcPr>
            <w:tcW w:w="1350" w:type="dxa"/>
            <w:tcBorders>
              <w:top w:val="single" w:sz="12" w:space="0" w:color="auto"/>
              <w:left w:val="single" w:sz="12" w:space="0" w:color="auto"/>
              <w:bottom w:val="single" w:sz="6" w:space="0" w:color="auto"/>
              <w:right w:val="single" w:sz="12" w:space="0" w:color="auto"/>
            </w:tcBorders>
          </w:tcPr>
          <w:p w14:paraId="3DE9DC05" w14:textId="05177E3E" w:rsidR="00E73368" w:rsidRPr="006B3D75" w:rsidRDefault="00E73368" w:rsidP="00E73368">
            <w:pPr>
              <w:rPr>
                <w:color w:val="000000" w:themeColor="text1"/>
                <w:sz w:val="20"/>
                <w:szCs w:val="20"/>
              </w:rPr>
            </w:pPr>
            <w:r w:rsidRPr="006B3D75">
              <w:rPr>
                <w:rFonts w:cs="Arial"/>
                <w:color w:val="000000" w:themeColor="text1"/>
                <w:sz w:val="20"/>
                <w:szCs w:val="20"/>
                <w:lang w:val="en-GB"/>
              </w:rPr>
              <w:t>Technical guidelines for monitoring and reporting were not developed</w:t>
            </w:r>
          </w:p>
        </w:tc>
        <w:tc>
          <w:tcPr>
            <w:tcW w:w="1350" w:type="dxa"/>
            <w:tcBorders>
              <w:top w:val="single" w:sz="12" w:space="0" w:color="auto"/>
              <w:left w:val="single" w:sz="12" w:space="0" w:color="auto"/>
              <w:bottom w:val="single" w:sz="6" w:space="0" w:color="auto"/>
              <w:right w:val="single" w:sz="12" w:space="0" w:color="auto"/>
            </w:tcBorders>
          </w:tcPr>
          <w:p w14:paraId="6ED82BD8" w14:textId="2D031B65"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Technical guidelines for monitoring and reporting were still in progress</w:t>
            </w:r>
          </w:p>
        </w:tc>
        <w:tc>
          <w:tcPr>
            <w:tcW w:w="1350" w:type="dxa"/>
            <w:tcBorders>
              <w:top w:val="single" w:sz="12" w:space="0" w:color="auto"/>
              <w:left w:val="single" w:sz="12" w:space="0" w:color="auto"/>
              <w:bottom w:val="single" w:sz="6" w:space="0" w:color="auto"/>
              <w:right w:val="single" w:sz="12" w:space="0" w:color="auto"/>
            </w:tcBorders>
          </w:tcPr>
          <w:p w14:paraId="5C1DC47A" w14:textId="76A1B301" w:rsidR="00E73368" w:rsidRPr="006B3D75" w:rsidRDefault="00E73368" w:rsidP="00E73368">
            <w:pPr>
              <w:rPr>
                <w:rFonts w:cs="Arial"/>
                <w:color w:val="000000" w:themeColor="text1"/>
                <w:sz w:val="20"/>
                <w:szCs w:val="20"/>
                <w:lang w:val="en-GB"/>
              </w:rPr>
            </w:pPr>
            <w:r w:rsidRPr="006B3D75">
              <w:rPr>
                <w:rFonts w:cs="Arial"/>
                <w:color w:val="000000" w:themeColor="text1"/>
                <w:sz w:val="20"/>
                <w:szCs w:val="20"/>
                <w:lang w:val="en-GB"/>
              </w:rPr>
              <w:t>Technical guidelines for monitoring and reporting are prepared and finalized</w:t>
            </w:r>
          </w:p>
        </w:tc>
        <w:tc>
          <w:tcPr>
            <w:tcW w:w="2136"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C8A25AD" w14:textId="791B1851"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D075495" w14:textId="38DBB6AC" w:rsidR="00E73368" w:rsidRPr="006B3D75" w:rsidRDefault="00E73368" w:rsidP="00E73368">
            <w:pPr>
              <w:pStyle w:val="InstructionsPM"/>
              <w:rPr>
                <w:i w:val="0"/>
                <w:color w:val="000000" w:themeColor="text1"/>
                <w:szCs w:val="20"/>
                <w:lang w:val="en-GB"/>
              </w:rPr>
            </w:pPr>
            <w:r w:rsidRPr="006B3D75">
              <w:rPr>
                <w:color w:val="000000" w:themeColor="text1"/>
                <w:szCs w:val="20"/>
              </w:rPr>
              <w:t>The technical guidelines on monitoring and reporting prepared and finalized by the two stakeholders</w:t>
            </w:r>
          </w:p>
        </w:tc>
        <w:tc>
          <w:tcPr>
            <w:tcW w:w="1134"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D44D749" w14:textId="405ECD64" w:rsidR="00E73368" w:rsidRPr="006B3D75" w:rsidRDefault="008F160D" w:rsidP="00E73368">
            <w:pPr>
              <w:pStyle w:val="InstructionsPM"/>
              <w:rPr>
                <w:i w:val="0"/>
                <w:szCs w:val="20"/>
                <w:lang w:val="en-GB"/>
              </w:rPr>
            </w:pPr>
            <w:r>
              <w:rPr>
                <w:rStyle w:val="InstructionsPMCar"/>
                <w:i/>
              </w:rPr>
              <w:t>S</w:t>
            </w:r>
          </w:p>
        </w:tc>
      </w:tr>
      <w:tr w:rsidR="00E73368" w:rsidRPr="006B3D75" w14:paraId="73ED2552" w14:textId="77777777" w:rsidTr="00471061">
        <w:trPr>
          <w:cantSplit/>
          <w:trHeight w:val="50"/>
          <w:jc w:val="center"/>
        </w:trPr>
        <w:tc>
          <w:tcPr>
            <w:tcW w:w="2160" w:type="dxa"/>
            <w:vMerge/>
            <w:tcBorders>
              <w:left w:val="single" w:sz="12" w:space="0" w:color="auto"/>
              <w:right w:val="single" w:sz="12" w:space="0" w:color="auto"/>
            </w:tcBorders>
          </w:tcPr>
          <w:p w14:paraId="2D2D3E04" w14:textId="77777777" w:rsidR="00E73368" w:rsidRPr="006B3D75" w:rsidRDefault="00E73368" w:rsidP="00E73368">
            <w:pPr>
              <w:rPr>
                <w:rFonts w:cs="Arial"/>
                <w:b/>
                <w:color w:val="000000" w:themeColor="text1"/>
                <w:sz w:val="20"/>
                <w:szCs w:val="20"/>
                <w:lang w:val="en-GB"/>
              </w:rPr>
            </w:pPr>
          </w:p>
        </w:tc>
        <w:tc>
          <w:tcPr>
            <w:tcW w:w="2340" w:type="dxa"/>
            <w:tcBorders>
              <w:top w:val="single" w:sz="6" w:space="0" w:color="auto"/>
              <w:left w:val="single" w:sz="12" w:space="0" w:color="auto"/>
              <w:right w:val="single" w:sz="12" w:space="0" w:color="auto"/>
            </w:tcBorders>
          </w:tcPr>
          <w:p w14:paraId="3BB0E450" w14:textId="46338A2C" w:rsidR="00E73368" w:rsidRPr="006B3D75" w:rsidRDefault="00E73368" w:rsidP="00E73368">
            <w:pPr>
              <w:rPr>
                <w:rFonts w:cs="Arial"/>
                <w:color w:val="000000" w:themeColor="text1"/>
                <w:sz w:val="20"/>
                <w:szCs w:val="20"/>
                <w:lang w:val="en-GB"/>
              </w:rPr>
            </w:pPr>
            <w:r w:rsidRPr="006B3D75">
              <w:rPr>
                <w:color w:val="000000" w:themeColor="text1"/>
                <w:sz w:val="20"/>
                <w:szCs w:val="20"/>
              </w:rPr>
              <w:t>Approve the guidelines in an appropriate government body such as the biosafety high council</w:t>
            </w:r>
          </w:p>
        </w:tc>
        <w:tc>
          <w:tcPr>
            <w:tcW w:w="1350" w:type="dxa"/>
            <w:tcBorders>
              <w:top w:val="single" w:sz="6" w:space="0" w:color="auto"/>
              <w:left w:val="single" w:sz="12" w:space="0" w:color="auto"/>
              <w:right w:val="single" w:sz="12" w:space="0" w:color="auto"/>
            </w:tcBorders>
          </w:tcPr>
          <w:p w14:paraId="5C99C6E8" w14:textId="7152CE09" w:rsidR="00E73368" w:rsidRPr="006B3D75" w:rsidRDefault="00E73368" w:rsidP="00E73368">
            <w:pPr>
              <w:rPr>
                <w:color w:val="000000" w:themeColor="text1"/>
                <w:sz w:val="20"/>
                <w:szCs w:val="20"/>
              </w:rPr>
            </w:pPr>
            <w:r w:rsidRPr="006B3D75">
              <w:rPr>
                <w:rFonts w:cs="Arial"/>
                <w:color w:val="000000" w:themeColor="text1"/>
                <w:sz w:val="20"/>
                <w:szCs w:val="20"/>
                <w:lang w:val="en-GB"/>
              </w:rPr>
              <w:t xml:space="preserve">No meetings or consultation were conducted for the monitoring and reporting guidelines </w:t>
            </w:r>
          </w:p>
        </w:tc>
        <w:tc>
          <w:tcPr>
            <w:tcW w:w="1350" w:type="dxa"/>
            <w:tcBorders>
              <w:top w:val="single" w:sz="6" w:space="0" w:color="auto"/>
              <w:left w:val="single" w:sz="12" w:space="0" w:color="auto"/>
              <w:right w:val="single" w:sz="12" w:space="0" w:color="auto"/>
            </w:tcBorders>
          </w:tcPr>
          <w:p w14:paraId="68E69A0F" w14:textId="2771B478"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Meetings/ consultation regarding monitoring and reporting guidelines  were held by the e secretariat of biosafety council</w:t>
            </w:r>
          </w:p>
        </w:tc>
        <w:tc>
          <w:tcPr>
            <w:tcW w:w="1350" w:type="dxa"/>
            <w:tcBorders>
              <w:top w:val="single" w:sz="6" w:space="0" w:color="auto"/>
              <w:left w:val="single" w:sz="12" w:space="0" w:color="auto"/>
              <w:right w:val="single" w:sz="12" w:space="0" w:color="auto"/>
            </w:tcBorders>
          </w:tcPr>
          <w:p w14:paraId="24BDF94B" w14:textId="5EB57993" w:rsidR="00E73368" w:rsidRPr="006B3D75" w:rsidRDefault="00E73368" w:rsidP="00E73368">
            <w:pPr>
              <w:rPr>
                <w:rFonts w:cs="Arial"/>
                <w:color w:val="000000" w:themeColor="text1"/>
                <w:sz w:val="20"/>
                <w:szCs w:val="20"/>
                <w:lang w:val="en-GB"/>
              </w:rPr>
            </w:pPr>
            <w:r w:rsidRPr="006B3D75">
              <w:rPr>
                <w:rFonts w:cs="Arial"/>
                <w:color w:val="000000" w:themeColor="text1"/>
                <w:sz w:val="20"/>
                <w:szCs w:val="20"/>
                <w:lang w:val="en-GB"/>
              </w:rPr>
              <w:t>Meetings/ consultation regarding monitoring and reporting guidelines  are held by the e secretariat of biosafety council</w:t>
            </w:r>
          </w:p>
        </w:tc>
        <w:tc>
          <w:tcPr>
            <w:tcW w:w="2136" w:type="dxa"/>
            <w:tcBorders>
              <w:top w:val="single" w:sz="6" w:space="0" w:color="auto"/>
              <w:left w:val="single" w:sz="12" w:space="0" w:color="auto"/>
              <w:right w:val="single" w:sz="12" w:space="0" w:color="auto"/>
            </w:tcBorders>
            <w:shd w:val="clear" w:color="auto" w:fill="FFFFFF" w:themeFill="background1"/>
          </w:tcPr>
          <w:p w14:paraId="365B924D" w14:textId="2A296742"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6" w:space="0" w:color="auto"/>
              <w:left w:val="single" w:sz="12" w:space="0" w:color="auto"/>
              <w:right w:val="single" w:sz="12" w:space="0" w:color="auto"/>
            </w:tcBorders>
            <w:shd w:val="clear" w:color="auto" w:fill="FFFFFF" w:themeFill="background1"/>
          </w:tcPr>
          <w:p w14:paraId="2711729D" w14:textId="5703905C" w:rsidR="00E73368" w:rsidRPr="006B3D75" w:rsidRDefault="00E73368" w:rsidP="00E73368">
            <w:pPr>
              <w:pStyle w:val="InstructionsPM"/>
              <w:rPr>
                <w:i w:val="0"/>
                <w:color w:val="000000" w:themeColor="text1"/>
                <w:szCs w:val="20"/>
                <w:lang w:val="en-GB"/>
              </w:rPr>
            </w:pPr>
            <w:r w:rsidRPr="006B3D75">
              <w:rPr>
                <w:color w:val="000000" w:themeColor="text1"/>
                <w:szCs w:val="20"/>
                <w:lang w:val="en-GB"/>
              </w:rPr>
              <w:t>It was decided to not submit the technical guidelines for approval to the biosafety high council. This activity was changed to holding a meeting by SONBC which led to the finalization of technical guidelines of DOE</w:t>
            </w:r>
          </w:p>
        </w:tc>
        <w:tc>
          <w:tcPr>
            <w:tcW w:w="1134" w:type="dxa"/>
            <w:tcBorders>
              <w:top w:val="single" w:sz="6" w:space="0" w:color="auto"/>
              <w:left w:val="single" w:sz="12" w:space="0" w:color="auto"/>
              <w:right w:val="single" w:sz="12" w:space="0" w:color="auto"/>
            </w:tcBorders>
            <w:shd w:val="clear" w:color="auto" w:fill="FFFFFF" w:themeFill="background1"/>
          </w:tcPr>
          <w:p w14:paraId="6366A5A2" w14:textId="1D1F3556" w:rsidR="00E73368" w:rsidRPr="006B3D75" w:rsidRDefault="008F160D" w:rsidP="00E73368">
            <w:pPr>
              <w:pStyle w:val="InstructionsPM"/>
              <w:rPr>
                <w:i w:val="0"/>
                <w:szCs w:val="20"/>
                <w:lang w:val="en-GB"/>
              </w:rPr>
            </w:pPr>
            <w:r>
              <w:rPr>
                <w:rStyle w:val="InstructionsPMCar"/>
                <w:i/>
              </w:rPr>
              <w:t>S</w:t>
            </w:r>
          </w:p>
        </w:tc>
      </w:tr>
      <w:tr w:rsidR="00E73368" w:rsidRPr="006B3D75" w14:paraId="2A12AEAE" w14:textId="77777777" w:rsidTr="00471061">
        <w:trPr>
          <w:cantSplit/>
          <w:trHeight w:val="50"/>
          <w:jc w:val="center"/>
        </w:trPr>
        <w:tc>
          <w:tcPr>
            <w:tcW w:w="2160" w:type="dxa"/>
            <w:vMerge/>
            <w:tcBorders>
              <w:left w:val="single" w:sz="12" w:space="0" w:color="auto"/>
              <w:right w:val="single" w:sz="12" w:space="0" w:color="auto"/>
            </w:tcBorders>
          </w:tcPr>
          <w:p w14:paraId="6BBDA316" w14:textId="77777777" w:rsidR="00E73368" w:rsidRPr="006B3D75" w:rsidRDefault="00E73368" w:rsidP="00E73368">
            <w:pPr>
              <w:rPr>
                <w:rFonts w:cs="Arial"/>
                <w:b/>
                <w:color w:val="000000" w:themeColor="text1"/>
                <w:sz w:val="20"/>
                <w:szCs w:val="20"/>
                <w:lang w:val="en-GB"/>
              </w:rPr>
            </w:pPr>
          </w:p>
        </w:tc>
        <w:tc>
          <w:tcPr>
            <w:tcW w:w="2340" w:type="dxa"/>
            <w:tcBorders>
              <w:top w:val="single" w:sz="6" w:space="0" w:color="auto"/>
              <w:left w:val="single" w:sz="12" w:space="0" w:color="auto"/>
              <w:bottom w:val="single" w:sz="6" w:space="0" w:color="auto"/>
              <w:right w:val="single" w:sz="12" w:space="0" w:color="auto"/>
            </w:tcBorders>
          </w:tcPr>
          <w:p w14:paraId="65267D33" w14:textId="7292F765" w:rsidR="00E73368" w:rsidRPr="006B3D75" w:rsidRDefault="00E73368" w:rsidP="00E73368">
            <w:pPr>
              <w:rPr>
                <w:rFonts w:cs="Arial"/>
                <w:color w:val="000000" w:themeColor="text1"/>
                <w:sz w:val="20"/>
                <w:szCs w:val="20"/>
                <w:lang w:val="en-GB"/>
              </w:rPr>
            </w:pPr>
            <w:r w:rsidRPr="006B3D75">
              <w:rPr>
                <w:color w:val="000000" w:themeColor="text1"/>
                <w:sz w:val="20"/>
                <w:szCs w:val="20"/>
              </w:rPr>
              <w:t>Publish and Distribute the guidelines among the stakeholders and scientists involved in LMOs</w:t>
            </w:r>
          </w:p>
        </w:tc>
        <w:tc>
          <w:tcPr>
            <w:tcW w:w="1350" w:type="dxa"/>
            <w:tcBorders>
              <w:top w:val="single" w:sz="6" w:space="0" w:color="auto"/>
              <w:left w:val="single" w:sz="12" w:space="0" w:color="auto"/>
              <w:bottom w:val="single" w:sz="6" w:space="0" w:color="auto"/>
              <w:right w:val="single" w:sz="12" w:space="0" w:color="auto"/>
            </w:tcBorders>
          </w:tcPr>
          <w:p w14:paraId="06AA65AC" w14:textId="10B73458" w:rsidR="00E73368" w:rsidRPr="006B3D75" w:rsidRDefault="00E73368" w:rsidP="00E73368">
            <w:pPr>
              <w:rPr>
                <w:color w:val="000000" w:themeColor="text1"/>
                <w:sz w:val="20"/>
                <w:szCs w:val="20"/>
              </w:rPr>
            </w:pPr>
            <w:r w:rsidRPr="006B3D75">
              <w:rPr>
                <w:rFonts w:cs="Arial"/>
                <w:color w:val="000000" w:themeColor="text1"/>
                <w:sz w:val="20"/>
                <w:szCs w:val="20"/>
                <w:lang w:val="en-GB"/>
              </w:rPr>
              <w:t xml:space="preserve">The monitoring and reporting guidelines were not published </w:t>
            </w:r>
          </w:p>
        </w:tc>
        <w:tc>
          <w:tcPr>
            <w:tcW w:w="1350" w:type="dxa"/>
            <w:tcBorders>
              <w:top w:val="single" w:sz="6" w:space="0" w:color="auto"/>
              <w:left w:val="single" w:sz="12" w:space="0" w:color="auto"/>
              <w:bottom w:val="single" w:sz="6" w:space="0" w:color="auto"/>
              <w:right w:val="single" w:sz="12" w:space="0" w:color="auto"/>
            </w:tcBorders>
          </w:tcPr>
          <w:p w14:paraId="349FB2CA" w14:textId="7678BB81"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The monitoring and reporting guidelines were not published yet</w:t>
            </w:r>
          </w:p>
        </w:tc>
        <w:tc>
          <w:tcPr>
            <w:tcW w:w="1350" w:type="dxa"/>
            <w:tcBorders>
              <w:top w:val="single" w:sz="6" w:space="0" w:color="auto"/>
              <w:left w:val="single" w:sz="12" w:space="0" w:color="auto"/>
              <w:bottom w:val="single" w:sz="6" w:space="0" w:color="auto"/>
              <w:right w:val="single" w:sz="12" w:space="0" w:color="auto"/>
            </w:tcBorders>
          </w:tcPr>
          <w:p w14:paraId="4710353F" w14:textId="2E56A5D4" w:rsidR="00E73368" w:rsidRPr="006B3D75" w:rsidRDefault="00E73368" w:rsidP="00E73368">
            <w:pPr>
              <w:rPr>
                <w:rFonts w:cs="Arial"/>
                <w:color w:val="000000" w:themeColor="text1"/>
                <w:sz w:val="20"/>
                <w:szCs w:val="20"/>
                <w:lang w:val="en-GB"/>
              </w:rPr>
            </w:pPr>
            <w:r w:rsidRPr="006B3D75">
              <w:rPr>
                <w:rFonts w:cs="Arial"/>
                <w:color w:val="000000" w:themeColor="text1"/>
                <w:sz w:val="20"/>
                <w:szCs w:val="20"/>
                <w:lang w:val="en-GB"/>
              </w:rPr>
              <w:t xml:space="preserve">The monitoring and reporting guidelines are published </w:t>
            </w:r>
          </w:p>
        </w:tc>
        <w:tc>
          <w:tcPr>
            <w:tcW w:w="2136" w:type="dxa"/>
            <w:tcBorders>
              <w:top w:val="single" w:sz="6" w:space="0" w:color="auto"/>
              <w:left w:val="single" w:sz="12" w:space="0" w:color="auto"/>
              <w:bottom w:val="single" w:sz="6" w:space="0" w:color="auto"/>
              <w:right w:val="single" w:sz="12" w:space="0" w:color="auto"/>
            </w:tcBorders>
            <w:shd w:val="clear" w:color="auto" w:fill="FFFFFF" w:themeFill="background1"/>
          </w:tcPr>
          <w:p w14:paraId="45B7B546" w14:textId="559C9C05"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3D78B33" w14:textId="4B851DD7" w:rsidR="00E73368" w:rsidRPr="006B3D75" w:rsidRDefault="00E73368" w:rsidP="00E73368">
            <w:pPr>
              <w:pStyle w:val="InstructionsPM"/>
              <w:rPr>
                <w:i w:val="0"/>
                <w:color w:val="000000" w:themeColor="text1"/>
                <w:szCs w:val="20"/>
                <w:lang w:val="en-GB"/>
              </w:rPr>
            </w:pPr>
            <w:r w:rsidRPr="006B3D75">
              <w:rPr>
                <w:color w:val="000000" w:themeColor="text1"/>
                <w:szCs w:val="20"/>
                <w:lang w:val="en-GB"/>
              </w:rPr>
              <w:t>The guidelines have been published on projects’ website</w:t>
            </w: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0F041127" w14:textId="50671F46" w:rsidR="00E73368" w:rsidRPr="006B3D75" w:rsidRDefault="00341723" w:rsidP="00E73368">
            <w:pPr>
              <w:pStyle w:val="InstructionsPM"/>
              <w:rPr>
                <w:i w:val="0"/>
                <w:szCs w:val="20"/>
                <w:lang w:val="en-GB"/>
              </w:rPr>
            </w:pPr>
            <w:r>
              <w:rPr>
                <w:rStyle w:val="InstructionsPMCar"/>
                <w:i/>
              </w:rPr>
              <w:t>S</w:t>
            </w:r>
          </w:p>
        </w:tc>
      </w:tr>
      <w:tr w:rsidR="00E73368" w:rsidRPr="006B3D75" w14:paraId="57F586DB" w14:textId="77777777" w:rsidTr="00471061">
        <w:trPr>
          <w:cantSplit/>
          <w:trHeight w:val="50"/>
          <w:jc w:val="center"/>
        </w:trPr>
        <w:tc>
          <w:tcPr>
            <w:tcW w:w="2160" w:type="dxa"/>
            <w:vMerge/>
            <w:tcBorders>
              <w:left w:val="single" w:sz="12" w:space="0" w:color="auto"/>
              <w:right w:val="single" w:sz="12" w:space="0" w:color="auto"/>
            </w:tcBorders>
          </w:tcPr>
          <w:p w14:paraId="2CCC5603" w14:textId="77777777" w:rsidR="00E73368" w:rsidRPr="006B3D75" w:rsidRDefault="00E73368" w:rsidP="00E73368">
            <w:pPr>
              <w:rPr>
                <w:rFonts w:cs="Arial"/>
                <w:b/>
                <w:color w:val="000000" w:themeColor="text1"/>
                <w:sz w:val="20"/>
                <w:szCs w:val="20"/>
                <w:lang w:val="en-GB"/>
              </w:rPr>
            </w:pPr>
          </w:p>
        </w:tc>
        <w:tc>
          <w:tcPr>
            <w:tcW w:w="2340" w:type="dxa"/>
            <w:tcBorders>
              <w:top w:val="single" w:sz="6" w:space="0" w:color="auto"/>
              <w:left w:val="single" w:sz="12" w:space="0" w:color="auto"/>
              <w:bottom w:val="single" w:sz="6" w:space="0" w:color="auto"/>
              <w:right w:val="single" w:sz="12" w:space="0" w:color="auto"/>
            </w:tcBorders>
          </w:tcPr>
          <w:p w14:paraId="0B29CFA9"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Training workshop for monitoring and</w:t>
            </w:r>
          </w:p>
          <w:p w14:paraId="360C7460" w14:textId="5E104482" w:rsidR="00E73368" w:rsidRPr="006B3D75" w:rsidRDefault="00E73368" w:rsidP="00E73368">
            <w:pPr>
              <w:rPr>
                <w:rStyle w:val="InstructionsPMCar"/>
                <w:color w:val="000000" w:themeColor="text1"/>
                <w:sz w:val="20"/>
                <w:szCs w:val="20"/>
              </w:rPr>
            </w:pPr>
            <w:r w:rsidRPr="006B3D75">
              <w:rPr>
                <w:color w:val="000000" w:themeColor="text1"/>
                <w:sz w:val="20"/>
                <w:szCs w:val="20"/>
              </w:rPr>
              <w:t>reporting on the long-term effects of LMO release for the relevant scientists. More than 100 scientists will be invited to participate at the workshop.</w:t>
            </w:r>
          </w:p>
        </w:tc>
        <w:tc>
          <w:tcPr>
            <w:tcW w:w="1350" w:type="dxa"/>
            <w:tcBorders>
              <w:top w:val="single" w:sz="6" w:space="0" w:color="auto"/>
              <w:left w:val="single" w:sz="12" w:space="0" w:color="auto"/>
              <w:bottom w:val="single" w:sz="6" w:space="0" w:color="auto"/>
              <w:right w:val="single" w:sz="12" w:space="0" w:color="auto"/>
            </w:tcBorders>
          </w:tcPr>
          <w:p w14:paraId="13BAD72D" w14:textId="5F5FDE39" w:rsidR="00E73368" w:rsidRPr="006B3D75" w:rsidRDefault="00E73368" w:rsidP="00E73368">
            <w:pPr>
              <w:rPr>
                <w:color w:val="000000" w:themeColor="text1"/>
                <w:sz w:val="20"/>
                <w:szCs w:val="20"/>
              </w:rPr>
            </w:pPr>
            <w:r w:rsidRPr="006B3D75">
              <w:rPr>
                <w:rFonts w:cs="Arial"/>
                <w:color w:val="000000" w:themeColor="text1"/>
                <w:sz w:val="20"/>
                <w:szCs w:val="20"/>
                <w:lang w:val="en-GB"/>
              </w:rPr>
              <w:t>The training workshops for monitoring were not conducted</w:t>
            </w:r>
          </w:p>
        </w:tc>
        <w:tc>
          <w:tcPr>
            <w:tcW w:w="1350" w:type="dxa"/>
            <w:tcBorders>
              <w:top w:val="single" w:sz="6" w:space="0" w:color="auto"/>
              <w:left w:val="single" w:sz="12" w:space="0" w:color="auto"/>
              <w:bottom w:val="single" w:sz="6" w:space="0" w:color="auto"/>
              <w:right w:val="single" w:sz="12" w:space="0" w:color="auto"/>
            </w:tcBorders>
          </w:tcPr>
          <w:p w14:paraId="6717D683" w14:textId="21770D75"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The training workshop was conducted by MAJ and the DOE</w:t>
            </w:r>
          </w:p>
        </w:tc>
        <w:tc>
          <w:tcPr>
            <w:tcW w:w="1350" w:type="dxa"/>
            <w:tcBorders>
              <w:top w:val="single" w:sz="6" w:space="0" w:color="auto"/>
              <w:left w:val="single" w:sz="12" w:space="0" w:color="auto"/>
              <w:bottom w:val="single" w:sz="6" w:space="0" w:color="auto"/>
              <w:right w:val="single" w:sz="12" w:space="0" w:color="auto"/>
            </w:tcBorders>
          </w:tcPr>
          <w:p w14:paraId="7A659536" w14:textId="4C3F45F1"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The training workshop are conducted by MAJ and the DOE</w:t>
            </w:r>
          </w:p>
        </w:tc>
        <w:tc>
          <w:tcPr>
            <w:tcW w:w="2136" w:type="dxa"/>
            <w:tcBorders>
              <w:top w:val="single" w:sz="6" w:space="0" w:color="auto"/>
              <w:left w:val="single" w:sz="12" w:space="0" w:color="auto"/>
              <w:bottom w:val="single" w:sz="6" w:space="0" w:color="auto"/>
              <w:right w:val="single" w:sz="12" w:space="0" w:color="auto"/>
            </w:tcBorders>
            <w:shd w:val="clear" w:color="auto" w:fill="FFFFFF" w:themeFill="background1"/>
          </w:tcPr>
          <w:p w14:paraId="261A42F0" w14:textId="3B4BDC3D"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CD68F1B" w14:textId="77777777" w:rsidR="00E73368" w:rsidRPr="006B3D75" w:rsidRDefault="00E73368" w:rsidP="00E73368">
            <w:pPr>
              <w:jc w:val="center"/>
              <w:rPr>
                <w:color w:val="000000" w:themeColor="text1"/>
                <w:sz w:val="20"/>
                <w:szCs w:val="20"/>
              </w:rPr>
            </w:pPr>
            <w:r w:rsidRPr="006B3D75">
              <w:rPr>
                <w:color w:val="000000" w:themeColor="text1"/>
                <w:sz w:val="20"/>
                <w:szCs w:val="20"/>
                <w:lang w:val="en-GB"/>
              </w:rPr>
              <w:t xml:space="preserve">DOE </w:t>
            </w:r>
            <w:r w:rsidRPr="006B3D75">
              <w:rPr>
                <w:color w:val="000000" w:themeColor="text1"/>
                <w:sz w:val="20"/>
                <w:szCs w:val="20"/>
              </w:rPr>
              <w:t>and MAJ organized the training workshop. The objective of these workshops were to train  the public and the authorities about the guidelines and inform them about the</w:t>
            </w:r>
          </w:p>
          <w:p w14:paraId="5886B0A7" w14:textId="5E3CDC05" w:rsidR="00E73368" w:rsidRPr="006B3D75" w:rsidRDefault="00E73368" w:rsidP="00E73368">
            <w:pPr>
              <w:pStyle w:val="InstructionsPM"/>
              <w:rPr>
                <w:rStyle w:val="InstructionsPMCar"/>
                <w:i/>
                <w:iCs/>
                <w:color w:val="000000" w:themeColor="text1"/>
                <w:szCs w:val="20"/>
              </w:rPr>
            </w:pPr>
            <w:r w:rsidRPr="006B3D75">
              <w:rPr>
                <w:color w:val="000000" w:themeColor="text1"/>
                <w:szCs w:val="20"/>
              </w:rPr>
              <w:t>significant of the issue</w:t>
            </w: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4233CABD" w14:textId="1F279FE4" w:rsidR="00E73368" w:rsidRPr="006B3D75" w:rsidRDefault="00341723" w:rsidP="00E73368">
            <w:pPr>
              <w:pStyle w:val="InstructionsPM"/>
              <w:rPr>
                <w:rStyle w:val="InstructionsPMCar"/>
                <w:i/>
                <w:iCs/>
                <w:szCs w:val="20"/>
              </w:rPr>
            </w:pPr>
            <w:r>
              <w:rPr>
                <w:rStyle w:val="InstructionsPMCar"/>
                <w:i/>
                <w:iCs/>
                <w:szCs w:val="20"/>
              </w:rPr>
              <w:t>S</w:t>
            </w:r>
          </w:p>
        </w:tc>
      </w:tr>
      <w:tr w:rsidR="00E73368" w:rsidRPr="006B3D75" w14:paraId="72E1CF66" w14:textId="77777777" w:rsidTr="00471061">
        <w:trPr>
          <w:cantSplit/>
          <w:trHeight w:val="50"/>
          <w:jc w:val="center"/>
        </w:trPr>
        <w:tc>
          <w:tcPr>
            <w:tcW w:w="2160" w:type="dxa"/>
            <w:vMerge/>
            <w:tcBorders>
              <w:left w:val="single" w:sz="12" w:space="0" w:color="auto"/>
              <w:right w:val="single" w:sz="12" w:space="0" w:color="auto"/>
            </w:tcBorders>
          </w:tcPr>
          <w:p w14:paraId="5D945BB8" w14:textId="77777777" w:rsidR="00E73368" w:rsidRPr="006B3D75" w:rsidRDefault="00E73368" w:rsidP="00E73368">
            <w:pPr>
              <w:rPr>
                <w:rFonts w:cs="Arial"/>
                <w:b/>
                <w:color w:val="000000" w:themeColor="text1"/>
                <w:sz w:val="20"/>
                <w:szCs w:val="20"/>
                <w:lang w:val="en-GB"/>
              </w:rPr>
            </w:pPr>
          </w:p>
        </w:tc>
        <w:tc>
          <w:tcPr>
            <w:tcW w:w="2340" w:type="dxa"/>
            <w:tcBorders>
              <w:top w:val="single" w:sz="6" w:space="0" w:color="auto"/>
              <w:left w:val="single" w:sz="12" w:space="0" w:color="auto"/>
              <w:bottom w:val="single" w:sz="6" w:space="0" w:color="auto"/>
              <w:right w:val="single" w:sz="12" w:space="0" w:color="auto"/>
            </w:tcBorders>
          </w:tcPr>
          <w:p w14:paraId="1F8F8A99" w14:textId="5EBB5C70" w:rsidR="00E73368" w:rsidRPr="006B3D75" w:rsidRDefault="00E73368" w:rsidP="00E73368">
            <w:pPr>
              <w:autoSpaceDE w:val="0"/>
              <w:autoSpaceDN w:val="0"/>
              <w:adjustRightInd w:val="0"/>
              <w:rPr>
                <w:rStyle w:val="InstructionsPMCar"/>
                <w:color w:val="000000" w:themeColor="text1"/>
                <w:sz w:val="20"/>
                <w:szCs w:val="20"/>
              </w:rPr>
            </w:pPr>
            <w:r w:rsidRPr="006B3D75">
              <w:rPr>
                <w:color w:val="000000" w:themeColor="text1"/>
                <w:sz w:val="20"/>
                <w:szCs w:val="20"/>
              </w:rPr>
              <w:t>Technical workshop on preparation of dossiers for field release of LMOs for 100 scientists and academicians from R&amp;D institutions and universities organized.</w:t>
            </w:r>
          </w:p>
        </w:tc>
        <w:tc>
          <w:tcPr>
            <w:tcW w:w="1350" w:type="dxa"/>
            <w:tcBorders>
              <w:top w:val="single" w:sz="6" w:space="0" w:color="auto"/>
              <w:left w:val="single" w:sz="12" w:space="0" w:color="auto"/>
              <w:bottom w:val="single" w:sz="6" w:space="0" w:color="auto"/>
              <w:right w:val="single" w:sz="12" w:space="0" w:color="auto"/>
            </w:tcBorders>
          </w:tcPr>
          <w:p w14:paraId="2E55EAF6" w14:textId="7BDD0AC4" w:rsidR="00E73368" w:rsidRPr="006B3D75" w:rsidRDefault="00E73368" w:rsidP="00E73368">
            <w:pPr>
              <w:rPr>
                <w:color w:val="000000" w:themeColor="text1"/>
                <w:sz w:val="20"/>
                <w:szCs w:val="20"/>
              </w:rPr>
            </w:pPr>
            <w:r w:rsidRPr="006B3D75">
              <w:rPr>
                <w:rFonts w:cs="Arial"/>
                <w:color w:val="000000" w:themeColor="text1"/>
                <w:sz w:val="20"/>
                <w:szCs w:val="20"/>
                <w:lang w:val="en-GB"/>
              </w:rPr>
              <w:t xml:space="preserve">The technical workshops about the dossiers for field release were not organized </w:t>
            </w:r>
          </w:p>
        </w:tc>
        <w:tc>
          <w:tcPr>
            <w:tcW w:w="1350" w:type="dxa"/>
            <w:tcBorders>
              <w:top w:val="single" w:sz="6" w:space="0" w:color="auto"/>
              <w:left w:val="single" w:sz="12" w:space="0" w:color="auto"/>
              <w:bottom w:val="single" w:sz="6" w:space="0" w:color="auto"/>
              <w:right w:val="single" w:sz="12" w:space="0" w:color="auto"/>
            </w:tcBorders>
          </w:tcPr>
          <w:p w14:paraId="58DEF447" w14:textId="77777777" w:rsidR="000871D0" w:rsidRDefault="00E73368" w:rsidP="00E73368">
            <w:pPr>
              <w:rPr>
                <w:rFonts w:cs="Arial"/>
                <w:color w:val="000000" w:themeColor="text1"/>
                <w:sz w:val="20"/>
                <w:szCs w:val="20"/>
                <w:lang w:val="en-GB"/>
              </w:rPr>
            </w:pPr>
            <w:r w:rsidRPr="006B3D75">
              <w:rPr>
                <w:rFonts w:cs="Arial"/>
                <w:color w:val="000000" w:themeColor="text1"/>
                <w:sz w:val="20"/>
                <w:szCs w:val="20"/>
                <w:lang w:val="en-GB"/>
              </w:rPr>
              <w:t>The training workshop were</w:t>
            </w:r>
          </w:p>
          <w:p w14:paraId="0272C27E" w14:textId="07C98423"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organized</w:t>
            </w:r>
          </w:p>
        </w:tc>
        <w:tc>
          <w:tcPr>
            <w:tcW w:w="1350" w:type="dxa"/>
            <w:tcBorders>
              <w:top w:val="single" w:sz="6" w:space="0" w:color="auto"/>
              <w:left w:val="single" w:sz="12" w:space="0" w:color="auto"/>
              <w:bottom w:val="single" w:sz="6" w:space="0" w:color="auto"/>
              <w:right w:val="single" w:sz="12" w:space="0" w:color="auto"/>
            </w:tcBorders>
          </w:tcPr>
          <w:p w14:paraId="422AB65E" w14:textId="54EF8F0E"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The training workshop are organized</w:t>
            </w:r>
          </w:p>
        </w:tc>
        <w:tc>
          <w:tcPr>
            <w:tcW w:w="2136" w:type="dxa"/>
            <w:tcBorders>
              <w:top w:val="single" w:sz="6" w:space="0" w:color="auto"/>
              <w:left w:val="single" w:sz="12" w:space="0" w:color="auto"/>
              <w:bottom w:val="single" w:sz="6" w:space="0" w:color="auto"/>
              <w:right w:val="single" w:sz="12" w:space="0" w:color="auto"/>
            </w:tcBorders>
            <w:shd w:val="clear" w:color="auto" w:fill="FFFFFF" w:themeFill="background1"/>
          </w:tcPr>
          <w:p w14:paraId="7BA31C12" w14:textId="684CF709"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FD18428" w14:textId="77777777" w:rsidR="00E73368" w:rsidRPr="006B3D75" w:rsidRDefault="00E73368" w:rsidP="00E73368">
            <w:pPr>
              <w:jc w:val="center"/>
              <w:rPr>
                <w:color w:val="000000" w:themeColor="text1"/>
                <w:sz w:val="20"/>
                <w:szCs w:val="20"/>
              </w:rPr>
            </w:pPr>
            <w:r w:rsidRPr="006B3D75">
              <w:rPr>
                <w:color w:val="000000" w:themeColor="text1"/>
                <w:sz w:val="20"/>
                <w:szCs w:val="20"/>
              </w:rPr>
              <w:t>Training workshop organized and raised the awareness among the public and the authorities</w:t>
            </w:r>
          </w:p>
          <w:p w14:paraId="3B78DC45" w14:textId="03C7D24B" w:rsidR="00E73368" w:rsidRPr="006B3D75" w:rsidRDefault="00E73368" w:rsidP="00E73368">
            <w:pPr>
              <w:pStyle w:val="InstructionsPM"/>
              <w:rPr>
                <w:rStyle w:val="InstructionsPMCar"/>
                <w:color w:val="000000" w:themeColor="text1"/>
                <w:szCs w:val="20"/>
              </w:rPr>
            </w:pPr>
            <w:r w:rsidRPr="006B3D75">
              <w:rPr>
                <w:i w:val="0"/>
                <w:iCs w:val="0"/>
                <w:color w:val="000000" w:themeColor="text1"/>
                <w:szCs w:val="20"/>
              </w:rPr>
              <w:t>about the significant of the  field release of GM crops.</w:t>
            </w: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26A7151D" w14:textId="4E2DB10A" w:rsidR="00E73368" w:rsidRPr="006B3D75" w:rsidRDefault="00341723" w:rsidP="00E73368">
            <w:pPr>
              <w:pStyle w:val="InstructionsPM"/>
              <w:rPr>
                <w:rStyle w:val="InstructionsPMCar"/>
                <w:i/>
                <w:iCs/>
                <w:szCs w:val="20"/>
              </w:rPr>
            </w:pPr>
            <w:r>
              <w:rPr>
                <w:rStyle w:val="InstructionsPMCar"/>
                <w:i/>
                <w:iCs/>
                <w:szCs w:val="20"/>
              </w:rPr>
              <w:t>S</w:t>
            </w:r>
          </w:p>
        </w:tc>
      </w:tr>
      <w:tr w:rsidR="00E73368" w:rsidRPr="006B3D75" w14:paraId="7B0F5E9A" w14:textId="77777777" w:rsidTr="00471061">
        <w:trPr>
          <w:cantSplit/>
          <w:trHeight w:val="50"/>
          <w:jc w:val="center"/>
        </w:trPr>
        <w:tc>
          <w:tcPr>
            <w:tcW w:w="2160" w:type="dxa"/>
            <w:vMerge/>
            <w:tcBorders>
              <w:left w:val="single" w:sz="12" w:space="0" w:color="auto"/>
              <w:right w:val="single" w:sz="12" w:space="0" w:color="auto"/>
            </w:tcBorders>
          </w:tcPr>
          <w:p w14:paraId="7DD3790B" w14:textId="77777777" w:rsidR="00E73368" w:rsidRPr="006B3D75" w:rsidRDefault="00E73368" w:rsidP="00E73368">
            <w:pPr>
              <w:rPr>
                <w:rFonts w:cs="Arial"/>
                <w:b/>
                <w:color w:val="000000" w:themeColor="text1"/>
                <w:sz w:val="20"/>
                <w:szCs w:val="20"/>
                <w:lang w:val="en-GB"/>
              </w:rPr>
            </w:pPr>
          </w:p>
        </w:tc>
        <w:tc>
          <w:tcPr>
            <w:tcW w:w="2340" w:type="dxa"/>
            <w:tcBorders>
              <w:top w:val="single" w:sz="6" w:space="0" w:color="auto"/>
              <w:left w:val="single" w:sz="12" w:space="0" w:color="auto"/>
              <w:bottom w:val="single" w:sz="6" w:space="0" w:color="auto"/>
              <w:right w:val="single" w:sz="12" w:space="0" w:color="auto"/>
            </w:tcBorders>
          </w:tcPr>
          <w:p w14:paraId="34D79A73" w14:textId="3373BD28" w:rsidR="00E73368" w:rsidRPr="006B3D75" w:rsidRDefault="00E73368" w:rsidP="00E73368">
            <w:pPr>
              <w:rPr>
                <w:rStyle w:val="InstructionsPMCar"/>
                <w:color w:val="000000" w:themeColor="text1"/>
                <w:sz w:val="20"/>
                <w:szCs w:val="20"/>
              </w:rPr>
            </w:pPr>
            <w:r w:rsidRPr="006B3D75">
              <w:rPr>
                <w:color w:val="000000" w:themeColor="text1"/>
                <w:sz w:val="20"/>
                <w:szCs w:val="20"/>
              </w:rPr>
              <w:t>Specialized training in quantitative detection of LMO and products for 20 scientists &amp; technicians from the LMO Laboratory organized.</w:t>
            </w:r>
          </w:p>
        </w:tc>
        <w:tc>
          <w:tcPr>
            <w:tcW w:w="1350" w:type="dxa"/>
            <w:tcBorders>
              <w:top w:val="single" w:sz="6" w:space="0" w:color="auto"/>
              <w:left w:val="single" w:sz="12" w:space="0" w:color="auto"/>
              <w:bottom w:val="single" w:sz="6" w:space="0" w:color="auto"/>
              <w:right w:val="single" w:sz="12" w:space="0" w:color="auto"/>
            </w:tcBorders>
          </w:tcPr>
          <w:p w14:paraId="3E57BF0A" w14:textId="69F30E24" w:rsidR="00E73368" w:rsidRPr="006B3D75" w:rsidRDefault="00E73368" w:rsidP="00E73368">
            <w:pPr>
              <w:rPr>
                <w:color w:val="000000" w:themeColor="text1"/>
                <w:sz w:val="20"/>
                <w:szCs w:val="20"/>
              </w:rPr>
            </w:pPr>
            <w:r w:rsidRPr="006B3D75">
              <w:rPr>
                <w:rFonts w:cs="Arial"/>
                <w:color w:val="000000" w:themeColor="text1"/>
                <w:sz w:val="20"/>
                <w:szCs w:val="20"/>
                <w:lang w:val="en-GB"/>
              </w:rPr>
              <w:t xml:space="preserve">The specialized training workshop about quantitative detection was not organized </w:t>
            </w:r>
          </w:p>
        </w:tc>
        <w:tc>
          <w:tcPr>
            <w:tcW w:w="1350" w:type="dxa"/>
            <w:tcBorders>
              <w:top w:val="single" w:sz="6" w:space="0" w:color="auto"/>
              <w:left w:val="single" w:sz="12" w:space="0" w:color="auto"/>
              <w:bottom w:val="single" w:sz="6" w:space="0" w:color="auto"/>
              <w:right w:val="single" w:sz="12" w:space="0" w:color="auto"/>
            </w:tcBorders>
          </w:tcPr>
          <w:p w14:paraId="0752AF54" w14:textId="7DBEC428"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Workshop was organized by MAJ but not DOE</w:t>
            </w:r>
          </w:p>
        </w:tc>
        <w:tc>
          <w:tcPr>
            <w:tcW w:w="1350" w:type="dxa"/>
            <w:tcBorders>
              <w:top w:val="single" w:sz="6" w:space="0" w:color="auto"/>
              <w:left w:val="single" w:sz="12" w:space="0" w:color="auto"/>
              <w:bottom w:val="single" w:sz="6" w:space="0" w:color="auto"/>
              <w:right w:val="single" w:sz="12" w:space="0" w:color="auto"/>
            </w:tcBorders>
          </w:tcPr>
          <w:p w14:paraId="6BF76375" w14:textId="0D0AFB39"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Workshop are organized by MAJ but not DOE</w:t>
            </w:r>
          </w:p>
        </w:tc>
        <w:tc>
          <w:tcPr>
            <w:tcW w:w="2136" w:type="dxa"/>
            <w:tcBorders>
              <w:top w:val="single" w:sz="6" w:space="0" w:color="auto"/>
              <w:left w:val="single" w:sz="12" w:space="0" w:color="auto"/>
              <w:bottom w:val="single" w:sz="6" w:space="0" w:color="auto"/>
              <w:right w:val="single" w:sz="12" w:space="0" w:color="auto"/>
            </w:tcBorders>
            <w:shd w:val="clear" w:color="auto" w:fill="FFFFFF" w:themeFill="background1"/>
          </w:tcPr>
          <w:p w14:paraId="0CAF6EED" w14:textId="6BADFD2B"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3DB3FF8" w14:textId="77777777" w:rsidR="00E73368" w:rsidRPr="006B3D75" w:rsidRDefault="00E73368" w:rsidP="00E73368">
            <w:pPr>
              <w:rPr>
                <w:color w:val="000000" w:themeColor="text1"/>
                <w:sz w:val="20"/>
                <w:szCs w:val="20"/>
              </w:rPr>
            </w:pPr>
            <w:r w:rsidRPr="006B3D75">
              <w:rPr>
                <w:color w:val="000000" w:themeColor="text1"/>
                <w:sz w:val="20"/>
                <w:szCs w:val="20"/>
              </w:rPr>
              <w:t>Workshop organized and raised the awareness and attracted the participation of experts of the DOE and MAJ in the field of detection and identification of LMOs</w:t>
            </w:r>
          </w:p>
          <w:p w14:paraId="413F3178" w14:textId="77777777" w:rsidR="00E73368" w:rsidRPr="006B3D75" w:rsidRDefault="00E73368" w:rsidP="00E73368">
            <w:pPr>
              <w:pStyle w:val="InstructionsPM"/>
              <w:rPr>
                <w:rStyle w:val="InstructionsPMCar"/>
                <w:i/>
                <w:iCs/>
                <w:color w:val="000000" w:themeColor="text1"/>
                <w:szCs w:val="20"/>
              </w:rPr>
            </w:pP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3059AB5A" w14:textId="49EDA3D9" w:rsidR="00E73368" w:rsidRPr="006B3D75" w:rsidRDefault="00341723" w:rsidP="00E73368">
            <w:pPr>
              <w:pStyle w:val="InstructionsPM"/>
              <w:rPr>
                <w:rStyle w:val="InstructionsPMCar"/>
                <w:i/>
                <w:iCs/>
                <w:szCs w:val="20"/>
              </w:rPr>
            </w:pPr>
            <w:r>
              <w:rPr>
                <w:rStyle w:val="InstructionsPMCar"/>
                <w:i/>
                <w:iCs/>
                <w:szCs w:val="20"/>
              </w:rPr>
              <w:t>S</w:t>
            </w:r>
          </w:p>
        </w:tc>
      </w:tr>
      <w:tr w:rsidR="00E73368" w:rsidRPr="006B3D75" w14:paraId="26E45D54" w14:textId="77777777" w:rsidTr="00471061">
        <w:trPr>
          <w:cantSplit/>
          <w:trHeight w:val="50"/>
          <w:jc w:val="center"/>
        </w:trPr>
        <w:tc>
          <w:tcPr>
            <w:tcW w:w="2160" w:type="dxa"/>
            <w:vMerge/>
            <w:tcBorders>
              <w:left w:val="single" w:sz="12" w:space="0" w:color="auto"/>
              <w:right w:val="single" w:sz="12" w:space="0" w:color="auto"/>
            </w:tcBorders>
          </w:tcPr>
          <w:p w14:paraId="49578B9E" w14:textId="77777777" w:rsidR="00E73368" w:rsidRPr="006B3D75" w:rsidRDefault="00E73368" w:rsidP="00E73368">
            <w:pPr>
              <w:rPr>
                <w:rFonts w:cs="Arial"/>
                <w:b/>
                <w:color w:val="000000" w:themeColor="text1"/>
                <w:sz w:val="20"/>
                <w:szCs w:val="20"/>
                <w:lang w:val="en-GB"/>
              </w:rPr>
            </w:pPr>
          </w:p>
        </w:tc>
        <w:tc>
          <w:tcPr>
            <w:tcW w:w="2340" w:type="dxa"/>
            <w:tcBorders>
              <w:top w:val="single" w:sz="6" w:space="0" w:color="auto"/>
              <w:left w:val="single" w:sz="12" w:space="0" w:color="auto"/>
              <w:bottom w:val="single" w:sz="6" w:space="0" w:color="auto"/>
              <w:right w:val="single" w:sz="12" w:space="0" w:color="auto"/>
            </w:tcBorders>
          </w:tcPr>
          <w:p w14:paraId="3E93F6CD" w14:textId="4310D746" w:rsidR="00E73368" w:rsidRPr="006B3D75" w:rsidRDefault="00E73368" w:rsidP="00E73368">
            <w:pPr>
              <w:rPr>
                <w:rStyle w:val="InstructionsPMCar"/>
                <w:color w:val="000000" w:themeColor="text1"/>
                <w:sz w:val="20"/>
                <w:szCs w:val="20"/>
              </w:rPr>
            </w:pPr>
            <w:r w:rsidRPr="006B3D75">
              <w:rPr>
                <w:color w:val="000000" w:themeColor="text1"/>
                <w:sz w:val="20"/>
                <w:szCs w:val="20"/>
              </w:rPr>
              <w:t xml:space="preserve">Technical workshop on food and feed safety assessment of GMF for 70 food scientists, </w:t>
            </w:r>
            <w:r w:rsidR="005308D4" w:rsidRPr="006B3D75">
              <w:rPr>
                <w:color w:val="000000" w:themeColor="text1"/>
                <w:sz w:val="20"/>
                <w:szCs w:val="20"/>
              </w:rPr>
              <w:t>Health officials</w:t>
            </w:r>
            <w:r w:rsidRPr="006B3D75">
              <w:rPr>
                <w:color w:val="000000" w:themeColor="text1"/>
                <w:sz w:val="20"/>
                <w:szCs w:val="20"/>
              </w:rPr>
              <w:t>, regulators and academicians from R&amp;D institutions and universities organized.</w:t>
            </w:r>
          </w:p>
        </w:tc>
        <w:tc>
          <w:tcPr>
            <w:tcW w:w="1350" w:type="dxa"/>
            <w:tcBorders>
              <w:top w:val="single" w:sz="6" w:space="0" w:color="auto"/>
              <w:left w:val="single" w:sz="12" w:space="0" w:color="auto"/>
              <w:bottom w:val="single" w:sz="6" w:space="0" w:color="auto"/>
              <w:right w:val="single" w:sz="12" w:space="0" w:color="auto"/>
            </w:tcBorders>
          </w:tcPr>
          <w:p w14:paraId="4ACCB2A4" w14:textId="2C726E8B" w:rsidR="00E73368" w:rsidRPr="006B3D75" w:rsidRDefault="00E73368" w:rsidP="00E73368">
            <w:pPr>
              <w:rPr>
                <w:color w:val="000000" w:themeColor="text1"/>
                <w:sz w:val="20"/>
                <w:szCs w:val="20"/>
              </w:rPr>
            </w:pPr>
            <w:r w:rsidRPr="006B3D75">
              <w:rPr>
                <w:rFonts w:cs="Arial"/>
                <w:color w:val="000000" w:themeColor="text1"/>
                <w:sz w:val="20"/>
                <w:szCs w:val="20"/>
                <w:lang w:val="en-GB"/>
              </w:rPr>
              <w:t>The workshop on feed and food safety was not organized</w:t>
            </w:r>
          </w:p>
        </w:tc>
        <w:tc>
          <w:tcPr>
            <w:tcW w:w="1350" w:type="dxa"/>
            <w:tcBorders>
              <w:top w:val="single" w:sz="6" w:space="0" w:color="auto"/>
              <w:left w:val="single" w:sz="12" w:space="0" w:color="auto"/>
              <w:bottom w:val="single" w:sz="6" w:space="0" w:color="auto"/>
              <w:right w:val="single" w:sz="12" w:space="0" w:color="auto"/>
            </w:tcBorders>
          </w:tcPr>
          <w:p w14:paraId="0E9EA5C0" w14:textId="22BBDE38"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 xml:space="preserve">Workshop were held by the ministry of Agriculture </w:t>
            </w:r>
          </w:p>
        </w:tc>
        <w:tc>
          <w:tcPr>
            <w:tcW w:w="1350" w:type="dxa"/>
            <w:tcBorders>
              <w:top w:val="single" w:sz="6" w:space="0" w:color="auto"/>
              <w:left w:val="single" w:sz="12" w:space="0" w:color="auto"/>
              <w:bottom w:val="single" w:sz="6" w:space="0" w:color="auto"/>
              <w:right w:val="single" w:sz="12" w:space="0" w:color="auto"/>
            </w:tcBorders>
          </w:tcPr>
          <w:p w14:paraId="0CCF7906" w14:textId="429FC277"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 xml:space="preserve">Workshop are held by the ministry of Agriculture </w:t>
            </w:r>
          </w:p>
        </w:tc>
        <w:tc>
          <w:tcPr>
            <w:tcW w:w="2136" w:type="dxa"/>
            <w:tcBorders>
              <w:top w:val="single" w:sz="6" w:space="0" w:color="auto"/>
              <w:left w:val="single" w:sz="12" w:space="0" w:color="auto"/>
              <w:bottom w:val="single" w:sz="6" w:space="0" w:color="auto"/>
              <w:right w:val="single" w:sz="12" w:space="0" w:color="auto"/>
            </w:tcBorders>
            <w:shd w:val="clear" w:color="auto" w:fill="FFFFFF" w:themeFill="background1"/>
          </w:tcPr>
          <w:p w14:paraId="0E62A37D" w14:textId="0CD63FDA"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926B0BF" w14:textId="2D31D3D4" w:rsidR="00E73368" w:rsidRPr="006B3D75" w:rsidRDefault="00E73368" w:rsidP="00E73368">
            <w:pPr>
              <w:pStyle w:val="InstructionsPM"/>
              <w:rPr>
                <w:rStyle w:val="InstructionsPMCar"/>
                <w:i/>
                <w:iCs/>
                <w:color w:val="000000" w:themeColor="text1"/>
                <w:szCs w:val="20"/>
              </w:rPr>
            </w:pPr>
            <w:r w:rsidRPr="006B3D75">
              <w:rPr>
                <w:color w:val="000000" w:themeColor="text1"/>
                <w:szCs w:val="20"/>
              </w:rPr>
              <w:t>Technical workshop on food and feed safety is held and the participants were trained in this regard</w:t>
            </w: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5C579462" w14:textId="3CB3A628" w:rsidR="00E73368" w:rsidRPr="006B3D75" w:rsidRDefault="00341723" w:rsidP="00E73368">
            <w:pPr>
              <w:pStyle w:val="InstructionsPM"/>
              <w:rPr>
                <w:rStyle w:val="InstructionsPMCar"/>
                <w:i/>
                <w:iCs/>
                <w:szCs w:val="20"/>
              </w:rPr>
            </w:pPr>
            <w:r>
              <w:rPr>
                <w:rStyle w:val="InstructionsPMCar"/>
                <w:i/>
                <w:iCs/>
                <w:szCs w:val="20"/>
              </w:rPr>
              <w:t>S</w:t>
            </w:r>
          </w:p>
        </w:tc>
      </w:tr>
      <w:tr w:rsidR="00E73368" w:rsidRPr="006B3D75" w14:paraId="08D1E1D3" w14:textId="77777777" w:rsidTr="00471061">
        <w:trPr>
          <w:cantSplit/>
          <w:trHeight w:val="50"/>
          <w:jc w:val="center"/>
        </w:trPr>
        <w:tc>
          <w:tcPr>
            <w:tcW w:w="2160" w:type="dxa"/>
            <w:vMerge/>
            <w:tcBorders>
              <w:left w:val="single" w:sz="12" w:space="0" w:color="auto"/>
              <w:bottom w:val="single" w:sz="12" w:space="0" w:color="auto"/>
              <w:right w:val="single" w:sz="12" w:space="0" w:color="auto"/>
            </w:tcBorders>
          </w:tcPr>
          <w:p w14:paraId="1D1DDC95" w14:textId="77777777" w:rsidR="00E73368" w:rsidRPr="006B3D75" w:rsidRDefault="00E73368" w:rsidP="00E73368">
            <w:pPr>
              <w:rPr>
                <w:rFonts w:cs="Arial"/>
                <w:b/>
                <w:color w:val="000000" w:themeColor="text1"/>
                <w:sz w:val="20"/>
                <w:szCs w:val="20"/>
                <w:lang w:val="en-GB"/>
              </w:rPr>
            </w:pPr>
          </w:p>
        </w:tc>
        <w:tc>
          <w:tcPr>
            <w:tcW w:w="2340" w:type="dxa"/>
            <w:tcBorders>
              <w:top w:val="single" w:sz="6" w:space="0" w:color="auto"/>
              <w:left w:val="single" w:sz="12" w:space="0" w:color="auto"/>
              <w:bottom w:val="single" w:sz="6" w:space="0" w:color="auto"/>
              <w:right w:val="single" w:sz="12" w:space="0" w:color="auto"/>
            </w:tcBorders>
          </w:tcPr>
          <w:p w14:paraId="5C52A8DA"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Identifying the standard conditions for a</w:t>
            </w:r>
          </w:p>
          <w:p w14:paraId="1DA40956" w14:textId="6A24A8D5" w:rsidR="00E73368" w:rsidRPr="006B3D75" w:rsidRDefault="00E73368" w:rsidP="00E73368">
            <w:pPr>
              <w:rPr>
                <w:rFonts w:cs="Arial"/>
                <w:color w:val="000000" w:themeColor="text1"/>
                <w:sz w:val="20"/>
                <w:szCs w:val="20"/>
                <w:lang w:val="en-GB"/>
              </w:rPr>
            </w:pPr>
            <w:r w:rsidRPr="006B3D75">
              <w:rPr>
                <w:color w:val="000000" w:themeColor="text1"/>
                <w:sz w:val="20"/>
                <w:szCs w:val="20"/>
              </w:rPr>
              <w:t>reference laboratory</w:t>
            </w:r>
          </w:p>
        </w:tc>
        <w:tc>
          <w:tcPr>
            <w:tcW w:w="1350" w:type="dxa"/>
            <w:tcBorders>
              <w:top w:val="single" w:sz="6" w:space="0" w:color="auto"/>
              <w:left w:val="single" w:sz="12" w:space="0" w:color="auto"/>
              <w:bottom w:val="single" w:sz="6" w:space="0" w:color="auto"/>
              <w:right w:val="single" w:sz="12" w:space="0" w:color="auto"/>
            </w:tcBorders>
          </w:tcPr>
          <w:p w14:paraId="3906ED7A" w14:textId="3F19E408" w:rsidR="00E73368" w:rsidRPr="006B3D75" w:rsidRDefault="00E73368" w:rsidP="00E73368">
            <w:pPr>
              <w:rPr>
                <w:rFonts w:cs="Arial"/>
                <w:color w:val="000000" w:themeColor="text1"/>
                <w:sz w:val="20"/>
                <w:szCs w:val="20"/>
                <w:lang w:val="en-GB"/>
              </w:rPr>
            </w:pPr>
            <w:r w:rsidRPr="006B3D75">
              <w:rPr>
                <w:rFonts w:cs="Arial"/>
                <w:color w:val="000000" w:themeColor="text1"/>
                <w:sz w:val="20"/>
                <w:szCs w:val="20"/>
                <w:lang w:val="en-GB"/>
              </w:rPr>
              <w:t>Standard conditions were not identified</w:t>
            </w:r>
          </w:p>
        </w:tc>
        <w:tc>
          <w:tcPr>
            <w:tcW w:w="1350" w:type="dxa"/>
            <w:tcBorders>
              <w:top w:val="single" w:sz="6" w:space="0" w:color="auto"/>
              <w:left w:val="single" w:sz="12" w:space="0" w:color="auto"/>
              <w:bottom w:val="single" w:sz="6" w:space="0" w:color="auto"/>
              <w:right w:val="single" w:sz="12" w:space="0" w:color="auto"/>
            </w:tcBorders>
          </w:tcPr>
          <w:p w14:paraId="59D134DD" w14:textId="716D024F" w:rsidR="00E73368" w:rsidRPr="006B3D75" w:rsidRDefault="00E73368" w:rsidP="00E73368">
            <w:pPr>
              <w:rPr>
                <w:rFonts w:cs="Arial"/>
                <w:color w:val="000000" w:themeColor="text1"/>
                <w:sz w:val="20"/>
                <w:szCs w:val="20"/>
                <w:lang w:val="en-GB"/>
              </w:rPr>
            </w:pPr>
            <w:r w:rsidRPr="006B3D75">
              <w:rPr>
                <w:rFonts w:cs="Arial"/>
                <w:color w:val="000000" w:themeColor="text1"/>
                <w:sz w:val="20"/>
                <w:szCs w:val="20"/>
                <w:lang w:val="en-GB"/>
              </w:rPr>
              <w:t>Standard conditions identified</w:t>
            </w:r>
          </w:p>
        </w:tc>
        <w:tc>
          <w:tcPr>
            <w:tcW w:w="1350" w:type="dxa"/>
            <w:tcBorders>
              <w:top w:val="single" w:sz="6" w:space="0" w:color="auto"/>
              <w:left w:val="single" w:sz="12" w:space="0" w:color="auto"/>
              <w:bottom w:val="single" w:sz="6" w:space="0" w:color="auto"/>
              <w:right w:val="single" w:sz="12" w:space="0" w:color="auto"/>
            </w:tcBorders>
          </w:tcPr>
          <w:p w14:paraId="49E5F06E" w14:textId="2418F70C"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Standard conditions identified</w:t>
            </w:r>
          </w:p>
        </w:tc>
        <w:tc>
          <w:tcPr>
            <w:tcW w:w="2136" w:type="dxa"/>
            <w:tcBorders>
              <w:top w:val="single" w:sz="6" w:space="0" w:color="auto"/>
              <w:left w:val="single" w:sz="12" w:space="0" w:color="auto"/>
              <w:bottom w:val="single" w:sz="6" w:space="0" w:color="auto"/>
              <w:right w:val="single" w:sz="12" w:space="0" w:color="auto"/>
            </w:tcBorders>
            <w:shd w:val="clear" w:color="auto" w:fill="FFFFFF" w:themeFill="background1"/>
          </w:tcPr>
          <w:p w14:paraId="15458641" w14:textId="125C50F6"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6" w:space="0" w:color="auto"/>
              <w:left w:val="single" w:sz="12" w:space="0" w:color="auto"/>
              <w:bottom w:val="single" w:sz="6" w:space="0" w:color="auto"/>
              <w:right w:val="single" w:sz="12" w:space="0" w:color="auto"/>
            </w:tcBorders>
            <w:shd w:val="clear" w:color="auto" w:fill="FFFFFF" w:themeFill="background1"/>
          </w:tcPr>
          <w:p w14:paraId="273C1A5F" w14:textId="6B983179" w:rsidR="00E73368" w:rsidRPr="006B3D75" w:rsidRDefault="00E73368" w:rsidP="00E73368">
            <w:pPr>
              <w:pStyle w:val="InstructionsPM"/>
              <w:rPr>
                <w:rStyle w:val="InstructionsPMCar"/>
                <w:i/>
                <w:iCs/>
                <w:color w:val="000000" w:themeColor="text1"/>
                <w:szCs w:val="20"/>
              </w:rPr>
            </w:pPr>
            <w:r w:rsidRPr="006B3D75">
              <w:rPr>
                <w:color w:val="000000" w:themeColor="text1"/>
                <w:szCs w:val="20"/>
                <w:lang w:val="en-GB"/>
              </w:rPr>
              <w:t>The identification of standard condition was done by the Ministry of Agriculture Jihad</w:t>
            </w: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47CC6F2D" w14:textId="52FA1CB4" w:rsidR="00E73368" w:rsidRPr="006B3D75" w:rsidRDefault="00341723" w:rsidP="00E73368">
            <w:pPr>
              <w:pStyle w:val="InstructionsPM"/>
              <w:rPr>
                <w:rStyle w:val="InstructionsPMCar"/>
                <w:i/>
                <w:iCs/>
                <w:szCs w:val="20"/>
              </w:rPr>
            </w:pPr>
            <w:r>
              <w:rPr>
                <w:rStyle w:val="InstructionsPMCar"/>
                <w:i/>
                <w:iCs/>
                <w:szCs w:val="20"/>
              </w:rPr>
              <w:t>S</w:t>
            </w:r>
          </w:p>
        </w:tc>
      </w:tr>
      <w:tr w:rsidR="00E73368" w:rsidRPr="006B3D75" w14:paraId="41649294" w14:textId="77777777" w:rsidTr="00471061">
        <w:trPr>
          <w:cantSplit/>
          <w:trHeight w:val="50"/>
          <w:jc w:val="center"/>
        </w:trPr>
        <w:tc>
          <w:tcPr>
            <w:tcW w:w="2160" w:type="dxa"/>
            <w:vMerge w:val="restart"/>
            <w:tcBorders>
              <w:top w:val="single" w:sz="12" w:space="0" w:color="auto"/>
              <w:left w:val="single" w:sz="12" w:space="0" w:color="auto"/>
              <w:right w:val="single" w:sz="12" w:space="0" w:color="auto"/>
            </w:tcBorders>
          </w:tcPr>
          <w:p w14:paraId="5DE8FEEB" w14:textId="43C450FE" w:rsidR="00E73368" w:rsidRPr="006B3D75" w:rsidRDefault="00E73368" w:rsidP="00E73368">
            <w:pPr>
              <w:rPr>
                <w:rFonts w:cs="Arial"/>
                <w:b/>
                <w:color w:val="000000" w:themeColor="text1"/>
                <w:sz w:val="20"/>
                <w:szCs w:val="20"/>
                <w:lang w:val="en-GB"/>
              </w:rPr>
            </w:pPr>
            <w:r w:rsidRPr="006B3D75">
              <w:rPr>
                <w:b/>
                <w:color w:val="000000" w:themeColor="text1"/>
                <w:sz w:val="20"/>
                <w:szCs w:val="20"/>
                <w:lang w:val="en-GB"/>
              </w:rPr>
              <w:lastRenderedPageBreak/>
              <w:t xml:space="preserve">Output 5: </w:t>
            </w:r>
            <w:r w:rsidRPr="006B3D75">
              <w:rPr>
                <w:bCs/>
                <w:color w:val="000000" w:themeColor="text1"/>
                <w:sz w:val="20"/>
                <w:szCs w:val="20"/>
                <w:lang w:val="en-GB"/>
              </w:rPr>
              <w:t>A functional national system for public awareness and participation, in line with the CPB requirements is developed in Iran</w:t>
            </w:r>
          </w:p>
        </w:tc>
        <w:tc>
          <w:tcPr>
            <w:tcW w:w="2340" w:type="dxa"/>
            <w:tcBorders>
              <w:top w:val="single" w:sz="6" w:space="0" w:color="auto"/>
              <w:left w:val="single" w:sz="12" w:space="0" w:color="auto"/>
              <w:bottom w:val="single" w:sz="6" w:space="0" w:color="auto"/>
              <w:right w:val="single" w:sz="12" w:space="0" w:color="auto"/>
            </w:tcBorders>
          </w:tcPr>
          <w:p w14:paraId="4E88611A" w14:textId="3F297088" w:rsidR="00E73368" w:rsidRPr="006B3D75" w:rsidRDefault="00E73368" w:rsidP="00E73368">
            <w:pPr>
              <w:rPr>
                <w:rStyle w:val="InstructionsPMCar"/>
                <w:color w:val="000000" w:themeColor="text1"/>
                <w:sz w:val="20"/>
                <w:szCs w:val="20"/>
              </w:rPr>
            </w:pPr>
            <w:r w:rsidRPr="006B3D75">
              <w:rPr>
                <w:color w:val="000000" w:themeColor="text1"/>
                <w:sz w:val="20"/>
                <w:szCs w:val="20"/>
              </w:rPr>
              <w:t>Development of technical guidelines for public awareness by an expert working group. The guidelines will determine the respective duties and responsibilities of competent authorities, biosafety secretariat, institutions and others</w:t>
            </w:r>
          </w:p>
        </w:tc>
        <w:tc>
          <w:tcPr>
            <w:tcW w:w="1350" w:type="dxa"/>
            <w:tcBorders>
              <w:top w:val="single" w:sz="6" w:space="0" w:color="auto"/>
              <w:left w:val="single" w:sz="12" w:space="0" w:color="auto"/>
              <w:bottom w:val="single" w:sz="6" w:space="0" w:color="auto"/>
              <w:right w:val="single" w:sz="12" w:space="0" w:color="auto"/>
            </w:tcBorders>
          </w:tcPr>
          <w:p w14:paraId="06A0E1C8" w14:textId="60DE7B13" w:rsidR="00E73368" w:rsidRPr="006B3D75" w:rsidRDefault="00E73368" w:rsidP="00E73368">
            <w:pPr>
              <w:rPr>
                <w:color w:val="000000" w:themeColor="text1"/>
                <w:sz w:val="20"/>
                <w:szCs w:val="20"/>
              </w:rPr>
            </w:pPr>
            <w:r w:rsidRPr="006B3D75">
              <w:rPr>
                <w:rFonts w:cs="Arial"/>
                <w:color w:val="000000" w:themeColor="text1"/>
                <w:sz w:val="20"/>
                <w:szCs w:val="20"/>
                <w:lang w:val="en-GB"/>
              </w:rPr>
              <w:t>The guidelines for public awareness were not developed</w:t>
            </w:r>
          </w:p>
        </w:tc>
        <w:tc>
          <w:tcPr>
            <w:tcW w:w="1350" w:type="dxa"/>
            <w:tcBorders>
              <w:top w:val="single" w:sz="6" w:space="0" w:color="auto"/>
              <w:left w:val="single" w:sz="12" w:space="0" w:color="auto"/>
              <w:bottom w:val="single" w:sz="6" w:space="0" w:color="auto"/>
              <w:right w:val="single" w:sz="12" w:space="0" w:color="auto"/>
            </w:tcBorders>
          </w:tcPr>
          <w:p w14:paraId="59B88385" w14:textId="2FC20D04"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The guidelines were developed</w:t>
            </w:r>
          </w:p>
        </w:tc>
        <w:tc>
          <w:tcPr>
            <w:tcW w:w="1350" w:type="dxa"/>
            <w:tcBorders>
              <w:top w:val="single" w:sz="6" w:space="0" w:color="auto"/>
              <w:left w:val="single" w:sz="12" w:space="0" w:color="auto"/>
              <w:bottom w:val="single" w:sz="6" w:space="0" w:color="auto"/>
              <w:right w:val="single" w:sz="12" w:space="0" w:color="auto"/>
            </w:tcBorders>
          </w:tcPr>
          <w:p w14:paraId="7FD47A6B" w14:textId="25170DB1"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The guidelines are developed</w:t>
            </w:r>
          </w:p>
        </w:tc>
        <w:tc>
          <w:tcPr>
            <w:tcW w:w="2136" w:type="dxa"/>
            <w:tcBorders>
              <w:top w:val="single" w:sz="6" w:space="0" w:color="auto"/>
              <w:left w:val="single" w:sz="12" w:space="0" w:color="auto"/>
              <w:bottom w:val="single" w:sz="6" w:space="0" w:color="auto"/>
              <w:right w:val="single" w:sz="12" w:space="0" w:color="auto"/>
            </w:tcBorders>
            <w:shd w:val="clear" w:color="auto" w:fill="FFFFFF" w:themeFill="background1"/>
          </w:tcPr>
          <w:p w14:paraId="1569487E" w14:textId="7A9A9AC5"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6" w:space="0" w:color="auto"/>
              <w:left w:val="single" w:sz="12" w:space="0" w:color="auto"/>
              <w:bottom w:val="single" w:sz="6" w:space="0" w:color="auto"/>
              <w:right w:val="single" w:sz="12" w:space="0" w:color="auto"/>
            </w:tcBorders>
            <w:shd w:val="clear" w:color="auto" w:fill="FFFFFF" w:themeFill="background1"/>
          </w:tcPr>
          <w:p w14:paraId="030ED9BA" w14:textId="4433F6E6" w:rsidR="00E73368" w:rsidRPr="006B3D75" w:rsidRDefault="00E73368" w:rsidP="00E73368">
            <w:pPr>
              <w:pStyle w:val="InstructionsPM"/>
              <w:rPr>
                <w:rStyle w:val="InstructionsPMCar"/>
                <w:i/>
                <w:iCs/>
                <w:color w:val="000000" w:themeColor="text1"/>
                <w:szCs w:val="20"/>
              </w:rPr>
            </w:pPr>
            <w:r w:rsidRPr="006B3D75">
              <w:rPr>
                <w:rFonts w:ascii="Times New Roman" w:hAnsi="Times New Roman" w:cs="Times New Roman"/>
                <w:color w:val="000000" w:themeColor="text1"/>
                <w:szCs w:val="20"/>
              </w:rPr>
              <w:t>DOE has developed and finalized this technical guideline. This will be of assistance in applying pu</w:t>
            </w:r>
            <w:r w:rsidR="00641271">
              <w:rPr>
                <w:rFonts w:ascii="Times New Roman" w:hAnsi="Times New Roman" w:cs="Times New Roman"/>
                <w:color w:val="000000" w:themeColor="text1"/>
                <w:szCs w:val="20"/>
              </w:rPr>
              <w:t>b</w:t>
            </w:r>
            <w:r w:rsidRPr="006B3D75">
              <w:rPr>
                <w:rFonts w:ascii="Times New Roman" w:hAnsi="Times New Roman" w:cs="Times New Roman"/>
                <w:color w:val="000000" w:themeColor="text1"/>
                <w:szCs w:val="20"/>
              </w:rPr>
              <w:t>lic suggestion in decision makings.</w:t>
            </w: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6BC360C7" w14:textId="602C0CDD" w:rsidR="00E73368" w:rsidRPr="006B3D75" w:rsidRDefault="00341723" w:rsidP="00E73368">
            <w:pPr>
              <w:pStyle w:val="InstructionsPM"/>
              <w:rPr>
                <w:rStyle w:val="InstructionsPMCar"/>
                <w:i/>
                <w:iCs/>
                <w:szCs w:val="20"/>
              </w:rPr>
            </w:pPr>
            <w:r>
              <w:rPr>
                <w:rStyle w:val="InstructionsPMCar"/>
                <w:i/>
                <w:iCs/>
                <w:szCs w:val="20"/>
              </w:rPr>
              <w:t>S</w:t>
            </w:r>
          </w:p>
        </w:tc>
      </w:tr>
      <w:tr w:rsidR="00E73368" w:rsidRPr="006B3D75" w14:paraId="4DBA6F2C" w14:textId="77777777" w:rsidTr="00471061">
        <w:trPr>
          <w:cantSplit/>
          <w:trHeight w:val="50"/>
          <w:jc w:val="center"/>
        </w:trPr>
        <w:tc>
          <w:tcPr>
            <w:tcW w:w="2160" w:type="dxa"/>
            <w:vMerge/>
            <w:tcBorders>
              <w:left w:val="single" w:sz="12" w:space="0" w:color="auto"/>
              <w:right w:val="single" w:sz="12" w:space="0" w:color="auto"/>
            </w:tcBorders>
          </w:tcPr>
          <w:p w14:paraId="7B8F3E42" w14:textId="77777777" w:rsidR="00E73368" w:rsidRPr="006B3D75" w:rsidRDefault="00E73368" w:rsidP="00E73368">
            <w:pPr>
              <w:rPr>
                <w:rFonts w:cs="Arial"/>
                <w:b/>
                <w:color w:val="000000" w:themeColor="text1"/>
                <w:sz w:val="20"/>
                <w:szCs w:val="20"/>
                <w:lang w:val="en-GB"/>
              </w:rPr>
            </w:pPr>
          </w:p>
        </w:tc>
        <w:tc>
          <w:tcPr>
            <w:tcW w:w="2340" w:type="dxa"/>
            <w:tcBorders>
              <w:top w:val="single" w:sz="6" w:space="0" w:color="auto"/>
              <w:left w:val="single" w:sz="12" w:space="0" w:color="auto"/>
              <w:bottom w:val="single" w:sz="6" w:space="0" w:color="auto"/>
              <w:right w:val="single" w:sz="12" w:space="0" w:color="auto"/>
            </w:tcBorders>
          </w:tcPr>
          <w:p w14:paraId="415452F4" w14:textId="256872F2" w:rsidR="00E73368" w:rsidRPr="006B3D75" w:rsidRDefault="00E73368" w:rsidP="00E73368">
            <w:pPr>
              <w:rPr>
                <w:rStyle w:val="InstructionsPMCar"/>
                <w:color w:val="000000" w:themeColor="text1"/>
                <w:sz w:val="20"/>
                <w:szCs w:val="20"/>
              </w:rPr>
            </w:pPr>
            <w:r w:rsidRPr="006B3D75">
              <w:rPr>
                <w:color w:val="000000" w:themeColor="text1"/>
                <w:sz w:val="20"/>
                <w:szCs w:val="20"/>
              </w:rPr>
              <w:t>Approve the guidelines in an appropriate government body such as biosafety high council</w:t>
            </w:r>
          </w:p>
        </w:tc>
        <w:tc>
          <w:tcPr>
            <w:tcW w:w="1350" w:type="dxa"/>
            <w:tcBorders>
              <w:top w:val="single" w:sz="6" w:space="0" w:color="auto"/>
              <w:left w:val="single" w:sz="12" w:space="0" w:color="auto"/>
              <w:bottom w:val="single" w:sz="6" w:space="0" w:color="auto"/>
              <w:right w:val="single" w:sz="12" w:space="0" w:color="auto"/>
            </w:tcBorders>
          </w:tcPr>
          <w:p w14:paraId="28938E82" w14:textId="7064A189" w:rsidR="00E73368" w:rsidRPr="006B3D75" w:rsidRDefault="00E73368" w:rsidP="00E73368">
            <w:pPr>
              <w:rPr>
                <w:color w:val="000000" w:themeColor="text1"/>
                <w:sz w:val="20"/>
                <w:szCs w:val="20"/>
              </w:rPr>
            </w:pPr>
            <w:r w:rsidRPr="006B3D75">
              <w:rPr>
                <w:rFonts w:cs="Arial"/>
                <w:color w:val="000000" w:themeColor="text1"/>
                <w:sz w:val="20"/>
                <w:szCs w:val="20"/>
                <w:lang w:val="en-GB"/>
              </w:rPr>
              <w:t xml:space="preserve">No meetings or consultation were conducted for the public awareness guidelines </w:t>
            </w:r>
          </w:p>
        </w:tc>
        <w:tc>
          <w:tcPr>
            <w:tcW w:w="1350" w:type="dxa"/>
            <w:tcBorders>
              <w:top w:val="single" w:sz="6" w:space="0" w:color="auto"/>
              <w:left w:val="single" w:sz="12" w:space="0" w:color="auto"/>
              <w:bottom w:val="single" w:sz="6" w:space="0" w:color="auto"/>
              <w:right w:val="single" w:sz="12" w:space="0" w:color="auto"/>
            </w:tcBorders>
          </w:tcPr>
          <w:p w14:paraId="3EA56C26" w14:textId="3B7DE429"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Meetings/ consultation regarding public awareness guidelines were not held by the e secretariat of biosafety council</w:t>
            </w:r>
          </w:p>
        </w:tc>
        <w:tc>
          <w:tcPr>
            <w:tcW w:w="1350" w:type="dxa"/>
            <w:tcBorders>
              <w:top w:val="single" w:sz="6" w:space="0" w:color="auto"/>
              <w:left w:val="single" w:sz="12" w:space="0" w:color="auto"/>
              <w:bottom w:val="single" w:sz="6" w:space="0" w:color="auto"/>
              <w:right w:val="single" w:sz="12" w:space="0" w:color="auto"/>
            </w:tcBorders>
          </w:tcPr>
          <w:p w14:paraId="2B8E8989" w14:textId="02617086"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Meetings/ consultation regarding public awareness guidelines are held by the e secretariat of biosafety council</w:t>
            </w:r>
          </w:p>
        </w:tc>
        <w:tc>
          <w:tcPr>
            <w:tcW w:w="2136" w:type="dxa"/>
            <w:tcBorders>
              <w:top w:val="single" w:sz="6" w:space="0" w:color="auto"/>
              <w:left w:val="single" w:sz="12" w:space="0" w:color="auto"/>
              <w:bottom w:val="single" w:sz="6" w:space="0" w:color="auto"/>
              <w:right w:val="single" w:sz="12" w:space="0" w:color="auto"/>
            </w:tcBorders>
            <w:shd w:val="clear" w:color="auto" w:fill="FFFFFF" w:themeFill="background1"/>
          </w:tcPr>
          <w:p w14:paraId="163F0412" w14:textId="18307A9E"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6" w:space="0" w:color="auto"/>
              <w:left w:val="single" w:sz="12" w:space="0" w:color="auto"/>
              <w:bottom w:val="single" w:sz="6" w:space="0" w:color="auto"/>
              <w:right w:val="single" w:sz="12" w:space="0" w:color="auto"/>
            </w:tcBorders>
            <w:shd w:val="clear" w:color="auto" w:fill="FFFFFF" w:themeFill="background1"/>
          </w:tcPr>
          <w:p w14:paraId="0A8BDBF7" w14:textId="768A92B6" w:rsidR="00E73368" w:rsidRPr="006B3D75" w:rsidRDefault="00E73368" w:rsidP="00E73368">
            <w:pPr>
              <w:pStyle w:val="InstructionsPM"/>
              <w:rPr>
                <w:rStyle w:val="InstructionsPMCar"/>
                <w:i/>
                <w:iCs/>
                <w:color w:val="000000" w:themeColor="text1"/>
                <w:szCs w:val="20"/>
              </w:rPr>
            </w:pPr>
            <w:r w:rsidRPr="006B3D75">
              <w:rPr>
                <w:color w:val="000000" w:themeColor="text1"/>
                <w:szCs w:val="20"/>
                <w:lang w:val="en-GB"/>
              </w:rPr>
              <w:t>It was decided to not submit the technical guidelines for approval to the biosafety high council. This activity was changed to holding a meeting by SONBC which led to the finalization of technical guidelines of DOE</w:t>
            </w: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328259C3" w14:textId="1893C01B" w:rsidR="00E73368" w:rsidRPr="006B3D75" w:rsidRDefault="00641271" w:rsidP="00E73368">
            <w:pPr>
              <w:pStyle w:val="InstructionsPM"/>
              <w:rPr>
                <w:rStyle w:val="InstructionsPMCar"/>
                <w:i/>
                <w:iCs/>
                <w:szCs w:val="20"/>
              </w:rPr>
            </w:pPr>
            <w:r>
              <w:rPr>
                <w:rStyle w:val="InstructionsPMCar"/>
                <w:i/>
                <w:iCs/>
                <w:szCs w:val="20"/>
              </w:rPr>
              <w:t>S</w:t>
            </w:r>
          </w:p>
        </w:tc>
      </w:tr>
      <w:tr w:rsidR="00E73368" w:rsidRPr="006B3D75" w14:paraId="14AC1259" w14:textId="77777777" w:rsidTr="00471061">
        <w:trPr>
          <w:cantSplit/>
          <w:trHeight w:val="50"/>
          <w:jc w:val="center"/>
        </w:trPr>
        <w:tc>
          <w:tcPr>
            <w:tcW w:w="2160" w:type="dxa"/>
            <w:vMerge/>
            <w:tcBorders>
              <w:left w:val="single" w:sz="12" w:space="0" w:color="auto"/>
              <w:right w:val="single" w:sz="12" w:space="0" w:color="auto"/>
            </w:tcBorders>
          </w:tcPr>
          <w:p w14:paraId="7401BC48" w14:textId="77777777" w:rsidR="00E73368" w:rsidRPr="006B3D75" w:rsidRDefault="00E73368" w:rsidP="00E73368">
            <w:pPr>
              <w:rPr>
                <w:rFonts w:cs="Arial"/>
                <w:b/>
                <w:color w:val="000000" w:themeColor="text1"/>
                <w:sz w:val="20"/>
                <w:szCs w:val="20"/>
                <w:lang w:val="en-GB"/>
              </w:rPr>
            </w:pPr>
          </w:p>
        </w:tc>
        <w:tc>
          <w:tcPr>
            <w:tcW w:w="2340" w:type="dxa"/>
            <w:tcBorders>
              <w:top w:val="single" w:sz="6" w:space="0" w:color="auto"/>
              <w:left w:val="single" w:sz="12" w:space="0" w:color="auto"/>
              <w:bottom w:val="single" w:sz="6" w:space="0" w:color="auto"/>
              <w:right w:val="single" w:sz="12" w:space="0" w:color="auto"/>
            </w:tcBorders>
          </w:tcPr>
          <w:p w14:paraId="4E9D72BE"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Distribute the guidelines among the</w:t>
            </w:r>
          </w:p>
          <w:p w14:paraId="01A10AAD" w14:textId="0947C6D5" w:rsidR="00E73368" w:rsidRPr="006B3D75" w:rsidRDefault="00E73368" w:rsidP="00E73368">
            <w:pPr>
              <w:rPr>
                <w:rStyle w:val="InstructionsPMCar"/>
                <w:color w:val="000000" w:themeColor="text1"/>
                <w:sz w:val="20"/>
                <w:szCs w:val="20"/>
              </w:rPr>
            </w:pPr>
            <w:r w:rsidRPr="006B3D75">
              <w:rPr>
                <w:color w:val="000000" w:themeColor="text1"/>
                <w:sz w:val="20"/>
                <w:szCs w:val="20"/>
              </w:rPr>
              <w:t>stakeholders and other relevant organizations</w:t>
            </w:r>
          </w:p>
        </w:tc>
        <w:tc>
          <w:tcPr>
            <w:tcW w:w="1350" w:type="dxa"/>
            <w:tcBorders>
              <w:top w:val="single" w:sz="6" w:space="0" w:color="auto"/>
              <w:left w:val="single" w:sz="12" w:space="0" w:color="auto"/>
              <w:bottom w:val="single" w:sz="6" w:space="0" w:color="auto"/>
              <w:right w:val="single" w:sz="12" w:space="0" w:color="auto"/>
            </w:tcBorders>
          </w:tcPr>
          <w:p w14:paraId="7D931A12" w14:textId="5F95E7C0" w:rsidR="00E73368" w:rsidRPr="006B3D75" w:rsidRDefault="00E73368" w:rsidP="00E73368">
            <w:pPr>
              <w:rPr>
                <w:color w:val="000000" w:themeColor="text1"/>
                <w:sz w:val="20"/>
                <w:szCs w:val="20"/>
              </w:rPr>
            </w:pPr>
            <w:r w:rsidRPr="006B3D75">
              <w:rPr>
                <w:rFonts w:cs="Arial"/>
                <w:color w:val="000000" w:themeColor="text1"/>
                <w:sz w:val="20"/>
                <w:szCs w:val="20"/>
                <w:lang w:val="en-GB"/>
              </w:rPr>
              <w:t xml:space="preserve">The guidelines for public awareness were not published </w:t>
            </w:r>
          </w:p>
        </w:tc>
        <w:tc>
          <w:tcPr>
            <w:tcW w:w="1350" w:type="dxa"/>
            <w:tcBorders>
              <w:top w:val="single" w:sz="6" w:space="0" w:color="auto"/>
              <w:left w:val="single" w:sz="12" w:space="0" w:color="auto"/>
              <w:bottom w:val="single" w:sz="6" w:space="0" w:color="auto"/>
              <w:right w:val="single" w:sz="12" w:space="0" w:color="auto"/>
            </w:tcBorders>
          </w:tcPr>
          <w:p w14:paraId="1386F49F" w14:textId="3B00BFB7"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The guidelines were not distributed yet</w:t>
            </w:r>
          </w:p>
        </w:tc>
        <w:tc>
          <w:tcPr>
            <w:tcW w:w="1350" w:type="dxa"/>
            <w:tcBorders>
              <w:top w:val="single" w:sz="6" w:space="0" w:color="auto"/>
              <w:left w:val="single" w:sz="12" w:space="0" w:color="auto"/>
              <w:bottom w:val="single" w:sz="6" w:space="0" w:color="auto"/>
              <w:right w:val="single" w:sz="12" w:space="0" w:color="auto"/>
            </w:tcBorders>
          </w:tcPr>
          <w:p w14:paraId="61642128" w14:textId="380DA114"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 xml:space="preserve">The guidelines are distributed </w:t>
            </w:r>
          </w:p>
        </w:tc>
        <w:tc>
          <w:tcPr>
            <w:tcW w:w="2136" w:type="dxa"/>
            <w:tcBorders>
              <w:top w:val="single" w:sz="6" w:space="0" w:color="auto"/>
              <w:left w:val="single" w:sz="12" w:space="0" w:color="auto"/>
              <w:bottom w:val="single" w:sz="6" w:space="0" w:color="auto"/>
              <w:right w:val="single" w:sz="12" w:space="0" w:color="auto"/>
            </w:tcBorders>
            <w:shd w:val="clear" w:color="auto" w:fill="FFFFFF" w:themeFill="background1"/>
          </w:tcPr>
          <w:p w14:paraId="5958E2A2" w14:textId="16DCCD67"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1FB384B" w14:textId="3D2B3978" w:rsidR="00E73368" w:rsidRPr="006B3D75" w:rsidRDefault="00E73368" w:rsidP="00E73368">
            <w:pPr>
              <w:pStyle w:val="InstructionsPM"/>
              <w:rPr>
                <w:rStyle w:val="InstructionsPMCar"/>
                <w:i/>
                <w:iCs/>
                <w:color w:val="000000" w:themeColor="text1"/>
                <w:szCs w:val="20"/>
              </w:rPr>
            </w:pPr>
            <w:r w:rsidRPr="006B3D75">
              <w:rPr>
                <w:color w:val="000000" w:themeColor="text1"/>
                <w:szCs w:val="20"/>
                <w:lang w:val="en-GB"/>
              </w:rPr>
              <w:t xml:space="preserve">The guidelines have been distributed and published on project’s website </w:t>
            </w: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5DAB6E1C" w14:textId="773D8A85" w:rsidR="00E73368" w:rsidRPr="006B3D75" w:rsidRDefault="00641271" w:rsidP="00E73368">
            <w:pPr>
              <w:pStyle w:val="InstructionsPM"/>
              <w:rPr>
                <w:rStyle w:val="InstructionsPMCar"/>
                <w:i/>
                <w:iCs/>
                <w:szCs w:val="20"/>
              </w:rPr>
            </w:pPr>
            <w:r>
              <w:rPr>
                <w:rStyle w:val="InstructionsPMCar"/>
                <w:i/>
                <w:iCs/>
                <w:szCs w:val="20"/>
              </w:rPr>
              <w:t>S</w:t>
            </w:r>
          </w:p>
        </w:tc>
      </w:tr>
      <w:tr w:rsidR="00E73368" w:rsidRPr="006B3D75" w14:paraId="191DD185" w14:textId="77777777" w:rsidTr="00471061">
        <w:trPr>
          <w:cantSplit/>
          <w:trHeight w:val="50"/>
          <w:jc w:val="center"/>
        </w:trPr>
        <w:tc>
          <w:tcPr>
            <w:tcW w:w="2160" w:type="dxa"/>
            <w:vMerge/>
            <w:tcBorders>
              <w:left w:val="single" w:sz="12" w:space="0" w:color="auto"/>
              <w:right w:val="single" w:sz="12" w:space="0" w:color="auto"/>
            </w:tcBorders>
          </w:tcPr>
          <w:p w14:paraId="111FABE5" w14:textId="77777777" w:rsidR="00E73368" w:rsidRPr="006B3D75" w:rsidRDefault="00E73368" w:rsidP="00E73368">
            <w:pPr>
              <w:rPr>
                <w:rFonts w:cs="Arial"/>
                <w:b/>
                <w:color w:val="000000" w:themeColor="text1"/>
                <w:sz w:val="20"/>
                <w:szCs w:val="20"/>
                <w:lang w:val="en-GB"/>
              </w:rPr>
            </w:pPr>
          </w:p>
        </w:tc>
        <w:tc>
          <w:tcPr>
            <w:tcW w:w="2340" w:type="dxa"/>
            <w:tcBorders>
              <w:top w:val="single" w:sz="6" w:space="0" w:color="auto"/>
              <w:left w:val="single" w:sz="12" w:space="0" w:color="auto"/>
              <w:bottom w:val="single" w:sz="6" w:space="0" w:color="auto"/>
              <w:right w:val="single" w:sz="12" w:space="0" w:color="auto"/>
            </w:tcBorders>
          </w:tcPr>
          <w:p w14:paraId="07122B04" w14:textId="1A0F02DB" w:rsidR="00E73368" w:rsidRPr="006B3D75" w:rsidRDefault="00E73368" w:rsidP="00E73368">
            <w:pPr>
              <w:rPr>
                <w:rStyle w:val="InstructionsPMCar"/>
                <w:color w:val="000000" w:themeColor="text1"/>
                <w:sz w:val="20"/>
                <w:szCs w:val="20"/>
              </w:rPr>
            </w:pPr>
            <w:r w:rsidRPr="006B3D75">
              <w:rPr>
                <w:color w:val="000000" w:themeColor="text1"/>
                <w:sz w:val="20"/>
                <w:szCs w:val="20"/>
              </w:rPr>
              <w:t>Conduct workshops for separate audiences (educators, NGOs, scientists, media, farmers and trade groups, policy makers).</w:t>
            </w:r>
          </w:p>
        </w:tc>
        <w:tc>
          <w:tcPr>
            <w:tcW w:w="1350" w:type="dxa"/>
            <w:tcBorders>
              <w:top w:val="single" w:sz="6" w:space="0" w:color="auto"/>
              <w:left w:val="single" w:sz="12" w:space="0" w:color="auto"/>
              <w:bottom w:val="single" w:sz="6" w:space="0" w:color="auto"/>
              <w:right w:val="single" w:sz="12" w:space="0" w:color="auto"/>
            </w:tcBorders>
          </w:tcPr>
          <w:p w14:paraId="5E814D2E" w14:textId="14E888A5" w:rsidR="00E73368" w:rsidRPr="006B3D75" w:rsidRDefault="00E73368" w:rsidP="00E73368">
            <w:pPr>
              <w:rPr>
                <w:color w:val="000000" w:themeColor="text1"/>
                <w:sz w:val="20"/>
                <w:szCs w:val="20"/>
              </w:rPr>
            </w:pPr>
            <w:r w:rsidRPr="006B3D75">
              <w:rPr>
                <w:rFonts w:cs="Arial"/>
                <w:color w:val="000000" w:themeColor="text1"/>
                <w:sz w:val="20"/>
                <w:szCs w:val="20"/>
                <w:lang w:val="en-GB"/>
              </w:rPr>
              <w:t xml:space="preserve">No Workshops for public awareness </w:t>
            </w:r>
          </w:p>
        </w:tc>
        <w:tc>
          <w:tcPr>
            <w:tcW w:w="1350" w:type="dxa"/>
            <w:tcBorders>
              <w:top w:val="single" w:sz="6" w:space="0" w:color="auto"/>
              <w:left w:val="single" w:sz="12" w:space="0" w:color="auto"/>
              <w:bottom w:val="single" w:sz="6" w:space="0" w:color="auto"/>
              <w:right w:val="single" w:sz="12" w:space="0" w:color="auto"/>
            </w:tcBorders>
          </w:tcPr>
          <w:p w14:paraId="66001A85" w14:textId="2283F266"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Almost all the workshops were organized</w:t>
            </w:r>
          </w:p>
        </w:tc>
        <w:tc>
          <w:tcPr>
            <w:tcW w:w="1350" w:type="dxa"/>
            <w:tcBorders>
              <w:top w:val="single" w:sz="6" w:space="0" w:color="auto"/>
              <w:left w:val="single" w:sz="12" w:space="0" w:color="auto"/>
              <w:bottom w:val="single" w:sz="6" w:space="0" w:color="auto"/>
              <w:right w:val="single" w:sz="12" w:space="0" w:color="auto"/>
            </w:tcBorders>
          </w:tcPr>
          <w:p w14:paraId="10FE363F" w14:textId="2D449966"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Almost all the workshops are organized</w:t>
            </w:r>
          </w:p>
        </w:tc>
        <w:tc>
          <w:tcPr>
            <w:tcW w:w="2136" w:type="dxa"/>
            <w:tcBorders>
              <w:top w:val="single" w:sz="6" w:space="0" w:color="auto"/>
              <w:left w:val="single" w:sz="12" w:space="0" w:color="auto"/>
              <w:bottom w:val="single" w:sz="6" w:space="0" w:color="auto"/>
              <w:right w:val="single" w:sz="12" w:space="0" w:color="auto"/>
            </w:tcBorders>
            <w:shd w:val="clear" w:color="auto" w:fill="FFFFFF" w:themeFill="background1"/>
          </w:tcPr>
          <w:p w14:paraId="0373DACB" w14:textId="2FC09F44"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E9D514D" w14:textId="3E48730E" w:rsidR="00E73368" w:rsidRPr="006B3D75" w:rsidRDefault="00E73368" w:rsidP="00E73368">
            <w:pPr>
              <w:pStyle w:val="InstructionsPM"/>
              <w:rPr>
                <w:rStyle w:val="InstructionsPMCar"/>
                <w:i/>
                <w:iCs/>
                <w:color w:val="000000" w:themeColor="text1"/>
                <w:szCs w:val="20"/>
              </w:rPr>
            </w:pPr>
            <w:r w:rsidRPr="006B3D75">
              <w:rPr>
                <w:color w:val="000000" w:themeColor="text1"/>
                <w:szCs w:val="20"/>
                <w:lang w:val="en-GB"/>
              </w:rPr>
              <w:t xml:space="preserve">All the public awareness workshops assigned to the stakeholders have been organized. The workshops have helped the public to have higher level of knowledge regarding biosafety and GMOs which can have a positive feedback regarding the use and consumption of GMO/LMOs in the country </w:t>
            </w: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4444A940" w14:textId="0EF811CC" w:rsidR="00E73368" w:rsidRPr="006B3D75" w:rsidRDefault="00641271" w:rsidP="00E73368">
            <w:pPr>
              <w:pStyle w:val="InstructionsPM"/>
              <w:rPr>
                <w:rStyle w:val="InstructionsPMCar"/>
                <w:i/>
                <w:iCs/>
                <w:szCs w:val="20"/>
              </w:rPr>
            </w:pPr>
            <w:r>
              <w:rPr>
                <w:rStyle w:val="InstructionsPMCar"/>
                <w:i/>
                <w:iCs/>
                <w:szCs w:val="20"/>
              </w:rPr>
              <w:t>S</w:t>
            </w:r>
          </w:p>
        </w:tc>
      </w:tr>
      <w:tr w:rsidR="00E73368" w:rsidRPr="006B3D75" w14:paraId="2BDCFE32" w14:textId="77777777" w:rsidTr="00471061">
        <w:trPr>
          <w:cantSplit/>
          <w:trHeight w:val="50"/>
          <w:jc w:val="center"/>
        </w:trPr>
        <w:tc>
          <w:tcPr>
            <w:tcW w:w="2160" w:type="dxa"/>
            <w:vMerge/>
            <w:tcBorders>
              <w:left w:val="single" w:sz="12" w:space="0" w:color="auto"/>
              <w:right w:val="single" w:sz="12" w:space="0" w:color="auto"/>
            </w:tcBorders>
          </w:tcPr>
          <w:p w14:paraId="2A4BF7FB" w14:textId="77777777" w:rsidR="00E73368" w:rsidRPr="006B3D75" w:rsidRDefault="00E73368" w:rsidP="00E73368">
            <w:pPr>
              <w:rPr>
                <w:rFonts w:cs="Arial"/>
                <w:b/>
                <w:color w:val="000000" w:themeColor="text1"/>
                <w:sz w:val="20"/>
                <w:szCs w:val="20"/>
                <w:lang w:val="en-GB"/>
              </w:rPr>
            </w:pPr>
          </w:p>
        </w:tc>
        <w:tc>
          <w:tcPr>
            <w:tcW w:w="2340" w:type="dxa"/>
            <w:tcBorders>
              <w:top w:val="single" w:sz="6" w:space="0" w:color="auto"/>
              <w:left w:val="single" w:sz="12" w:space="0" w:color="auto"/>
              <w:bottom w:val="single" w:sz="6" w:space="0" w:color="auto"/>
              <w:right w:val="single" w:sz="12" w:space="0" w:color="auto"/>
            </w:tcBorders>
          </w:tcPr>
          <w:p w14:paraId="44924E33"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Development and publish informative material</w:t>
            </w:r>
          </w:p>
          <w:p w14:paraId="3BCEDC29"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such as books, articles for public regarding the</w:t>
            </w:r>
          </w:p>
          <w:p w14:paraId="3F751480" w14:textId="09E0DE60" w:rsidR="00E73368" w:rsidRPr="006B3D75" w:rsidRDefault="00E73368" w:rsidP="00E73368">
            <w:pPr>
              <w:rPr>
                <w:rStyle w:val="InstructionsPMCar"/>
                <w:color w:val="000000" w:themeColor="text1"/>
                <w:sz w:val="20"/>
                <w:szCs w:val="20"/>
              </w:rPr>
            </w:pPr>
            <w:r w:rsidRPr="006B3D75">
              <w:rPr>
                <w:color w:val="000000" w:themeColor="text1"/>
                <w:sz w:val="20"/>
                <w:szCs w:val="20"/>
              </w:rPr>
              <w:t>LMOs</w:t>
            </w:r>
          </w:p>
        </w:tc>
        <w:tc>
          <w:tcPr>
            <w:tcW w:w="1350" w:type="dxa"/>
            <w:tcBorders>
              <w:top w:val="single" w:sz="6" w:space="0" w:color="auto"/>
              <w:left w:val="single" w:sz="12" w:space="0" w:color="auto"/>
              <w:bottom w:val="single" w:sz="6" w:space="0" w:color="auto"/>
              <w:right w:val="single" w:sz="12" w:space="0" w:color="auto"/>
            </w:tcBorders>
          </w:tcPr>
          <w:p w14:paraId="7F1968C6" w14:textId="37CED7E4" w:rsidR="00E73368" w:rsidRPr="006B3D75" w:rsidRDefault="00E73368" w:rsidP="00E73368">
            <w:pPr>
              <w:rPr>
                <w:color w:val="000000" w:themeColor="text1"/>
                <w:sz w:val="20"/>
                <w:szCs w:val="20"/>
              </w:rPr>
            </w:pPr>
            <w:r w:rsidRPr="006B3D75">
              <w:rPr>
                <w:rFonts w:cs="Arial"/>
                <w:color w:val="000000" w:themeColor="text1"/>
                <w:sz w:val="20"/>
                <w:szCs w:val="20"/>
                <w:lang w:val="en-GB"/>
              </w:rPr>
              <w:t>The informative materials were not published</w:t>
            </w:r>
          </w:p>
        </w:tc>
        <w:tc>
          <w:tcPr>
            <w:tcW w:w="1350" w:type="dxa"/>
            <w:tcBorders>
              <w:top w:val="single" w:sz="6" w:space="0" w:color="auto"/>
              <w:left w:val="single" w:sz="12" w:space="0" w:color="auto"/>
              <w:bottom w:val="single" w:sz="6" w:space="0" w:color="auto"/>
              <w:right w:val="single" w:sz="12" w:space="0" w:color="auto"/>
            </w:tcBorders>
          </w:tcPr>
          <w:p w14:paraId="670DF2DE" w14:textId="12A87FA0"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Many informative materials were published</w:t>
            </w:r>
          </w:p>
        </w:tc>
        <w:tc>
          <w:tcPr>
            <w:tcW w:w="1350" w:type="dxa"/>
            <w:tcBorders>
              <w:top w:val="single" w:sz="6" w:space="0" w:color="auto"/>
              <w:left w:val="single" w:sz="12" w:space="0" w:color="auto"/>
              <w:bottom w:val="single" w:sz="6" w:space="0" w:color="auto"/>
              <w:right w:val="single" w:sz="12" w:space="0" w:color="auto"/>
            </w:tcBorders>
          </w:tcPr>
          <w:p w14:paraId="120A75D5" w14:textId="04B34C58"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Many informative materials are published</w:t>
            </w:r>
          </w:p>
        </w:tc>
        <w:tc>
          <w:tcPr>
            <w:tcW w:w="2136" w:type="dxa"/>
            <w:tcBorders>
              <w:top w:val="single" w:sz="6" w:space="0" w:color="auto"/>
              <w:left w:val="single" w:sz="12" w:space="0" w:color="auto"/>
              <w:bottom w:val="single" w:sz="6" w:space="0" w:color="auto"/>
              <w:right w:val="single" w:sz="12" w:space="0" w:color="auto"/>
            </w:tcBorders>
            <w:shd w:val="clear" w:color="auto" w:fill="FFFFFF" w:themeFill="background1"/>
          </w:tcPr>
          <w:p w14:paraId="36571836" w14:textId="0BAACC0C"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6" w:space="0" w:color="auto"/>
              <w:left w:val="single" w:sz="12" w:space="0" w:color="auto"/>
              <w:bottom w:val="single" w:sz="6" w:space="0" w:color="auto"/>
              <w:right w:val="single" w:sz="12" w:space="0" w:color="auto"/>
            </w:tcBorders>
            <w:shd w:val="clear" w:color="auto" w:fill="FFFFFF" w:themeFill="background1"/>
          </w:tcPr>
          <w:p w14:paraId="4648B36C" w14:textId="0404C8A7" w:rsidR="00E73368" w:rsidRPr="006B3D75" w:rsidRDefault="00E73368" w:rsidP="00E73368">
            <w:pPr>
              <w:pStyle w:val="InstructionsPM"/>
              <w:rPr>
                <w:rStyle w:val="InstructionsPMCar"/>
                <w:i/>
                <w:iCs/>
                <w:color w:val="000000" w:themeColor="text1"/>
                <w:szCs w:val="20"/>
              </w:rPr>
            </w:pPr>
            <w:r w:rsidRPr="006B3D75">
              <w:rPr>
                <w:color w:val="000000" w:themeColor="text1"/>
                <w:szCs w:val="20"/>
                <w:lang w:val="en-GB"/>
              </w:rPr>
              <w:t xml:space="preserve">Many informative materials including </w:t>
            </w:r>
            <w:r w:rsidR="005308D4" w:rsidRPr="006B3D75">
              <w:rPr>
                <w:color w:val="000000" w:themeColor="text1"/>
                <w:szCs w:val="20"/>
                <w:lang w:val="en-GB"/>
              </w:rPr>
              <w:t>posters, brochures</w:t>
            </w:r>
            <w:r w:rsidRPr="006B3D75">
              <w:rPr>
                <w:color w:val="000000" w:themeColor="text1"/>
                <w:szCs w:val="20"/>
                <w:lang w:val="en-GB"/>
              </w:rPr>
              <w:t xml:space="preserve">, </w:t>
            </w:r>
            <w:r w:rsidR="005308D4" w:rsidRPr="006B3D75">
              <w:rPr>
                <w:color w:val="000000" w:themeColor="text1"/>
                <w:szCs w:val="20"/>
                <w:lang w:val="en-GB"/>
              </w:rPr>
              <w:t>articles, video</w:t>
            </w:r>
            <w:r w:rsidRPr="006B3D75">
              <w:rPr>
                <w:color w:val="000000" w:themeColor="text1"/>
                <w:szCs w:val="20"/>
                <w:lang w:val="en-GB"/>
              </w:rPr>
              <w:t xml:space="preserve"> clips, etc have been published digitally and even some of them have been handed out to the public. </w:t>
            </w:r>
            <w:r w:rsidR="005308D4" w:rsidRPr="006B3D75">
              <w:rPr>
                <w:color w:val="000000" w:themeColor="text1"/>
                <w:szCs w:val="20"/>
                <w:lang w:val="en-GB"/>
              </w:rPr>
              <w:t>Also,</w:t>
            </w:r>
            <w:r w:rsidRPr="006B3D75">
              <w:rPr>
                <w:color w:val="000000" w:themeColor="text1"/>
                <w:szCs w:val="20"/>
                <w:lang w:val="en-GB"/>
              </w:rPr>
              <w:t xml:space="preserve"> informative online channels for different platform have been created.  The informative materials provided by the stakeholders has helped the public in improving their view and raising their knowledge regarding transgenic food </w:t>
            </w: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6E180DF9" w14:textId="5DCF6DCA" w:rsidR="00E73368" w:rsidRPr="006B3D75" w:rsidRDefault="00641271" w:rsidP="00E73368">
            <w:pPr>
              <w:pStyle w:val="InstructionsPM"/>
              <w:rPr>
                <w:rStyle w:val="InstructionsPMCar"/>
                <w:i/>
                <w:iCs/>
                <w:szCs w:val="20"/>
              </w:rPr>
            </w:pPr>
            <w:r>
              <w:rPr>
                <w:rStyle w:val="InstructionsPMCar"/>
                <w:i/>
                <w:iCs/>
                <w:szCs w:val="20"/>
              </w:rPr>
              <w:t>S</w:t>
            </w:r>
          </w:p>
        </w:tc>
      </w:tr>
      <w:tr w:rsidR="00E73368" w:rsidRPr="006B3D75" w14:paraId="6D9D291E" w14:textId="77777777" w:rsidTr="00471061">
        <w:trPr>
          <w:cantSplit/>
          <w:trHeight w:val="50"/>
          <w:jc w:val="center"/>
        </w:trPr>
        <w:tc>
          <w:tcPr>
            <w:tcW w:w="2160" w:type="dxa"/>
            <w:vMerge/>
            <w:tcBorders>
              <w:left w:val="single" w:sz="12" w:space="0" w:color="auto"/>
              <w:bottom w:val="single" w:sz="12" w:space="0" w:color="auto"/>
              <w:right w:val="single" w:sz="12" w:space="0" w:color="auto"/>
            </w:tcBorders>
          </w:tcPr>
          <w:p w14:paraId="3280E6DE" w14:textId="77777777" w:rsidR="00E73368" w:rsidRPr="006B3D75" w:rsidRDefault="00E73368" w:rsidP="00E73368">
            <w:pPr>
              <w:rPr>
                <w:rFonts w:cs="Arial"/>
                <w:b/>
                <w:color w:val="000000" w:themeColor="text1"/>
                <w:sz w:val="20"/>
                <w:szCs w:val="20"/>
                <w:lang w:val="en-GB"/>
              </w:rPr>
            </w:pPr>
          </w:p>
        </w:tc>
        <w:tc>
          <w:tcPr>
            <w:tcW w:w="2340" w:type="dxa"/>
            <w:tcBorders>
              <w:top w:val="single" w:sz="6" w:space="0" w:color="auto"/>
              <w:left w:val="single" w:sz="12" w:space="0" w:color="auto"/>
              <w:bottom w:val="single" w:sz="6" w:space="0" w:color="auto"/>
              <w:right w:val="single" w:sz="12" w:space="0" w:color="auto"/>
            </w:tcBorders>
          </w:tcPr>
          <w:p w14:paraId="5F9B6686" w14:textId="77777777" w:rsidR="00E73368" w:rsidRPr="006B3D75" w:rsidRDefault="00E73368" w:rsidP="00E73368">
            <w:pPr>
              <w:autoSpaceDE w:val="0"/>
              <w:autoSpaceDN w:val="0"/>
              <w:adjustRightInd w:val="0"/>
              <w:rPr>
                <w:color w:val="000000" w:themeColor="text1"/>
                <w:sz w:val="20"/>
                <w:szCs w:val="20"/>
              </w:rPr>
            </w:pPr>
            <w:r w:rsidRPr="006B3D75">
              <w:rPr>
                <w:color w:val="000000" w:themeColor="text1"/>
                <w:sz w:val="20"/>
                <w:szCs w:val="20"/>
              </w:rPr>
              <w:t>Conference regarding the LMOs for public</w:t>
            </w:r>
          </w:p>
          <w:p w14:paraId="1625A632" w14:textId="67B8FFD0" w:rsidR="00E73368" w:rsidRPr="006B3D75" w:rsidRDefault="00E73368" w:rsidP="00E73368">
            <w:pPr>
              <w:rPr>
                <w:rStyle w:val="InstructionsPMCar"/>
                <w:color w:val="000000" w:themeColor="text1"/>
                <w:sz w:val="20"/>
                <w:szCs w:val="20"/>
              </w:rPr>
            </w:pPr>
            <w:r w:rsidRPr="006B3D75">
              <w:rPr>
                <w:color w:val="000000" w:themeColor="text1"/>
                <w:sz w:val="20"/>
                <w:szCs w:val="20"/>
              </w:rPr>
              <w:t>awareness</w:t>
            </w:r>
          </w:p>
        </w:tc>
        <w:tc>
          <w:tcPr>
            <w:tcW w:w="1350" w:type="dxa"/>
            <w:tcBorders>
              <w:top w:val="single" w:sz="6" w:space="0" w:color="auto"/>
              <w:left w:val="single" w:sz="12" w:space="0" w:color="auto"/>
              <w:bottom w:val="single" w:sz="6" w:space="0" w:color="auto"/>
              <w:right w:val="single" w:sz="12" w:space="0" w:color="auto"/>
            </w:tcBorders>
          </w:tcPr>
          <w:p w14:paraId="74BDE38C" w14:textId="46925063" w:rsidR="00E73368" w:rsidRPr="006B3D75" w:rsidRDefault="00E73368" w:rsidP="00E73368">
            <w:pPr>
              <w:rPr>
                <w:color w:val="000000" w:themeColor="text1"/>
                <w:sz w:val="20"/>
                <w:szCs w:val="20"/>
              </w:rPr>
            </w:pPr>
            <w:r w:rsidRPr="006B3D75">
              <w:rPr>
                <w:rFonts w:cs="Arial"/>
                <w:color w:val="000000" w:themeColor="text1"/>
                <w:sz w:val="20"/>
                <w:szCs w:val="20"/>
                <w:lang w:val="en-GB"/>
              </w:rPr>
              <w:t xml:space="preserve">The conference regarding LMOs were not </w:t>
            </w:r>
            <w:r w:rsidR="00AE5146" w:rsidRPr="006B3D75">
              <w:rPr>
                <w:rFonts w:cs="Arial"/>
                <w:color w:val="000000" w:themeColor="text1"/>
                <w:sz w:val="20"/>
                <w:szCs w:val="20"/>
                <w:lang w:val="en-GB"/>
              </w:rPr>
              <w:t>organized</w:t>
            </w:r>
          </w:p>
        </w:tc>
        <w:tc>
          <w:tcPr>
            <w:tcW w:w="1350" w:type="dxa"/>
            <w:tcBorders>
              <w:top w:val="single" w:sz="6" w:space="0" w:color="auto"/>
              <w:left w:val="single" w:sz="12" w:space="0" w:color="auto"/>
              <w:bottom w:val="single" w:sz="6" w:space="0" w:color="auto"/>
              <w:right w:val="single" w:sz="12" w:space="0" w:color="auto"/>
            </w:tcBorders>
          </w:tcPr>
          <w:p w14:paraId="1ACE4899" w14:textId="1B4EC25F"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The conference were not organized yet</w:t>
            </w:r>
          </w:p>
        </w:tc>
        <w:tc>
          <w:tcPr>
            <w:tcW w:w="1350" w:type="dxa"/>
            <w:tcBorders>
              <w:top w:val="single" w:sz="6" w:space="0" w:color="auto"/>
              <w:left w:val="single" w:sz="12" w:space="0" w:color="auto"/>
              <w:bottom w:val="single" w:sz="6" w:space="0" w:color="auto"/>
              <w:right w:val="single" w:sz="12" w:space="0" w:color="auto"/>
            </w:tcBorders>
          </w:tcPr>
          <w:p w14:paraId="25A7F103" w14:textId="5523A15D" w:rsidR="00E73368" w:rsidRPr="006B3D75" w:rsidRDefault="00E73368" w:rsidP="00E73368">
            <w:pPr>
              <w:rPr>
                <w:rStyle w:val="InstructionsPMCar"/>
                <w:color w:val="000000" w:themeColor="text1"/>
                <w:sz w:val="20"/>
                <w:szCs w:val="20"/>
              </w:rPr>
            </w:pPr>
            <w:r w:rsidRPr="006B3D75">
              <w:rPr>
                <w:rFonts w:cs="Arial"/>
                <w:color w:val="000000" w:themeColor="text1"/>
                <w:sz w:val="20"/>
                <w:szCs w:val="20"/>
                <w:lang w:val="en-GB"/>
              </w:rPr>
              <w:t xml:space="preserve">The conferences are organized </w:t>
            </w:r>
          </w:p>
        </w:tc>
        <w:tc>
          <w:tcPr>
            <w:tcW w:w="2136" w:type="dxa"/>
            <w:tcBorders>
              <w:top w:val="single" w:sz="6" w:space="0" w:color="auto"/>
              <w:left w:val="single" w:sz="12" w:space="0" w:color="auto"/>
              <w:bottom w:val="single" w:sz="6" w:space="0" w:color="auto"/>
              <w:right w:val="single" w:sz="12" w:space="0" w:color="auto"/>
            </w:tcBorders>
            <w:shd w:val="clear" w:color="auto" w:fill="FFFFFF" w:themeFill="background1"/>
          </w:tcPr>
          <w:p w14:paraId="36D5C0C1" w14:textId="3262A1C1" w:rsidR="00E73368" w:rsidRPr="006B3D75" w:rsidRDefault="00E73368" w:rsidP="00E73368">
            <w:pPr>
              <w:pStyle w:val="InstructionsPM"/>
              <w:rPr>
                <w:rStyle w:val="InstructionsPMCar"/>
                <w:i/>
                <w:iCs/>
                <w:color w:val="000000" w:themeColor="text1"/>
                <w:szCs w:val="20"/>
              </w:rPr>
            </w:pPr>
            <w:r w:rsidRPr="006B3D75">
              <w:rPr>
                <w:rStyle w:val="InstructionsPMCar"/>
                <w:i/>
                <w:iCs/>
                <w:color w:val="000000" w:themeColor="text1"/>
                <w:szCs w:val="20"/>
              </w:rPr>
              <w:t>100%</w:t>
            </w:r>
          </w:p>
        </w:tc>
        <w:tc>
          <w:tcPr>
            <w:tcW w:w="1563" w:type="dxa"/>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1507C96" w14:textId="466E0C6F" w:rsidR="00E73368" w:rsidRPr="006B3D75" w:rsidRDefault="00E73368" w:rsidP="00E73368">
            <w:pPr>
              <w:pStyle w:val="InstructionsPM"/>
              <w:rPr>
                <w:rStyle w:val="InstructionsPMCar"/>
                <w:i/>
                <w:iCs/>
                <w:color w:val="000000" w:themeColor="text1"/>
                <w:szCs w:val="20"/>
              </w:rPr>
            </w:pPr>
            <w:r w:rsidRPr="006B3D75">
              <w:rPr>
                <w:color w:val="000000" w:themeColor="text1"/>
                <w:szCs w:val="20"/>
                <w:lang w:val="en-GB"/>
              </w:rPr>
              <w:t xml:space="preserve">Workshops have been conducted in the form of webinar. </w:t>
            </w:r>
            <w:r w:rsidR="00AE5146" w:rsidRPr="006B3D75">
              <w:rPr>
                <w:color w:val="000000" w:themeColor="text1"/>
                <w:szCs w:val="20"/>
                <w:lang w:val="en-GB"/>
              </w:rPr>
              <w:t>Also,</w:t>
            </w:r>
            <w:r w:rsidRPr="006B3D75">
              <w:rPr>
                <w:color w:val="000000" w:themeColor="text1"/>
                <w:szCs w:val="20"/>
                <w:lang w:val="en-GB"/>
              </w:rPr>
              <w:t xml:space="preserve"> a conference was organized at the beginning of the project by CENESTA. Vast majority of people including scientists, students, public and etc were informed regarding different subjects of GMO though webinars. The virtual</w:t>
            </w:r>
            <w:r w:rsidR="00AE5146">
              <w:rPr>
                <w:color w:val="000000" w:themeColor="text1"/>
                <w:szCs w:val="20"/>
                <w:lang w:val="en-GB"/>
              </w:rPr>
              <w:t xml:space="preserve"> </w:t>
            </w:r>
            <w:r w:rsidRPr="006B3D75">
              <w:rPr>
                <w:color w:val="000000" w:themeColor="text1"/>
                <w:szCs w:val="20"/>
                <w:lang w:val="en-GB"/>
              </w:rPr>
              <w:t xml:space="preserve">attendance helped to inform a </w:t>
            </w:r>
            <w:r w:rsidR="00AE5146">
              <w:rPr>
                <w:color w:val="000000" w:themeColor="text1"/>
                <w:szCs w:val="20"/>
                <w:lang w:val="en-GB"/>
              </w:rPr>
              <w:t xml:space="preserve">larger </w:t>
            </w:r>
            <w:r w:rsidRPr="006B3D75">
              <w:rPr>
                <w:color w:val="000000" w:themeColor="text1"/>
                <w:szCs w:val="20"/>
                <w:lang w:val="en-GB"/>
              </w:rPr>
              <w:t>number of people</w:t>
            </w: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47C8637A" w14:textId="79B3BE70" w:rsidR="00E73368" w:rsidRPr="006B3D75" w:rsidRDefault="00641271" w:rsidP="00E73368">
            <w:pPr>
              <w:pStyle w:val="InstructionsPM"/>
              <w:rPr>
                <w:rStyle w:val="InstructionsPMCar"/>
                <w:i/>
                <w:iCs/>
                <w:szCs w:val="20"/>
              </w:rPr>
            </w:pPr>
            <w:r>
              <w:rPr>
                <w:rStyle w:val="InstructionsPMCar"/>
                <w:i/>
                <w:iCs/>
                <w:szCs w:val="20"/>
              </w:rPr>
              <w:t>S</w:t>
            </w:r>
          </w:p>
        </w:tc>
      </w:tr>
    </w:tbl>
    <w:p w14:paraId="56A55F84" w14:textId="77777777" w:rsidR="00A30A23" w:rsidRDefault="00A30A23" w:rsidP="009A4A68">
      <w:pPr>
        <w:keepNext/>
        <w:keepLines/>
        <w:ind w:left="360"/>
        <w:rPr>
          <w:b/>
          <w:lang w:val="en-GB"/>
        </w:rPr>
      </w:pPr>
    </w:p>
    <w:p w14:paraId="518A70A3" w14:textId="77777777" w:rsidR="00A30A23" w:rsidRDefault="00A30A23">
      <w:pPr>
        <w:ind w:firstLine="360"/>
        <w:rPr>
          <w:b/>
          <w:lang w:val="en-GB"/>
        </w:rPr>
      </w:pPr>
    </w:p>
    <w:p w14:paraId="64CC170A" w14:textId="77777777" w:rsidR="00FC456D" w:rsidRDefault="00FC456D" w:rsidP="00B77428"/>
    <w:p w14:paraId="0E594E61" w14:textId="77777777" w:rsidR="00FC456D" w:rsidRDefault="00FC456D">
      <w:pPr>
        <w:rPr>
          <w:rFonts w:cs="Arial"/>
          <w:b/>
          <w:sz w:val="20"/>
          <w:szCs w:val="20"/>
          <w:lang w:val="en-GB"/>
        </w:rPr>
      </w:pPr>
      <w:r>
        <w:br w:type="page"/>
      </w:r>
    </w:p>
    <w:p w14:paraId="623C45CF" w14:textId="23CE25E8" w:rsidR="00A30A23" w:rsidRPr="00B52857" w:rsidRDefault="00A30A23" w:rsidP="002C796C">
      <w:pPr>
        <w:pStyle w:val="Tit2"/>
      </w:pPr>
      <w:r w:rsidRPr="00B52857">
        <w:lastRenderedPageBreak/>
        <w:t>3.2</w:t>
      </w:r>
      <w:r w:rsidRPr="00B52857">
        <w:tab/>
      </w:r>
      <w:bookmarkStart w:id="6" w:name="_Hlk13497399"/>
      <w:r w:rsidR="00405D01" w:rsidRPr="00B52857">
        <w:t xml:space="preserve">Rating of progress </w:t>
      </w:r>
      <w:r w:rsidR="005711A5">
        <w:t xml:space="preserve">implementation </w:t>
      </w:r>
      <w:r w:rsidR="00405D01" w:rsidRPr="00B52857">
        <w:t xml:space="preserve">towards </w:t>
      </w:r>
      <w:r w:rsidR="00074A39" w:rsidRPr="00B52857">
        <w:t>delivery of outputs</w:t>
      </w:r>
      <w:r w:rsidR="00373DD6" w:rsidRPr="00B52857">
        <w:t xml:space="preserve"> </w:t>
      </w:r>
      <w:bookmarkEnd w:id="6"/>
    </w:p>
    <w:p w14:paraId="3D4EF6A2" w14:textId="77777777" w:rsidR="00A30A23" w:rsidRDefault="00A30A23">
      <w:pPr>
        <w:keepNext/>
        <w:rPr>
          <w:rFonts w:cs="Arial"/>
          <w:sz w:val="20"/>
          <w:szCs w:val="20"/>
          <w:lang w:val="en-GB"/>
        </w:rPr>
      </w:pP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05"/>
        <w:gridCol w:w="1410"/>
        <w:gridCol w:w="1470"/>
        <w:gridCol w:w="1470"/>
        <w:gridCol w:w="1440"/>
        <w:gridCol w:w="2622"/>
        <w:gridCol w:w="934"/>
      </w:tblGrid>
      <w:tr w:rsidR="00787710" w:rsidRPr="00471061" w14:paraId="29E06576" w14:textId="77777777" w:rsidTr="00787710">
        <w:trPr>
          <w:cantSplit/>
          <w:tblHeader/>
        </w:trPr>
        <w:tc>
          <w:tcPr>
            <w:tcW w:w="3805" w:type="dxa"/>
            <w:tcBorders>
              <w:top w:val="single" w:sz="12" w:space="0" w:color="auto"/>
              <w:left w:val="single" w:sz="12" w:space="0" w:color="auto"/>
              <w:bottom w:val="single" w:sz="12" w:space="0" w:color="auto"/>
            </w:tcBorders>
            <w:shd w:val="clear" w:color="auto" w:fill="F3F3F3"/>
            <w:vAlign w:val="center"/>
          </w:tcPr>
          <w:p w14:paraId="195875ED" w14:textId="77777777" w:rsidR="00787710" w:rsidRPr="00471061" w:rsidRDefault="00787710" w:rsidP="009E6B48">
            <w:pPr>
              <w:spacing w:after="120"/>
              <w:jc w:val="center"/>
              <w:rPr>
                <w:rFonts w:asciiTheme="minorBidi" w:hAnsiTheme="minorBidi" w:cstheme="minorBidi"/>
                <w:b/>
                <w:sz w:val="20"/>
                <w:szCs w:val="20"/>
                <w:lang w:val="en-GB"/>
              </w:rPr>
            </w:pPr>
            <w:r w:rsidRPr="00471061">
              <w:rPr>
                <w:rFonts w:asciiTheme="minorBidi" w:hAnsiTheme="minorBidi" w:cstheme="minorBidi"/>
                <w:b/>
                <w:sz w:val="20"/>
                <w:szCs w:val="20"/>
                <w:lang w:val="en-GB"/>
              </w:rPr>
              <w:t>Outputs/Activities</w:t>
            </w:r>
            <w:r w:rsidRPr="00471061">
              <w:rPr>
                <w:rStyle w:val="FootnoteReference"/>
                <w:rFonts w:asciiTheme="minorBidi" w:hAnsiTheme="minorBidi" w:cstheme="minorBidi"/>
                <w:b/>
                <w:sz w:val="20"/>
                <w:szCs w:val="20"/>
                <w:lang w:val="en-GB"/>
              </w:rPr>
              <w:footnoteReference w:id="5"/>
            </w:r>
          </w:p>
        </w:tc>
        <w:tc>
          <w:tcPr>
            <w:tcW w:w="1410" w:type="dxa"/>
            <w:tcBorders>
              <w:top w:val="single" w:sz="12" w:space="0" w:color="auto"/>
              <w:bottom w:val="single" w:sz="12" w:space="0" w:color="auto"/>
            </w:tcBorders>
            <w:shd w:val="clear" w:color="auto" w:fill="F3F3F3"/>
            <w:vAlign w:val="center"/>
          </w:tcPr>
          <w:p w14:paraId="7B088F97" w14:textId="77777777" w:rsidR="00787710" w:rsidRPr="00471061" w:rsidRDefault="00787710" w:rsidP="00787710">
            <w:pPr>
              <w:rPr>
                <w:rFonts w:asciiTheme="minorBidi" w:hAnsiTheme="minorBidi" w:cstheme="minorBidi"/>
                <w:b/>
                <w:sz w:val="20"/>
                <w:szCs w:val="20"/>
                <w:lang w:val="en-GB"/>
              </w:rPr>
            </w:pPr>
            <w:r w:rsidRPr="00471061">
              <w:rPr>
                <w:rFonts w:asciiTheme="minorBidi" w:hAnsiTheme="minorBidi" w:cstheme="minorBidi"/>
                <w:b/>
                <w:sz w:val="20"/>
                <w:szCs w:val="20"/>
                <w:lang w:val="en-GB"/>
              </w:rPr>
              <w:t>Start Date</w:t>
            </w:r>
          </w:p>
          <w:p w14:paraId="71B0CD1A" w14:textId="12798394" w:rsidR="00787710" w:rsidRPr="00471061" w:rsidRDefault="00787710" w:rsidP="00787710">
            <w:pPr>
              <w:spacing w:after="120"/>
              <w:jc w:val="center"/>
              <w:rPr>
                <w:rFonts w:asciiTheme="minorBidi" w:hAnsiTheme="minorBidi" w:cstheme="minorBidi"/>
                <w:b/>
                <w:sz w:val="20"/>
                <w:szCs w:val="20"/>
                <w:lang w:val="en-GB"/>
              </w:rPr>
            </w:pPr>
            <w:r w:rsidRPr="00471061">
              <w:rPr>
                <w:rFonts w:asciiTheme="minorBidi" w:hAnsiTheme="minorBidi" w:cstheme="minorBidi"/>
                <w:b/>
                <w:sz w:val="20"/>
                <w:szCs w:val="20"/>
                <w:lang w:val="en-GB"/>
              </w:rPr>
              <w:t>(dd/mm/yyyy)</w:t>
            </w:r>
          </w:p>
        </w:tc>
        <w:tc>
          <w:tcPr>
            <w:tcW w:w="1470" w:type="dxa"/>
            <w:tcBorders>
              <w:top w:val="single" w:sz="12" w:space="0" w:color="auto"/>
              <w:bottom w:val="single" w:sz="12" w:space="0" w:color="auto"/>
            </w:tcBorders>
            <w:shd w:val="clear" w:color="auto" w:fill="F3F3F3"/>
          </w:tcPr>
          <w:p w14:paraId="172FCF0C" w14:textId="77777777" w:rsidR="00787710" w:rsidRPr="00471061" w:rsidRDefault="00787710" w:rsidP="009E6B48">
            <w:pPr>
              <w:spacing w:after="120"/>
              <w:jc w:val="center"/>
              <w:rPr>
                <w:rFonts w:asciiTheme="minorBidi" w:hAnsiTheme="minorBidi" w:cstheme="minorBidi"/>
                <w:b/>
                <w:sz w:val="20"/>
                <w:szCs w:val="20"/>
                <w:lang w:val="en-GB"/>
              </w:rPr>
            </w:pPr>
            <w:r w:rsidRPr="00471061">
              <w:rPr>
                <w:rFonts w:asciiTheme="minorBidi" w:hAnsiTheme="minorBidi" w:cstheme="minorBidi"/>
                <w:b/>
                <w:sz w:val="20"/>
                <w:szCs w:val="20"/>
                <w:lang w:val="en-GB"/>
              </w:rPr>
              <w:t>Expected completion date</w:t>
            </w:r>
            <w:r w:rsidRPr="00471061">
              <w:rPr>
                <w:rStyle w:val="FootnoteReference"/>
                <w:rFonts w:asciiTheme="minorBidi" w:hAnsiTheme="minorBidi" w:cstheme="minorBidi"/>
                <w:b/>
                <w:sz w:val="20"/>
                <w:szCs w:val="20"/>
                <w:lang w:val="en-GB"/>
              </w:rPr>
              <w:footnoteReference w:id="6"/>
            </w:r>
          </w:p>
          <w:p w14:paraId="3B2ACE12" w14:textId="2026B28A" w:rsidR="00787710" w:rsidRPr="00471061" w:rsidRDefault="00787710" w:rsidP="009E6B48">
            <w:pPr>
              <w:spacing w:after="120"/>
              <w:jc w:val="center"/>
              <w:rPr>
                <w:rFonts w:asciiTheme="minorBidi" w:hAnsiTheme="minorBidi" w:cstheme="minorBidi"/>
                <w:b/>
                <w:sz w:val="20"/>
                <w:szCs w:val="20"/>
                <w:lang w:val="en-GB"/>
              </w:rPr>
            </w:pPr>
            <w:r w:rsidRPr="00471061">
              <w:rPr>
                <w:rFonts w:asciiTheme="minorBidi" w:hAnsiTheme="minorBidi" w:cstheme="minorBidi"/>
                <w:b/>
                <w:sz w:val="20"/>
                <w:szCs w:val="20"/>
                <w:lang w:val="en-GB"/>
              </w:rPr>
              <w:t>(dd/mm/yyyy)</w:t>
            </w:r>
          </w:p>
        </w:tc>
        <w:tc>
          <w:tcPr>
            <w:tcW w:w="1470" w:type="dxa"/>
            <w:tcBorders>
              <w:top w:val="single" w:sz="12" w:space="0" w:color="auto"/>
              <w:bottom w:val="single" w:sz="12" w:space="0" w:color="auto"/>
            </w:tcBorders>
            <w:shd w:val="clear" w:color="auto" w:fill="F3F3F3"/>
            <w:vAlign w:val="center"/>
          </w:tcPr>
          <w:p w14:paraId="26B94DA4" w14:textId="410014CD" w:rsidR="00787710" w:rsidRPr="00471061" w:rsidRDefault="00787710" w:rsidP="009E6B48">
            <w:pPr>
              <w:spacing w:after="120"/>
              <w:jc w:val="center"/>
              <w:rPr>
                <w:rFonts w:asciiTheme="minorBidi" w:hAnsiTheme="minorBidi" w:cstheme="minorBidi"/>
                <w:b/>
                <w:sz w:val="20"/>
                <w:szCs w:val="20"/>
                <w:lang w:val="en-GB"/>
              </w:rPr>
            </w:pPr>
            <w:r w:rsidRPr="00471061">
              <w:rPr>
                <w:rFonts w:asciiTheme="minorBidi" w:hAnsiTheme="minorBidi" w:cstheme="minorBidi"/>
                <w:b/>
                <w:sz w:val="20"/>
                <w:szCs w:val="20"/>
                <w:lang w:val="en-GB"/>
              </w:rPr>
              <w:t>Implementation status as of 30 June 2020 (%)</w:t>
            </w:r>
          </w:p>
        </w:tc>
        <w:tc>
          <w:tcPr>
            <w:tcW w:w="1440" w:type="dxa"/>
            <w:tcBorders>
              <w:top w:val="single" w:sz="12" w:space="0" w:color="auto"/>
              <w:bottom w:val="single" w:sz="12" w:space="0" w:color="auto"/>
            </w:tcBorders>
            <w:shd w:val="clear" w:color="auto" w:fill="F3F3F3"/>
            <w:vAlign w:val="center"/>
          </w:tcPr>
          <w:p w14:paraId="2DE45556" w14:textId="2C949CAE" w:rsidR="00787710" w:rsidRPr="00471061" w:rsidRDefault="00787710" w:rsidP="009E6B48">
            <w:pPr>
              <w:spacing w:after="120"/>
              <w:jc w:val="center"/>
              <w:rPr>
                <w:rFonts w:asciiTheme="minorBidi" w:hAnsiTheme="minorBidi" w:cstheme="minorBidi"/>
                <w:b/>
                <w:sz w:val="20"/>
                <w:szCs w:val="20"/>
                <w:lang w:val="en-GB"/>
              </w:rPr>
            </w:pPr>
            <w:r w:rsidRPr="00471061">
              <w:rPr>
                <w:rFonts w:asciiTheme="minorBidi" w:hAnsiTheme="minorBidi" w:cstheme="minorBidi"/>
                <w:b/>
                <w:sz w:val="20"/>
                <w:szCs w:val="20"/>
                <w:lang w:val="en-GB"/>
              </w:rPr>
              <w:t>Implementation status as of 30 June 2021 (%)</w:t>
            </w:r>
          </w:p>
        </w:tc>
        <w:tc>
          <w:tcPr>
            <w:tcW w:w="2622" w:type="dxa"/>
            <w:tcBorders>
              <w:top w:val="single" w:sz="12" w:space="0" w:color="auto"/>
              <w:bottom w:val="single" w:sz="12" w:space="0" w:color="auto"/>
            </w:tcBorders>
            <w:shd w:val="clear" w:color="auto" w:fill="F3F3F3"/>
            <w:vAlign w:val="center"/>
          </w:tcPr>
          <w:p w14:paraId="2BAA8608" w14:textId="77777777" w:rsidR="00787710" w:rsidRPr="00471061" w:rsidRDefault="00787710" w:rsidP="009E6B48">
            <w:pPr>
              <w:spacing w:after="120"/>
              <w:jc w:val="center"/>
              <w:rPr>
                <w:rFonts w:asciiTheme="minorBidi" w:hAnsiTheme="minorBidi" w:cstheme="minorBidi"/>
                <w:b/>
                <w:sz w:val="20"/>
                <w:szCs w:val="20"/>
                <w:lang w:val="en-GB"/>
              </w:rPr>
            </w:pPr>
            <w:r w:rsidRPr="00471061">
              <w:rPr>
                <w:rFonts w:asciiTheme="minorBidi" w:hAnsiTheme="minorBidi" w:cstheme="minorBidi"/>
                <w:b/>
                <w:sz w:val="20"/>
                <w:szCs w:val="20"/>
                <w:lang w:val="en-GB"/>
              </w:rPr>
              <w:t>Progress rating justification</w:t>
            </w:r>
            <w:r w:rsidRPr="00471061">
              <w:rPr>
                <w:rStyle w:val="FootnoteReference"/>
                <w:rFonts w:asciiTheme="minorBidi" w:hAnsiTheme="minorBidi" w:cstheme="minorBidi"/>
                <w:b/>
                <w:sz w:val="20"/>
                <w:szCs w:val="20"/>
                <w:lang w:val="en-GB"/>
              </w:rPr>
              <w:footnoteReference w:id="7"/>
            </w:r>
            <w:r w:rsidRPr="00471061">
              <w:rPr>
                <w:rFonts w:asciiTheme="minorBidi" w:hAnsiTheme="minorBidi" w:cstheme="minorBidi"/>
                <w:b/>
                <w:sz w:val="20"/>
                <w:szCs w:val="20"/>
                <w:lang w:val="en-GB"/>
              </w:rPr>
              <w:t>, description of challenges faced and explanations for any delay</w:t>
            </w:r>
          </w:p>
        </w:tc>
        <w:tc>
          <w:tcPr>
            <w:tcW w:w="934" w:type="dxa"/>
            <w:tcBorders>
              <w:top w:val="single" w:sz="12" w:space="0" w:color="auto"/>
              <w:bottom w:val="single" w:sz="12" w:space="0" w:color="auto"/>
              <w:right w:val="single" w:sz="12" w:space="0" w:color="auto"/>
            </w:tcBorders>
            <w:shd w:val="clear" w:color="auto" w:fill="CCFFFF"/>
            <w:vAlign w:val="center"/>
          </w:tcPr>
          <w:p w14:paraId="47E4A6D0" w14:textId="77777777" w:rsidR="00787710" w:rsidRPr="00471061" w:rsidRDefault="00787710" w:rsidP="009E6B48">
            <w:pPr>
              <w:spacing w:after="120"/>
              <w:ind w:left="-119" w:right="-89"/>
              <w:jc w:val="center"/>
              <w:rPr>
                <w:rFonts w:asciiTheme="minorBidi" w:hAnsiTheme="minorBidi" w:cstheme="minorBidi"/>
                <w:b/>
                <w:sz w:val="20"/>
                <w:szCs w:val="20"/>
                <w:lang w:val="en-GB"/>
              </w:rPr>
            </w:pPr>
            <w:r w:rsidRPr="00471061">
              <w:rPr>
                <w:rFonts w:asciiTheme="minorBidi" w:hAnsiTheme="minorBidi" w:cstheme="minorBidi"/>
                <w:b/>
                <w:color w:val="FF0000"/>
                <w:sz w:val="20"/>
                <w:szCs w:val="20"/>
                <w:lang w:val="en-GB"/>
              </w:rPr>
              <w:t>Progress rating</w:t>
            </w:r>
            <w:r w:rsidRPr="00471061">
              <w:rPr>
                <w:rStyle w:val="FootnoteReference"/>
                <w:rFonts w:asciiTheme="minorBidi" w:hAnsiTheme="minorBidi" w:cstheme="minorBidi"/>
                <w:b/>
                <w:sz w:val="20"/>
                <w:szCs w:val="20"/>
                <w:lang w:val="en-GB"/>
              </w:rPr>
              <w:footnoteReference w:id="8"/>
            </w:r>
          </w:p>
        </w:tc>
      </w:tr>
      <w:tr w:rsidR="00787710" w:rsidRPr="00471061" w14:paraId="61ABC365" w14:textId="77777777" w:rsidTr="008336D0">
        <w:trPr>
          <w:cantSplit/>
          <w:trHeight w:val="369"/>
        </w:trPr>
        <w:tc>
          <w:tcPr>
            <w:tcW w:w="13151" w:type="dxa"/>
            <w:gridSpan w:val="7"/>
            <w:tcBorders>
              <w:top w:val="single" w:sz="12" w:space="0" w:color="auto"/>
              <w:left w:val="single" w:sz="12" w:space="0" w:color="auto"/>
              <w:bottom w:val="single" w:sz="6" w:space="0" w:color="auto"/>
              <w:right w:val="single" w:sz="12" w:space="0" w:color="auto"/>
            </w:tcBorders>
          </w:tcPr>
          <w:p w14:paraId="20A128ED" w14:textId="1E2EDF81" w:rsidR="00787710" w:rsidRPr="003319CA" w:rsidRDefault="00787710" w:rsidP="004B38B3">
            <w:pPr>
              <w:rPr>
                <w:rFonts w:asciiTheme="minorBidi" w:hAnsiTheme="minorBidi" w:cstheme="minorBidi"/>
                <w:b/>
                <w:sz w:val="20"/>
                <w:szCs w:val="20"/>
                <w:lang w:val="en-GB"/>
              </w:rPr>
            </w:pPr>
            <w:r w:rsidRPr="003319CA">
              <w:rPr>
                <w:rFonts w:asciiTheme="minorBidi" w:hAnsiTheme="minorBidi" w:cstheme="minorBidi"/>
                <w:b/>
                <w:sz w:val="20"/>
                <w:szCs w:val="20"/>
                <w:lang w:val="en-GB"/>
              </w:rPr>
              <w:t xml:space="preserve">COMPONENT </w:t>
            </w:r>
            <w:r w:rsidR="004B38B3" w:rsidRPr="003319CA">
              <w:rPr>
                <w:rFonts w:asciiTheme="minorBidi" w:hAnsiTheme="minorBidi" w:cstheme="minorBidi"/>
                <w:b/>
                <w:sz w:val="20"/>
                <w:szCs w:val="20"/>
                <w:lang w:val="en-GB"/>
              </w:rPr>
              <w:t>A</w:t>
            </w:r>
            <w:r w:rsidRPr="003319CA">
              <w:rPr>
                <w:rFonts w:asciiTheme="minorBidi" w:hAnsiTheme="minorBidi" w:cstheme="minorBidi"/>
                <w:b/>
                <w:sz w:val="20"/>
                <w:szCs w:val="20"/>
                <w:lang w:val="en-GB"/>
              </w:rPr>
              <w:t xml:space="preserve">: </w:t>
            </w:r>
            <w:r w:rsidR="004B38B3" w:rsidRPr="003319CA">
              <w:rPr>
                <w:rFonts w:asciiTheme="minorBidi" w:hAnsiTheme="minorBidi" w:cstheme="minorBidi"/>
                <w:b/>
                <w:sz w:val="20"/>
                <w:szCs w:val="20"/>
              </w:rPr>
              <w:t>Formal approval of biosafety policy for the safe application of modern biotechnology across sectors</w:t>
            </w:r>
          </w:p>
        </w:tc>
      </w:tr>
      <w:tr w:rsidR="002D1F6B" w:rsidRPr="00471061" w14:paraId="25C4B48B" w14:textId="77777777" w:rsidTr="002D1F6B">
        <w:trPr>
          <w:cantSplit/>
        </w:trPr>
        <w:tc>
          <w:tcPr>
            <w:tcW w:w="3805" w:type="dxa"/>
            <w:tcBorders>
              <w:top w:val="single" w:sz="6" w:space="0" w:color="auto"/>
              <w:left w:val="single" w:sz="12" w:space="0" w:color="auto"/>
              <w:bottom w:val="single" w:sz="4" w:space="0" w:color="auto"/>
              <w:right w:val="single" w:sz="4" w:space="0" w:color="auto"/>
            </w:tcBorders>
          </w:tcPr>
          <w:p w14:paraId="1573D57B" w14:textId="6426E1D9" w:rsidR="002D1F6B" w:rsidRPr="00471061" w:rsidRDefault="002D1F6B" w:rsidP="002D1F6B">
            <w:pPr>
              <w:rPr>
                <w:rFonts w:asciiTheme="minorBidi" w:hAnsiTheme="minorBidi" w:cstheme="minorBidi"/>
                <w:sz w:val="20"/>
                <w:szCs w:val="20"/>
                <w:lang w:val="en-GB"/>
              </w:rPr>
            </w:pPr>
            <w:r w:rsidRPr="00471061">
              <w:rPr>
                <w:rFonts w:asciiTheme="minorBidi" w:hAnsiTheme="minorBidi" w:cstheme="minorBidi"/>
                <w:sz w:val="20"/>
                <w:szCs w:val="20"/>
              </w:rPr>
              <w:t>Set up a multisectoral advisory board for supervision of the design of a National Biosafety Policy. The board will have one meeting monthly.</w:t>
            </w:r>
          </w:p>
        </w:tc>
        <w:tc>
          <w:tcPr>
            <w:tcW w:w="1410" w:type="dxa"/>
            <w:tcBorders>
              <w:top w:val="single" w:sz="6" w:space="0" w:color="auto"/>
              <w:left w:val="single" w:sz="4" w:space="0" w:color="auto"/>
              <w:bottom w:val="single" w:sz="4" w:space="0" w:color="auto"/>
              <w:right w:val="single" w:sz="4" w:space="0" w:color="auto"/>
            </w:tcBorders>
          </w:tcPr>
          <w:p w14:paraId="17D196B8" w14:textId="13A39F16" w:rsidR="002D1F6B" w:rsidRPr="00471061" w:rsidRDefault="002D1F6B" w:rsidP="002D1F6B">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05/05/2014</w:t>
            </w:r>
          </w:p>
        </w:tc>
        <w:tc>
          <w:tcPr>
            <w:tcW w:w="1470" w:type="dxa"/>
            <w:tcBorders>
              <w:top w:val="single" w:sz="6" w:space="0" w:color="auto"/>
              <w:left w:val="single" w:sz="4" w:space="0" w:color="auto"/>
              <w:bottom w:val="single" w:sz="4" w:space="0" w:color="auto"/>
              <w:right w:val="single" w:sz="4" w:space="0" w:color="auto"/>
            </w:tcBorders>
          </w:tcPr>
          <w:p w14:paraId="436DCB5E" w14:textId="4B0A79B7" w:rsidR="002D1F6B" w:rsidRPr="00471061" w:rsidRDefault="002D1F6B" w:rsidP="002D1F6B">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May 5,2014</w:t>
            </w:r>
          </w:p>
        </w:tc>
        <w:tc>
          <w:tcPr>
            <w:tcW w:w="1470" w:type="dxa"/>
            <w:tcBorders>
              <w:top w:val="single" w:sz="6" w:space="0" w:color="auto"/>
              <w:left w:val="single" w:sz="4" w:space="0" w:color="auto"/>
              <w:bottom w:val="single" w:sz="4" w:space="0" w:color="auto"/>
              <w:right w:val="single" w:sz="4" w:space="0" w:color="auto"/>
            </w:tcBorders>
            <w:shd w:val="clear" w:color="auto" w:fill="auto"/>
            <w:vAlign w:val="center"/>
          </w:tcPr>
          <w:p w14:paraId="5E8FCBD0" w14:textId="4EE8F965" w:rsidR="002D1F6B" w:rsidRPr="00471061" w:rsidRDefault="002D1F6B" w:rsidP="002D1F6B">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100%</w:t>
            </w:r>
          </w:p>
        </w:tc>
        <w:tc>
          <w:tcPr>
            <w:tcW w:w="1440" w:type="dxa"/>
            <w:tcBorders>
              <w:top w:val="single" w:sz="6" w:space="0" w:color="auto"/>
              <w:left w:val="single" w:sz="4" w:space="0" w:color="auto"/>
              <w:bottom w:val="single" w:sz="4" w:space="0" w:color="auto"/>
              <w:right w:val="single" w:sz="4" w:space="0" w:color="auto"/>
            </w:tcBorders>
            <w:shd w:val="clear" w:color="auto" w:fill="FFFFFF" w:themeFill="background1"/>
            <w:vAlign w:val="center"/>
          </w:tcPr>
          <w:p w14:paraId="4D8AC287" w14:textId="29D63103" w:rsidR="002D1F6B" w:rsidRPr="00471061" w:rsidRDefault="002D1F6B" w:rsidP="002D1F6B">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100%</w:t>
            </w:r>
          </w:p>
        </w:tc>
        <w:tc>
          <w:tcPr>
            <w:tcW w:w="2622" w:type="dxa"/>
            <w:tcBorders>
              <w:top w:val="single" w:sz="6" w:space="0" w:color="auto"/>
              <w:left w:val="single" w:sz="4" w:space="0" w:color="auto"/>
              <w:bottom w:val="single" w:sz="4" w:space="0" w:color="auto"/>
              <w:right w:val="single" w:sz="4" w:space="0" w:color="auto"/>
            </w:tcBorders>
            <w:shd w:val="clear" w:color="auto" w:fill="FFFFFF" w:themeFill="background1"/>
          </w:tcPr>
          <w:p w14:paraId="5F559852" w14:textId="24382AD8" w:rsidR="002D1F6B" w:rsidRPr="00471061" w:rsidRDefault="002D1F6B" w:rsidP="002D1F6B">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Multisectoral advisory board for supervision of the national biosafety policy was created at the beginning of the project. The framework of the future obligations was defined.</w:t>
            </w:r>
          </w:p>
        </w:tc>
        <w:tc>
          <w:tcPr>
            <w:tcW w:w="934" w:type="dxa"/>
            <w:tcBorders>
              <w:top w:val="single" w:sz="6" w:space="0" w:color="auto"/>
              <w:left w:val="single" w:sz="4" w:space="0" w:color="auto"/>
              <w:bottom w:val="single" w:sz="4" w:space="0" w:color="auto"/>
              <w:right w:val="single" w:sz="12" w:space="0" w:color="auto"/>
            </w:tcBorders>
            <w:shd w:val="clear" w:color="auto" w:fill="FFFFFF" w:themeFill="background1"/>
          </w:tcPr>
          <w:p w14:paraId="71C1757A" w14:textId="17987889" w:rsidR="002D1F6B" w:rsidRPr="00471061" w:rsidRDefault="00D92DF4" w:rsidP="002D1F6B">
            <w:pPr>
              <w:pStyle w:val="InstructionsPM"/>
              <w:rPr>
                <w:rFonts w:asciiTheme="minorBidi" w:hAnsiTheme="minorBidi" w:cstheme="minorBidi"/>
                <w:szCs w:val="20"/>
                <w:lang w:val="en-GB"/>
              </w:rPr>
            </w:pPr>
            <w:r>
              <w:rPr>
                <w:rFonts w:asciiTheme="minorBidi" w:hAnsiTheme="minorBidi" w:cstheme="minorBidi"/>
                <w:szCs w:val="20"/>
                <w:lang w:val="en-GB"/>
              </w:rPr>
              <w:t>S</w:t>
            </w:r>
          </w:p>
        </w:tc>
      </w:tr>
      <w:tr w:rsidR="00D92DF4" w:rsidRPr="00471061" w14:paraId="1CBC40B3"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511C126B" w14:textId="71582C2E" w:rsidR="00D92DF4" w:rsidRPr="00471061" w:rsidRDefault="00D92DF4" w:rsidP="00D92DF4">
            <w:pPr>
              <w:rPr>
                <w:rFonts w:asciiTheme="minorBidi" w:hAnsiTheme="minorBidi" w:cstheme="minorBidi"/>
                <w:b/>
                <w:sz w:val="20"/>
                <w:szCs w:val="20"/>
                <w:lang w:val="en-GB"/>
              </w:rPr>
            </w:pPr>
            <w:r w:rsidRPr="00471061">
              <w:rPr>
                <w:rFonts w:asciiTheme="minorBidi" w:hAnsiTheme="minorBidi" w:cstheme="minorBidi"/>
                <w:sz w:val="20"/>
                <w:szCs w:val="20"/>
              </w:rPr>
              <w:t>Set up an expert working group and conducting survey of potentials, priorities and gaps in development of the biosafety policy.</w:t>
            </w:r>
          </w:p>
        </w:tc>
        <w:tc>
          <w:tcPr>
            <w:tcW w:w="1410" w:type="dxa"/>
            <w:tcBorders>
              <w:top w:val="single" w:sz="4" w:space="0" w:color="auto"/>
              <w:left w:val="single" w:sz="4" w:space="0" w:color="auto"/>
              <w:bottom w:val="single" w:sz="4" w:space="0" w:color="auto"/>
              <w:right w:val="single" w:sz="4" w:space="0" w:color="auto"/>
            </w:tcBorders>
          </w:tcPr>
          <w:p w14:paraId="3CFB7FAB" w14:textId="2A4CB421" w:rsidR="00D92DF4" w:rsidRPr="00471061" w:rsidRDefault="00D92DF4" w:rsidP="00D92DF4">
            <w:pPr>
              <w:pStyle w:val="InstructionsT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23/07/2015</w:t>
            </w:r>
          </w:p>
        </w:tc>
        <w:tc>
          <w:tcPr>
            <w:tcW w:w="1470" w:type="dxa"/>
            <w:tcBorders>
              <w:top w:val="single" w:sz="4" w:space="0" w:color="auto"/>
              <w:left w:val="single" w:sz="4" w:space="0" w:color="auto"/>
              <w:bottom w:val="single" w:sz="4" w:space="0" w:color="auto"/>
              <w:right w:val="single" w:sz="4" w:space="0" w:color="auto"/>
            </w:tcBorders>
          </w:tcPr>
          <w:p w14:paraId="675DFF08" w14:textId="1327C37E"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August 22, 2015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75D9313" w14:textId="5AFDB757"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FEC1B" w14:textId="726753FA"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5871CE74" w14:textId="6AE03DAD"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The expert working group was set up to analyse data and identify priorities and gaps to support the development of Biosafety Policy</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210A21B8" w14:textId="0E044E2D" w:rsidR="00D92DF4" w:rsidRPr="00471061" w:rsidRDefault="00D92DF4" w:rsidP="00D92DF4">
            <w:pPr>
              <w:pStyle w:val="InstructionsPM"/>
              <w:rPr>
                <w:rFonts w:asciiTheme="minorBidi" w:hAnsiTheme="minorBidi" w:cstheme="minorBidi"/>
                <w:szCs w:val="20"/>
                <w:lang w:val="en-GB"/>
              </w:rPr>
            </w:pPr>
            <w:r w:rsidRPr="00006CDD">
              <w:rPr>
                <w:rFonts w:asciiTheme="minorBidi" w:hAnsiTheme="minorBidi" w:cstheme="minorBidi"/>
                <w:szCs w:val="20"/>
                <w:lang w:val="en-GB"/>
              </w:rPr>
              <w:t>S</w:t>
            </w:r>
          </w:p>
        </w:tc>
      </w:tr>
      <w:tr w:rsidR="00D92DF4" w:rsidRPr="00471061" w14:paraId="461CD645"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2084174F" w14:textId="4FFE027F" w:rsidR="00D92DF4" w:rsidRPr="00471061" w:rsidRDefault="00D92DF4" w:rsidP="00D92DF4">
            <w:pPr>
              <w:rPr>
                <w:rFonts w:asciiTheme="minorBidi" w:hAnsiTheme="minorBidi" w:cstheme="minorBidi"/>
                <w:b/>
                <w:sz w:val="20"/>
                <w:szCs w:val="20"/>
                <w:lang w:val="en-GB"/>
              </w:rPr>
            </w:pPr>
            <w:r w:rsidRPr="00471061">
              <w:rPr>
                <w:rFonts w:asciiTheme="minorBidi" w:hAnsiTheme="minorBidi" w:cstheme="minorBidi"/>
                <w:sz w:val="20"/>
                <w:szCs w:val="20"/>
              </w:rPr>
              <w:t>Drafting the National Biosafety Policy with involvement of the working group</w:t>
            </w:r>
          </w:p>
        </w:tc>
        <w:tc>
          <w:tcPr>
            <w:tcW w:w="1410" w:type="dxa"/>
            <w:tcBorders>
              <w:top w:val="single" w:sz="4" w:space="0" w:color="auto"/>
              <w:left w:val="single" w:sz="4" w:space="0" w:color="auto"/>
              <w:bottom w:val="single" w:sz="4" w:space="0" w:color="auto"/>
              <w:right w:val="single" w:sz="4" w:space="0" w:color="auto"/>
            </w:tcBorders>
          </w:tcPr>
          <w:p w14:paraId="067F0253" w14:textId="32A725F4" w:rsidR="00D92DF4" w:rsidRPr="00471061" w:rsidRDefault="00D92DF4" w:rsidP="00D92DF4">
            <w:pPr>
              <w:pStyle w:val="InstructionsT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01/07/2015</w:t>
            </w:r>
          </w:p>
        </w:tc>
        <w:tc>
          <w:tcPr>
            <w:tcW w:w="1470" w:type="dxa"/>
            <w:tcBorders>
              <w:top w:val="single" w:sz="4" w:space="0" w:color="auto"/>
              <w:left w:val="single" w:sz="4" w:space="0" w:color="auto"/>
              <w:bottom w:val="single" w:sz="4" w:space="0" w:color="auto"/>
              <w:right w:val="single" w:sz="4" w:space="0" w:color="auto"/>
            </w:tcBorders>
          </w:tcPr>
          <w:p w14:paraId="5507B974" w14:textId="78471041"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 xml:space="preserve"> 15 September ,2015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188EEB6" w14:textId="16646321"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A9DAD" w14:textId="7EB9C8DC"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FBC5C" w14:textId="3588CFCA"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All the stakeholders have drafted and signed their policies</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02A9C5FB" w14:textId="343C03DC" w:rsidR="00D92DF4" w:rsidRPr="00471061" w:rsidRDefault="00D92DF4" w:rsidP="00D92DF4">
            <w:pPr>
              <w:pStyle w:val="InstructionsPM"/>
              <w:rPr>
                <w:rFonts w:asciiTheme="minorBidi" w:hAnsiTheme="minorBidi" w:cstheme="minorBidi"/>
                <w:szCs w:val="20"/>
                <w:lang w:val="en-GB"/>
              </w:rPr>
            </w:pPr>
            <w:r w:rsidRPr="00006CDD">
              <w:rPr>
                <w:rFonts w:asciiTheme="minorBidi" w:hAnsiTheme="minorBidi" w:cstheme="minorBidi"/>
                <w:szCs w:val="20"/>
                <w:lang w:val="en-GB"/>
              </w:rPr>
              <w:t>S</w:t>
            </w:r>
          </w:p>
        </w:tc>
      </w:tr>
      <w:tr w:rsidR="00D92DF4" w:rsidRPr="00471061" w14:paraId="25877557"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1F1070B5" w14:textId="04D47A78" w:rsidR="00D92DF4" w:rsidRPr="00471061" w:rsidRDefault="00D92DF4" w:rsidP="00D92DF4">
            <w:pPr>
              <w:rPr>
                <w:rFonts w:asciiTheme="minorBidi" w:hAnsiTheme="minorBidi" w:cstheme="minorBidi"/>
                <w:b/>
                <w:sz w:val="20"/>
                <w:szCs w:val="20"/>
                <w:lang w:val="en-GB"/>
              </w:rPr>
            </w:pPr>
            <w:r w:rsidRPr="00471061">
              <w:rPr>
                <w:rFonts w:asciiTheme="minorBidi" w:hAnsiTheme="minorBidi" w:cstheme="minorBidi"/>
                <w:sz w:val="20"/>
                <w:szCs w:val="20"/>
              </w:rPr>
              <w:t>Integration of biosafety priorities in the National Environmental Strategy, National Biodiversity Strategy, Agricultural Development Strategy, National Strategy for Development</w:t>
            </w:r>
          </w:p>
        </w:tc>
        <w:tc>
          <w:tcPr>
            <w:tcW w:w="1410" w:type="dxa"/>
            <w:tcBorders>
              <w:top w:val="single" w:sz="4" w:space="0" w:color="auto"/>
              <w:left w:val="single" w:sz="4" w:space="0" w:color="auto"/>
              <w:bottom w:val="single" w:sz="4" w:space="0" w:color="auto"/>
              <w:right w:val="single" w:sz="4" w:space="0" w:color="auto"/>
            </w:tcBorders>
          </w:tcPr>
          <w:p w14:paraId="54C09F67" w14:textId="18A0CC41"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07/08/2017</w:t>
            </w:r>
          </w:p>
        </w:tc>
        <w:tc>
          <w:tcPr>
            <w:tcW w:w="1470" w:type="dxa"/>
            <w:tcBorders>
              <w:top w:val="single" w:sz="4" w:space="0" w:color="auto"/>
              <w:left w:val="single" w:sz="4" w:space="0" w:color="auto"/>
              <w:bottom w:val="single" w:sz="4" w:space="0" w:color="auto"/>
              <w:right w:val="single" w:sz="4" w:space="0" w:color="auto"/>
            </w:tcBorders>
          </w:tcPr>
          <w:p w14:paraId="709D92F4" w14:textId="26A5B8DE"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August 2020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CB00F7A" w14:textId="220D4371"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EAC17" w14:textId="2D2673D4"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CB012" w14:textId="58D3DAAF"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SONBC has integrated the biosafety priorities</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0F6B617B" w14:textId="569D4D56" w:rsidR="00D92DF4" w:rsidRPr="00471061" w:rsidRDefault="00D92DF4" w:rsidP="00D92DF4">
            <w:pPr>
              <w:pStyle w:val="InstructionsPM"/>
              <w:rPr>
                <w:rFonts w:asciiTheme="minorBidi" w:hAnsiTheme="minorBidi" w:cstheme="minorBidi"/>
                <w:szCs w:val="20"/>
                <w:lang w:val="en-GB"/>
              </w:rPr>
            </w:pPr>
            <w:r w:rsidRPr="00006CDD">
              <w:rPr>
                <w:rFonts w:asciiTheme="minorBidi" w:hAnsiTheme="minorBidi" w:cstheme="minorBidi"/>
                <w:szCs w:val="20"/>
                <w:lang w:val="en-GB"/>
              </w:rPr>
              <w:t>S</w:t>
            </w:r>
          </w:p>
        </w:tc>
      </w:tr>
      <w:tr w:rsidR="00D92DF4" w:rsidRPr="00471061" w14:paraId="5CCAA304"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70C19930" w14:textId="34B862D2" w:rsidR="00D92DF4" w:rsidRPr="00471061" w:rsidRDefault="00D92DF4" w:rsidP="00D92DF4">
            <w:pPr>
              <w:rPr>
                <w:rFonts w:asciiTheme="minorBidi" w:hAnsiTheme="minorBidi" w:cstheme="minorBidi"/>
                <w:b/>
                <w:sz w:val="20"/>
                <w:szCs w:val="20"/>
                <w:lang w:val="en-GB"/>
              </w:rPr>
            </w:pPr>
            <w:r w:rsidRPr="00471061">
              <w:rPr>
                <w:rFonts w:asciiTheme="minorBidi" w:hAnsiTheme="minorBidi" w:cstheme="minorBidi"/>
                <w:sz w:val="20"/>
                <w:szCs w:val="20"/>
              </w:rPr>
              <w:t>Adopting the new developed biosafety policy and the other integrated policies and plans by the Biosafety High Council</w:t>
            </w:r>
          </w:p>
        </w:tc>
        <w:tc>
          <w:tcPr>
            <w:tcW w:w="1410" w:type="dxa"/>
            <w:tcBorders>
              <w:top w:val="single" w:sz="4" w:space="0" w:color="auto"/>
              <w:left w:val="single" w:sz="4" w:space="0" w:color="auto"/>
              <w:bottom w:val="single" w:sz="4" w:space="0" w:color="auto"/>
              <w:right w:val="single" w:sz="4" w:space="0" w:color="auto"/>
            </w:tcBorders>
          </w:tcPr>
          <w:p w14:paraId="4E1EAF90" w14:textId="0A3521DF"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05/11/2017</w:t>
            </w:r>
          </w:p>
        </w:tc>
        <w:tc>
          <w:tcPr>
            <w:tcW w:w="1470" w:type="dxa"/>
            <w:tcBorders>
              <w:top w:val="single" w:sz="4" w:space="0" w:color="auto"/>
              <w:left w:val="single" w:sz="4" w:space="0" w:color="auto"/>
              <w:bottom w:val="single" w:sz="4" w:space="0" w:color="auto"/>
              <w:right w:val="single" w:sz="4" w:space="0" w:color="auto"/>
            </w:tcBorders>
            <w:vAlign w:val="center"/>
          </w:tcPr>
          <w:p w14:paraId="06AB5B3C" w14:textId="49EB665F"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6 November, 2017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A41FB29" w14:textId="62103C56"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D1130" w14:textId="3D756E27"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99283E" w14:textId="10912EE2"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the policies were finalized and notified by the National Biosafety High Council</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59A9A924" w14:textId="5FD16742" w:rsidR="00D92DF4" w:rsidRPr="00471061" w:rsidRDefault="00D92DF4" w:rsidP="00D92DF4">
            <w:pPr>
              <w:pStyle w:val="InstructionsPM"/>
              <w:rPr>
                <w:rFonts w:asciiTheme="minorBidi" w:hAnsiTheme="minorBidi" w:cstheme="minorBidi"/>
                <w:szCs w:val="20"/>
                <w:lang w:val="en-GB"/>
              </w:rPr>
            </w:pPr>
            <w:r w:rsidRPr="00006CDD">
              <w:rPr>
                <w:rFonts w:asciiTheme="minorBidi" w:hAnsiTheme="minorBidi" w:cstheme="minorBidi"/>
                <w:szCs w:val="20"/>
                <w:lang w:val="en-GB"/>
              </w:rPr>
              <w:t>S</w:t>
            </w:r>
          </w:p>
        </w:tc>
      </w:tr>
      <w:tr w:rsidR="00D92DF4" w:rsidRPr="00471061" w14:paraId="259E583B"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3EBF5A3A" w14:textId="2FFDF09A" w:rsidR="00D92DF4" w:rsidRPr="00471061" w:rsidRDefault="00D92DF4" w:rsidP="00D92DF4">
            <w:pPr>
              <w:rPr>
                <w:rFonts w:asciiTheme="minorBidi" w:hAnsiTheme="minorBidi" w:cstheme="minorBidi"/>
                <w:b/>
                <w:color w:val="000000" w:themeColor="text1"/>
                <w:sz w:val="20"/>
                <w:szCs w:val="20"/>
                <w:lang w:val="en-GB"/>
              </w:rPr>
            </w:pPr>
            <w:r w:rsidRPr="00471061">
              <w:rPr>
                <w:rFonts w:asciiTheme="minorBidi" w:hAnsiTheme="minorBidi" w:cstheme="minorBidi"/>
                <w:color w:val="000000" w:themeColor="text1"/>
                <w:sz w:val="20"/>
                <w:szCs w:val="20"/>
              </w:rPr>
              <w:t>Publish the new biosafety policy and the integrated policies and plans, and distribution among the stakeholders</w:t>
            </w:r>
          </w:p>
        </w:tc>
        <w:tc>
          <w:tcPr>
            <w:tcW w:w="1410" w:type="dxa"/>
            <w:tcBorders>
              <w:top w:val="single" w:sz="4" w:space="0" w:color="auto"/>
              <w:left w:val="single" w:sz="4" w:space="0" w:color="auto"/>
              <w:bottom w:val="single" w:sz="4" w:space="0" w:color="auto"/>
              <w:right w:val="single" w:sz="4" w:space="0" w:color="auto"/>
            </w:tcBorders>
          </w:tcPr>
          <w:p w14:paraId="4DF52BAD" w14:textId="31E0BFA2"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07/11/2017</w:t>
            </w:r>
          </w:p>
        </w:tc>
        <w:tc>
          <w:tcPr>
            <w:tcW w:w="1470" w:type="dxa"/>
            <w:tcBorders>
              <w:top w:val="single" w:sz="4" w:space="0" w:color="auto"/>
              <w:left w:val="single" w:sz="4" w:space="0" w:color="auto"/>
              <w:bottom w:val="single" w:sz="4" w:space="0" w:color="auto"/>
              <w:right w:val="single" w:sz="4" w:space="0" w:color="auto"/>
            </w:tcBorders>
            <w:vAlign w:val="center"/>
          </w:tcPr>
          <w:p w14:paraId="501756A9" w14:textId="65599942"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September 2020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1996610" w14:textId="09F1FDB6"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D41F7" w14:textId="3C540A68"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1D086584" w14:textId="67C8E776" w:rsidR="00D92DF4" w:rsidRPr="00471061" w:rsidRDefault="00D92DF4" w:rsidP="00D92DF4">
            <w:pPr>
              <w:pStyle w:val="InstructionsPM"/>
              <w:rPr>
                <w:rFonts w:asciiTheme="minorBidi" w:hAnsiTheme="minorBidi" w:cstheme="minorBidi"/>
                <w:bCs w:val="0"/>
                <w:i w:val="0"/>
                <w:iCs w:val="0"/>
                <w:color w:val="auto"/>
                <w:szCs w:val="20"/>
              </w:rPr>
            </w:pPr>
            <w:r w:rsidRPr="00471061">
              <w:rPr>
                <w:rFonts w:asciiTheme="minorBidi" w:hAnsiTheme="minorBidi" w:cstheme="minorBidi"/>
                <w:bCs w:val="0"/>
                <w:i w:val="0"/>
                <w:iCs w:val="0"/>
                <w:color w:val="auto"/>
                <w:szCs w:val="20"/>
              </w:rPr>
              <w:t>The new biosafety policy was published and distributed to the stakeholders</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662B490D" w14:textId="044179F1" w:rsidR="00D92DF4" w:rsidRPr="00471061" w:rsidRDefault="00D92DF4" w:rsidP="00D92DF4">
            <w:pPr>
              <w:pStyle w:val="InstructionsPM"/>
              <w:rPr>
                <w:rFonts w:asciiTheme="minorBidi" w:hAnsiTheme="minorBidi" w:cstheme="minorBidi"/>
                <w:szCs w:val="20"/>
                <w:lang w:val="en-GB"/>
              </w:rPr>
            </w:pPr>
            <w:r w:rsidRPr="00006CDD">
              <w:rPr>
                <w:rFonts w:asciiTheme="minorBidi" w:hAnsiTheme="minorBidi" w:cstheme="minorBidi"/>
                <w:szCs w:val="20"/>
                <w:lang w:val="en-GB"/>
              </w:rPr>
              <w:t>S</w:t>
            </w:r>
          </w:p>
        </w:tc>
      </w:tr>
      <w:tr w:rsidR="002D1F6B" w:rsidRPr="00471061" w14:paraId="32F22407"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30552462" w14:textId="055095B0"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lastRenderedPageBreak/>
              <w:t>Preparing the executive strategies of the issued biosafety policy based on the related obligations</w:t>
            </w:r>
          </w:p>
        </w:tc>
        <w:tc>
          <w:tcPr>
            <w:tcW w:w="1410" w:type="dxa"/>
            <w:tcBorders>
              <w:top w:val="single" w:sz="4" w:space="0" w:color="auto"/>
              <w:left w:val="single" w:sz="4" w:space="0" w:color="auto"/>
              <w:bottom w:val="single" w:sz="4" w:space="0" w:color="auto"/>
              <w:right w:val="single" w:sz="4" w:space="0" w:color="auto"/>
            </w:tcBorders>
          </w:tcPr>
          <w:p w14:paraId="4D619EB7" w14:textId="7BDCE943"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01/12/2018</w:t>
            </w:r>
            <w:r w:rsidRPr="00471061">
              <w:rPr>
                <w:rFonts w:asciiTheme="minorBidi" w:hAnsiTheme="minorBidi" w:cstheme="minorBidi"/>
                <w:color w:val="000000" w:themeColor="text1"/>
                <w:szCs w:val="20"/>
                <w:lang w:val="en-GB"/>
              </w:rPr>
              <w:tab/>
            </w:r>
          </w:p>
        </w:tc>
        <w:tc>
          <w:tcPr>
            <w:tcW w:w="1470" w:type="dxa"/>
            <w:tcBorders>
              <w:top w:val="single" w:sz="4" w:space="0" w:color="auto"/>
              <w:left w:val="single" w:sz="4" w:space="0" w:color="auto"/>
              <w:bottom w:val="single" w:sz="4" w:space="0" w:color="auto"/>
              <w:right w:val="single" w:sz="4" w:space="0" w:color="auto"/>
            </w:tcBorders>
            <w:vAlign w:val="center"/>
          </w:tcPr>
          <w:p w14:paraId="67A6C329" w14:textId="32CDCD78"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December 2018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512A786" w14:textId="2161F327"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19FBD" w14:textId="7F201DD4"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21648790" w14:textId="77777777" w:rsidR="002D1F6B" w:rsidRPr="00471061" w:rsidRDefault="002D1F6B" w:rsidP="002D1F6B">
            <w:pPr>
              <w:pStyle w:val="FieldName"/>
              <w:rPr>
                <w:rFonts w:asciiTheme="minorBidi" w:hAnsiTheme="minorBidi" w:cstheme="minorBidi"/>
                <w:color w:val="000000" w:themeColor="text1"/>
                <w:sz w:val="20"/>
              </w:rPr>
            </w:pPr>
            <w:r w:rsidRPr="00471061">
              <w:rPr>
                <w:rFonts w:asciiTheme="minorBidi" w:hAnsiTheme="minorBidi" w:cstheme="minorBidi"/>
                <w:color w:val="000000" w:themeColor="text1"/>
                <w:sz w:val="20"/>
              </w:rPr>
              <w:t>MSRT has prepared the strategies</w:t>
            </w:r>
          </w:p>
          <w:p w14:paraId="6449EA41" w14:textId="28B17628"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Executive strategies on Biosafety to support the Biosafety policy developed</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02AC9C3B" w14:textId="1676BC47" w:rsidR="002D1F6B" w:rsidRPr="00274B83" w:rsidRDefault="00274B83" w:rsidP="002D1F6B">
            <w:pPr>
              <w:pStyle w:val="InstructionsPM"/>
              <w:rPr>
                <w:rFonts w:asciiTheme="minorBidi" w:hAnsiTheme="minorBidi" w:cstheme="minorBidi"/>
                <w:i w:val="0"/>
                <w:iCs w:val="0"/>
                <w:szCs w:val="20"/>
                <w:lang w:val="en-GB"/>
              </w:rPr>
            </w:pPr>
            <w:r>
              <w:rPr>
                <w:rFonts w:asciiTheme="minorBidi" w:hAnsiTheme="minorBidi" w:cstheme="minorBidi"/>
                <w:i w:val="0"/>
                <w:iCs w:val="0"/>
                <w:szCs w:val="20"/>
                <w:lang w:val="en-GB"/>
              </w:rPr>
              <w:t>S</w:t>
            </w:r>
          </w:p>
        </w:tc>
      </w:tr>
      <w:tr w:rsidR="002D1F6B" w:rsidRPr="00471061" w14:paraId="46DB1703" w14:textId="77777777" w:rsidTr="002D1F6B">
        <w:trPr>
          <w:cantSplit/>
        </w:trPr>
        <w:tc>
          <w:tcPr>
            <w:tcW w:w="13151" w:type="dxa"/>
            <w:gridSpan w:val="7"/>
            <w:tcBorders>
              <w:top w:val="single" w:sz="4" w:space="0" w:color="auto"/>
              <w:left w:val="single" w:sz="12" w:space="0" w:color="auto"/>
              <w:bottom w:val="single" w:sz="4" w:space="0" w:color="auto"/>
              <w:right w:val="single" w:sz="12" w:space="0" w:color="auto"/>
            </w:tcBorders>
          </w:tcPr>
          <w:p w14:paraId="09E23A16" w14:textId="0FE93742" w:rsidR="002D1F6B" w:rsidRPr="003319CA" w:rsidRDefault="002D1F6B" w:rsidP="002D1F6B">
            <w:pPr>
              <w:pStyle w:val="InstructionsPM"/>
              <w:rPr>
                <w:rFonts w:asciiTheme="minorBidi" w:hAnsiTheme="minorBidi" w:cstheme="minorBidi"/>
                <w:b/>
                <w:bCs w:val="0"/>
                <w:color w:val="000000" w:themeColor="text1"/>
                <w:szCs w:val="20"/>
                <w:lang w:val="en-GB"/>
              </w:rPr>
            </w:pPr>
            <w:r w:rsidRPr="003319CA">
              <w:rPr>
                <w:rFonts w:asciiTheme="minorBidi" w:hAnsiTheme="minorBidi" w:cstheme="minorBidi"/>
                <w:b/>
                <w:bCs w:val="0"/>
                <w:color w:val="000000" w:themeColor="text1"/>
                <w:szCs w:val="20"/>
              </w:rPr>
              <w:t>Component B:</w:t>
            </w:r>
            <w:r w:rsidRPr="003319CA">
              <w:rPr>
                <w:rFonts w:asciiTheme="minorBidi" w:hAnsiTheme="minorBidi" w:cstheme="minorBidi"/>
                <w:b/>
                <w:bCs w:val="0"/>
                <w:color w:val="000000" w:themeColor="text1"/>
                <w:szCs w:val="20"/>
                <w:lang w:val="en-GB"/>
              </w:rPr>
              <w:t xml:space="preserve"> A fully functional and responsive regulatory framework in line with CPB, other relevant international agreements and national regulations is developed in Iran</w:t>
            </w:r>
          </w:p>
        </w:tc>
      </w:tr>
      <w:tr w:rsidR="002D1F6B" w:rsidRPr="00471061" w14:paraId="38F8BA56"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53515A5E" w14:textId="18E8BC43"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Set up a working group and review of existing draft law on biosafety to ensure it will be fully functional, responsive to national priorities and compliant to CPB and international obligations,</w:t>
            </w:r>
          </w:p>
        </w:tc>
        <w:tc>
          <w:tcPr>
            <w:tcW w:w="1410" w:type="dxa"/>
            <w:tcBorders>
              <w:top w:val="single" w:sz="4" w:space="0" w:color="auto"/>
              <w:left w:val="single" w:sz="4" w:space="0" w:color="auto"/>
              <w:bottom w:val="single" w:sz="4" w:space="0" w:color="auto"/>
              <w:right w:val="single" w:sz="4" w:space="0" w:color="auto"/>
            </w:tcBorders>
          </w:tcPr>
          <w:p w14:paraId="7304AFEC" w14:textId="0C7A48AA"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01/03/2017</w:t>
            </w:r>
          </w:p>
        </w:tc>
        <w:tc>
          <w:tcPr>
            <w:tcW w:w="1470" w:type="dxa"/>
            <w:tcBorders>
              <w:top w:val="single" w:sz="4" w:space="0" w:color="auto"/>
              <w:left w:val="single" w:sz="4" w:space="0" w:color="auto"/>
              <w:bottom w:val="single" w:sz="4" w:space="0" w:color="auto"/>
              <w:right w:val="single" w:sz="4" w:space="0" w:color="auto"/>
            </w:tcBorders>
            <w:vAlign w:val="center"/>
          </w:tcPr>
          <w:p w14:paraId="15DDE088" w14:textId="4F2E71E2"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Early March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BFB752E" w14:textId="05FDC82B"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B5341" w14:textId="0E255D5B"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2B45D409" w14:textId="3B0EA403"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SONBC set up a working group and reviewed the drafted law based on the Cartagena protocol</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30E414A5" w14:textId="3C6A8987" w:rsidR="002D1F6B" w:rsidRPr="00274B83" w:rsidRDefault="00EF206D" w:rsidP="002D1F6B">
            <w:pPr>
              <w:pStyle w:val="InstructionsPM"/>
              <w:rPr>
                <w:rFonts w:asciiTheme="minorBidi" w:hAnsiTheme="minorBidi" w:cstheme="minorBidi"/>
                <w:i w:val="0"/>
                <w:iCs w:val="0"/>
                <w:szCs w:val="20"/>
                <w:lang w:val="en-GB"/>
              </w:rPr>
            </w:pPr>
            <w:r>
              <w:rPr>
                <w:rFonts w:asciiTheme="minorBidi" w:hAnsiTheme="minorBidi" w:cstheme="minorBidi"/>
                <w:i w:val="0"/>
                <w:iCs w:val="0"/>
                <w:szCs w:val="20"/>
                <w:lang w:val="en-GB"/>
              </w:rPr>
              <w:t>S</w:t>
            </w:r>
          </w:p>
        </w:tc>
      </w:tr>
      <w:tr w:rsidR="00D92DF4" w:rsidRPr="00471061" w14:paraId="316C67B6"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338B1103" w14:textId="77777777" w:rsidR="00D92DF4" w:rsidRPr="00471061" w:rsidRDefault="00D92DF4" w:rsidP="00D92DF4">
            <w:pPr>
              <w:autoSpaceDE w:val="0"/>
              <w:autoSpaceDN w:val="0"/>
              <w:adjustRightInd w:val="0"/>
              <w:rPr>
                <w:rFonts w:asciiTheme="minorBidi" w:hAnsiTheme="minorBidi" w:cstheme="minorBidi"/>
                <w:color w:val="000000" w:themeColor="text1"/>
                <w:sz w:val="20"/>
                <w:szCs w:val="20"/>
                <w:lang w:val="en-GB"/>
              </w:rPr>
            </w:pPr>
            <w:r w:rsidRPr="00471061">
              <w:rPr>
                <w:rFonts w:asciiTheme="minorBidi" w:hAnsiTheme="minorBidi" w:cstheme="minorBidi"/>
                <w:color w:val="000000" w:themeColor="text1"/>
                <w:sz w:val="20"/>
                <w:szCs w:val="20"/>
                <w:lang w:val="en-GB"/>
              </w:rPr>
              <w:t>Drafting all the necessary rules and regulations using national expertise from different sectors including GMAC members and</w:t>
            </w:r>
          </w:p>
          <w:p w14:paraId="0C227987" w14:textId="79185C2E"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the representative of all the stakeholders; Also preparing the guidelines for natural resources and GM crops</w:t>
            </w:r>
          </w:p>
        </w:tc>
        <w:tc>
          <w:tcPr>
            <w:tcW w:w="1410" w:type="dxa"/>
            <w:tcBorders>
              <w:top w:val="single" w:sz="4" w:space="0" w:color="auto"/>
              <w:left w:val="single" w:sz="4" w:space="0" w:color="auto"/>
              <w:bottom w:val="single" w:sz="4" w:space="0" w:color="auto"/>
              <w:right w:val="single" w:sz="4" w:space="0" w:color="auto"/>
            </w:tcBorders>
          </w:tcPr>
          <w:p w14:paraId="219CEEE9" w14:textId="4A42602C"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01/03/2017</w:t>
            </w:r>
          </w:p>
        </w:tc>
        <w:tc>
          <w:tcPr>
            <w:tcW w:w="1470" w:type="dxa"/>
            <w:tcBorders>
              <w:top w:val="single" w:sz="4" w:space="0" w:color="auto"/>
              <w:left w:val="single" w:sz="4" w:space="0" w:color="auto"/>
              <w:bottom w:val="single" w:sz="4" w:space="0" w:color="auto"/>
              <w:right w:val="single" w:sz="4" w:space="0" w:color="auto"/>
            </w:tcBorders>
            <w:vAlign w:val="center"/>
          </w:tcPr>
          <w:p w14:paraId="1C862355" w14:textId="31535F67"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Early March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10640AE" w14:textId="105ED5EA"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C3405" w14:textId="4A7B31F7"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6EBDE" w14:textId="77777777" w:rsidR="00D92DF4" w:rsidRPr="00471061" w:rsidRDefault="00D92DF4" w:rsidP="00D92DF4">
            <w:pPr>
              <w:rPr>
                <w:rFonts w:asciiTheme="minorBidi" w:hAnsiTheme="minorBidi" w:cstheme="minorBidi"/>
                <w:color w:val="000000" w:themeColor="text1"/>
                <w:sz w:val="20"/>
                <w:szCs w:val="20"/>
                <w:lang w:val="en-GB"/>
              </w:rPr>
            </w:pPr>
            <w:r w:rsidRPr="00471061">
              <w:rPr>
                <w:rFonts w:asciiTheme="minorBidi" w:hAnsiTheme="minorBidi" w:cstheme="minorBidi"/>
                <w:color w:val="000000" w:themeColor="text1"/>
                <w:sz w:val="20"/>
                <w:szCs w:val="20"/>
                <w:lang w:val="en-GB"/>
              </w:rPr>
              <w:t>SONBC has drafted all the necessary rules and regulations. It was distributed among the stakeholders to receive their views on the subject</w:t>
            </w:r>
          </w:p>
          <w:p w14:paraId="73838940" w14:textId="77777777" w:rsidR="00D92DF4" w:rsidRPr="00471061" w:rsidRDefault="00D92DF4" w:rsidP="00D92DF4">
            <w:pPr>
              <w:rPr>
                <w:rFonts w:asciiTheme="minorBidi" w:hAnsiTheme="minorBidi" w:cstheme="minorBidi"/>
                <w:color w:val="000000" w:themeColor="text1"/>
                <w:sz w:val="20"/>
                <w:szCs w:val="20"/>
                <w:lang w:val="en-GB"/>
              </w:rPr>
            </w:pPr>
          </w:p>
          <w:p w14:paraId="183541C8" w14:textId="77777777" w:rsidR="00D92DF4" w:rsidRPr="00471061" w:rsidRDefault="00D92DF4" w:rsidP="00D92DF4">
            <w:pPr>
              <w:rPr>
                <w:rFonts w:asciiTheme="minorBidi" w:hAnsiTheme="minorBidi" w:cstheme="minorBidi"/>
                <w:color w:val="000000" w:themeColor="text1"/>
                <w:sz w:val="20"/>
                <w:szCs w:val="20"/>
                <w:lang w:val="en-GB"/>
              </w:rPr>
            </w:pPr>
            <w:r w:rsidRPr="00471061">
              <w:rPr>
                <w:rFonts w:asciiTheme="minorBidi" w:hAnsiTheme="minorBidi" w:cstheme="minorBidi"/>
                <w:color w:val="000000" w:themeColor="text1"/>
                <w:sz w:val="20"/>
                <w:szCs w:val="20"/>
                <w:lang w:val="en-GB"/>
              </w:rPr>
              <w:t>MAJ has prepared the guidelines for natural resources and GM crops</w:t>
            </w:r>
          </w:p>
          <w:p w14:paraId="4E294DED" w14:textId="77777777" w:rsidR="00D92DF4" w:rsidRPr="00471061" w:rsidRDefault="00D92DF4" w:rsidP="00D92DF4">
            <w:pPr>
              <w:rPr>
                <w:rFonts w:asciiTheme="minorBidi" w:hAnsiTheme="minorBidi" w:cstheme="minorBidi"/>
                <w:color w:val="000000" w:themeColor="text1"/>
                <w:sz w:val="20"/>
                <w:szCs w:val="20"/>
                <w:lang w:val="en-GB"/>
              </w:rPr>
            </w:pPr>
          </w:p>
          <w:p w14:paraId="4B94715E" w14:textId="77777777" w:rsidR="00D92DF4" w:rsidRPr="00471061" w:rsidRDefault="00D92DF4" w:rsidP="00D92DF4">
            <w:pPr>
              <w:pStyle w:val="InstructionsPM"/>
              <w:rPr>
                <w:rFonts w:asciiTheme="minorBidi" w:hAnsiTheme="minorBidi" w:cstheme="minorBidi"/>
                <w:color w:val="000000" w:themeColor="text1"/>
                <w:szCs w:val="20"/>
                <w:lang w:val="en-GB"/>
              </w:rPr>
            </w:pP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18CDFCEA" w14:textId="1C1C143C" w:rsidR="00D92DF4" w:rsidRPr="00471061" w:rsidRDefault="00D92DF4" w:rsidP="00D92DF4">
            <w:pPr>
              <w:pStyle w:val="InstructionsPM"/>
              <w:rPr>
                <w:rFonts w:asciiTheme="minorBidi" w:hAnsiTheme="minorBidi" w:cstheme="minorBidi"/>
                <w:szCs w:val="20"/>
                <w:lang w:val="en-GB"/>
              </w:rPr>
            </w:pPr>
            <w:r w:rsidRPr="00AC40E1">
              <w:rPr>
                <w:rFonts w:asciiTheme="minorBidi" w:hAnsiTheme="minorBidi" w:cstheme="minorBidi"/>
                <w:szCs w:val="20"/>
                <w:lang w:val="en-GB"/>
              </w:rPr>
              <w:t>S</w:t>
            </w:r>
          </w:p>
        </w:tc>
      </w:tr>
      <w:tr w:rsidR="00D92DF4" w:rsidRPr="00471061" w14:paraId="3BA7EE75"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615DF91E" w14:textId="3695447A"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Organize a one-day meeting to finalize the draft rules and regulations using national expertise from different sectors including the relevant scientific societies.; Also finalizing the guidelines for natural resources and GM crops</w:t>
            </w:r>
          </w:p>
        </w:tc>
        <w:tc>
          <w:tcPr>
            <w:tcW w:w="1410" w:type="dxa"/>
            <w:tcBorders>
              <w:top w:val="single" w:sz="4" w:space="0" w:color="auto"/>
              <w:left w:val="single" w:sz="4" w:space="0" w:color="auto"/>
              <w:bottom w:val="single" w:sz="4" w:space="0" w:color="auto"/>
              <w:right w:val="single" w:sz="4" w:space="0" w:color="auto"/>
            </w:tcBorders>
          </w:tcPr>
          <w:p w14:paraId="6D2AE0D7" w14:textId="6F705D96"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01/03/2017</w:t>
            </w:r>
          </w:p>
        </w:tc>
        <w:tc>
          <w:tcPr>
            <w:tcW w:w="1470" w:type="dxa"/>
            <w:tcBorders>
              <w:top w:val="single" w:sz="4" w:space="0" w:color="auto"/>
              <w:left w:val="single" w:sz="4" w:space="0" w:color="auto"/>
              <w:bottom w:val="single" w:sz="4" w:space="0" w:color="auto"/>
              <w:right w:val="single" w:sz="4" w:space="0" w:color="auto"/>
            </w:tcBorders>
            <w:vAlign w:val="center"/>
          </w:tcPr>
          <w:p w14:paraId="21009C5B" w14:textId="4B622479"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Early March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F7B1977" w14:textId="5BC65207"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CABDF" w14:textId="7338BCA0"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219F66C0" w14:textId="06DFC942" w:rsidR="00D92DF4" w:rsidRPr="00471061" w:rsidRDefault="00D92DF4" w:rsidP="00D92DF4">
            <w:pPr>
              <w:rPr>
                <w:rFonts w:asciiTheme="minorBidi" w:hAnsiTheme="minorBidi" w:cstheme="minorBidi"/>
                <w:color w:val="000000" w:themeColor="text1"/>
                <w:sz w:val="20"/>
                <w:szCs w:val="20"/>
                <w:lang w:val="en-GB"/>
              </w:rPr>
            </w:pPr>
            <w:r w:rsidRPr="00471061">
              <w:rPr>
                <w:rFonts w:asciiTheme="minorBidi" w:hAnsiTheme="minorBidi" w:cstheme="minorBidi"/>
                <w:color w:val="000000" w:themeColor="text1"/>
                <w:sz w:val="20"/>
                <w:szCs w:val="20"/>
                <w:lang w:val="en-GB"/>
              </w:rPr>
              <w:t xml:space="preserve">SONBC has finalized the </w:t>
            </w:r>
            <w:r w:rsidR="00F04F7F" w:rsidRPr="00471061">
              <w:rPr>
                <w:rFonts w:asciiTheme="minorBidi" w:hAnsiTheme="minorBidi" w:cstheme="minorBidi"/>
                <w:color w:val="000000" w:themeColor="text1"/>
                <w:sz w:val="20"/>
                <w:szCs w:val="20"/>
                <w:lang w:val="en-GB"/>
              </w:rPr>
              <w:t>draft rules</w:t>
            </w:r>
            <w:r w:rsidRPr="00471061">
              <w:rPr>
                <w:rFonts w:asciiTheme="minorBidi" w:hAnsiTheme="minorBidi" w:cstheme="minorBidi"/>
                <w:color w:val="000000" w:themeColor="text1"/>
                <w:sz w:val="20"/>
                <w:szCs w:val="20"/>
                <w:lang w:val="en-GB"/>
              </w:rPr>
              <w:t xml:space="preserve"> and regulations using national expertise</w:t>
            </w:r>
          </w:p>
          <w:p w14:paraId="7B358B91" w14:textId="77777777" w:rsidR="00D92DF4" w:rsidRPr="00471061" w:rsidRDefault="00D92DF4" w:rsidP="00D92DF4">
            <w:pPr>
              <w:rPr>
                <w:rFonts w:asciiTheme="minorBidi" w:hAnsiTheme="minorBidi" w:cstheme="minorBidi"/>
                <w:color w:val="000000" w:themeColor="text1"/>
                <w:sz w:val="20"/>
                <w:szCs w:val="20"/>
                <w:lang w:val="en-GB"/>
              </w:rPr>
            </w:pPr>
          </w:p>
          <w:p w14:paraId="4FAA41FC" w14:textId="5038463E"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MAJ has finalized the guidelines for natural resources and GM crops. The report is uploaded on Anubis</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51B22E52" w14:textId="7C40FE69" w:rsidR="00D92DF4" w:rsidRPr="00471061" w:rsidRDefault="00D92DF4" w:rsidP="00D92DF4">
            <w:pPr>
              <w:pStyle w:val="InstructionsPM"/>
              <w:rPr>
                <w:rFonts w:asciiTheme="minorBidi" w:hAnsiTheme="minorBidi" w:cstheme="minorBidi"/>
                <w:szCs w:val="20"/>
                <w:lang w:val="en-GB"/>
              </w:rPr>
            </w:pPr>
            <w:r w:rsidRPr="00AC40E1">
              <w:rPr>
                <w:rFonts w:asciiTheme="minorBidi" w:hAnsiTheme="minorBidi" w:cstheme="minorBidi"/>
                <w:szCs w:val="20"/>
                <w:lang w:val="en-GB"/>
              </w:rPr>
              <w:t>S</w:t>
            </w:r>
          </w:p>
        </w:tc>
      </w:tr>
      <w:tr w:rsidR="00D92DF4" w:rsidRPr="00471061" w14:paraId="0C4CE748"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080413F7" w14:textId="1770C83A"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lastRenderedPageBreak/>
              <w:t>Approval of the draft rules and regulations at the Biosafety High Commission</w:t>
            </w:r>
          </w:p>
        </w:tc>
        <w:tc>
          <w:tcPr>
            <w:tcW w:w="1410" w:type="dxa"/>
            <w:tcBorders>
              <w:top w:val="single" w:sz="4" w:space="0" w:color="auto"/>
              <w:left w:val="single" w:sz="4" w:space="0" w:color="auto"/>
              <w:bottom w:val="single" w:sz="4" w:space="0" w:color="auto"/>
              <w:right w:val="single" w:sz="4" w:space="0" w:color="auto"/>
            </w:tcBorders>
          </w:tcPr>
          <w:p w14:paraId="1F7E8CAD" w14:textId="44C32905"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01/05/2017</w:t>
            </w:r>
          </w:p>
        </w:tc>
        <w:tc>
          <w:tcPr>
            <w:tcW w:w="1470" w:type="dxa"/>
            <w:tcBorders>
              <w:top w:val="single" w:sz="4" w:space="0" w:color="auto"/>
              <w:left w:val="single" w:sz="4" w:space="0" w:color="auto"/>
              <w:bottom w:val="single" w:sz="4" w:space="0" w:color="auto"/>
              <w:right w:val="single" w:sz="4" w:space="0" w:color="auto"/>
            </w:tcBorders>
            <w:vAlign w:val="center"/>
          </w:tcPr>
          <w:p w14:paraId="54E78730" w14:textId="107EA935"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Early March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13A1B12" w14:textId="280D9FF2"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D6B30" w14:textId="62A9358B"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19EB8913" w14:textId="77777777" w:rsidR="00D92DF4" w:rsidRPr="00471061" w:rsidRDefault="00D92DF4" w:rsidP="00D92DF4">
            <w:pPr>
              <w:rPr>
                <w:rFonts w:asciiTheme="minorBidi" w:hAnsiTheme="minorBidi" w:cstheme="minorBidi"/>
                <w:color w:val="000000" w:themeColor="text1"/>
                <w:sz w:val="20"/>
                <w:szCs w:val="20"/>
                <w:lang w:val="en-GB"/>
              </w:rPr>
            </w:pPr>
            <w:r w:rsidRPr="00471061">
              <w:rPr>
                <w:rFonts w:asciiTheme="minorBidi" w:hAnsiTheme="minorBidi" w:cstheme="minorBidi"/>
                <w:color w:val="000000" w:themeColor="text1"/>
                <w:sz w:val="20"/>
                <w:szCs w:val="20"/>
                <w:lang w:val="en-GB"/>
              </w:rPr>
              <w:t xml:space="preserve">The draft rules was approved at the National Biosafety High council and harmonized the stakeholders </w:t>
            </w:r>
          </w:p>
          <w:p w14:paraId="7BF65B7D" w14:textId="77777777" w:rsidR="00D92DF4" w:rsidRPr="00471061" w:rsidRDefault="00D92DF4" w:rsidP="00D92DF4">
            <w:pPr>
              <w:rPr>
                <w:rFonts w:asciiTheme="minorBidi" w:hAnsiTheme="minorBidi" w:cstheme="minorBidi"/>
                <w:color w:val="000000" w:themeColor="text1"/>
                <w:sz w:val="20"/>
                <w:szCs w:val="20"/>
                <w:lang w:val="en-GB"/>
              </w:rPr>
            </w:pPr>
          </w:p>
          <w:p w14:paraId="1275EEA0" w14:textId="3520D674"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The approved draft rule is submitted on Anubis</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51502FF7" w14:textId="0FE3C3C7" w:rsidR="00D92DF4" w:rsidRPr="00471061" w:rsidRDefault="00D92DF4" w:rsidP="00D92DF4">
            <w:pPr>
              <w:pStyle w:val="InstructionsPM"/>
              <w:rPr>
                <w:rFonts w:asciiTheme="minorBidi" w:hAnsiTheme="minorBidi" w:cstheme="minorBidi"/>
                <w:szCs w:val="20"/>
                <w:lang w:val="en-GB"/>
              </w:rPr>
            </w:pPr>
            <w:r w:rsidRPr="004B1DD4">
              <w:rPr>
                <w:rFonts w:asciiTheme="minorBidi" w:hAnsiTheme="minorBidi" w:cstheme="minorBidi"/>
                <w:szCs w:val="20"/>
                <w:lang w:val="en-GB"/>
              </w:rPr>
              <w:t>S</w:t>
            </w:r>
          </w:p>
        </w:tc>
      </w:tr>
      <w:tr w:rsidR="00D92DF4" w:rsidRPr="00471061" w14:paraId="0C0733D2"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1CD347C2" w14:textId="5CBE0C9F"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Publish an explanatory guide for biosafety rules and regulations</w:t>
            </w:r>
          </w:p>
        </w:tc>
        <w:tc>
          <w:tcPr>
            <w:tcW w:w="1410" w:type="dxa"/>
            <w:tcBorders>
              <w:top w:val="single" w:sz="4" w:space="0" w:color="auto"/>
              <w:left w:val="single" w:sz="4" w:space="0" w:color="auto"/>
              <w:bottom w:val="single" w:sz="4" w:space="0" w:color="auto"/>
              <w:right w:val="single" w:sz="4" w:space="0" w:color="auto"/>
            </w:tcBorders>
          </w:tcPr>
          <w:p w14:paraId="70749B24" w14:textId="0E098374"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01/05/2017</w:t>
            </w:r>
          </w:p>
        </w:tc>
        <w:tc>
          <w:tcPr>
            <w:tcW w:w="1470" w:type="dxa"/>
            <w:tcBorders>
              <w:top w:val="single" w:sz="4" w:space="0" w:color="auto"/>
              <w:left w:val="single" w:sz="4" w:space="0" w:color="auto"/>
              <w:bottom w:val="single" w:sz="4" w:space="0" w:color="auto"/>
              <w:right w:val="single" w:sz="4" w:space="0" w:color="auto"/>
            </w:tcBorders>
            <w:vAlign w:val="center"/>
          </w:tcPr>
          <w:p w14:paraId="4470A0B9" w14:textId="0D8BCFE1"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April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FD2C1BC" w14:textId="660E38AF"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80%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F0BAF" w14:textId="1077F33C"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30500FDE" w14:textId="47CFE659"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Explanatory guide for biosafety rules and regulations was digitally distributed and uploaded on Project website. It will be used as a resource document</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0A7D8295" w14:textId="2FDA599F" w:rsidR="00D92DF4" w:rsidRPr="00471061" w:rsidRDefault="00D92DF4" w:rsidP="00D92DF4">
            <w:pPr>
              <w:pStyle w:val="InstructionsPM"/>
              <w:rPr>
                <w:rFonts w:asciiTheme="minorBidi" w:hAnsiTheme="minorBidi" w:cstheme="minorBidi"/>
                <w:szCs w:val="20"/>
                <w:lang w:val="en-GB"/>
              </w:rPr>
            </w:pPr>
            <w:r w:rsidRPr="004B1DD4">
              <w:rPr>
                <w:rFonts w:asciiTheme="minorBidi" w:hAnsiTheme="minorBidi" w:cstheme="minorBidi"/>
                <w:szCs w:val="20"/>
                <w:lang w:val="en-GB"/>
              </w:rPr>
              <w:t>S</w:t>
            </w:r>
          </w:p>
        </w:tc>
      </w:tr>
      <w:tr w:rsidR="00D92DF4" w:rsidRPr="00471061" w14:paraId="64F44567"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4CE10F57" w14:textId="01F70868"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Explanatory workshops on the biosafety laws and regulations for stakeholders organized..</w:t>
            </w:r>
          </w:p>
        </w:tc>
        <w:tc>
          <w:tcPr>
            <w:tcW w:w="1410" w:type="dxa"/>
            <w:tcBorders>
              <w:top w:val="single" w:sz="4" w:space="0" w:color="auto"/>
              <w:left w:val="single" w:sz="4" w:space="0" w:color="auto"/>
              <w:bottom w:val="single" w:sz="4" w:space="0" w:color="auto"/>
              <w:right w:val="single" w:sz="4" w:space="0" w:color="auto"/>
            </w:tcBorders>
          </w:tcPr>
          <w:p w14:paraId="71164EE0" w14:textId="1E04BC6E"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25/11/2015</w:t>
            </w:r>
          </w:p>
        </w:tc>
        <w:tc>
          <w:tcPr>
            <w:tcW w:w="1470" w:type="dxa"/>
            <w:tcBorders>
              <w:top w:val="single" w:sz="4" w:space="0" w:color="auto"/>
              <w:left w:val="single" w:sz="4" w:space="0" w:color="auto"/>
              <w:bottom w:val="single" w:sz="4" w:space="0" w:color="auto"/>
              <w:right w:val="single" w:sz="4" w:space="0" w:color="auto"/>
            </w:tcBorders>
            <w:vAlign w:val="center"/>
          </w:tcPr>
          <w:p w14:paraId="7FDCDD9C" w14:textId="2A63D60B"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April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72E9BC9" w14:textId="2F8B3D32"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6070" w14:textId="64BB0130"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A2C" w14:textId="5EC5F79B" w:rsidR="00D92DF4" w:rsidRPr="00471061" w:rsidRDefault="00D92DF4" w:rsidP="00D92DF4">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6 training workshops have been organized by the </w:t>
            </w:r>
            <w:r w:rsidR="00F04F7F" w:rsidRPr="00471061">
              <w:rPr>
                <w:rFonts w:asciiTheme="minorBidi" w:hAnsiTheme="minorBidi" w:cstheme="minorBidi"/>
                <w:color w:val="000000" w:themeColor="text1"/>
                <w:szCs w:val="20"/>
                <w:lang w:val="en-GB"/>
              </w:rPr>
              <w:t>SONBC (</w:t>
            </w:r>
            <w:r w:rsidRPr="00471061">
              <w:rPr>
                <w:rFonts w:asciiTheme="minorBidi" w:hAnsiTheme="minorBidi" w:cstheme="minorBidi"/>
                <w:color w:val="000000" w:themeColor="text1"/>
                <w:szCs w:val="20"/>
                <w:lang w:val="en-GB"/>
              </w:rPr>
              <w:t xml:space="preserve">5) and </w:t>
            </w:r>
            <w:r w:rsidR="00F04F7F" w:rsidRPr="00471061">
              <w:rPr>
                <w:rFonts w:asciiTheme="minorBidi" w:hAnsiTheme="minorBidi" w:cstheme="minorBidi"/>
                <w:color w:val="000000" w:themeColor="text1"/>
                <w:szCs w:val="20"/>
                <w:lang w:val="en-GB"/>
              </w:rPr>
              <w:t>MAJ (</w:t>
            </w:r>
            <w:r w:rsidRPr="00471061">
              <w:rPr>
                <w:rFonts w:asciiTheme="minorBidi" w:hAnsiTheme="minorBidi" w:cstheme="minorBidi"/>
                <w:color w:val="000000" w:themeColor="text1"/>
                <w:szCs w:val="20"/>
                <w:lang w:val="en-GB"/>
              </w:rPr>
              <w:t>1). The staff of DOE and university faculty and students of zanjan are now familiar with the laws</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04A910C0" w14:textId="66AD08AB" w:rsidR="00D92DF4" w:rsidRPr="00471061" w:rsidRDefault="00D92DF4" w:rsidP="00D92DF4">
            <w:pPr>
              <w:pStyle w:val="InstructionsPM"/>
              <w:rPr>
                <w:rFonts w:asciiTheme="minorBidi" w:hAnsiTheme="minorBidi" w:cstheme="minorBidi"/>
                <w:szCs w:val="20"/>
                <w:lang w:val="en-GB"/>
              </w:rPr>
            </w:pPr>
            <w:r w:rsidRPr="004B1DD4">
              <w:rPr>
                <w:rFonts w:asciiTheme="minorBidi" w:hAnsiTheme="minorBidi" w:cstheme="minorBidi"/>
                <w:szCs w:val="20"/>
                <w:lang w:val="en-GB"/>
              </w:rPr>
              <w:t>S</w:t>
            </w:r>
          </w:p>
        </w:tc>
      </w:tr>
      <w:tr w:rsidR="002D1F6B" w:rsidRPr="00471061" w14:paraId="3F887BE8"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7D0A2CAF" w14:textId="77777777" w:rsidR="002D1F6B" w:rsidRPr="00471061" w:rsidRDefault="002D1F6B" w:rsidP="002D1F6B">
            <w:pPr>
              <w:autoSpaceDE w:val="0"/>
              <w:autoSpaceDN w:val="0"/>
              <w:adjustRightInd w:val="0"/>
              <w:rPr>
                <w:rFonts w:asciiTheme="minorBidi" w:hAnsiTheme="minorBidi" w:cstheme="minorBidi"/>
                <w:color w:val="000000" w:themeColor="text1"/>
                <w:sz w:val="20"/>
                <w:szCs w:val="20"/>
                <w:lang w:val="en-GB"/>
              </w:rPr>
            </w:pPr>
            <w:r w:rsidRPr="00471061">
              <w:rPr>
                <w:rFonts w:asciiTheme="minorBidi" w:hAnsiTheme="minorBidi" w:cstheme="minorBidi"/>
                <w:color w:val="000000" w:themeColor="text1"/>
                <w:sz w:val="20"/>
                <w:szCs w:val="20"/>
                <w:lang w:val="en-GB"/>
              </w:rPr>
              <w:t>Training workshops about the biosafety rules and regulations. Teaching material in this workshop will be more specific.</w:t>
            </w:r>
          </w:p>
          <w:p w14:paraId="55534ABB" w14:textId="77777777" w:rsidR="002D1F6B" w:rsidRPr="00471061" w:rsidRDefault="002D1F6B" w:rsidP="002D1F6B">
            <w:pPr>
              <w:pStyle w:val="InstructionsPM"/>
              <w:rPr>
                <w:rFonts w:asciiTheme="minorBidi" w:hAnsiTheme="minorBidi" w:cstheme="minorBidi"/>
                <w:color w:val="000000" w:themeColor="text1"/>
                <w:szCs w:val="20"/>
                <w:lang w:val="en-GB"/>
              </w:rPr>
            </w:pPr>
          </w:p>
        </w:tc>
        <w:tc>
          <w:tcPr>
            <w:tcW w:w="1410" w:type="dxa"/>
            <w:tcBorders>
              <w:top w:val="single" w:sz="4" w:space="0" w:color="auto"/>
              <w:left w:val="single" w:sz="4" w:space="0" w:color="auto"/>
              <w:bottom w:val="single" w:sz="4" w:space="0" w:color="auto"/>
              <w:right w:val="single" w:sz="4" w:space="0" w:color="auto"/>
            </w:tcBorders>
          </w:tcPr>
          <w:p w14:paraId="7766BE2C" w14:textId="36BD7FC9"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01/12/2016</w:t>
            </w:r>
          </w:p>
        </w:tc>
        <w:tc>
          <w:tcPr>
            <w:tcW w:w="1470" w:type="dxa"/>
            <w:tcBorders>
              <w:top w:val="single" w:sz="4" w:space="0" w:color="auto"/>
              <w:left w:val="single" w:sz="4" w:space="0" w:color="auto"/>
              <w:bottom w:val="single" w:sz="4" w:space="0" w:color="auto"/>
              <w:right w:val="single" w:sz="4" w:space="0" w:color="auto"/>
            </w:tcBorders>
            <w:vAlign w:val="center"/>
          </w:tcPr>
          <w:p w14:paraId="3B9AA0CF" w14:textId="39B55A11"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December 2018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61804BC" w14:textId="184A6725"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A6A7A" w14:textId="752977B5"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2C298" w14:textId="77777777" w:rsidR="002D1F6B" w:rsidRPr="00471061" w:rsidRDefault="002D1F6B" w:rsidP="002D1F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Bidi" w:hAnsiTheme="minorBidi" w:cstheme="minorBidi"/>
                <w:color w:val="000000" w:themeColor="text1"/>
                <w:sz w:val="20"/>
                <w:szCs w:val="20"/>
                <w:lang w:val="en"/>
              </w:rPr>
            </w:pPr>
            <w:r w:rsidRPr="00471061">
              <w:rPr>
                <w:rFonts w:asciiTheme="minorBidi" w:hAnsiTheme="minorBidi" w:cstheme="minorBidi"/>
                <w:color w:val="000000" w:themeColor="text1"/>
                <w:sz w:val="20"/>
                <w:szCs w:val="20"/>
                <w:lang w:val="en-GB"/>
              </w:rPr>
              <w:t xml:space="preserve">3 training workshops one for media staff and the other for food producers were conducted by DOE and MAJ. The media staff and the staff of </w:t>
            </w:r>
            <w:r w:rsidRPr="00471061">
              <w:rPr>
                <w:rFonts w:asciiTheme="minorBidi" w:hAnsiTheme="minorBidi" w:cstheme="minorBidi"/>
                <w:color w:val="000000" w:themeColor="text1"/>
                <w:sz w:val="20"/>
                <w:szCs w:val="20"/>
                <w:lang w:val="en"/>
              </w:rPr>
              <w:t>Agricultural Research, Education and Natural Resources Center are now informed about the rules and regulations</w:t>
            </w:r>
          </w:p>
          <w:p w14:paraId="3D539D6B" w14:textId="26502061"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 </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4BCAD635" w14:textId="746A142C" w:rsidR="002D1F6B" w:rsidRPr="00471061" w:rsidRDefault="00D92DF4" w:rsidP="002D1F6B">
            <w:pPr>
              <w:pStyle w:val="InstructionsPM"/>
              <w:rPr>
                <w:rFonts w:asciiTheme="minorBidi" w:hAnsiTheme="minorBidi" w:cstheme="minorBidi"/>
                <w:szCs w:val="20"/>
                <w:lang w:val="en-GB"/>
              </w:rPr>
            </w:pPr>
            <w:r>
              <w:rPr>
                <w:rFonts w:asciiTheme="minorBidi" w:hAnsiTheme="minorBidi" w:cstheme="minorBidi"/>
                <w:szCs w:val="20"/>
                <w:lang w:val="en-GB"/>
              </w:rPr>
              <w:t>S</w:t>
            </w:r>
          </w:p>
        </w:tc>
      </w:tr>
      <w:tr w:rsidR="002D1F6B" w:rsidRPr="00471061" w14:paraId="1E406F54"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2982C06F" w14:textId="3045448F"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Preparing and approving </w:t>
            </w:r>
            <w:r w:rsidR="00F04F7F" w:rsidRPr="00471061">
              <w:rPr>
                <w:rFonts w:asciiTheme="minorBidi" w:hAnsiTheme="minorBidi" w:cstheme="minorBidi"/>
                <w:color w:val="000000" w:themeColor="text1"/>
                <w:szCs w:val="20"/>
                <w:lang w:val="en-GB"/>
              </w:rPr>
              <w:t>the biosafety</w:t>
            </w:r>
            <w:r w:rsidRPr="00471061">
              <w:rPr>
                <w:rFonts w:asciiTheme="minorBidi" w:hAnsiTheme="minorBidi" w:cstheme="minorBidi"/>
                <w:color w:val="000000" w:themeColor="text1"/>
                <w:szCs w:val="20"/>
                <w:lang w:val="en-GB"/>
              </w:rPr>
              <w:t xml:space="preserve"> guidelines </w:t>
            </w:r>
            <w:r w:rsidR="00F04F7F" w:rsidRPr="00471061">
              <w:rPr>
                <w:rFonts w:asciiTheme="minorBidi" w:hAnsiTheme="minorBidi" w:cstheme="minorBidi"/>
                <w:color w:val="000000" w:themeColor="text1"/>
                <w:szCs w:val="20"/>
                <w:lang w:val="en-GB"/>
              </w:rPr>
              <w:t>for the</w:t>
            </w:r>
            <w:r w:rsidRPr="00471061">
              <w:rPr>
                <w:rFonts w:asciiTheme="minorBidi" w:hAnsiTheme="minorBidi" w:cstheme="minorBidi"/>
                <w:color w:val="000000" w:themeColor="text1"/>
                <w:szCs w:val="20"/>
                <w:lang w:val="en-GB"/>
              </w:rPr>
              <w:t xml:space="preserve"> laboratories for GMO LMOs</w:t>
            </w:r>
          </w:p>
        </w:tc>
        <w:tc>
          <w:tcPr>
            <w:tcW w:w="1410" w:type="dxa"/>
            <w:tcBorders>
              <w:top w:val="single" w:sz="4" w:space="0" w:color="auto"/>
              <w:left w:val="single" w:sz="4" w:space="0" w:color="auto"/>
              <w:bottom w:val="single" w:sz="4" w:space="0" w:color="auto"/>
              <w:right w:val="single" w:sz="4" w:space="0" w:color="auto"/>
            </w:tcBorders>
          </w:tcPr>
          <w:p w14:paraId="181D3007" w14:textId="1EDC01DC"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01/01/2018</w:t>
            </w:r>
          </w:p>
        </w:tc>
        <w:tc>
          <w:tcPr>
            <w:tcW w:w="1470" w:type="dxa"/>
            <w:tcBorders>
              <w:top w:val="single" w:sz="4" w:space="0" w:color="auto"/>
              <w:left w:val="single" w:sz="4" w:space="0" w:color="auto"/>
              <w:bottom w:val="single" w:sz="4" w:space="0" w:color="auto"/>
              <w:right w:val="single" w:sz="4" w:space="0" w:color="auto"/>
            </w:tcBorders>
            <w:vAlign w:val="center"/>
          </w:tcPr>
          <w:p w14:paraId="32C83DE2" w14:textId="11180935"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Early March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6FAC990" w14:textId="7FA2AC3B"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37793" w14:textId="52E262D3"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F0935" w14:textId="6AF6F6F0"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Prepared and approved by the MSRT. This guideline could be used as a resource document</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6671290B" w14:textId="6A7BA28C" w:rsidR="002D1F6B" w:rsidRPr="00471061" w:rsidRDefault="00D92DF4" w:rsidP="002D1F6B">
            <w:pPr>
              <w:pStyle w:val="InstructionsPM"/>
              <w:rPr>
                <w:rFonts w:asciiTheme="minorBidi" w:hAnsiTheme="minorBidi" w:cstheme="minorBidi"/>
                <w:szCs w:val="20"/>
                <w:lang w:val="en-GB"/>
              </w:rPr>
            </w:pPr>
            <w:r>
              <w:rPr>
                <w:rFonts w:asciiTheme="minorBidi" w:hAnsiTheme="minorBidi" w:cstheme="minorBidi"/>
                <w:szCs w:val="20"/>
                <w:lang w:val="en-GB"/>
              </w:rPr>
              <w:t>S</w:t>
            </w:r>
          </w:p>
        </w:tc>
      </w:tr>
      <w:tr w:rsidR="002D1F6B" w:rsidRPr="00471061" w14:paraId="393C97D7"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1D85AE06" w14:textId="4CA9CF5E"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lastRenderedPageBreak/>
              <w:t>Preparing and approving the guidelines for "field trials for GM plants”</w:t>
            </w:r>
          </w:p>
        </w:tc>
        <w:tc>
          <w:tcPr>
            <w:tcW w:w="1410" w:type="dxa"/>
            <w:tcBorders>
              <w:top w:val="single" w:sz="4" w:space="0" w:color="auto"/>
              <w:left w:val="single" w:sz="4" w:space="0" w:color="auto"/>
              <w:bottom w:val="single" w:sz="4" w:space="0" w:color="auto"/>
              <w:right w:val="single" w:sz="4" w:space="0" w:color="auto"/>
            </w:tcBorders>
          </w:tcPr>
          <w:p w14:paraId="2C71D3A1" w14:textId="79402577"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01/01/2018</w:t>
            </w:r>
          </w:p>
        </w:tc>
        <w:tc>
          <w:tcPr>
            <w:tcW w:w="1470" w:type="dxa"/>
            <w:tcBorders>
              <w:top w:val="single" w:sz="4" w:space="0" w:color="auto"/>
              <w:left w:val="single" w:sz="4" w:space="0" w:color="auto"/>
              <w:bottom w:val="single" w:sz="4" w:space="0" w:color="auto"/>
              <w:right w:val="single" w:sz="4" w:space="0" w:color="auto"/>
            </w:tcBorders>
            <w:vAlign w:val="center"/>
          </w:tcPr>
          <w:p w14:paraId="25D08ADA" w14:textId="63BDFA04"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Early March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C6B8BFC" w14:textId="50BC881A"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624A1" w14:textId="51F60D19"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8056A" w14:textId="1F6C3CE4"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The guideline is a regulatory document for field trials of GM plants</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60946D93" w14:textId="77777777" w:rsidR="002D1F6B" w:rsidRPr="00471061" w:rsidRDefault="002D1F6B" w:rsidP="002D1F6B">
            <w:pPr>
              <w:pStyle w:val="InstructionsPM"/>
              <w:rPr>
                <w:rFonts w:asciiTheme="minorBidi" w:hAnsiTheme="minorBidi" w:cstheme="minorBidi"/>
                <w:szCs w:val="20"/>
                <w:lang w:val="en-GB"/>
              </w:rPr>
            </w:pPr>
          </w:p>
        </w:tc>
      </w:tr>
      <w:tr w:rsidR="002D1F6B" w:rsidRPr="00471061" w14:paraId="13035847"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43454843" w14:textId="73D2734D"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Organizing two workshops </w:t>
            </w:r>
            <w:r w:rsidR="00F04F7F" w:rsidRPr="00471061">
              <w:rPr>
                <w:rFonts w:asciiTheme="minorBidi" w:hAnsiTheme="minorBidi" w:cstheme="minorBidi"/>
                <w:color w:val="000000" w:themeColor="text1"/>
                <w:szCs w:val="20"/>
                <w:lang w:val="en-GB"/>
              </w:rPr>
              <w:t>about”</w:t>
            </w:r>
            <w:r w:rsidRPr="00471061">
              <w:rPr>
                <w:rFonts w:asciiTheme="minorBidi" w:hAnsiTheme="minorBidi" w:cstheme="minorBidi"/>
                <w:color w:val="000000" w:themeColor="text1"/>
                <w:szCs w:val="20"/>
                <w:lang w:val="en-GB"/>
              </w:rPr>
              <w:t xml:space="preserve"> </w:t>
            </w:r>
            <w:r w:rsidR="00F04F7F" w:rsidRPr="00471061">
              <w:rPr>
                <w:rFonts w:asciiTheme="minorBidi" w:hAnsiTheme="minorBidi" w:cstheme="minorBidi"/>
                <w:color w:val="000000" w:themeColor="text1"/>
                <w:szCs w:val="20"/>
                <w:lang w:val="en-GB"/>
              </w:rPr>
              <w:t>The biosafety</w:t>
            </w:r>
            <w:r w:rsidRPr="00471061">
              <w:rPr>
                <w:rFonts w:asciiTheme="minorBidi" w:hAnsiTheme="minorBidi" w:cstheme="minorBidi"/>
                <w:color w:val="000000" w:themeColor="text1"/>
                <w:szCs w:val="20"/>
                <w:lang w:val="en-GB"/>
              </w:rPr>
              <w:t xml:space="preserve"> guidelines of the GMO/LMO </w:t>
            </w:r>
            <w:r w:rsidR="00F04F7F" w:rsidRPr="00471061">
              <w:rPr>
                <w:rFonts w:asciiTheme="minorBidi" w:hAnsiTheme="minorBidi" w:cstheme="minorBidi"/>
                <w:color w:val="000000" w:themeColor="text1"/>
                <w:szCs w:val="20"/>
                <w:lang w:val="en-GB"/>
              </w:rPr>
              <w:t>research laboratories</w:t>
            </w:r>
            <w:r w:rsidRPr="00471061">
              <w:rPr>
                <w:rFonts w:asciiTheme="minorBidi" w:hAnsiTheme="minorBidi" w:cstheme="minorBidi"/>
                <w:color w:val="000000" w:themeColor="text1"/>
                <w:szCs w:val="20"/>
                <w:lang w:val="en-GB"/>
              </w:rPr>
              <w:t xml:space="preserve">” and “The guidelines for </w:t>
            </w:r>
            <w:proofErr w:type="gramStart"/>
            <w:r w:rsidRPr="00471061">
              <w:rPr>
                <w:rFonts w:asciiTheme="minorBidi" w:hAnsiTheme="minorBidi" w:cstheme="minorBidi"/>
                <w:color w:val="000000" w:themeColor="text1"/>
                <w:szCs w:val="20"/>
                <w:lang w:val="en-GB"/>
              </w:rPr>
              <w:t>confined  and</w:t>
            </w:r>
            <w:proofErr w:type="gramEnd"/>
            <w:r w:rsidRPr="00471061">
              <w:rPr>
                <w:rFonts w:asciiTheme="minorBidi" w:hAnsiTheme="minorBidi" w:cstheme="minorBidi"/>
                <w:color w:val="000000" w:themeColor="text1"/>
                <w:szCs w:val="20"/>
                <w:lang w:val="en-GB"/>
              </w:rPr>
              <w:t xml:space="preserve"> limited field trials for LMOs”</w:t>
            </w:r>
          </w:p>
        </w:tc>
        <w:tc>
          <w:tcPr>
            <w:tcW w:w="1410" w:type="dxa"/>
            <w:tcBorders>
              <w:top w:val="single" w:sz="4" w:space="0" w:color="auto"/>
              <w:left w:val="single" w:sz="4" w:space="0" w:color="auto"/>
              <w:bottom w:val="single" w:sz="4" w:space="0" w:color="auto"/>
              <w:right w:val="single" w:sz="4" w:space="0" w:color="auto"/>
            </w:tcBorders>
          </w:tcPr>
          <w:p w14:paraId="53F20BF4" w14:textId="2CEA508D"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01/01/2018</w:t>
            </w:r>
          </w:p>
        </w:tc>
        <w:tc>
          <w:tcPr>
            <w:tcW w:w="1470" w:type="dxa"/>
            <w:tcBorders>
              <w:top w:val="single" w:sz="4" w:space="0" w:color="auto"/>
              <w:left w:val="single" w:sz="4" w:space="0" w:color="auto"/>
              <w:bottom w:val="single" w:sz="4" w:space="0" w:color="auto"/>
              <w:right w:val="single" w:sz="4" w:space="0" w:color="auto"/>
            </w:tcBorders>
            <w:vAlign w:val="center"/>
          </w:tcPr>
          <w:p w14:paraId="07C172C6" w14:textId="6B9E44CF" w:rsidR="002D1F6B" w:rsidRPr="00471061" w:rsidRDefault="00F04F7F"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January</w:t>
            </w:r>
            <w:r w:rsidR="002D1F6B" w:rsidRPr="00471061">
              <w:rPr>
                <w:rFonts w:asciiTheme="minorBidi" w:hAnsiTheme="minorBidi" w:cstheme="minorBidi"/>
                <w:color w:val="000000" w:themeColor="text1"/>
                <w:szCs w:val="20"/>
                <w:lang w:val="en-GB"/>
              </w:rPr>
              <w:t xml:space="preserve"> 2018- June, 2018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35CD552" w14:textId="7C00EA24"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077E4" w14:textId="676146C1"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43C25" w14:textId="15470211" w:rsidR="002D1F6B" w:rsidRPr="00471061" w:rsidRDefault="002D1F6B" w:rsidP="002D1F6B">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The two </w:t>
            </w:r>
            <w:r w:rsidR="001968D6" w:rsidRPr="00471061">
              <w:rPr>
                <w:rFonts w:asciiTheme="minorBidi" w:hAnsiTheme="minorBidi" w:cstheme="minorBidi"/>
                <w:color w:val="000000" w:themeColor="text1"/>
                <w:szCs w:val="20"/>
                <w:lang w:val="en-GB"/>
              </w:rPr>
              <w:t>workshops</w:t>
            </w:r>
            <w:r w:rsidRPr="00471061">
              <w:rPr>
                <w:rFonts w:asciiTheme="minorBidi" w:hAnsiTheme="minorBidi" w:cstheme="minorBidi"/>
                <w:color w:val="000000" w:themeColor="text1"/>
                <w:szCs w:val="20"/>
                <w:lang w:val="en-GB"/>
              </w:rPr>
              <w:t xml:space="preserve"> helped the working </w:t>
            </w:r>
            <w:r w:rsidR="001968D6" w:rsidRPr="00471061">
              <w:rPr>
                <w:rFonts w:asciiTheme="minorBidi" w:hAnsiTheme="minorBidi" w:cstheme="minorBidi"/>
                <w:color w:val="000000" w:themeColor="text1"/>
                <w:szCs w:val="20"/>
                <w:lang w:val="en-GB"/>
              </w:rPr>
              <w:t>group and</w:t>
            </w:r>
            <w:r w:rsidRPr="00471061">
              <w:rPr>
                <w:rFonts w:asciiTheme="minorBidi" w:hAnsiTheme="minorBidi" w:cstheme="minorBidi"/>
                <w:color w:val="000000" w:themeColor="text1"/>
                <w:szCs w:val="20"/>
                <w:lang w:val="en-GB"/>
              </w:rPr>
              <w:t xml:space="preserve"> the </w:t>
            </w:r>
            <w:r w:rsidRPr="00471061">
              <w:rPr>
                <w:rFonts w:asciiTheme="minorBidi" w:hAnsiTheme="minorBidi" w:cstheme="minorBidi"/>
                <w:color w:val="000000" w:themeColor="text1"/>
                <w:szCs w:val="20"/>
              </w:rPr>
              <w:t xml:space="preserve">National Institute of Genetic Engineering and Biotechnology </w:t>
            </w:r>
            <w:r w:rsidRPr="00471061">
              <w:rPr>
                <w:rFonts w:asciiTheme="minorBidi" w:hAnsiTheme="minorBidi" w:cstheme="minorBidi"/>
                <w:color w:val="000000" w:themeColor="text1"/>
                <w:szCs w:val="20"/>
                <w:lang w:val="en-GB"/>
              </w:rPr>
              <w:t xml:space="preserve">of MSRT to become familiar regarding the technical guidelines </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71743ADE" w14:textId="3F2CA1CF" w:rsidR="002D1F6B" w:rsidRPr="00471061" w:rsidRDefault="00D92DF4" w:rsidP="002D1F6B">
            <w:pPr>
              <w:pStyle w:val="InstructionsPM"/>
              <w:rPr>
                <w:rFonts w:asciiTheme="minorBidi" w:hAnsiTheme="minorBidi" w:cstheme="minorBidi"/>
                <w:szCs w:val="20"/>
                <w:lang w:val="en-GB"/>
              </w:rPr>
            </w:pPr>
            <w:r>
              <w:rPr>
                <w:rFonts w:asciiTheme="minorBidi" w:hAnsiTheme="minorBidi" w:cstheme="minorBidi"/>
                <w:szCs w:val="20"/>
                <w:lang w:val="en-GB"/>
              </w:rPr>
              <w:t>S</w:t>
            </w:r>
          </w:p>
        </w:tc>
      </w:tr>
      <w:tr w:rsidR="002D1F6B" w:rsidRPr="00471061" w14:paraId="5845FA7B" w14:textId="77777777" w:rsidTr="002D1F6B">
        <w:trPr>
          <w:cantSplit/>
        </w:trPr>
        <w:tc>
          <w:tcPr>
            <w:tcW w:w="13151" w:type="dxa"/>
            <w:gridSpan w:val="7"/>
            <w:tcBorders>
              <w:top w:val="single" w:sz="4" w:space="0" w:color="auto"/>
              <w:left w:val="single" w:sz="12" w:space="0" w:color="auto"/>
              <w:bottom w:val="single" w:sz="4" w:space="0" w:color="auto"/>
              <w:right w:val="single" w:sz="12" w:space="0" w:color="auto"/>
            </w:tcBorders>
            <w:vAlign w:val="center"/>
          </w:tcPr>
          <w:p w14:paraId="05423709" w14:textId="01B9AA5D" w:rsidR="002D1F6B" w:rsidRPr="003319CA" w:rsidRDefault="002D1F6B" w:rsidP="003319CA">
            <w:pPr>
              <w:autoSpaceDE w:val="0"/>
              <w:autoSpaceDN w:val="0"/>
              <w:adjustRightInd w:val="0"/>
              <w:rPr>
                <w:rFonts w:asciiTheme="minorBidi" w:hAnsiTheme="minorBidi" w:cstheme="minorBidi"/>
                <w:b/>
                <w:bCs/>
                <w:color w:val="000000" w:themeColor="text1"/>
                <w:sz w:val="20"/>
                <w:szCs w:val="20"/>
              </w:rPr>
            </w:pPr>
            <w:r w:rsidRPr="003319CA">
              <w:rPr>
                <w:rFonts w:asciiTheme="minorBidi" w:hAnsiTheme="minorBidi" w:cstheme="minorBidi"/>
                <w:b/>
                <w:bCs/>
                <w:color w:val="000000" w:themeColor="text1"/>
                <w:sz w:val="20"/>
                <w:szCs w:val="20"/>
                <w:lang w:val="en-GB"/>
              </w:rPr>
              <w:t xml:space="preserve">Component C: </w:t>
            </w:r>
            <w:r w:rsidRPr="003319CA">
              <w:rPr>
                <w:rFonts w:asciiTheme="minorBidi" w:hAnsiTheme="minorBidi" w:cstheme="minorBidi"/>
                <w:b/>
                <w:bCs/>
                <w:color w:val="000000" w:themeColor="text1"/>
                <w:sz w:val="20"/>
                <w:szCs w:val="20"/>
              </w:rPr>
              <w:t>An operational institutional structure for effective decision-making, handling requests, and performing risk assessment and administrative tasks</w:t>
            </w:r>
            <w:r w:rsidR="003319CA" w:rsidRPr="003319CA">
              <w:rPr>
                <w:rFonts w:asciiTheme="minorBidi" w:hAnsiTheme="minorBidi" w:cstheme="minorBidi"/>
                <w:b/>
                <w:bCs/>
                <w:color w:val="000000" w:themeColor="text1"/>
                <w:sz w:val="20"/>
                <w:szCs w:val="20"/>
              </w:rPr>
              <w:t xml:space="preserve"> </w:t>
            </w:r>
            <w:r w:rsidRPr="003319CA">
              <w:rPr>
                <w:rFonts w:asciiTheme="minorBidi" w:hAnsiTheme="minorBidi" w:cstheme="minorBidi"/>
                <w:b/>
                <w:bCs/>
                <w:color w:val="000000" w:themeColor="text1"/>
                <w:sz w:val="20"/>
                <w:szCs w:val="20"/>
              </w:rPr>
              <w:t>developed in Iran</w:t>
            </w:r>
          </w:p>
        </w:tc>
      </w:tr>
      <w:tr w:rsidR="002A5912" w:rsidRPr="00471061" w14:paraId="0EE2C343"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5DA6654F" w14:textId="2668BE4C"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 Establish an expert working group and drafting of technical guidelines for handling requests, risk assessment and risk management, GM food safety evaluation, and in decision-making - Identifying the standard conditions for a reference laboratory, etc</w:t>
            </w:r>
          </w:p>
        </w:tc>
        <w:tc>
          <w:tcPr>
            <w:tcW w:w="1410" w:type="dxa"/>
            <w:tcBorders>
              <w:top w:val="single" w:sz="4" w:space="0" w:color="auto"/>
              <w:left w:val="single" w:sz="4" w:space="0" w:color="auto"/>
              <w:bottom w:val="single" w:sz="4" w:space="0" w:color="auto"/>
              <w:right w:val="single" w:sz="4" w:space="0" w:color="auto"/>
            </w:tcBorders>
          </w:tcPr>
          <w:p w14:paraId="53896B6E" w14:textId="4CE13A2E"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01/03/2017</w:t>
            </w:r>
          </w:p>
        </w:tc>
        <w:tc>
          <w:tcPr>
            <w:tcW w:w="1470" w:type="dxa"/>
            <w:tcBorders>
              <w:top w:val="single" w:sz="4" w:space="0" w:color="auto"/>
              <w:left w:val="single" w:sz="4" w:space="0" w:color="auto"/>
              <w:bottom w:val="single" w:sz="4" w:space="0" w:color="auto"/>
              <w:right w:val="single" w:sz="4" w:space="0" w:color="auto"/>
            </w:tcBorders>
            <w:vAlign w:val="center"/>
          </w:tcPr>
          <w:p w14:paraId="59EB2BBB" w14:textId="6026FBAC" w:rsidR="002A5912" w:rsidRPr="00471061" w:rsidRDefault="001968D6"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April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DF99DCB" w14:textId="4A8BCEEC"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74E0F" w14:textId="19E44FAE"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6AEA8311" w14:textId="1BAC0957" w:rsidR="002A5912" w:rsidRPr="00471061" w:rsidRDefault="001968D6"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DOE, MOHME, MSRT</w:t>
            </w:r>
            <w:r w:rsidR="002A5912" w:rsidRPr="00471061">
              <w:rPr>
                <w:rFonts w:asciiTheme="minorBidi" w:hAnsiTheme="minorBidi" w:cstheme="minorBidi"/>
                <w:color w:val="000000" w:themeColor="text1"/>
                <w:szCs w:val="20"/>
              </w:rPr>
              <w:t xml:space="preserve"> established the expert working group and drafted the technical guidelines and </w:t>
            </w:r>
            <w:r w:rsidRPr="00471061">
              <w:rPr>
                <w:rFonts w:asciiTheme="minorBidi" w:hAnsiTheme="minorBidi" w:cstheme="minorBidi"/>
                <w:color w:val="000000" w:themeColor="text1"/>
                <w:szCs w:val="20"/>
              </w:rPr>
              <w:t>the</w:t>
            </w:r>
            <w:r w:rsidR="002A5912" w:rsidRPr="00471061">
              <w:rPr>
                <w:rFonts w:asciiTheme="minorBidi" w:hAnsiTheme="minorBidi" w:cstheme="minorBidi"/>
                <w:color w:val="000000" w:themeColor="text1"/>
                <w:szCs w:val="20"/>
              </w:rPr>
              <w:t xml:space="preserve"> standard conditions have been identified by MAJ</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41B3196A" w14:textId="57D4DD74" w:rsidR="002A5912" w:rsidRPr="00471061" w:rsidRDefault="002A5912" w:rsidP="002A5912">
            <w:pPr>
              <w:pStyle w:val="InstructionsPM"/>
              <w:rPr>
                <w:rFonts w:asciiTheme="minorBidi" w:hAnsiTheme="minorBidi" w:cstheme="minorBidi"/>
                <w:szCs w:val="20"/>
                <w:lang w:val="en-GB"/>
              </w:rPr>
            </w:pPr>
            <w:r w:rsidRPr="002B7C9D">
              <w:rPr>
                <w:rFonts w:asciiTheme="minorBidi" w:hAnsiTheme="minorBidi" w:cstheme="minorBidi"/>
                <w:szCs w:val="20"/>
                <w:lang w:val="en-GB"/>
              </w:rPr>
              <w:t>S</w:t>
            </w:r>
          </w:p>
        </w:tc>
      </w:tr>
      <w:tr w:rsidR="002A5912" w:rsidRPr="00471061" w14:paraId="19FF6AC9"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1525A3D2" w14:textId="1B592508"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meeting to finalize technical guidelines of C1 using national expertise from different sectors including GMAC members</w:t>
            </w:r>
          </w:p>
        </w:tc>
        <w:tc>
          <w:tcPr>
            <w:tcW w:w="1410" w:type="dxa"/>
            <w:tcBorders>
              <w:top w:val="single" w:sz="4" w:space="0" w:color="auto"/>
              <w:left w:val="single" w:sz="4" w:space="0" w:color="auto"/>
              <w:bottom w:val="single" w:sz="4" w:space="0" w:color="auto"/>
              <w:right w:val="single" w:sz="4" w:space="0" w:color="auto"/>
            </w:tcBorders>
          </w:tcPr>
          <w:p w14:paraId="600A5A85" w14:textId="7781D64C"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01/05/2017</w:t>
            </w:r>
          </w:p>
        </w:tc>
        <w:tc>
          <w:tcPr>
            <w:tcW w:w="1470" w:type="dxa"/>
            <w:tcBorders>
              <w:top w:val="single" w:sz="4" w:space="0" w:color="auto"/>
              <w:left w:val="single" w:sz="4" w:space="0" w:color="auto"/>
              <w:bottom w:val="single" w:sz="4" w:space="0" w:color="auto"/>
              <w:right w:val="single" w:sz="4" w:space="0" w:color="auto"/>
            </w:tcBorders>
            <w:vAlign w:val="center"/>
          </w:tcPr>
          <w:p w14:paraId="083F991B" w14:textId="31EF0800" w:rsidR="002A5912" w:rsidRPr="00471061" w:rsidRDefault="001968D6"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April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AE14CCC" w14:textId="13B17D54"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BD321" w14:textId="66D17976"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77EF421F" w14:textId="3A12C716"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 xml:space="preserve">the technical </w:t>
            </w:r>
            <w:r w:rsidR="001968D6" w:rsidRPr="00471061">
              <w:rPr>
                <w:rFonts w:asciiTheme="minorBidi" w:hAnsiTheme="minorBidi" w:cstheme="minorBidi"/>
                <w:color w:val="000000" w:themeColor="text1"/>
                <w:szCs w:val="20"/>
              </w:rPr>
              <w:t>guidelines</w:t>
            </w:r>
            <w:r w:rsidRPr="00471061">
              <w:rPr>
                <w:rFonts w:asciiTheme="minorBidi" w:hAnsiTheme="minorBidi" w:cstheme="minorBidi"/>
                <w:color w:val="000000" w:themeColor="text1"/>
                <w:szCs w:val="20"/>
              </w:rPr>
              <w:t xml:space="preserve"> were finalized and was made available among the stakeholders and specialists of the field</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30C894C1" w14:textId="1C409F6F" w:rsidR="002A5912" w:rsidRPr="00471061" w:rsidRDefault="002A5912" w:rsidP="002A5912">
            <w:pPr>
              <w:pStyle w:val="InstructionsPM"/>
              <w:rPr>
                <w:rFonts w:asciiTheme="minorBidi" w:hAnsiTheme="minorBidi" w:cstheme="minorBidi"/>
                <w:szCs w:val="20"/>
                <w:lang w:val="en-GB"/>
              </w:rPr>
            </w:pPr>
            <w:r w:rsidRPr="002B7C9D">
              <w:rPr>
                <w:rFonts w:asciiTheme="minorBidi" w:hAnsiTheme="minorBidi" w:cstheme="minorBidi"/>
                <w:szCs w:val="20"/>
                <w:lang w:val="en-GB"/>
              </w:rPr>
              <w:t>S</w:t>
            </w:r>
          </w:p>
        </w:tc>
      </w:tr>
      <w:tr w:rsidR="002A5912" w:rsidRPr="00471061" w14:paraId="1FBE1A0E"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6BBE3439" w14:textId="7D6C5DB9"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Holding a Meeting about all the guidelines that are provided in the component </w:t>
            </w:r>
            <w:r w:rsidR="00AD57D9" w:rsidRPr="00471061">
              <w:rPr>
                <w:rFonts w:asciiTheme="minorBidi" w:hAnsiTheme="minorBidi" w:cstheme="minorBidi"/>
                <w:color w:val="000000" w:themeColor="text1"/>
                <w:szCs w:val="20"/>
                <w:lang w:val="en-GB"/>
              </w:rPr>
              <w:t>C (</w:t>
            </w:r>
            <w:r w:rsidRPr="00471061">
              <w:rPr>
                <w:rFonts w:asciiTheme="minorBidi" w:hAnsiTheme="minorBidi" w:cstheme="minorBidi"/>
                <w:color w:val="000000" w:themeColor="text1"/>
                <w:szCs w:val="20"/>
                <w:lang w:val="en-GB"/>
              </w:rPr>
              <w:t>outcome 3) including “probabilistic environmental risk assessment of the LMOs release” etc</w:t>
            </w:r>
          </w:p>
        </w:tc>
        <w:tc>
          <w:tcPr>
            <w:tcW w:w="1410" w:type="dxa"/>
            <w:tcBorders>
              <w:top w:val="single" w:sz="4" w:space="0" w:color="auto"/>
              <w:left w:val="single" w:sz="4" w:space="0" w:color="auto"/>
              <w:bottom w:val="single" w:sz="4" w:space="0" w:color="auto"/>
              <w:right w:val="single" w:sz="4" w:space="0" w:color="auto"/>
            </w:tcBorders>
          </w:tcPr>
          <w:p w14:paraId="7AE6513C" w14:textId="4B0720FD"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01/05/2017</w:t>
            </w:r>
          </w:p>
        </w:tc>
        <w:tc>
          <w:tcPr>
            <w:tcW w:w="1470" w:type="dxa"/>
            <w:tcBorders>
              <w:top w:val="single" w:sz="4" w:space="0" w:color="auto"/>
              <w:left w:val="single" w:sz="4" w:space="0" w:color="auto"/>
              <w:bottom w:val="single" w:sz="4" w:space="0" w:color="auto"/>
              <w:right w:val="single" w:sz="4" w:space="0" w:color="auto"/>
            </w:tcBorders>
            <w:vAlign w:val="center"/>
          </w:tcPr>
          <w:p w14:paraId="70C7659A" w14:textId="41546E07" w:rsidR="002A5912" w:rsidRPr="00471061" w:rsidRDefault="00AD57D9"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April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C91BA0F" w14:textId="78CAF5B3"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BA7B0" w14:textId="0D2D8700"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7D0DC4" w14:textId="252E27AE"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The meetings has been organized by the SONBC which led to the finalization of technical guidelines of DOE</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6385D15F" w14:textId="76311533" w:rsidR="002A5912" w:rsidRPr="00471061" w:rsidRDefault="002A5912" w:rsidP="002A5912">
            <w:pPr>
              <w:pStyle w:val="InstructionsPM"/>
              <w:rPr>
                <w:rFonts w:asciiTheme="minorBidi" w:hAnsiTheme="minorBidi" w:cstheme="minorBidi"/>
                <w:szCs w:val="20"/>
                <w:lang w:val="en-GB"/>
              </w:rPr>
            </w:pPr>
            <w:r w:rsidRPr="002B7C9D">
              <w:rPr>
                <w:rFonts w:asciiTheme="minorBidi" w:hAnsiTheme="minorBidi" w:cstheme="minorBidi"/>
                <w:szCs w:val="20"/>
                <w:lang w:val="en-GB"/>
              </w:rPr>
              <w:t>S</w:t>
            </w:r>
          </w:p>
        </w:tc>
      </w:tr>
      <w:tr w:rsidR="002A5912" w:rsidRPr="00471061" w14:paraId="1A258FF1"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52A8B2A8" w14:textId="63D7798E"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Establishing scientific advisory board</w:t>
            </w:r>
          </w:p>
        </w:tc>
        <w:tc>
          <w:tcPr>
            <w:tcW w:w="1410" w:type="dxa"/>
            <w:tcBorders>
              <w:top w:val="single" w:sz="4" w:space="0" w:color="auto"/>
              <w:left w:val="single" w:sz="4" w:space="0" w:color="auto"/>
              <w:bottom w:val="single" w:sz="4" w:space="0" w:color="auto"/>
              <w:right w:val="single" w:sz="4" w:space="0" w:color="auto"/>
            </w:tcBorders>
          </w:tcPr>
          <w:p w14:paraId="2CDAB990" w14:textId="6B895BA8"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01/03/2017</w:t>
            </w:r>
          </w:p>
        </w:tc>
        <w:tc>
          <w:tcPr>
            <w:tcW w:w="1470" w:type="dxa"/>
            <w:tcBorders>
              <w:top w:val="single" w:sz="4" w:space="0" w:color="auto"/>
              <w:left w:val="single" w:sz="4" w:space="0" w:color="auto"/>
              <w:bottom w:val="single" w:sz="4" w:space="0" w:color="auto"/>
              <w:right w:val="single" w:sz="4" w:space="0" w:color="auto"/>
            </w:tcBorders>
            <w:vAlign w:val="center"/>
          </w:tcPr>
          <w:p w14:paraId="5E0D9DAE" w14:textId="281BAF12"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September,2018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B670A48" w14:textId="584C0D83"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23F7A" w14:textId="26A0CA64"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A0490" w14:textId="33FFD3ED" w:rsidR="002A5912" w:rsidRPr="00471061" w:rsidRDefault="00AD57D9" w:rsidP="002A5912">
            <w:pPr>
              <w:pStyle w:val="InstructionsPM"/>
              <w:rPr>
                <w:rFonts w:asciiTheme="minorBidi" w:hAnsiTheme="minorBidi" w:cstheme="minorBidi"/>
                <w:color w:val="000000" w:themeColor="text1"/>
                <w:szCs w:val="20"/>
                <w:lang w:val="en-GB"/>
              </w:rPr>
            </w:pPr>
            <w:r>
              <w:rPr>
                <w:rFonts w:asciiTheme="minorBidi" w:hAnsiTheme="minorBidi" w:cstheme="minorBidi"/>
                <w:color w:val="000000" w:themeColor="text1"/>
                <w:szCs w:val="20"/>
                <w:lang w:val="en-GB"/>
              </w:rPr>
              <w:t xml:space="preserve">A </w:t>
            </w:r>
            <w:r w:rsidR="002A5912" w:rsidRPr="00471061">
              <w:rPr>
                <w:rFonts w:asciiTheme="minorBidi" w:hAnsiTheme="minorBidi" w:cstheme="minorBidi"/>
                <w:color w:val="000000" w:themeColor="text1"/>
                <w:szCs w:val="20"/>
                <w:lang w:val="en-GB"/>
              </w:rPr>
              <w:t xml:space="preserve">Scientific Advisory Board </w:t>
            </w:r>
            <w:r w:rsidRPr="00471061">
              <w:rPr>
                <w:rFonts w:asciiTheme="minorBidi" w:hAnsiTheme="minorBidi" w:cstheme="minorBidi"/>
                <w:color w:val="000000" w:themeColor="text1"/>
                <w:szCs w:val="20"/>
                <w:lang w:val="en-GB"/>
              </w:rPr>
              <w:t xml:space="preserve">was </w:t>
            </w:r>
            <w:r>
              <w:rPr>
                <w:rFonts w:asciiTheme="minorBidi" w:hAnsiTheme="minorBidi" w:cstheme="minorBidi"/>
                <w:color w:val="000000" w:themeColor="text1"/>
                <w:szCs w:val="20"/>
                <w:lang w:val="en-GB"/>
              </w:rPr>
              <w:t>e</w:t>
            </w:r>
            <w:r w:rsidRPr="00471061">
              <w:rPr>
                <w:rFonts w:asciiTheme="minorBidi" w:hAnsiTheme="minorBidi" w:cstheme="minorBidi"/>
                <w:color w:val="000000" w:themeColor="text1"/>
                <w:szCs w:val="20"/>
                <w:lang w:val="en-GB"/>
              </w:rPr>
              <w:t>stablished</w:t>
            </w:r>
            <w:r w:rsidR="002A5912" w:rsidRPr="00471061">
              <w:rPr>
                <w:rFonts w:asciiTheme="minorBidi" w:hAnsiTheme="minorBidi" w:cstheme="minorBidi"/>
                <w:color w:val="000000" w:themeColor="text1"/>
                <w:szCs w:val="20"/>
                <w:lang w:val="en-GB"/>
              </w:rPr>
              <w:t xml:space="preserve"> for decision making</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229DC89A" w14:textId="5407485A" w:rsidR="002A5912" w:rsidRPr="00471061" w:rsidRDefault="002A5912" w:rsidP="002A5912">
            <w:pPr>
              <w:pStyle w:val="InstructionsPM"/>
              <w:rPr>
                <w:rFonts w:asciiTheme="minorBidi" w:hAnsiTheme="minorBidi" w:cstheme="minorBidi"/>
                <w:szCs w:val="20"/>
                <w:lang w:val="en-GB"/>
              </w:rPr>
            </w:pPr>
            <w:r w:rsidRPr="002B7C9D">
              <w:rPr>
                <w:rFonts w:asciiTheme="minorBidi" w:hAnsiTheme="minorBidi" w:cstheme="minorBidi"/>
                <w:szCs w:val="20"/>
                <w:lang w:val="en-GB"/>
              </w:rPr>
              <w:t>S</w:t>
            </w:r>
          </w:p>
        </w:tc>
      </w:tr>
      <w:tr w:rsidR="002A5912" w:rsidRPr="00471061" w14:paraId="215C76C6"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24B2AF36" w14:textId="78720263"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Training workshop about </w:t>
            </w:r>
            <w:r w:rsidR="00AD57D9" w:rsidRPr="00471061">
              <w:rPr>
                <w:rFonts w:asciiTheme="minorBidi" w:hAnsiTheme="minorBidi" w:cstheme="minorBidi"/>
                <w:color w:val="000000" w:themeColor="text1"/>
                <w:szCs w:val="20"/>
                <w:lang w:val="en-GB"/>
              </w:rPr>
              <w:t>labelling, packaging</w:t>
            </w:r>
            <w:r w:rsidRPr="00471061">
              <w:rPr>
                <w:rFonts w:asciiTheme="minorBidi" w:hAnsiTheme="minorBidi" w:cstheme="minorBidi"/>
                <w:color w:val="000000" w:themeColor="text1"/>
                <w:szCs w:val="20"/>
                <w:lang w:val="en-GB"/>
              </w:rPr>
              <w:t>, import and export and risk assessment</w:t>
            </w:r>
          </w:p>
        </w:tc>
        <w:tc>
          <w:tcPr>
            <w:tcW w:w="1410" w:type="dxa"/>
            <w:tcBorders>
              <w:top w:val="single" w:sz="4" w:space="0" w:color="auto"/>
              <w:left w:val="single" w:sz="4" w:space="0" w:color="auto"/>
              <w:bottom w:val="single" w:sz="4" w:space="0" w:color="auto"/>
              <w:right w:val="single" w:sz="4" w:space="0" w:color="auto"/>
            </w:tcBorders>
          </w:tcPr>
          <w:p w14:paraId="75F86595" w14:textId="0F8E1C64"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01/05/2017</w:t>
            </w:r>
          </w:p>
        </w:tc>
        <w:tc>
          <w:tcPr>
            <w:tcW w:w="1470" w:type="dxa"/>
            <w:tcBorders>
              <w:top w:val="single" w:sz="4" w:space="0" w:color="auto"/>
              <w:left w:val="single" w:sz="4" w:space="0" w:color="auto"/>
              <w:bottom w:val="single" w:sz="4" w:space="0" w:color="auto"/>
              <w:right w:val="single" w:sz="4" w:space="0" w:color="auto"/>
            </w:tcBorders>
            <w:vAlign w:val="center"/>
          </w:tcPr>
          <w:p w14:paraId="555E0375" w14:textId="48D28142" w:rsidR="002A5912" w:rsidRPr="00471061" w:rsidRDefault="00AD57D9"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April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2B782F0" w14:textId="74A08FF3"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E617" w14:textId="01812B6F"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5BCF9" w14:textId="183B2C82"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MOH and DOE organized the workshops and the staff and experts of DOE and Iranian FDA were trained about the guidelines</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543F7446" w14:textId="366F843B" w:rsidR="002A5912" w:rsidRPr="00471061" w:rsidRDefault="002A5912" w:rsidP="002A5912">
            <w:pPr>
              <w:pStyle w:val="InstructionsPM"/>
              <w:rPr>
                <w:rFonts w:asciiTheme="minorBidi" w:hAnsiTheme="minorBidi" w:cstheme="minorBidi"/>
                <w:szCs w:val="20"/>
                <w:lang w:val="en-GB"/>
              </w:rPr>
            </w:pPr>
            <w:r w:rsidRPr="002B7C9D">
              <w:rPr>
                <w:rFonts w:asciiTheme="minorBidi" w:hAnsiTheme="minorBidi" w:cstheme="minorBidi"/>
                <w:szCs w:val="20"/>
                <w:lang w:val="en-GB"/>
              </w:rPr>
              <w:t>S</w:t>
            </w:r>
          </w:p>
        </w:tc>
      </w:tr>
      <w:tr w:rsidR="002A5912" w:rsidRPr="00471061" w14:paraId="4D153CC7"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0B9367AF" w14:textId="4B2214C6"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lastRenderedPageBreak/>
              <w:t>Training workshop for safety evaluation of GM food, risk assessment and risk management</w:t>
            </w:r>
          </w:p>
        </w:tc>
        <w:tc>
          <w:tcPr>
            <w:tcW w:w="1410" w:type="dxa"/>
            <w:tcBorders>
              <w:top w:val="single" w:sz="4" w:space="0" w:color="auto"/>
              <w:left w:val="single" w:sz="4" w:space="0" w:color="auto"/>
              <w:bottom w:val="single" w:sz="4" w:space="0" w:color="auto"/>
              <w:right w:val="single" w:sz="4" w:space="0" w:color="auto"/>
            </w:tcBorders>
          </w:tcPr>
          <w:p w14:paraId="30FD5F3F" w14:textId="59E3F295"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01/05/2017</w:t>
            </w:r>
          </w:p>
        </w:tc>
        <w:tc>
          <w:tcPr>
            <w:tcW w:w="1470" w:type="dxa"/>
            <w:tcBorders>
              <w:top w:val="single" w:sz="4" w:space="0" w:color="auto"/>
              <w:left w:val="single" w:sz="4" w:space="0" w:color="auto"/>
              <w:bottom w:val="single" w:sz="4" w:space="0" w:color="auto"/>
              <w:right w:val="single" w:sz="4" w:space="0" w:color="auto"/>
            </w:tcBorders>
            <w:vAlign w:val="center"/>
          </w:tcPr>
          <w:p w14:paraId="033BAFFC" w14:textId="4EB58D07" w:rsidR="002A5912" w:rsidRPr="00471061" w:rsidRDefault="00AD57D9"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April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3DAFD96" w14:textId="1C1C2455"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F2F53" w14:textId="536BF147"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746BD" w14:textId="0A0A4C18" w:rsidR="002A5912" w:rsidRPr="0000694F" w:rsidRDefault="002A5912" w:rsidP="002A5912">
            <w:pPr>
              <w:pStyle w:val="InstructionsPM"/>
              <w:rPr>
                <w:rFonts w:asciiTheme="minorBidi" w:hAnsiTheme="minorBidi" w:cstheme="minorBidi"/>
                <w:i w:val="0"/>
                <w:iCs w:val="0"/>
                <w:color w:val="000000" w:themeColor="text1"/>
                <w:szCs w:val="20"/>
                <w:lang w:val="en-GB"/>
              </w:rPr>
            </w:pPr>
            <w:r w:rsidRPr="0000694F">
              <w:rPr>
                <w:rFonts w:asciiTheme="minorBidi" w:hAnsiTheme="minorBidi" w:cstheme="minorBidi"/>
                <w:i w:val="0"/>
                <w:iCs w:val="0"/>
                <w:color w:val="000000" w:themeColor="text1"/>
                <w:szCs w:val="20"/>
                <w:lang w:val="en-GB"/>
              </w:rPr>
              <w:t xml:space="preserve">The MOHME and MAJ (3 workshops by </w:t>
            </w:r>
            <w:r w:rsidR="00AD57D9" w:rsidRPr="0000694F">
              <w:rPr>
                <w:rFonts w:asciiTheme="minorBidi" w:hAnsiTheme="minorBidi" w:cstheme="minorBidi"/>
                <w:i w:val="0"/>
                <w:iCs w:val="0"/>
                <w:color w:val="000000" w:themeColor="text1"/>
                <w:szCs w:val="20"/>
                <w:lang w:val="en-GB"/>
              </w:rPr>
              <w:t>MAJ) have</w:t>
            </w:r>
            <w:r w:rsidRPr="0000694F">
              <w:rPr>
                <w:rFonts w:asciiTheme="minorBidi" w:hAnsiTheme="minorBidi" w:cstheme="minorBidi"/>
                <w:i w:val="0"/>
                <w:iCs w:val="0"/>
                <w:color w:val="000000" w:themeColor="text1"/>
                <w:szCs w:val="20"/>
                <w:lang w:val="en-GB"/>
              </w:rPr>
              <w:t xml:space="preserve"> organized the workshop and the staff of MOH and Iranian FDA and the staff and experts of agricultural organizations of the cities </w:t>
            </w:r>
            <w:r w:rsidR="00AD57D9" w:rsidRPr="0000694F">
              <w:rPr>
                <w:rFonts w:asciiTheme="minorBidi" w:hAnsiTheme="minorBidi" w:cstheme="minorBidi"/>
                <w:i w:val="0"/>
                <w:iCs w:val="0"/>
                <w:color w:val="000000" w:themeColor="text1"/>
                <w:szCs w:val="20"/>
                <w:lang w:val="en-GB"/>
              </w:rPr>
              <w:t>Semnan, Qazvin</w:t>
            </w:r>
            <w:r w:rsidRPr="0000694F">
              <w:rPr>
                <w:rFonts w:asciiTheme="minorBidi" w:hAnsiTheme="minorBidi" w:cstheme="minorBidi"/>
                <w:i w:val="0"/>
                <w:iCs w:val="0"/>
                <w:color w:val="000000" w:themeColor="text1"/>
                <w:szCs w:val="20"/>
                <w:lang w:val="en-GB"/>
              </w:rPr>
              <w:t xml:space="preserve"> and Hamedan were trained about the topics</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1431945C" w14:textId="6F30959C" w:rsidR="002A5912" w:rsidRPr="00471061" w:rsidRDefault="002A5912" w:rsidP="002A5912">
            <w:pPr>
              <w:pStyle w:val="InstructionsPM"/>
              <w:rPr>
                <w:rFonts w:asciiTheme="minorBidi" w:hAnsiTheme="minorBidi" w:cstheme="minorBidi"/>
                <w:szCs w:val="20"/>
                <w:lang w:val="en-GB"/>
              </w:rPr>
            </w:pPr>
            <w:r w:rsidRPr="002B7C9D">
              <w:rPr>
                <w:rFonts w:asciiTheme="minorBidi" w:hAnsiTheme="minorBidi" w:cstheme="minorBidi"/>
                <w:szCs w:val="20"/>
                <w:lang w:val="en-GB"/>
              </w:rPr>
              <w:t>S</w:t>
            </w:r>
          </w:p>
        </w:tc>
      </w:tr>
      <w:tr w:rsidR="002A5912" w:rsidRPr="00471061" w14:paraId="710D417A"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139962E0" w14:textId="7583BE74"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Equipping the reference laboratory</w:t>
            </w:r>
          </w:p>
        </w:tc>
        <w:tc>
          <w:tcPr>
            <w:tcW w:w="1410" w:type="dxa"/>
            <w:tcBorders>
              <w:top w:val="single" w:sz="4" w:space="0" w:color="auto"/>
              <w:left w:val="single" w:sz="4" w:space="0" w:color="auto"/>
              <w:bottom w:val="single" w:sz="4" w:space="0" w:color="auto"/>
              <w:right w:val="single" w:sz="4" w:space="0" w:color="auto"/>
            </w:tcBorders>
          </w:tcPr>
          <w:p w14:paraId="7E72DFE5" w14:textId="18DE1832"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01/12/2016</w:t>
            </w:r>
          </w:p>
        </w:tc>
        <w:tc>
          <w:tcPr>
            <w:tcW w:w="1470" w:type="dxa"/>
            <w:tcBorders>
              <w:top w:val="single" w:sz="4" w:space="0" w:color="auto"/>
              <w:left w:val="single" w:sz="4" w:space="0" w:color="auto"/>
              <w:bottom w:val="single" w:sz="4" w:space="0" w:color="auto"/>
              <w:right w:val="single" w:sz="4" w:space="0" w:color="auto"/>
            </w:tcBorders>
            <w:vAlign w:val="center"/>
          </w:tcPr>
          <w:p w14:paraId="1804610F" w14:textId="0E350DFB"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August 2020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B0C4281" w14:textId="719866B7"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048B3" w14:textId="6F141439"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1BBFE" w14:textId="7B8256F9" w:rsidR="002A5912" w:rsidRPr="0000694F" w:rsidRDefault="002A5912" w:rsidP="002A5912">
            <w:pPr>
              <w:pStyle w:val="InstructionsPM"/>
              <w:rPr>
                <w:rFonts w:asciiTheme="minorBidi" w:hAnsiTheme="minorBidi" w:cstheme="minorBidi"/>
                <w:i w:val="0"/>
                <w:iCs w:val="0"/>
                <w:color w:val="000000" w:themeColor="text1"/>
                <w:szCs w:val="20"/>
                <w:lang w:val="en-GB"/>
              </w:rPr>
            </w:pPr>
            <w:r w:rsidRPr="0000694F">
              <w:rPr>
                <w:rFonts w:asciiTheme="minorBidi" w:hAnsiTheme="minorBidi" w:cstheme="minorBidi"/>
                <w:i w:val="0"/>
                <w:iCs w:val="0"/>
                <w:color w:val="000000" w:themeColor="text1"/>
                <w:szCs w:val="20"/>
                <w:lang w:val="en-GB"/>
              </w:rPr>
              <w:t>Laboratory equipment such as PCR were purchased for DOE and MSRT.</w:t>
            </w:r>
            <w:r w:rsidRPr="0000694F">
              <w:rPr>
                <w:rFonts w:asciiTheme="minorBidi" w:eastAsia="SimSun" w:hAnsiTheme="minorBidi" w:cstheme="minorBidi"/>
                <w:i w:val="0"/>
                <w:iCs w:val="0"/>
                <w:color w:val="000000" w:themeColor="text1"/>
                <w:szCs w:val="20"/>
                <w:lang w:bidi="fa-IR"/>
              </w:rPr>
              <w:t xml:space="preserve"> The purchased laboratory equipment can help us with detection and identification of GMO/LMOs events and determining GMO levels in the products.</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1125C542" w14:textId="35E87B22" w:rsidR="002A5912" w:rsidRPr="00471061" w:rsidRDefault="002A5912" w:rsidP="002A5912">
            <w:pPr>
              <w:pStyle w:val="InstructionsPM"/>
              <w:rPr>
                <w:rFonts w:asciiTheme="minorBidi" w:hAnsiTheme="minorBidi" w:cstheme="minorBidi"/>
                <w:szCs w:val="20"/>
                <w:lang w:val="en-GB"/>
              </w:rPr>
            </w:pPr>
            <w:r w:rsidRPr="002B7C9D">
              <w:rPr>
                <w:rFonts w:asciiTheme="minorBidi" w:hAnsiTheme="minorBidi" w:cstheme="minorBidi"/>
                <w:szCs w:val="20"/>
                <w:lang w:val="en-GB"/>
              </w:rPr>
              <w:t>S</w:t>
            </w:r>
          </w:p>
        </w:tc>
      </w:tr>
      <w:tr w:rsidR="002A5912" w:rsidRPr="00471061" w14:paraId="715DCF52"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03FB1270" w14:textId="5A2E4FC4"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Preparing and approving the detection protocols, reporting forms and other related affairs</w:t>
            </w:r>
          </w:p>
        </w:tc>
        <w:tc>
          <w:tcPr>
            <w:tcW w:w="1410" w:type="dxa"/>
            <w:tcBorders>
              <w:top w:val="single" w:sz="4" w:space="0" w:color="auto"/>
              <w:left w:val="single" w:sz="4" w:space="0" w:color="auto"/>
              <w:bottom w:val="single" w:sz="4" w:space="0" w:color="auto"/>
              <w:right w:val="single" w:sz="4" w:space="0" w:color="auto"/>
            </w:tcBorders>
          </w:tcPr>
          <w:p w14:paraId="51FF0C75" w14:textId="1B52F661"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01/01/2018</w:t>
            </w:r>
          </w:p>
        </w:tc>
        <w:tc>
          <w:tcPr>
            <w:tcW w:w="1470" w:type="dxa"/>
            <w:tcBorders>
              <w:top w:val="single" w:sz="4" w:space="0" w:color="auto"/>
              <w:left w:val="single" w:sz="4" w:space="0" w:color="auto"/>
              <w:bottom w:val="single" w:sz="4" w:space="0" w:color="auto"/>
              <w:right w:val="single" w:sz="4" w:space="0" w:color="auto"/>
            </w:tcBorders>
            <w:vAlign w:val="center"/>
          </w:tcPr>
          <w:p w14:paraId="408DC011" w14:textId="55C669DD"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June, 2018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90E24AB" w14:textId="45532EA7"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7B74" w14:textId="7058B56E" w:rsidR="002A5912" w:rsidRPr="00471061" w:rsidRDefault="002A5912" w:rsidP="002A5912">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E0AD3" w14:textId="0AE6FE6F" w:rsidR="002A5912" w:rsidRPr="00471061" w:rsidRDefault="002A5912" w:rsidP="002A5912">
            <w:pPr>
              <w:jc w:val="both"/>
              <w:rPr>
                <w:rFonts w:asciiTheme="minorBidi" w:hAnsiTheme="minorBidi" w:cstheme="minorBidi"/>
                <w:color w:val="000000" w:themeColor="text1"/>
                <w:sz w:val="20"/>
                <w:szCs w:val="20"/>
                <w:lang w:val="en"/>
              </w:rPr>
            </w:pPr>
            <w:r w:rsidRPr="00471061">
              <w:rPr>
                <w:rFonts w:asciiTheme="minorBidi" w:hAnsiTheme="minorBidi" w:cstheme="minorBidi"/>
                <w:color w:val="000000" w:themeColor="text1"/>
                <w:sz w:val="20"/>
                <w:szCs w:val="20"/>
                <w:lang w:val="en-GB"/>
              </w:rPr>
              <w:t xml:space="preserve">MSRT has prepared and approved the detection protocols. The ministry has provided three methods of analysis for </w:t>
            </w:r>
            <w:r w:rsidRPr="00471061">
              <w:rPr>
                <w:rFonts w:asciiTheme="minorBidi" w:hAnsiTheme="minorBidi" w:cstheme="minorBidi"/>
                <w:color w:val="000000" w:themeColor="text1"/>
                <w:sz w:val="20"/>
                <w:szCs w:val="20"/>
                <w:lang w:val="en"/>
              </w:rPr>
              <w:t xml:space="preserve">Imported Cotton (Gossypium </w:t>
            </w:r>
            <w:proofErr w:type="spellStart"/>
            <w:r w:rsidRPr="00471061">
              <w:rPr>
                <w:rFonts w:asciiTheme="minorBidi" w:hAnsiTheme="minorBidi" w:cstheme="minorBidi"/>
                <w:color w:val="000000" w:themeColor="text1"/>
                <w:sz w:val="20"/>
                <w:szCs w:val="20"/>
                <w:lang w:val="en"/>
              </w:rPr>
              <w:t>hirsutum</w:t>
            </w:r>
            <w:proofErr w:type="spellEnd"/>
            <w:r w:rsidRPr="00471061">
              <w:rPr>
                <w:rFonts w:asciiTheme="minorBidi" w:hAnsiTheme="minorBidi" w:cstheme="minorBidi"/>
                <w:color w:val="000000" w:themeColor="text1"/>
                <w:sz w:val="20"/>
                <w:szCs w:val="20"/>
                <w:lang w:val="en"/>
              </w:rPr>
              <w:t>), Maize (</w:t>
            </w:r>
            <w:proofErr w:type="spellStart"/>
            <w:r w:rsidRPr="00471061">
              <w:rPr>
                <w:rFonts w:asciiTheme="minorBidi" w:hAnsiTheme="minorBidi" w:cstheme="minorBidi"/>
                <w:color w:val="000000" w:themeColor="text1"/>
                <w:sz w:val="20"/>
                <w:szCs w:val="20"/>
                <w:lang w:val="en"/>
              </w:rPr>
              <w:t>Zea</w:t>
            </w:r>
            <w:proofErr w:type="spellEnd"/>
            <w:r w:rsidRPr="00471061">
              <w:rPr>
                <w:rFonts w:asciiTheme="minorBidi" w:hAnsiTheme="minorBidi" w:cstheme="minorBidi"/>
                <w:color w:val="000000" w:themeColor="text1"/>
                <w:sz w:val="20"/>
                <w:szCs w:val="20"/>
                <w:lang w:val="en"/>
              </w:rPr>
              <w:t xml:space="preserve"> mays) </w:t>
            </w:r>
            <w:r w:rsidR="007C6CE7" w:rsidRPr="00471061">
              <w:rPr>
                <w:rFonts w:asciiTheme="minorBidi" w:hAnsiTheme="minorBidi" w:cstheme="minorBidi"/>
                <w:color w:val="000000" w:themeColor="text1"/>
                <w:sz w:val="20"/>
                <w:szCs w:val="20"/>
                <w:lang w:val="en"/>
              </w:rPr>
              <w:t xml:space="preserve">Events </w:t>
            </w:r>
            <w:r w:rsidR="007C6CE7" w:rsidRPr="00471061">
              <w:rPr>
                <w:rFonts w:asciiTheme="minorBidi" w:hAnsiTheme="minorBidi" w:cstheme="minorBidi"/>
                <w:color w:val="000000" w:themeColor="text1"/>
                <w:sz w:val="20"/>
                <w:szCs w:val="20"/>
              </w:rPr>
              <w:t>and</w:t>
            </w:r>
            <w:r w:rsidRPr="00471061">
              <w:rPr>
                <w:rFonts w:asciiTheme="minorBidi" w:hAnsiTheme="minorBidi" w:cstheme="minorBidi"/>
                <w:color w:val="000000" w:themeColor="text1"/>
                <w:sz w:val="20"/>
                <w:szCs w:val="20"/>
              </w:rPr>
              <w:t xml:space="preserve"> </w:t>
            </w:r>
            <w:r w:rsidRPr="00471061">
              <w:rPr>
                <w:rFonts w:asciiTheme="minorBidi" w:hAnsiTheme="minorBidi" w:cstheme="minorBidi"/>
                <w:color w:val="000000" w:themeColor="text1"/>
                <w:sz w:val="20"/>
                <w:szCs w:val="20"/>
                <w:lang w:val="en"/>
              </w:rPr>
              <w:t>Soybean (Glycine max (L.) that can be used as a resource</w:t>
            </w:r>
          </w:p>
          <w:p w14:paraId="2409E7FC" w14:textId="77777777" w:rsidR="002A5912" w:rsidRPr="00471061" w:rsidRDefault="002A5912" w:rsidP="002A5912">
            <w:pPr>
              <w:pStyle w:val="InstructionsPM"/>
              <w:rPr>
                <w:rFonts w:asciiTheme="minorBidi" w:hAnsiTheme="minorBidi" w:cstheme="minorBidi"/>
                <w:color w:val="000000" w:themeColor="text1"/>
                <w:szCs w:val="20"/>
                <w:lang w:val="en-GB"/>
              </w:rPr>
            </w:pP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2B157608" w14:textId="32C88BC3" w:rsidR="002A5912" w:rsidRPr="00471061" w:rsidRDefault="002A5912" w:rsidP="002A5912">
            <w:pPr>
              <w:pStyle w:val="InstructionsPM"/>
              <w:rPr>
                <w:rFonts w:asciiTheme="minorBidi" w:hAnsiTheme="minorBidi" w:cstheme="minorBidi"/>
                <w:szCs w:val="20"/>
                <w:lang w:val="en-GB"/>
              </w:rPr>
            </w:pPr>
            <w:r w:rsidRPr="002B7C9D">
              <w:rPr>
                <w:rFonts w:asciiTheme="minorBidi" w:hAnsiTheme="minorBidi" w:cstheme="minorBidi"/>
                <w:szCs w:val="20"/>
                <w:lang w:val="en-GB"/>
              </w:rPr>
              <w:t>S</w:t>
            </w:r>
          </w:p>
        </w:tc>
      </w:tr>
      <w:tr w:rsidR="0074776E" w:rsidRPr="00471061" w14:paraId="12C9D104"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1350869B" w14:textId="3DB6F423"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lastRenderedPageBreak/>
              <w:t>Organizing 3 technical workshops about the protocols related to the detection of LMO/GMO products</w:t>
            </w:r>
          </w:p>
        </w:tc>
        <w:tc>
          <w:tcPr>
            <w:tcW w:w="1410" w:type="dxa"/>
            <w:tcBorders>
              <w:top w:val="single" w:sz="4" w:space="0" w:color="auto"/>
              <w:left w:val="single" w:sz="4" w:space="0" w:color="auto"/>
              <w:bottom w:val="single" w:sz="4" w:space="0" w:color="auto"/>
              <w:right w:val="single" w:sz="4" w:space="0" w:color="auto"/>
            </w:tcBorders>
          </w:tcPr>
          <w:p w14:paraId="1348B723" w14:textId="58C2B443"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01/01/2018</w:t>
            </w:r>
          </w:p>
        </w:tc>
        <w:tc>
          <w:tcPr>
            <w:tcW w:w="1470" w:type="dxa"/>
            <w:tcBorders>
              <w:top w:val="single" w:sz="4" w:space="0" w:color="auto"/>
              <w:left w:val="single" w:sz="4" w:space="0" w:color="auto"/>
              <w:bottom w:val="single" w:sz="4" w:space="0" w:color="auto"/>
              <w:right w:val="single" w:sz="4" w:space="0" w:color="auto"/>
            </w:tcBorders>
            <w:vAlign w:val="center"/>
          </w:tcPr>
          <w:p w14:paraId="67A6707C" w14:textId="5ABBADB5" w:rsidR="0074776E" w:rsidRPr="00471061" w:rsidRDefault="007C6CE7"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August 2020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7363CC7" w14:textId="3DE9A79C"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6A888" w14:textId="16353E5D"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22C40" w14:textId="77777777" w:rsidR="0074776E" w:rsidRPr="00471061" w:rsidRDefault="0074776E" w:rsidP="0000694F">
            <w:pPr>
              <w:jc w:val="both"/>
              <w:rPr>
                <w:rFonts w:asciiTheme="minorBidi" w:hAnsiTheme="minorBidi" w:cstheme="minorBidi"/>
                <w:color w:val="000000" w:themeColor="text1"/>
                <w:sz w:val="20"/>
                <w:szCs w:val="20"/>
                <w:lang w:val="en-GB"/>
              </w:rPr>
            </w:pPr>
            <w:r w:rsidRPr="00471061">
              <w:rPr>
                <w:rFonts w:asciiTheme="minorBidi" w:hAnsiTheme="minorBidi" w:cstheme="minorBidi"/>
                <w:color w:val="000000" w:themeColor="text1"/>
                <w:sz w:val="20"/>
                <w:szCs w:val="20"/>
                <w:lang w:val="en-GB"/>
              </w:rPr>
              <w:t>All three workshops have been organized by the MSRT.</w:t>
            </w:r>
          </w:p>
          <w:p w14:paraId="3E3C6E8E" w14:textId="6D03DA3C" w:rsidR="0074776E" w:rsidRPr="00471061" w:rsidRDefault="0074776E" w:rsidP="0000694F">
            <w:pPr>
              <w:pStyle w:val="InstructionsPM"/>
              <w:jc w:val="both"/>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
              </w:rPr>
              <w:t xml:space="preserve">Workshop was held for faculty members and graduate students of Shahid Beheshti, tTarbiat modaress which are among the </w:t>
            </w:r>
            <w:r w:rsidR="007C6CE7" w:rsidRPr="00471061">
              <w:rPr>
                <w:rFonts w:asciiTheme="minorBidi" w:hAnsiTheme="minorBidi" w:cstheme="minorBidi"/>
                <w:color w:val="000000" w:themeColor="text1"/>
                <w:szCs w:val="20"/>
                <w:lang w:val="en"/>
              </w:rPr>
              <w:t>top-level</w:t>
            </w:r>
            <w:r w:rsidRPr="00471061">
              <w:rPr>
                <w:rFonts w:asciiTheme="minorBidi" w:hAnsiTheme="minorBidi" w:cstheme="minorBidi"/>
                <w:color w:val="000000" w:themeColor="text1"/>
                <w:szCs w:val="20"/>
                <w:lang w:val="en"/>
              </w:rPr>
              <w:t xml:space="preserve"> universities of Iran that can have positive effect regarding awareness of students. The workshop was also held for university of Maraghe</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2F6A0EE2" w14:textId="39EFDA32" w:rsidR="0074776E" w:rsidRPr="00471061" w:rsidRDefault="0074776E" w:rsidP="0074776E">
            <w:pPr>
              <w:pStyle w:val="InstructionsPM"/>
              <w:rPr>
                <w:rFonts w:asciiTheme="minorBidi" w:hAnsiTheme="minorBidi" w:cstheme="minorBidi"/>
                <w:szCs w:val="20"/>
                <w:lang w:val="en-GB"/>
              </w:rPr>
            </w:pPr>
            <w:r w:rsidRPr="00F60564">
              <w:rPr>
                <w:rFonts w:asciiTheme="minorBidi" w:hAnsiTheme="minorBidi" w:cstheme="minorBidi"/>
                <w:szCs w:val="20"/>
                <w:lang w:val="en-GB"/>
              </w:rPr>
              <w:t>S</w:t>
            </w:r>
          </w:p>
        </w:tc>
      </w:tr>
      <w:tr w:rsidR="0074776E" w:rsidRPr="00471061" w14:paraId="14395CDF"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457A0A61" w14:textId="47C54F11"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Organizing a </w:t>
            </w:r>
            <w:r w:rsidR="007C6CE7" w:rsidRPr="00471061">
              <w:rPr>
                <w:rFonts w:asciiTheme="minorBidi" w:hAnsiTheme="minorBidi" w:cstheme="minorBidi"/>
                <w:color w:val="000000" w:themeColor="text1"/>
                <w:szCs w:val="20"/>
                <w:lang w:val="en-GB"/>
              </w:rPr>
              <w:t>one-day</w:t>
            </w:r>
            <w:r w:rsidRPr="00471061">
              <w:rPr>
                <w:rFonts w:asciiTheme="minorBidi" w:hAnsiTheme="minorBidi" w:cstheme="minorBidi"/>
                <w:color w:val="000000" w:themeColor="text1"/>
                <w:szCs w:val="20"/>
                <w:lang w:val="en-GB"/>
              </w:rPr>
              <w:t xml:space="preserve"> workshop about “</w:t>
            </w:r>
            <w:r w:rsidR="00A76DC8" w:rsidRPr="00471061">
              <w:rPr>
                <w:rFonts w:asciiTheme="minorBidi" w:hAnsiTheme="minorBidi" w:cstheme="minorBidi"/>
                <w:color w:val="000000" w:themeColor="text1"/>
                <w:szCs w:val="20"/>
                <w:lang w:val="en-GB"/>
              </w:rPr>
              <w:t>labelling</w:t>
            </w:r>
            <w:r w:rsidRPr="00471061">
              <w:rPr>
                <w:rFonts w:asciiTheme="minorBidi" w:hAnsiTheme="minorBidi" w:cstheme="minorBidi"/>
                <w:color w:val="000000" w:themeColor="text1"/>
                <w:szCs w:val="20"/>
                <w:lang w:val="en-GB"/>
              </w:rPr>
              <w:t xml:space="preserve"> and packaging of the GMO products”</w:t>
            </w:r>
          </w:p>
        </w:tc>
        <w:tc>
          <w:tcPr>
            <w:tcW w:w="1410" w:type="dxa"/>
            <w:tcBorders>
              <w:top w:val="single" w:sz="4" w:space="0" w:color="auto"/>
              <w:left w:val="single" w:sz="4" w:space="0" w:color="auto"/>
              <w:bottom w:val="single" w:sz="4" w:space="0" w:color="auto"/>
              <w:right w:val="single" w:sz="4" w:space="0" w:color="auto"/>
            </w:tcBorders>
          </w:tcPr>
          <w:p w14:paraId="75ED0440" w14:textId="408A640D"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01/01/2017</w:t>
            </w:r>
          </w:p>
        </w:tc>
        <w:tc>
          <w:tcPr>
            <w:tcW w:w="1470" w:type="dxa"/>
            <w:tcBorders>
              <w:top w:val="single" w:sz="4" w:space="0" w:color="auto"/>
              <w:left w:val="single" w:sz="4" w:space="0" w:color="auto"/>
              <w:bottom w:val="single" w:sz="4" w:space="0" w:color="auto"/>
              <w:right w:val="single" w:sz="4" w:space="0" w:color="auto"/>
            </w:tcBorders>
            <w:vAlign w:val="center"/>
          </w:tcPr>
          <w:p w14:paraId="20C9035D" w14:textId="6944242B"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 xml:space="preserve"> August,2018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A92C0DA" w14:textId="0CB32F21"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D62A1" w14:textId="13A643F0"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DA8DB" w14:textId="12BC67E5" w:rsidR="0074776E" w:rsidRPr="00471061" w:rsidRDefault="0074776E" w:rsidP="0000694F">
            <w:pPr>
              <w:pStyle w:val="InstructionsPM"/>
              <w:jc w:val="both"/>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The workshop was organized by the MOHME for the staff and experts of FDA</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0803C8C2" w14:textId="41928FD9" w:rsidR="0074776E" w:rsidRPr="00471061" w:rsidRDefault="0074776E" w:rsidP="0074776E">
            <w:pPr>
              <w:pStyle w:val="InstructionsPM"/>
              <w:rPr>
                <w:rFonts w:asciiTheme="minorBidi" w:hAnsiTheme="minorBidi" w:cstheme="minorBidi"/>
                <w:szCs w:val="20"/>
                <w:lang w:val="en-GB"/>
              </w:rPr>
            </w:pPr>
            <w:r w:rsidRPr="00F60564">
              <w:rPr>
                <w:rFonts w:asciiTheme="minorBidi" w:hAnsiTheme="minorBidi" w:cstheme="minorBidi"/>
                <w:szCs w:val="20"/>
                <w:lang w:val="en-GB"/>
              </w:rPr>
              <w:t>S</w:t>
            </w:r>
          </w:p>
        </w:tc>
      </w:tr>
      <w:tr w:rsidR="0074776E" w:rsidRPr="00471061" w14:paraId="52615E2D"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6D15378F" w14:textId="2FA1ACB4"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lastRenderedPageBreak/>
              <w:t>Organizing three training workshops to introduce the other technical guidelines of the Ministry of Agriculture Jihad that are related to biosafety</w:t>
            </w:r>
          </w:p>
        </w:tc>
        <w:tc>
          <w:tcPr>
            <w:tcW w:w="1410" w:type="dxa"/>
            <w:tcBorders>
              <w:top w:val="single" w:sz="4" w:space="0" w:color="auto"/>
              <w:left w:val="single" w:sz="4" w:space="0" w:color="auto"/>
              <w:bottom w:val="single" w:sz="4" w:space="0" w:color="auto"/>
              <w:right w:val="single" w:sz="4" w:space="0" w:color="auto"/>
            </w:tcBorders>
          </w:tcPr>
          <w:p w14:paraId="620166AD" w14:textId="182D2E47"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01/01/2018</w:t>
            </w:r>
          </w:p>
        </w:tc>
        <w:tc>
          <w:tcPr>
            <w:tcW w:w="1470" w:type="dxa"/>
            <w:tcBorders>
              <w:top w:val="single" w:sz="4" w:space="0" w:color="auto"/>
              <w:left w:val="single" w:sz="4" w:space="0" w:color="auto"/>
              <w:bottom w:val="single" w:sz="4" w:space="0" w:color="auto"/>
              <w:right w:val="single" w:sz="4" w:space="0" w:color="auto"/>
            </w:tcBorders>
            <w:vAlign w:val="center"/>
          </w:tcPr>
          <w:p w14:paraId="6ACCF341" w14:textId="36AAAD72"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September, 2018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39D00D8" w14:textId="6279BE20"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63E9A" w14:textId="6C8912F8"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A7044" w14:textId="77777777" w:rsidR="0074776E" w:rsidRPr="00471061" w:rsidRDefault="0074776E" w:rsidP="0000694F">
            <w:pPr>
              <w:jc w:val="both"/>
              <w:rPr>
                <w:rFonts w:asciiTheme="minorBidi" w:hAnsiTheme="minorBidi" w:cstheme="minorBidi"/>
                <w:color w:val="000000" w:themeColor="text1"/>
                <w:sz w:val="20"/>
                <w:szCs w:val="20"/>
              </w:rPr>
            </w:pPr>
            <w:r w:rsidRPr="00471061">
              <w:rPr>
                <w:rFonts w:asciiTheme="minorBidi" w:hAnsiTheme="minorBidi" w:cstheme="minorBidi"/>
                <w:color w:val="000000" w:themeColor="text1"/>
                <w:sz w:val="20"/>
                <w:szCs w:val="20"/>
                <w:lang w:val="en-GB"/>
              </w:rPr>
              <w:t>ALL Three training workshops has been organized by MAJ.</w:t>
            </w:r>
            <w:r w:rsidRPr="00471061">
              <w:rPr>
                <w:rFonts w:asciiTheme="minorBidi" w:eastAsia="Calibri" w:hAnsiTheme="minorBidi" w:cstheme="minorBidi"/>
                <w:color w:val="000000" w:themeColor="text1"/>
                <w:sz w:val="20"/>
                <w:szCs w:val="20"/>
              </w:rPr>
              <w:t xml:space="preserve"> </w:t>
            </w:r>
            <w:r w:rsidRPr="00471061">
              <w:rPr>
                <w:rFonts w:asciiTheme="minorBidi" w:hAnsiTheme="minorBidi" w:cstheme="minorBidi"/>
                <w:color w:val="000000" w:themeColor="text1"/>
                <w:sz w:val="20"/>
                <w:szCs w:val="20"/>
              </w:rPr>
              <w:t>The holding of this workshop and similar workshops will raise knowledge of researchers, executive directors, environmental experts, faculty members and students of different medical universities and ... towards biosafety and secure using of GM crops and ultimately strengthen Iran in law and regulation framework on biosafety in order to implement the Cartagena Protocol on Biosafety.</w:t>
            </w:r>
          </w:p>
          <w:p w14:paraId="410C7582" w14:textId="77777777" w:rsidR="0074776E" w:rsidRPr="00471061" w:rsidRDefault="0074776E" w:rsidP="0074776E">
            <w:pPr>
              <w:pStyle w:val="InstructionsPM"/>
              <w:rPr>
                <w:rFonts w:asciiTheme="minorBidi" w:hAnsiTheme="minorBidi" w:cstheme="minorBidi"/>
                <w:color w:val="000000" w:themeColor="text1"/>
                <w:szCs w:val="20"/>
                <w:lang w:val="en-GB"/>
              </w:rPr>
            </w:pP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1604D4B8" w14:textId="2EA54FF3" w:rsidR="0074776E" w:rsidRPr="00471061" w:rsidRDefault="0074776E" w:rsidP="0074776E">
            <w:pPr>
              <w:pStyle w:val="InstructionsPM"/>
              <w:rPr>
                <w:rFonts w:asciiTheme="minorBidi" w:hAnsiTheme="minorBidi" w:cstheme="minorBidi"/>
                <w:szCs w:val="20"/>
                <w:lang w:val="en-GB"/>
              </w:rPr>
            </w:pPr>
            <w:r w:rsidRPr="00F60564">
              <w:rPr>
                <w:rFonts w:asciiTheme="minorBidi" w:hAnsiTheme="minorBidi" w:cstheme="minorBidi"/>
                <w:szCs w:val="20"/>
                <w:lang w:val="en-GB"/>
              </w:rPr>
              <w:t>S</w:t>
            </w:r>
          </w:p>
        </w:tc>
      </w:tr>
      <w:tr w:rsidR="0074776E" w:rsidRPr="00471061" w14:paraId="25FA9FE3"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50049F4F" w14:textId="77770D3F"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Setting up a website for licensing requests </w:t>
            </w:r>
            <w:r w:rsidR="007C6CE7" w:rsidRPr="00471061">
              <w:rPr>
                <w:rFonts w:asciiTheme="minorBidi" w:hAnsiTheme="minorBidi" w:cstheme="minorBidi"/>
                <w:color w:val="000000" w:themeColor="text1"/>
                <w:szCs w:val="20"/>
                <w:lang w:val="en-GB"/>
              </w:rPr>
              <w:t>and handling</w:t>
            </w:r>
            <w:r w:rsidRPr="00471061">
              <w:rPr>
                <w:rFonts w:asciiTheme="minorBidi" w:hAnsiTheme="minorBidi" w:cstheme="minorBidi"/>
                <w:color w:val="000000" w:themeColor="text1"/>
                <w:szCs w:val="20"/>
                <w:lang w:val="en-GB"/>
              </w:rPr>
              <w:t xml:space="preserve"> the requests for GMO/LMO field release and import and export of the GMO’s agricultural products</w:t>
            </w:r>
          </w:p>
        </w:tc>
        <w:tc>
          <w:tcPr>
            <w:tcW w:w="1410" w:type="dxa"/>
            <w:tcBorders>
              <w:top w:val="single" w:sz="4" w:space="0" w:color="auto"/>
              <w:left w:val="single" w:sz="4" w:space="0" w:color="auto"/>
              <w:bottom w:val="single" w:sz="4" w:space="0" w:color="auto"/>
              <w:right w:val="single" w:sz="4" w:space="0" w:color="auto"/>
            </w:tcBorders>
          </w:tcPr>
          <w:p w14:paraId="5C606B5F" w14:textId="18550E52"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01/01/2018</w:t>
            </w:r>
          </w:p>
        </w:tc>
        <w:tc>
          <w:tcPr>
            <w:tcW w:w="1470" w:type="dxa"/>
            <w:tcBorders>
              <w:top w:val="single" w:sz="4" w:space="0" w:color="auto"/>
              <w:left w:val="single" w:sz="4" w:space="0" w:color="auto"/>
              <w:bottom w:val="single" w:sz="4" w:space="0" w:color="auto"/>
              <w:right w:val="single" w:sz="4" w:space="0" w:color="auto"/>
            </w:tcBorders>
            <w:vAlign w:val="center"/>
          </w:tcPr>
          <w:p w14:paraId="7A03F4E6" w14:textId="3256E2F8"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September, 2018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4D71026" w14:textId="05DBAF25"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32732" w14:textId="61A9AA8E"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1C3C3" w14:textId="77777777" w:rsidR="0074776E" w:rsidRPr="00471061" w:rsidRDefault="0074776E" w:rsidP="0000694F">
            <w:pPr>
              <w:jc w:val="both"/>
              <w:rPr>
                <w:rFonts w:asciiTheme="minorBidi" w:hAnsiTheme="minorBidi" w:cstheme="minorBidi"/>
                <w:color w:val="000000" w:themeColor="text1"/>
                <w:sz w:val="20"/>
                <w:szCs w:val="20"/>
              </w:rPr>
            </w:pPr>
            <w:r w:rsidRPr="00471061">
              <w:rPr>
                <w:rFonts w:asciiTheme="minorBidi" w:hAnsiTheme="minorBidi" w:cstheme="minorBidi"/>
                <w:color w:val="000000" w:themeColor="text1"/>
                <w:sz w:val="20"/>
                <w:szCs w:val="20"/>
                <w:lang w:val="en-GB"/>
              </w:rPr>
              <w:t xml:space="preserve">The website is set up by MAJ </w:t>
            </w:r>
            <w:r w:rsidRPr="00471061">
              <w:rPr>
                <w:rFonts w:asciiTheme="minorBidi" w:hAnsiTheme="minorBidi" w:cstheme="minorBidi"/>
                <w:color w:val="000000" w:themeColor="text1"/>
                <w:sz w:val="20"/>
                <w:szCs w:val="20"/>
              </w:rPr>
              <w:t>This System mechanizes issuance of export licenses, registration of orders, and clearance and transit of customs, and can manage the process of issuing licenses and importing and exporting all kinds of agricultural products through applying regulations and recording workflows systemically.</w:t>
            </w:r>
          </w:p>
          <w:p w14:paraId="2D537525" w14:textId="77777777" w:rsidR="0074776E" w:rsidRPr="00471061" w:rsidRDefault="0074776E" w:rsidP="0074776E">
            <w:pPr>
              <w:pStyle w:val="InstructionsPM"/>
              <w:rPr>
                <w:rFonts w:asciiTheme="minorBidi" w:hAnsiTheme="minorBidi" w:cstheme="minorBidi"/>
                <w:color w:val="000000" w:themeColor="text1"/>
                <w:szCs w:val="20"/>
                <w:lang w:val="en-GB"/>
              </w:rPr>
            </w:pP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75C1C6F5" w14:textId="16F8E822" w:rsidR="0074776E" w:rsidRPr="00471061" w:rsidRDefault="0074776E" w:rsidP="0074776E">
            <w:pPr>
              <w:pStyle w:val="InstructionsPM"/>
              <w:rPr>
                <w:rFonts w:asciiTheme="minorBidi" w:hAnsiTheme="minorBidi" w:cstheme="minorBidi"/>
                <w:szCs w:val="20"/>
                <w:lang w:val="en-GB"/>
              </w:rPr>
            </w:pPr>
            <w:r w:rsidRPr="00F60564">
              <w:rPr>
                <w:rFonts w:asciiTheme="minorBidi" w:hAnsiTheme="minorBidi" w:cstheme="minorBidi"/>
                <w:szCs w:val="20"/>
                <w:lang w:val="en-GB"/>
              </w:rPr>
              <w:t>S</w:t>
            </w:r>
          </w:p>
        </w:tc>
      </w:tr>
      <w:tr w:rsidR="0074776E" w:rsidRPr="00471061" w14:paraId="3F5FB734" w14:textId="77777777" w:rsidTr="002D1F6B">
        <w:trPr>
          <w:cantSplit/>
        </w:trPr>
        <w:tc>
          <w:tcPr>
            <w:tcW w:w="13151" w:type="dxa"/>
            <w:gridSpan w:val="7"/>
            <w:tcBorders>
              <w:top w:val="single" w:sz="4" w:space="0" w:color="auto"/>
              <w:left w:val="single" w:sz="12" w:space="0" w:color="auto"/>
              <w:bottom w:val="single" w:sz="4" w:space="0" w:color="auto"/>
              <w:right w:val="single" w:sz="12" w:space="0" w:color="auto"/>
            </w:tcBorders>
            <w:vAlign w:val="center"/>
          </w:tcPr>
          <w:p w14:paraId="1C9FF3FB" w14:textId="0729C566" w:rsidR="0074776E" w:rsidRPr="003319CA" w:rsidRDefault="0074776E" w:rsidP="0074776E">
            <w:pPr>
              <w:pStyle w:val="InstructionsPM"/>
              <w:rPr>
                <w:rFonts w:asciiTheme="minorBidi" w:hAnsiTheme="minorBidi" w:cstheme="minorBidi"/>
                <w:b/>
                <w:bCs w:val="0"/>
                <w:color w:val="000000" w:themeColor="text1"/>
                <w:szCs w:val="20"/>
                <w:lang w:val="en-GB"/>
              </w:rPr>
            </w:pPr>
            <w:r w:rsidRPr="003319CA">
              <w:rPr>
                <w:rFonts w:asciiTheme="minorBidi" w:hAnsiTheme="minorBidi" w:cstheme="minorBidi"/>
                <w:b/>
                <w:bCs w:val="0"/>
                <w:color w:val="000000" w:themeColor="text1"/>
                <w:szCs w:val="20"/>
                <w:lang w:val="en-GB"/>
              </w:rPr>
              <w:t>Component D:</w:t>
            </w:r>
            <w:r w:rsidRPr="003319CA">
              <w:rPr>
                <w:rFonts w:asciiTheme="minorBidi" w:hAnsiTheme="minorBidi" w:cstheme="minorBidi"/>
                <w:b/>
                <w:bCs w:val="0"/>
                <w:color w:val="000000" w:themeColor="text1"/>
                <w:szCs w:val="20"/>
              </w:rPr>
              <w:t xml:space="preserve"> A functional national system for long-term monitoring and reporting of LMO release is developed in Iran</w:t>
            </w:r>
          </w:p>
        </w:tc>
      </w:tr>
      <w:tr w:rsidR="0074776E" w:rsidRPr="00471061" w14:paraId="5579B7D1"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64945A03" w14:textId="3749CB85"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lastRenderedPageBreak/>
              <w:t>Developing and finalizing the technical guidelines for monitoring and reporting by an expert working group. The guidelines will determine the respective duties and responsibilities of competent authorities, institutions and others</w:t>
            </w:r>
          </w:p>
        </w:tc>
        <w:tc>
          <w:tcPr>
            <w:tcW w:w="1410" w:type="dxa"/>
            <w:tcBorders>
              <w:top w:val="single" w:sz="4" w:space="0" w:color="auto"/>
              <w:left w:val="single" w:sz="4" w:space="0" w:color="auto"/>
              <w:bottom w:val="single" w:sz="4" w:space="0" w:color="auto"/>
              <w:right w:val="single" w:sz="4" w:space="0" w:color="auto"/>
            </w:tcBorders>
          </w:tcPr>
          <w:p w14:paraId="2A4E1975" w14:textId="29BC4ABB"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01/03/2017</w:t>
            </w:r>
          </w:p>
        </w:tc>
        <w:tc>
          <w:tcPr>
            <w:tcW w:w="1470" w:type="dxa"/>
            <w:tcBorders>
              <w:top w:val="single" w:sz="4" w:space="0" w:color="auto"/>
              <w:left w:val="single" w:sz="4" w:space="0" w:color="auto"/>
              <w:bottom w:val="single" w:sz="4" w:space="0" w:color="auto"/>
              <w:right w:val="single" w:sz="4" w:space="0" w:color="auto"/>
            </w:tcBorders>
            <w:vAlign w:val="center"/>
          </w:tcPr>
          <w:p w14:paraId="1133545B" w14:textId="77C76ACB"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April 2020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937D908" w14:textId="0132705B"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E0E06" w14:textId="4500EA2B"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5ABD01C7" w14:textId="1C1FC843"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DOE and MAJ have developed and finalized the guidelines.</w:t>
            </w:r>
            <w:r w:rsidRPr="00471061">
              <w:rPr>
                <w:rFonts w:asciiTheme="minorBidi" w:eastAsia="Calibri" w:hAnsiTheme="minorBidi" w:cstheme="minorBidi"/>
                <w:color w:val="000000" w:themeColor="text1"/>
                <w:szCs w:val="20"/>
                <w:lang w:bidi="fa-IR"/>
              </w:rPr>
              <w:t xml:space="preserve"> </w:t>
            </w:r>
            <w:r w:rsidRPr="00471061">
              <w:rPr>
                <w:rFonts w:asciiTheme="minorBidi" w:hAnsiTheme="minorBidi" w:cstheme="minorBidi"/>
                <w:color w:val="000000" w:themeColor="text1"/>
                <w:szCs w:val="20"/>
              </w:rPr>
              <w:t>All competent agencies, individuals and legal entities, governmental and non-governmental, who have been granted approval for the environmental release of any LMO in the field of agriculture, are required to conduct periodic monitoring and submit the following report to the Approval Committee of the Ministry of Jihad Agriculture (Agricultural Research, Education and Extension Organization, Tabnak St., Evin, Tehran) and send a copy to the National Biosafety Focal Point @ (nationalbiosafetyfocalpoint@yahoo.com).</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1FFA040A" w14:textId="65EE256F" w:rsidR="0074776E" w:rsidRPr="00471061" w:rsidRDefault="0074776E" w:rsidP="0074776E">
            <w:pPr>
              <w:pStyle w:val="InstructionsPM"/>
              <w:rPr>
                <w:rFonts w:asciiTheme="minorBidi" w:hAnsiTheme="minorBidi" w:cstheme="minorBidi"/>
                <w:szCs w:val="20"/>
                <w:lang w:val="en-GB"/>
              </w:rPr>
            </w:pPr>
            <w:r w:rsidRPr="00F60564">
              <w:rPr>
                <w:rFonts w:asciiTheme="minorBidi" w:hAnsiTheme="minorBidi" w:cstheme="minorBidi"/>
                <w:szCs w:val="20"/>
                <w:lang w:val="en-GB"/>
              </w:rPr>
              <w:t>S</w:t>
            </w:r>
          </w:p>
        </w:tc>
      </w:tr>
      <w:tr w:rsidR="0074776E" w:rsidRPr="00471061" w14:paraId="0D520AC3"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04D06556" w14:textId="25116E22"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Holding a Meeting about all the guidelines that are provided in the component D including “environmental monitoring report after the LMO release into the environment" "</w:t>
            </w:r>
          </w:p>
        </w:tc>
        <w:tc>
          <w:tcPr>
            <w:tcW w:w="1410" w:type="dxa"/>
            <w:tcBorders>
              <w:top w:val="single" w:sz="4" w:space="0" w:color="auto"/>
              <w:left w:val="single" w:sz="4" w:space="0" w:color="auto"/>
              <w:bottom w:val="single" w:sz="4" w:space="0" w:color="auto"/>
              <w:right w:val="single" w:sz="4" w:space="0" w:color="auto"/>
            </w:tcBorders>
          </w:tcPr>
          <w:p w14:paraId="49CC580D" w14:textId="378BB782"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01/05/2017</w:t>
            </w:r>
          </w:p>
        </w:tc>
        <w:tc>
          <w:tcPr>
            <w:tcW w:w="1470" w:type="dxa"/>
            <w:tcBorders>
              <w:top w:val="single" w:sz="4" w:space="0" w:color="auto"/>
              <w:left w:val="single" w:sz="4" w:space="0" w:color="auto"/>
              <w:bottom w:val="single" w:sz="4" w:space="0" w:color="auto"/>
              <w:right w:val="single" w:sz="4" w:space="0" w:color="auto"/>
            </w:tcBorders>
            <w:vAlign w:val="center"/>
          </w:tcPr>
          <w:p w14:paraId="3F5AD353" w14:textId="2D44346E" w:rsidR="0074776E" w:rsidRPr="00471061" w:rsidRDefault="00A76DC8"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March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A69E082" w14:textId="1B41B61E"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6AE65" w14:textId="4F2452A1"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48ED4A5B" w14:textId="0A528391"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The meeting has been organized by the secretariat for biosafety council and the technical guideline for DOE has been approved and published.</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524A7407" w14:textId="7C1EFF4B" w:rsidR="0074776E" w:rsidRPr="00471061" w:rsidRDefault="0074776E" w:rsidP="0074776E">
            <w:pPr>
              <w:pStyle w:val="InstructionsPM"/>
              <w:rPr>
                <w:rFonts w:asciiTheme="minorBidi" w:hAnsiTheme="minorBidi" w:cstheme="minorBidi"/>
                <w:szCs w:val="20"/>
                <w:lang w:val="en-GB"/>
              </w:rPr>
            </w:pPr>
            <w:r w:rsidRPr="00F60564">
              <w:rPr>
                <w:rFonts w:asciiTheme="minorBidi" w:hAnsiTheme="minorBidi" w:cstheme="minorBidi"/>
                <w:szCs w:val="20"/>
                <w:lang w:val="en-GB"/>
              </w:rPr>
              <w:t>S</w:t>
            </w:r>
          </w:p>
        </w:tc>
      </w:tr>
      <w:tr w:rsidR="0074776E" w:rsidRPr="00471061" w14:paraId="4C055EA2"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4C27F513" w14:textId="28BAC666"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Publish and Distribute the guidelines among the stakeholders and scientists involved in LMOs</w:t>
            </w:r>
          </w:p>
        </w:tc>
        <w:tc>
          <w:tcPr>
            <w:tcW w:w="1410" w:type="dxa"/>
            <w:tcBorders>
              <w:top w:val="single" w:sz="4" w:space="0" w:color="auto"/>
              <w:left w:val="single" w:sz="4" w:space="0" w:color="auto"/>
              <w:bottom w:val="single" w:sz="4" w:space="0" w:color="auto"/>
              <w:right w:val="single" w:sz="4" w:space="0" w:color="auto"/>
            </w:tcBorders>
          </w:tcPr>
          <w:p w14:paraId="33F1A881" w14:textId="060BCC53"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01/05/2017</w:t>
            </w:r>
          </w:p>
        </w:tc>
        <w:tc>
          <w:tcPr>
            <w:tcW w:w="1470" w:type="dxa"/>
            <w:tcBorders>
              <w:top w:val="single" w:sz="4" w:space="0" w:color="auto"/>
              <w:left w:val="single" w:sz="4" w:space="0" w:color="auto"/>
              <w:bottom w:val="single" w:sz="4" w:space="0" w:color="auto"/>
              <w:right w:val="single" w:sz="4" w:space="0" w:color="auto"/>
            </w:tcBorders>
            <w:vAlign w:val="center"/>
          </w:tcPr>
          <w:p w14:paraId="58DA2518" w14:textId="3E775743"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May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3CDE774" w14:textId="311F9B99"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52FE5" w14:textId="3F82D09E"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B4D78" w14:textId="1A8E0142"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The guidelines have been published on projects’ website</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7157AFEF" w14:textId="4C34D6A2" w:rsidR="0074776E" w:rsidRPr="00471061" w:rsidRDefault="0074776E" w:rsidP="0074776E">
            <w:pPr>
              <w:pStyle w:val="InstructionsPM"/>
              <w:rPr>
                <w:rFonts w:asciiTheme="minorBidi" w:hAnsiTheme="minorBidi" w:cstheme="minorBidi"/>
                <w:szCs w:val="20"/>
                <w:lang w:val="en-GB"/>
              </w:rPr>
            </w:pPr>
            <w:r w:rsidRPr="00F60564">
              <w:rPr>
                <w:rFonts w:asciiTheme="minorBidi" w:hAnsiTheme="minorBidi" w:cstheme="minorBidi"/>
                <w:szCs w:val="20"/>
                <w:lang w:val="en-GB"/>
              </w:rPr>
              <w:t>S</w:t>
            </w:r>
          </w:p>
        </w:tc>
      </w:tr>
      <w:tr w:rsidR="0074776E" w:rsidRPr="00471061" w14:paraId="1E6DBDA6"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205A0BCD" w14:textId="77777777" w:rsidR="0074776E" w:rsidRPr="00471061" w:rsidRDefault="0074776E" w:rsidP="0074776E">
            <w:pPr>
              <w:autoSpaceDE w:val="0"/>
              <w:autoSpaceDN w:val="0"/>
              <w:adjustRightInd w:val="0"/>
              <w:rPr>
                <w:rFonts w:asciiTheme="minorBidi" w:hAnsiTheme="minorBidi" w:cstheme="minorBidi"/>
                <w:color w:val="000000" w:themeColor="text1"/>
                <w:sz w:val="20"/>
                <w:szCs w:val="20"/>
                <w:lang w:val="en-GB"/>
              </w:rPr>
            </w:pPr>
            <w:r w:rsidRPr="00471061">
              <w:rPr>
                <w:rFonts w:asciiTheme="minorBidi" w:hAnsiTheme="minorBidi" w:cstheme="minorBidi"/>
                <w:color w:val="000000" w:themeColor="text1"/>
                <w:sz w:val="20"/>
                <w:szCs w:val="20"/>
                <w:lang w:val="en-GB"/>
              </w:rPr>
              <w:lastRenderedPageBreak/>
              <w:t xml:space="preserve">Training workshop for monitoring and reporting on the long-term effects of LMO release for the relevant scientists. </w:t>
            </w:r>
          </w:p>
          <w:p w14:paraId="1518ED3C" w14:textId="77777777" w:rsidR="0074776E" w:rsidRPr="00471061" w:rsidRDefault="0074776E" w:rsidP="0074776E">
            <w:pPr>
              <w:pStyle w:val="InstructionsPM"/>
              <w:rPr>
                <w:rFonts w:asciiTheme="minorBidi" w:hAnsiTheme="minorBidi" w:cstheme="minorBidi"/>
                <w:color w:val="000000" w:themeColor="text1"/>
                <w:szCs w:val="20"/>
                <w:lang w:val="en-GB"/>
              </w:rPr>
            </w:pPr>
          </w:p>
        </w:tc>
        <w:tc>
          <w:tcPr>
            <w:tcW w:w="1410" w:type="dxa"/>
            <w:tcBorders>
              <w:top w:val="single" w:sz="4" w:space="0" w:color="auto"/>
              <w:left w:val="single" w:sz="4" w:space="0" w:color="auto"/>
              <w:bottom w:val="single" w:sz="4" w:space="0" w:color="auto"/>
              <w:right w:val="single" w:sz="4" w:space="0" w:color="auto"/>
            </w:tcBorders>
          </w:tcPr>
          <w:p w14:paraId="7851D4C2" w14:textId="0DAA3451"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01/05/2017</w:t>
            </w:r>
          </w:p>
        </w:tc>
        <w:tc>
          <w:tcPr>
            <w:tcW w:w="1470" w:type="dxa"/>
            <w:tcBorders>
              <w:top w:val="single" w:sz="4" w:space="0" w:color="auto"/>
              <w:left w:val="single" w:sz="4" w:space="0" w:color="auto"/>
              <w:bottom w:val="single" w:sz="4" w:space="0" w:color="auto"/>
              <w:right w:val="single" w:sz="4" w:space="0" w:color="auto"/>
            </w:tcBorders>
            <w:vAlign w:val="center"/>
          </w:tcPr>
          <w:p w14:paraId="765C1EFE" w14:textId="69EE2514"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April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71DF4AD" w14:textId="4F1D4A7D"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07B2B" w14:textId="188A06FB"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30190" w14:textId="7F8D88B6" w:rsidR="0074776E" w:rsidRPr="00471061" w:rsidRDefault="0074776E" w:rsidP="0074776E">
            <w:pPr>
              <w:rPr>
                <w:rFonts w:asciiTheme="minorBidi" w:hAnsiTheme="minorBidi" w:cstheme="minorBidi"/>
                <w:color w:val="000000" w:themeColor="text1"/>
                <w:sz w:val="20"/>
                <w:szCs w:val="20"/>
              </w:rPr>
            </w:pPr>
            <w:r w:rsidRPr="00471061">
              <w:rPr>
                <w:rFonts w:asciiTheme="minorBidi" w:hAnsiTheme="minorBidi" w:cstheme="minorBidi"/>
                <w:color w:val="000000" w:themeColor="text1"/>
                <w:sz w:val="20"/>
                <w:szCs w:val="20"/>
                <w:lang w:val="en-GB"/>
              </w:rPr>
              <w:t>DOE and MAJ has organized the training workshop.</w:t>
            </w:r>
            <w:r w:rsidRPr="00471061">
              <w:rPr>
                <w:rFonts w:asciiTheme="minorBidi" w:hAnsiTheme="minorBidi" w:cstheme="minorBidi"/>
                <w:color w:val="000000" w:themeColor="text1"/>
                <w:sz w:val="20"/>
                <w:szCs w:val="20"/>
              </w:rPr>
              <w:t xml:space="preserve"> The objective of these workshops </w:t>
            </w:r>
            <w:r w:rsidR="002C55C1" w:rsidRPr="00471061">
              <w:rPr>
                <w:rFonts w:asciiTheme="minorBidi" w:hAnsiTheme="minorBidi" w:cstheme="minorBidi"/>
                <w:color w:val="000000" w:themeColor="text1"/>
                <w:sz w:val="20"/>
                <w:szCs w:val="20"/>
              </w:rPr>
              <w:t>was</w:t>
            </w:r>
            <w:r w:rsidRPr="00471061">
              <w:rPr>
                <w:rFonts w:asciiTheme="minorBidi" w:hAnsiTheme="minorBidi" w:cstheme="minorBidi"/>
                <w:color w:val="000000" w:themeColor="text1"/>
                <w:sz w:val="20"/>
                <w:szCs w:val="20"/>
              </w:rPr>
              <w:t xml:space="preserve"> to </w:t>
            </w:r>
            <w:r w:rsidR="0000694F" w:rsidRPr="00471061">
              <w:rPr>
                <w:rFonts w:asciiTheme="minorBidi" w:hAnsiTheme="minorBidi" w:cstheme="minorBidi"/>
                <w:color w:val="000000" w:themeColor="text1"/>
                <w:sz w:val="20"/>
                <w:szCs w:val="20"/>
              </w:rPr>
              <w:t>train the</w:t>
            </w:r>
            <w:r w:rsidRPr="00471061">
              <w:rPr>
                <w:rFonts w:asciiTheme="minorBidi" w:hAnsiTheme="minorBidi" w:cstheme="minorBidi"/>
                <w:color w:val="000000" w:themeColor="text1"/>
                <w:sz w:val="20"/>
                <w:szCs w:val="20"/>
              </w:rPr>
              <w:t xml:space="preserve"> public and the authorities about the guidelines and inform them about the</w:t>
            </w:r>
          </w:p>
          <w:p w14:paraId="3BC21729" w14:textId="3DEFE12E"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significant of the issue</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1FFF4102" w14:textId="221ADE65" w:rsidR="0074776E" w:rsidRPr="00471061" w:rsidRDefault="0074776E" w:rsidP="0074776E">
            <w:pPr>
              <w:pStyle w:val="InstructionsPM"/>
              <w:rPr>
                <w:rFonts w:asciiTheme="minorBidi" w:hAnsiTheme="minorBidi" w:cstheme="minorBidi"/>
                <w:szCs w:val="20"/>
                <w:lang w:val="en-GB"/>
              </w:rPr>
            </w:pPr>
            <w:r w:rsidRPr="00F60564">
              <w:rPr>
                <w:rFonts w:asciiTheme="minorBidi" w:hAnsiTheme="minorBidi" w:cstheme="minorBidi"/>
                <w:szCs w:val="20"/>
                <w:lang w:val="en-GB"/>
              </w:rPr>
              <w:t>S</w:t>
            </w:r>
          </w:p>
        </w:tc>
      </w:tr>
      <w:tr w:rsidR="0074776E" w:rsidRPr="00471061" w14:paraId="67C8589E"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1A1D7DD8" w14:textId="39837BA8"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Technical workshop about the guideline regarding field release of GM crops into the environment </w:t>
            </w:r>
          </w:p>
        </w:tc>
        <w:tc>
          <w:tcPr>
            <w:tcW w:w="1410" w:type="dxa"/>
            <w:tcBorders>
              <w:top w:val="single" w:sz="4" w:space="0" w:color="auto"/>
              <w:left w:val="single" w:sz="4" w:space="0" w:color="auto"/>
              <w:bottom w:val="single" w:sz="4" w:space="0" w:color="auto"/>
              <w:right w:val="single" w:sz="4" w:space="0" w:color="auto"/>
            </w:tcBorders>
          </w:tcPr>
          <w:p w14:paraId="78717AF1" w14:textId="55A5C8B0"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01/05/2017</w:t>
            </w:r>
          </w:p>
        </w:tc>
        <w:tc>
          <w:tcPr>
            <w:tcW w:w="1470" w:type="dxa"/>
            <w:tcBorders>
              <w:top w:val="single" w:sz="4" w:space="0" w:color="auto"/>
              <w:left w:val="single" w:sz="4" w:space="0" w:color="auto"/>
              <w:bottom w:val="single" w:sz="4" w:space="0" w:color="auto"/>
              <w:right w:val="single" w:sz="4" w:space="0" w:color="auto"/>
            </w:tcBorders>
            <w:vAlign w:val="center"/>
          </w:tcPr>
          <w:p w14:paraId="34866796" w14:textId="73C2ABEB" w:rsidR="0074776E" w:rsidRPr="00471061" w:rsidRDefault="002C55C1"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March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340BF09" w14:textId="1A657761"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80%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D7212" w14:textId="023A8CE6"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E82D2" w14:textId="77777777" w:rsidR="0074776E" w:rsidRPr="00471061" w:rsidRDefault="0074776E" w:rsidP="0074776E">
            <w:pPr>
              <w:rPr>
                <w:rFonts w:asciiTheme="minorBidi" w:hAnsiTheme="minorBidi" w:cstheme="minorBidi"/>
                <w:color w:val="000000" w:themeColor="text1"/>
                <w:sz w:val="20"/>
                <w:szCs w:val="20"/>
              </w:rPr>
            </w:pPr>
            <w:r w:rsidRPr="00471061">
              <w:rPr>
                <w:rFonts w:asciiTheme="minorBidi" w:hAnsiTheme="minorBidi" w:cstheme="minorBidi"/>
                <w:color w:val="000000" w:themeColor="text1"/>
                <w:sz w:val="20"/>
                <w:szCs w:val="20"/>
              </w:rPr>
              <w:t>Iran National Biosafety Law does not mention about post release monitoring of LMOs. These</w:t>
            </w:r>
          </w:p>
          <w:p w14:paraId="7A0D7559" w14:textId="77777777" w:rsidR="0074776E" w:rsidRPr="00471061" w:rsidRDefault="0074776E" w:rsidP="0074776E">
            <w:pPr>
              <w:rPr>
                <w:rFonts w:asciiTheme="minorBidi" w:hAnsiTheme="minorBidi" w:cstheme="minorBidi"/>
                <w:color w:val="000000" w:themeColor="text1"/>
                <w:sz w:val="20"/>
                <w:szCs w:val="20"/>
              </w:rPr>
            </w:pPr>
            <w:r w:rsidRPr="00471061">
              <w:rPr>
                <w:rFonts w:asciiTheme="minorBidi" w:hAnsiTheme="minorBidi" w:cstheme="minorBidi"/>
                <w:color w:val="000000" w:themeColor="text1"/>
                <w:sz w:val="20"/>
                <w:szCs w:val="20"/>
              </w:rPr>
              <w:t>workshops were therefore an eye opening and awareness raising among the public and the authorities</w:t>
            </w:r>
          </w:p>
          <w:p w14:paraId="013DE00E" w14:textId="54C598B3"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about the significan</w:t>
            </w:r>
            <w:r w:rsidR="002C55C1">
              <w:rPr>
                <w:rFonts w:asciiTheme="minorBidi" w:hAnsiTheme="minorBidi" w:cstheme="minorBidi"/>
                <w:color w:val="000000" w:themeColor="text1"/>
                <w:szCs w:val="20"/>
              </w:rPr>
              <w:t>ce</w:t>
            </w:r>
            <w:r w:rsidRPr="00471061">
              <w:rPr>
                <w:rFonts w:asciiTheme="minorBidi" w:hAnsiTheme="minorBidi" w:cstheme="minorBidi"/>
                <w:color w:val="000000" w:themeColor="text1"/>
                <w:szCs w:val="20"/>
              </w:rPr>
              <w:t xml:space="preserve"> of </w:t>
            </w:r>
            <w:r w:rsidR="002C55C1" w:rsidRPr="00471061">
              <w:rPr>
                <w:rFonts w:asciiTheme="minorBidi" w:hAnsiTheme="minorBidi" w:cstheme="minorBidi"/>
                <w:color w:val="000000" w:themeColor="text1"/>
                <w:szCs w:val="20"/>
              </w:rPr>
              <w:t>the field</w:t>
            </w:r>
            <w:r w:rsidRPr="00471061">
              <w:rPr>
                <w:rFonts w:asciiTheme="minorBidi" w:hAnsiTheme="minorBidi" w:cstheme="minorBidi"/>
                <w:color w:val="000000" w:themeColor="text1"/>
                <w:szCs w:val="20"/>
              </w:rPr>
              <w:t xml:space="preserve"> release of GM crops.</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3DC91F73" w14:textId="7BD27E7D" w:rsidR="0074776E" w:rsidRPr="00471061" w:rsidRDefault="0074776E" w:rsidP="0074776E">
            <w:pPr>
              <w:pStyle w:val="InstructionsPM"/>
              <w:rPr>
                <w:rFonts w:asciiTheme="minorBidi" w:hAnsiTheme="minorBidi" w:cstheme="minorBidi"/>
                <w:szCs w:val="20"/>
                <w:lang w:val="en-GB"/>
              </w:rPr>
            </w:pPr>
            <w:r w:rsidRPr="00F60564">
              <w:rPr>
                <w:rFonts w:asciiTheme="minorBidi" w:hAnsiTheme="minorBidi" w:cstheme="minorBidi"/>
                <w:szCs w:val="20"/>
                <w:lang w:val="en-GB"/>
              </w:rPr>
              <w:t>S</w:t>
            </w:r>
          </w:p>
        </w:tc>
      </w:tr>
      <w:tr w:rsidR="0074776E" w:rsidRPr="00471061" w14:paraId="52DB3AED"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5B79E1F5" w14:textId="042BC11D"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Specialized training on quantitative detection of LMO and GMO products</w:t>
            </w:r>
          </w:p>
        </w:tc>
        <w:tc>
          <w:tcPr>
            <w:tcW w:w="1410" w:type="dxa"/>
            <w:tcBorders>
              <w:top w:val="single" w:sz="4" w:space="0" w:color="auto"/>
              <w:left w:val="single" w:sz="4" w:space="0" w:color="auto"/>
              <w:bottom w:val="single" w:sz="4" w:space="0" w:color="auto"/>
              <w:right w:val="single" w:sz="4" w:space="0" w:color="auto"/>
            </w:tcBorders>
          </w:tcPr>
          <w:p w14:paraId="6DDE503E" w14:textId="5410E9CB"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01/05/2017</w:t>
            </w:r>
          </w:p>
        </w:tc>
        <w:tc>
          <w:tcPr>
            <w:tcW w:w="1470" w:type="dxa"/>
            <w:tcBorders>
              <w:top w:val="single" w:sz="4" w:space="0" w:color="auto"/>
              <w:left w:val="single" w:sz="4" w:space="0" w:color="auto"/>
              <w:bottom w:val="single" w:sz="4" w:space="0" w:color="auto"/>
              <w:right w:val="single" w:sz="4" w:space="0" w:color="auto"/>
            </w:tcBorders>
            <w:vAlign w:val="center"/>
          </w:tcPr>
          <w:p w14:paraId="04B93C02" w14:textId="307462C6"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March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13FD857" w14:textId="6DBEF384"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80%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B639D" w14:textId="1B3C127F"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312C" w14:textId="77777777" w:rsidR="0074776E" w:rsidRPr="00471061" w:rsidRDefault="0074776E" w:rsidP="0074776E">
            <w:pPr>
              <w:rPr>
                <w:rFonts w:asciiTheme="minorBidi" w:hAnsiTheme="minorBidi" w:cstheme="minorBidi"/>
                <w:color w:val="000000" w:themeColor="text1"/>
                <w:sz w:val="20"/>
                <w:szCs w:val="20"/>
              </w:rPr>
            </w:pPr>
            <w:r w:rsidRPr="00471061">
              <w:rPr>
                <w:rFonts w:asciiTheme="minorBidi" w:hAnsiTheme="minorBidi" w:cstheme="minorBidi"/>
                <w:color w:val="000000" w:themeColor="text1"/>
                <w:sz w:val="20"/>
                <w:szCs w:val="20"/>
              </w:rPr>
              <w:t>the Principles and methods of gene transfer and LMO detection using</w:t>
            </w:r>
          </w:p>
          <w:p w14:paraId="6E84426B" w14:textId="3B7FF67A" w:rsidR="0074776E" w:rsidRPr="00471061" w:rsidRDefault="0074776E" w:rsidP="0074776E">
            <w:pPr>
              <w:rPr>
                <w:rFonts w:asciiTheme="minorBidi" w:hAnsiTheme="minorBidi" w:cstheme="minorBidi"/>
                <w:color w:val="000000" w:themeColor="text1"/>
                <w:sz w:val="20"/>
                <w:szCs w:val="20"/>
              </w:rPr>
            </w:pPr>
            <w:r w:rsidRPr="00471061">
              <w:rPr>
                <w:rFonts w:asciiTheme="minorBidi" w:hAnsiTheme="minorBidi" w:cstheme="minorBidi"/>
                <w:color w:val="000000" w:themeColor="text1"/>
                <w:sz w:val="20"/>
                <w:szCs w:val="20"/>
              </w:rPr>
              <w:t xml:space="preserve">polymerase chain reaction (PCR) were explained in this </w:t>
            </w:r>
            <w:r w:rsidR="002C55C1" w:rsidRPr="00471061">
              <w:rPr>
                <w:rFonts w:asciiTheme="minorBidi" w:hAnsiTheme="minorBidi" w:cstheme="minorBidi"/>
                <w:color w:val="000000" w:themeColor="text1"/>
                <w:sz w:val="20"/>
                <w:szCs w:val="20"/>
              </w:rPr>
              <w:t>workshop.</w:t>
            </w:r>
            <w:r w:rsidRPr="00471061">
              <w:rPr>
                <w:rFonts w:asciiTheme="minorBidi" w:eastAsia="Calibri" w:hAnsiTheme="minorBidi" w:cstheme="minorBidi"/>
                <w:color w:val="000000" w:themeColor="text1"/>
                <w:sz w:val="20"/>
                <w:szCs w:val="20"/>
              </w:rPr>
              <w:t xml:space="preserve"> </w:t>
            </w:r>
            <w:r w:rsidRPr="00471061">
              <w:rPr>
                <w:rFonts w:asciiTheme="minorBidi" w:hAnsiTheme="minorBidi" w:cstheme="minorBidi"/>
                <w:color w:val="000000" w:themeColor="text1"/>
                <w:sz w:val="20"/>
                <w:szCs w:val="20"/>
              </w:rPr>
              <w:t>The purpose of holding this workshop was to raise the awareness and attract the participation of experts of the DOE and MAJ in the field of detection and identification of LMOs</w:t>
            </w:r>
          </w:p>
          <w:p w14:paraId="620947FD" w14:textId="77777777" w:rsidR="0074776E" w:rsidRPr="00471061" w:rsidRDefault="0074776E" w:rsidP="0074776E">
            <w:pPr>
              <w:pStyle w:val="InstructionsPM"/>
              <w:rPr>
                <w:rFonts w:asciiTheme="minorBidi" w:hAnsiTheme="minorBidi" w:cstheme="minorBidi"/>
                <w:color w:val="000000" w:themeColor="text1"/>
                <w:szCs w:val="20"/>
                <w:lang w:val="en-GB"/>
              </w:rPr>
            </w:pP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191B9977" w14:textId="554B6B48" w:rsidR="0074776E" w:rsidRPr="00471061" w:rsidRDefault="0074776E" w:rsidP="0074776E">
            <w:pPr>
              <w:pStyle w:val="InstructionsPM"/>
              <w:rPr>
                <w:rFonts w:asciiTheme="minorBidi" w:hAnsiTheme="minorBidi" w:cstheme="minorBidi"/>
                <w:szCs w:val="20"/>
                <w:lang w:val="en-GB"/>
              </w:rPr>
            </w:pPr>
            <w:r w:rsidRPr="00F60564">
              <w:rPr>
                <w:rFonts w:asciiTheme="minorBidi" w:hAnsiTheme="minorBidi" w:cstheme="minorBidi"/>
                <w:szCs w:val="20"/>
                <w:lang w:val="en-GB"/>
              </w:rPr>
              <w:t>S</w:t>
            </w:r>
          </w:p>
        </w:tc>
      </w:tr>
      <w:tr w:rsidR="0074776E" w:rsidRPr="00471061" w14:paraId="2195F4BE"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26BD0616" w14:textId="1D9C2A49"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lastRenderedPageBreak/>
              <w:t>Technical workshop on food and feed safety assessment of GMF for 70 Scientists and Experts</w:t>
            </w:r>
          </w:p>
        </w:tc>
        <w:tc>
          <w:tcPr>
            <w:tcW w:w="1410" w:type="dxa"/>
            <w:tcBorders>
              <w:top w:val="single" w:sz="4" w:space="0" w:color="auto"/>
              <w:left w:val="single" w:sz="4" w:space="0" w:color="auto"/>
              <w:bottom w:val="single" w:sz="4" w:space="0" w:color="auto"/>
              <w:right w:val="single" w:sz="4" w:space="0" w:color="auto"/>
            </w:tcBorders>
          </w:tcPr>
          <w:p w14:paraId="3C9F4F86" w14:textId="27E5F321"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01/05/2017</w:t>
            </w:r>
          </w:p>
        </w:tc>
        <w:tc>
          <w:tcPr>
            <w:tcW w:w="1470" w:type="dxa"/>
            <w:tcBorders>
              <w:top w:val="single" w:sz="4" w:space="0" w:color="auto"/>
              <w:left w:val="single" w:sz="4" w:space="0" w:color="auto"/>
              <w:bottom w:val="single" w:sz="4" w:space="0" w:color="auto"/>
              <w:right w:val="single" w:sz="4" w:space="0" w:color="auto"/>
            </w:tcBorders>
            <w:vAlign w:val="center"/>
          </w:tcPr>
          <w:p w14:paraId="46BA9B7D" w14:textId="5D9A2B4F"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April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FEBD76F" w14:textId="436FB52E"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60%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4B30A" w14:textId="6A9E5BCB"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547E5" w14:textId="62F4F01D"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in detail the Biosafety Law of the Islamic Republic of Iran, and the relevant licenses that are required for transgenic animal feed and human food in MAJ was explained and the participants were trained in this regard</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0CE3FE0D" w14:textId="495F9C52" w:rsidR="0074776E" w:rsidRPr="00471061" w:rsidRDefault="0074776E" w:rsidP="0074776E">
            <w:pPr>
              <w:pStyle w:val="InstructionsPM"/>
              <w:rPr>
                <w:rFonts w:asciiTheme="minorBidi" w:hAnsiTheme="minorBidi" w:cstheme="minorBidi"/>
                <w:szCs w:val="20"/>
                <w:lang w:val="en-GB"/>
              </w:rPr>
            </w:pPr>
            <w:r w:rsidRPr="00F60564">
              <w:rPr>
                <w:rFonts w:asciiTheme="minorBidi" w:hAnsiTheme="minorBidi" w:cstheme="minorBidi"/>
                <w:szCs w:val="20"/>
                <w:lang w:val="en-GB"/>
              </w:rPr>
              <w:t>S</w:t>
            </w:r>
          </w:p>
        </w:tc>
      </w:tr>
      <w:tr w:rsidR="002D1F6B" w:rsidRPr="00471061" w14:paraId="1E585BDA" w14:textId="77777777" w:rsidTr="002D1F6B">
        <w:trPr>
          <w:cantSplit/>
        </w:trPr>
        <w:tc>
          <w:tcPr>
            <w:tcW w:w="13151" w:type="dxa"/>
            <w:gridSpan w:val="7"/>
            <w:tcBorders>
              <w:top w:val="single" w:sz="4" w:space="0" w:color="auto"/>
              <w:left w:val="single" w:sz="12" w:space="0" w:color="auto"/>
              <w:bottom w:val="single" w:sz="4" w:space="0" w:color="auto"/>
              <w:right w:val="single" w:sz="12" w:space="0" w:color="auto"/>
            </w:tcBorders>
            <w:vAlign w:val="center"/>
          </w:tcPr>
          <w:p w14:paraId="07F00765" w14:textId="59580A2B" w:rsidR="002D1F6B" w:rsidRPr="003319CA" w:rsidRDefault="002D1F6B" w:rsidP="002D1F6B">
            <w:pPr>
              <w:pStyle w:val="InstructionsPM"/>
              <w:rPr>
                <w:rFonts w:asciiTheme="minorBidi" w:hAnsiTheme="minorBidi" w:cstheme="minorBidi"/>
                <w:b/>
                <w:bCs w:val="0"/>
                <w:color w:val="000000" w:themeColor="text1"/>
                <w:szCs w:val="20"/>
                <w:lang w:val="en-GB"/>
              </w:rPr>
            </w:pPr>
            <w:r w:rsidRPr="003319CA">
              <w:rPr>
                <w:rFonts w:asciiTheme="minorBidi" w:hAnsiTheme="minorBidi" w:cstheme="minorBidi"/>
                <w:b/>
                <w:bCs w:val="0"/>
                <w:color w:val="000000" w:themeColor="text1"/>
                <w:szCs w:val="20"/>
                <w:lang w:val="en-GB"/>
              </w:rPr>
              <w:t>Component E: A functional national system for public awareness and participation, in line with the CPB requirements is developed in Iran</w:t>
            </w:r>
          </w:p>
        </w:tc>
      </w:tr>
      <w:tr w:rsidR="0074776E" w:rsidRPr="00471061" w14:paraId="48372D8C"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10261F34" w14:textId="371F6BEE"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Development of technical guidelines for public awareness by an expert working group. The guidelines will determine the respective duties and responsibilities of competent </w:t>
            </w:r>
            <w:r w:rsidR="002C55C1" w:rsidRPr="00471061">
              <w:rPr>
                <w:rFonts w:asciiTheme="minorBidi" w:hAnsiTheme="minorBidi" w:cstheme="minorBidi"/>
                <w:color w:val="000000" w:themeColor="text1"/>
                <w:szCs w:val="20"/>
                <w:lang w:val="en-GB"/>
              </w:rPr>
              <w:t>authorities, biosafety</w:t>
            </w:r>
            <w:r w:rsidRPr="00471061">
              <w:rPr>
                <w:rFonts w:asciiTheme="minorBidi" w:hAnsiTheme="minorBidi" w:cstheme="minorBidi"/>
                <w:color w:val="000000" w:themeColor="text1"/>
                <w:szCs w:val="20"/>
                <w:lang w:val="en-GB"/>
              </w:rPr>
              <w:t xml:space="preserve"> secretariat, institutions and others</w:t>
            </w:r>
          </w:p>
        </w:tc>
        <w:tc>
          <w:tcPr>
            <w:tcW w:w="1410" w:type="dxa"/>
            <w:tcBorders>
              <w:top w:val="single" w:sz="4" w:space="0" w:color="auto"/>
              <w:left w:val="single" w:sz="4" w:space="0" w:color="auto"/>
              <w:bottom w:val="single" w:sz="4" w:space="0" w:color="auto"/>
              <w:right w:val="single" w:sz="4" w:space="0" w:color="auto"/>
            </w:tcBorders>
          </w:tcPr>
          <w:p w14:paraId="2187CA83" w14:textId="00C2953F"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01/03/2017</w:t>
            </w:r>
          </w:p>
        </w:tc>
        <w:tc>
          <w:tcPr>
            <w:tcW w:w="1470" w:type="dxa"/>
            <w:tcBorders>
              <w:top w:val="single" w:sz="4" w:space="0" w:color="auto"/>
              <w:left w:val="single" w:sz="4" w:space="0" w:color="auto"/>
              <w:bottom w:val="single" w:sz="4" w:space="0" w:color="auto"/>
              <w:right w:val="single" w:sz="4" w:space="0" w:color="auto"/>
            </w:tcBorders>
            <w:vAlign w:val="center"/>
          </w:tcPr>
          <w:p w14:paraId="7170B50A" w14:textId="4B7C597C" w:rsidR="0074776E" w:rsidRPr="00471061" w:rsidRDefault="00440C98"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September 2020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BDE3C58" w14:textId="3234F8A5"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DAB3F" w14:textId="58345A6E"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725F8153" w14:textId="419949B1"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 xml:space="preserve">DOE has developed and finalized this technical guideline. This will be of assistance in applying </w:t>
            </w:r>
            <w:r w:rsidR="00440C98" w:rsidRPr="00471061">
              <w:rPr>
                <w:rFonts w:asciiTheme="minorBidi" w:hAnsiTheme="minorBidi" w:cstheme="minorBidi"/>
                <w:color w:val="000000" w:themeColor="text1"/>
                <w:szCs w:val="20"/>
              </w:rPr>
              <w:t>pu</w:t>
            </w:r>
            <w:r w:rsidR="00440C98">
              <w:rPr>
                <w:rFonts w:asciiTheme="minorBidi" w:hAnsiTheme="minorBidi" w:cstheme="minorBidi"/>
                <w:color w:val="000000" w:themeColor="text1"/>
                <w:szCs w:val="20"/>
              </w:rPr>
              <w:t>b</w:t>
            </w:r>
            <w:r w:rsidR="00440C98" w:rsidRPr="00471061">
              <w:rPr>
                <w:rFonts w:asciiTheme="minorBidi" w:hAnsiTheme="minorBidi" w:cstheme="minorBidi"/>
                <w:color w:val="000000" w:themeColor="text1"/>
                <w:szCs w:val="20"/>
              </w:rPr>
              <w:t>lic</w:t>
            </w:r>
            <w:r w:rsidRPr="00471061">
              <w:rPr>
                <w:rFonts w:asciiTheme="minorBidi" w:hAnsiTheme="minorBidi" w:cstheme="minorBidi"/>
                <w:color w:val="000000" w:themeColor="text1"/>
                <w:szCs w:val="20"/>
              </w:rPr>
              <w:t xml:space="preserve"> suggestion in decision makings.</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54F14D81" w14:textId="53366AB7" w:rsidR="0074776E" w:rsidRPr="00471061" w:rsidRDefault="0074776E" w:rsidP="0074776E">
            <w:pPr>
              <w:pStyle w:val="InstructionsPM"/>
              <w:rPr>
                <w:rFonts w:asciiTheme="minorBidi" w:hAnsiTheme="minorBidi" w:cstheme="minorBidi"/>
                <w:szCs w:val="20"/>
                <w:lang w:val="en-GB"/>
              </w:rPr>
            </w:pPr>
            <w:r w:rsidRPr="0007234E">
              <w:rPr>
                <w:rFonts w:asciiTheme="minorBidi" w:hAnsiTheme="minorBidi" w:cstheme="minorBidi"/>
                <w:szCs w:val="20"/>
                <w:lang w:val="en-GB"/>
              </w:rPr>
              <w:t>S</w:t>
            </w:r>
          </w:p>
        </w:tc>
      </w:tr>
      <w:tr w:rsidR="0074776E" w:rsidRPr="00471061" w14:paraId="4F67E6A0"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62758173" w14:textId="700F8EE7"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Holding a meeting about all the guidelines that are provided in the component E including “public awareness in line with the responsibilities and objectives of the related stakeholder”</w:t>
            </w:r>
          </w:p>
        </w:tc>
        <w:tc>
          <w:tcPr>
            <w:tcW w:w="1410" w:type="dxa"/>
            <w:tcBorders>
              <w:top w:val="single" w:sz="4" w:space="0" w:color="auto"/>
              <w:left w:val="single" w:sz="4" w:space="0" w:color="auto"/>
              <w:bottom w:val="single" w:sz="4" w:space="0" w:color="auto"/>
              <w:right w:val="single" w:sz="4" w:space="0" w:color="auto"/>
            </w:tcBorders>
          </w:tcPr>
          <w:p w14:paraId="50F41336" w14:textId="289BE312"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01/05/2017</w:t>
            </w:r>
          </w:p>
        </w:tc>
        <w:tc>
          <w:tcPr>
            <w:tcW w:w="1470" w:type="dxa"/>
            <w:tcBorders>
              <w:top w:val="single" w:sz="4" w:space="0" w:color="auto"/>
              <w:left w:val="single" w:sz="4" w:space="0" w:color="auto"/>
              <w:bottom w:val="single" w:sz="4" w:space="0" w:color="auto"/>
              <w:right w:val="single" w:sz="4" w:space="0" w:color="auto"/>
            </w:tcBorders>
            <w:vAlign w:val="center"/>
          </w:tcPr>
          <w:p w14:paraId="3E91D0D0" w14:textId="6E4C8035"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March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B049F5D" w14:textId="1999F19C"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2B0E3" w14:textId="6B7E0613"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1428E948" w14:textId="0D854789"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The meeting has been held by </w:t>
            </w:r>
            <w:r w:rsidR="00440C98" w:rsidRPr="00471061">
              <w:rPr>
                <w:rFonts w:asciiTheme="minorBidi" w:hAnsiTheme="minorBidi" w:cstheme="minorBidi"/>
                <w:color w:val="000000" w:themeColor="text1"/>
                <w:szCs w:val="20"/>
                <w:lang w:val="en-GB"/>
              </w:rPr>
              <w:t>SONBC and</w:t>
            </w:r>
            <w:r w:rsidRPr="00471061">
              <w:rPr>
                <w:rFonts w:asciiTheme="minorBidi" w:hAnsiTheme="minorBidi" w:cstheme="minorBidi"/>
                <w:color w:val="000000" w:themeColor="text1"/>
                <w:szCs w:val="20"/>
                <w:lang w:val="en-GB"/>
              </w:rPr>
              <w:t xml:space="preserve"> the technical guidelines of DOE </w:t>
            </w:r>
            <w:r w:rsidR="00440C98" w:rsidRPr="00471061">
              <w:rPr>
                <w:rFonts w:asciiTheme="minorBidi" w:hAnsiTheme="minorBidi" w:cstheme="minorBidi"/>
                <w:color w:val="000000" w:themeColor="text1"/>
                <w:szCs w:val="20"/>
                <w:lang w:val="en-GB"/>
              </w:rPr>
              <w:t>regarding</w:t>
            </w:r>
            <w:r w:rsidRPr="00471061">
              <w:rPr>
                <w:rFonts w:asciiTheme="minorBidi" w:hAnsiTheme="minorBidi" w:cstheme="minorBidi"/>
                <w:color w:val="000000" w:themeColor="text1"/>
                <w:szCs w:val="20"/>
                <w:lang w:val="en-GB"/>
              </w:rPr>
              <w:t xml:space="preserve"> public </w:t>
            </w:r>
            <w:r w:rsidR="00440C98" w:rsidRPr="00471061">
              <w:rPr>
                <w:rFonts w:asciiTheme="minorBidi" w:hAnsiTheme="minorBidi" w:cstheme="minorBidi"/>
                <w:color w:val="000000" w:themeColor="text1"/>
                <w:szCs w:val="20"/>
                <w:lang w:val="en-GB"/>
              </w:rPr>
              <w:t>awareness</w:t>
            </w:r>
            <w:r w:rsidRPr="00471061">
              <w:rPr>
                <w:rFonts w:asciiTheme="minorBidi" w:hAnsiTheme="minorBidi" w:cstheme="minorBidi"/>
                <w:color w:val="000000" w:themeColor="text1"/>
                <w:szCs w:val="20"/>
                <w:lang w:val="en-GB"/>
              </w:rPr>
              <w:t xml:space="preserve"> </w:t>
            </w:r>
            <w:r w:rsidR="00440C98" w:rsidRPr="00471061">
              <w:rPr>
                <w:rFonts w:asciiTheme="minorBidi" w:hAnsiTheme="minorBidi" w:cstheme="minorBidi"/>
                <w:color w:val="000000" w:themeColor="text1"/>
                <w:szCs w:val="20"/>
                <w:lang w:val="en-GB"/>
              </w:rPr>
              <w:t>has</w:t>
            </w:r>
            <w:r w:rsidRPr="00471061">
              <w:rPr>
                <w:rFonts w:asciiTheme="minorBidi" w:hAnsiTheme="minorBidi" w:cstheme="minorBidi"/>
                <w:color w:val="000000" w:themeColor="text1"/>
                <w:szCs w:val="20"/>
                <w:lang w:val="en-GB"/>
              </w:rPr>
              <w:t xml:space="preserve"> been prepared</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008A2988" w14:textId="69A8CF6F" w:rsidR="0074776E" w:rsidRPr="00471061" w:rsidRDefault="0074776E" w:rsidP="0074776E">
            <w:pPr>
              <w:pStyle w:val="InstructionsPM"/>
              <w:rPr>
                <w:rFonts w:asciiTheme="minorBidi" w:hAnsiTheme="minorBidi" w:cstheme="minorBidi"/>
                <w:szCs w:val="20"/>
                <w:lang w:val="en-GB"/>
              </w:rPr>
            </w:pPr>
            <w:r w:rsidRPr="0007234E">
              <w:rPr>
                <w:rFonts w:asciiTheme="minorBidi" w:hAnsiTheme="minorBidi" w:cstheme="minorBidi"/>
                <w:szCs w:val="20"/>
                <w:lang w:val="en-GB"/>
              </w:rPr>
              <w:t>S</w:t>
            </w:r>
          </w:p>
        </w:tc>
      </w:tr>
      <w:tr w:rsidR="0074776E" w:rsidRPr="00471061" w14:paraId="1BD2E02D"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1FEA2F7A" w14:textId="77777777" w:rsidR="0074776E" w:rsidRPr="00471061" w:rsidRDefault="0074776E" w:rsidP="0074776E">
            <w:pPr>
              <w:autoSpaceDE w:val="0"/>
              <w:autoSpaceDN w:val="0"/>
              <w:adjustRightInd w:val="0"/>
              <w:rPr>
                <w:rFonts w:asciiTheme="minorBidi" w:hAnsiTheme="minorBidi" w:cstheme="minorBidi"/>
                <w:color w:val="000000" w:themeColor="text1"/>
                <w:sz w:val="20"/>
                <w:szCs w:val="20"/>
                <w:lang w:val="en-GB"/>
              </w:rPr>
            </w:pPr>
            <w:r w:rsidRPr="00471061">
              <w:rPr>
                <w:rFonts w:asciiTheme="minorBidi" w:hAnsiTheme="minorBidi" w:cstheme="minorBidi"/>
                <w:color w:val="000000" w:themeColor="text1"/>
                <w:sz w:val="20"/>
                <w:szCs w:val="20"/>
                <w:lang w:val="en-GB"/>
              </w:rPr>
              <w:t>Distribute the guidelines among the</w:t>
            </w:r>
          </w:p>
          <w:p w14:paraId="6899F644" w14:textId="762C2306"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stakeholders and other relevant organizations</w:t>
            </w:r>
          </w:p>
        </w:tc>
        <w:tc>
          <w:tcPr>
            <w:tcW w:w="1410" w:type="dxa"/>
            <w:tcBorders>
              <w:top w:val="single" w:sz="4" w:space="0" w:color="auto"/>
              <w:left w:val="single" w:sz="4" w:space="0" w:color="auto"/>
              <w:bottom w:val="single" w:sz="4" w:space="0" w:color="auto"/>
              <w:right w:val="single" w:sz="4" w:space="0" w:color="auto"/>
            </w:tcBorders>
          </w:tcPr>
          <w:p w14:paraId="758980F7" w14:textId="11AB52C3"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01/05/2017</w:t>
            </w:r>
          </w:p>
        </w:tc>
        <w:tc>
          <w:tcPr>
            <w:tcW w:w="1470" w:type="dxa"/>
            <w:tcBorders>
              <w:top w:val="single" w:sz="4" w:space="0" w:color="auto"/>
              <w:left w:val="single" w:sz="4" w:space="0" w:color="auto"/>
              <w:bottom w:val="single" w:sz="4" w:space="0" w:color="auto"/>
              <w:right w:val="single" w:sz="4" w:space="0" w:color="auto"/>
            </w:tcBorders>
            <w:vAlign w:val="center"/>
          </w:tcPr>
          <w:p w14:paraId="37258402" w14:textId="1E44D2F7"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March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546195E" w14:textId="6127C987"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8006A" w14:textId="5CBBF81E"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4D779" w14:textId="3627B374"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The guidelines have been distributed and published on project’s website </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220B0531" w14:textId="0C2AD72E" w:rsidR="0074776E" w:rsidRPr="00471061" w:rsidRDefault="0074776E" w:rsidP="0074776E">
            <w:pPr>
              <w:pStyle w:val="InstructionsPM"/>
              <w:rPr>
                <w:rFonts w:asciiTheme="minorBidi" w:hAnsiTheme="minorBidi" w:cstheme="minorBidi"/>
                <w:szCs w:val="20"/>
                <w:lang w:val="en-GB"/>
              </w:rPr>
            </w:pPr>
            <w:r w:rsidRPr="0007234E">
              <w:rPr>
                <w:rFonts w:asciiTheme="minorBidi" w:hAnsiTheme="minorBidi" w:cstheme="minorBidi"/>
                <w:szCs w:val="20"/>
                <w:lang w:val="en-GB"/>
              </w:rPr>
              <w:t>S</w:t>
            </w:r>
          </w:p>
        </w:tc>
      </w:tr>
      <w:tr w:rsidR="0074776E" w:rsidRPr="00471061" w14:paraId="1A802B4F"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0C679DBC" w14:textId="4D161E26"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Conduct workshops for separate audiences (educators, NGOs, scientists, media, farmers </w:t>
            </w:r>
            <w:r w:rsidR="00440C98" w:rsidRPr="00471061">
              <w:rPr>
                <w:rFonts w:asciiTheme="minorBidi" w:hAnsiTheme="minorBidi" w:cstheme="minorBidi"/>
                <w:color w:val="000000" w:themeColor="text1"/>
                <w:szCs w:val="20"/>
                <w:lang w:val="en-GB"/>
              </w:rPr>
              <w:t>and trade</w:t>
            </w:r>
            <w:r w:rsidRPr="00471061">
              <w:rPr>
                <w:rFonts w:asciiTheme="minorBidi" w:hAnsiTheme="minorBidi" w:cstheme="minorBidi"/>
                <w:color w:val="000000" w:themeColor="text1"/>
                <w:szCs w:val="20"/>
                <w:lang w:val="en-GB"/>
              </w:rPr>
              <w:t xml:space="preserve"> groups, policy makers).</w:t>
            </w:r>
          </w:p>
        </w:tc>
        <w:tc>
          <w:tcPr>
            <w:tcW w:w="1410" w:type="dxa"/>
            <w:tcBorders>
              <w:top w:val="single" w:sz="4" w:space="0" w:color="auto"/>
              <w:left w:val="single" w:sz="4" w:space="0" w:color="auto"/>
              <w:bottom w:val="single" w:sz="4" w:space="0" w:color="auto"/>
              <w:right w:val="single" w:sz="4" w:space="0" w:color="auto"/>
            </w:tcBorders>
          </w:tcPr>
          <w:p w14:paraId="7E1AEC84" w14:textId="3CFB80FE"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21/11/2015</w:t>
            </w:r>
          </w:p>
        </w:tc>
        <w:tc>
          <w:tcPr>
            <w:tcW w:w="1470" w:type="dxa"/>
            <w:tcBorders>
              <w:top w:val="single" w:sz="4" w:space="0" w:color="auto"/>
              <w:left w:val="single" w:sz="4" w:space="0" w:color="auto"/>
              <w:bottom w:val="single" w:sz="4" w:space="0" w:color="auto"/>
              <w:right w:val="single" w:sz="4" w:space="0" w:color="auto"/>
            </w:tcBorders>
            <w:vAlign w:val="center"/>
          </w:tcPr>
          <w:p w14:paraId="69F07F22" w14:textId="2121603E"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March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A4A2CDE" w14:textId="00B82327"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8219C" w14:textId="322A826C"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E12CC" w14:textId="2C1C3E43" w:rsidR="0074776E" w:rsidRPr="00471061" w:rsidRDefault="0074776E" w:rsidP="007477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All the public awareness workshops assigned to the stakeholders have been organized. The workshops have helped the public to have higher level of knowledge regarding biosafety and GMOs which can have a positive feedback regarding the use and consumption of GMO/LMOs in the country </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7FC3EDA1" w14:textId="628DAADE" w:rsidR="0074776E" w:rsidRPr="00471061" w:rsidRDefault="0074776E" w:rsidP="0074776E">
            <w:pPr>
              <w:pStyle w:val="InstructionsPM"/>
              <w:rPr>
                <w:rFonts w:asciiTheme="minorBidi" w:hAnsiTheme="minorBidi" w:cstheme="minorBidi"/>
                <w:szCs w:val="20"/>
                <w:lang w:val="en-GB"/>
              </w:rPr>
            </w:pPr>
            <w:r w:rsidRPr="0007234E">
              <w:rPr>
                <w:rFonts w:asciiTheme="minorBidi" w:hAnsiTheme="minorBidi" w:cstheme="minorBidi"/>
                <w:szCs w:val="20"/>
                <w:lang w:val="en-GB"/>
              </w:rPr>
              <w:t>S</w:t>
            </w:r>
          </w:p>
        </w:tc>
      </w:tr>
      <w:tr w:rsidR="00D4756E" w:rsidRPr="00471061" w14:paraId="00391DAB"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79D07586" w14:textId="77777777" w:rsidR="00D4756E" w:rsidRPr="00471061" w:rsidRDefault="00D4756E" w:rsidP="00D4756E">
            <w:pPr>
              <w:autoSpaceDE w:val="0"/>
              <w:autoSpaceDN w:val="0"/>
              <w:adjustRightInd w:val="0"/>
              <w:rPr>
                <w:rFonts w:asciiTheme="minorBidi" w:hAnsiTheme="minorBidi" w:cstheme="minorBidi"/>
                <w:color w:val="000000" w:themeColor="text1"/>
                <w:sz w:val="20"/>
                <w:szCs w:val="20"/>
                <w:lang w:val="en-GB"/>
              </w:rPr>
            </w:pPr>
            <w:r w:rsidRPr="00471061">
              <w:rPr>
                <w:rFonts w:asciiTheme="minorBidi" w:hAnsiTheme="minorBidi" w:cstheme="minorBidi"/>
                <w:color w:val="000000" w:themeColor="text1"/>
                <w:sz w:val="20"/>
                <w:szCs w:val="20"/>
                <w:lang w:val="en-GB"/>
              </w:rPr>
              <w:lastRenderedPageBreak/>
              <w:t>Development and publish informative material</w:t>
            </w:r>
          </w:p>
          <w:p w14:paraId="034A28DA" w14:textId="4D397C55"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such as books, articles, manuals, video clips, monograph, etc for public regarding LMOs</w:t>
            </w:r>
          </w:p>
        </w:tc>
        <w:tc>
          <w:tcPr>
            <w:tcW w:w="1410" w:type="dxa"/>
            <w:tcBorders>
              <w:top w:val="single" w:sz="4" w:space="0" w:color="auto"/>
              <w:left w:val="single" w:sz="4" w:space="0" w:color="auto"/>
              <w:bottom w:val="single" w:sz="4" w:space="0" w:color="auto"/>
              <w:right w:val="single" w:sz="4" w:space="0" w:color="auto"/>
            </w:tcBorders>
          </w:tcPr>
          <w:p w14:paraId="4F0DEAB7" w14:textId="19FEAF50"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01/07/2016</w:t>
            </w:r>
          </w:p>
        </w:tc>
        <w:tc>
          <w:tcPr>
            <w:tcW w:w="1470" w:type="dxa"/>
            <w:tcBorders>
              <w:top w:val="single" w:sz="4" w:space="0" w:color="auto"/>
              <w:left w:val="single" w:sz="4" w:space="0" w:color="auto"/>
              <w:bottom w:val="single" w:sz="4" w:space="0" w:color="auto"/>
              <w:right w:val="single" w:sz="4" w:space="0" w:color="auto"/>
            </w:tcBorders>
            <w:vAlign w:val="center"/>
          </w:tcPr>
          <w:p w14:paraId="63F25F2C" w14:textId="00AC6B51"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March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43A1305" w14:textId="5144C1BC"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88035" w14:textId="23DA35D0"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325B3F7B" w14:textId="42818383" w:rsidR="00D4756E" w:rsidRPr="00471061" w:rsidRDefault="00D4756E" w:rsidP="0000694F">
            <w:pPr>
              <w:pStyle w:val="InstructionsPM"/>
              <w:jc w:val="both"/>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Many informative materials including </w:t>
            </w:r>
            <w:r w:rsidR="00440C98" w:rsidRPr="00471061">
              <w:rPr>
                <w:rFonts w:asciiTheme="minorBidi" w:hAnsiTheme="minorBidi" w:cstheme="minorBidi"/>
                <w:color w:val="000000" w:themeColor="text1"/>
                <w:szCs w:val="20"/>
                <w:lang w:val="en-GB"/>
              </w:rPr>
              <w:t>posters, brochures</w:t>
            </w:r>
            <w:r w:rsidRPr="00471061">
              <w:rPr>
                <w:rFonts w:asciiTheme="minorBidi" w:hAnsiTheme="minorBidi" w:cstheme="minorBidi"/>
                <w:color w:val="000000" w:themeColor="text1"/>
                <w:szCs w:val="20"/>
                <w:lang w:val="en-GB"/>
              </w:rPr>
              <w:t xml:space="preserve">, </w:t>
            </w:r>
            <w:r w:rsidR="00440C98" w:rsidRPr="00471061">
              <w:rPr>
                <w:rFonts w:asciiTheme="minorBidi" w:hAnsiTheme="minorBidi" w:cstheme="minorBidi"/>
                <w:color w:val="000000" w:themeColor="text1"/>
                <w:szCs w:val="20"/>
                <w:lang w:val="en-GB"/>
              </w:rPr>
              <w:t>articles, video</w:t>
            </w:r>
            <w:r w:rsidRPr="00471061">
              <w:rPr>
                <w:rFonts w:asciiTheme="minorBidi" w:hAnsiTheme="minorBidi" w:cstheme="minorBidi"/>
                <w:color w:val="000000" w:themeColor="text1"/>
                <w:szCs w:val="20"/>
                <w:lang w:val="en-GB"/>
              </w:rPr>
              <w:t xml:space="preserve"> clips, etc have been published digitally and even some of them have been handed out to the public. </w:t>
            </w:r>
            <w:r w:rsidR="00E65EE8" w:rsidRPr="00471061">
              <w:rPr>
                <w:rFonts w:asciiTheme="minorBidi" w:hAnsiTheme="minorBidi" w:cstheme="minorBidi"/>
                <w:color w:val="000000" w:themeColor="text1"/>
                <w:szCs w:val="20"/>
                <w:lang w:val="en-GB"/>
              </w:rPr>
              <w:t>Also,</w:t>
            </w:r>
            <w:r w:rsidRPr="00471061">
              <w:rPr>
                <w:rFonts w:asciiTheme="minorBidi" w:hAnsiTheme="minorBidi" w:cstheme="minorBidi"/>
                <w:color w:val="000000" w:themeColor="text1"/>
                <w:szCs w:val="20"/>
                <w:lang w:val="en-GB"/>
              </w:rPr>
              <w:t xml:space="preserve"> informative online channels for different platform have been created.  The informative materials provided by the stakeholders has helped the public in improving their view and raising their knowledge regarding transgenic food </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719F1D6F" w14:textId="458A4625" w:rsidR="00D4756E" w:rsidRPr="00471061" w:rsidRDefault="00D4756E" w:rsidP="00D4756E">
            <w:pPr>
              <w:pStyle w:val="InstructionsPM"/>
              <w:rPr>
                <w:rFonts w:asciiTheme="minorBidi" w:hAnsiTheme="minorBidi" w:cstheme="minorBidi"/>
                <w:szCs w:val="20"/>
                <w:lang w:val="en-GB"/>
              </w:rPr>
            </w:pPr>
            <w:r w:rsidRPr="00AC72F2">
              <w:rPr>
                <w:rFonts w:asciiTheme="minorBidi" w:hAnsiTheme="minorBidi" w:cstheme="minorBidi"/>
                <w:szCs w:val="20"/>
                <w:lang w:val="en-GB"/>
              </w:rPr>
              <w:t>S</w:t>
            </w:r>
          </w:p>
        </w:tc>
      </w:tr>
      <w:tr w:rsidR="00D4756E" w:rsidRPr="00471061" w14:paraId="00272D6B"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128E9A2C" w14:textId="31639D06"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Conference and Webinars regarding GMO/LMOs for public Awareness</w:t>
            </w:r>
          </w:p>
        </w:tc>
        <w:tc>
          <w:tcPr>
            <w:tcW w:w="1410" w:type="dxa"/>
            <w:tcBorders>
              <w:top w:val="single" w:sz="4" w:space="0" w:color="auto"/>
              <w:left w:val="single" w:sz="4" w:space="0" w:color="auto"/>
              <w:bottom w:val="single" w:sz="4" w:space="0" w:color="auto"/>
              <w:right w:val="single" w:sz="4" w:space="0" w:color="auto"/>
            </w:tcBorders>
          </w:tcPr>
          <w:p w14:paraId="03BD361F" w14:textId="21A5714D"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01/02/2017</w:t>
            </w:r>
          </w:p>
        </w:tc>
        <w:tc>
          <w:tcPr>
            <w:tcW w:w="1470" w:type="dxa"/>
            <w:tcBorders>
              <w:top w:val="single" w:sz="4" w:space="0" w:color="auto"/>
              <w:left w:val="single" w:sz="4" w:space="0" w:color="auto"/>
              <w:bottom w:val="single" w:sz="4" w:space="0" w:color="auto"/>
              <w:right w:val="single" w:sz="4" w:space="0" w:color="auto"/>
            </w:tcBorders>
            <w:vAlign w:val="center"/>
          </w:tcPr>
          <w:p w14:paraId="0CD1F637" w14:textId="4B2A0726"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November 2020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DDF633C" w14:textId="20B61318"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EEB09" w14:textId="054F3878"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B8406" w14:textId="3B06ABFD"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Workshops have been conducted in the form of webinar. </w:t>
            </w:r>
            <w:r w:rsidR="00E65EE8" w:rsidRPr="00471061">
              <w:rPr>
                <w:rFonts w:asciiTheme="minorBidi" w:hAnsiTheme="minorBidi" w:cstheme="minorBidi"/>
                <w:color w:val="000000" w:themeColor="text1"/>
                <w:szCs w:val="20"/>
                <w:lang w:val="en-GB"/>
              </w:rPr>
              <w:t>Also,</w:t>
            </w:r>
            <w:r w:rsidRPr="00471061">
              <w:rPr>
                <w:rFonts w:asciiTheme="minorBidi" w:hAnsiTheme="minorBidi" w:cstheme="minorBidi"/>
                <w:color w:val="000000" w:themeColor="text1"/>
                <w:szCs w:val="20"/>
                <w:lang w:val="en-GB"/>
              </w:rPr>
              <w:t xml:space="preserve"> a conference was organized at the beginning of the project by CENESTA. Vast majority of people including scientists, students, public and etc were informed regarding different subjects of GMO though webinars. The virtua</w:t>
            </w:r>
            <w:r w:rsidR="00E65EE8">
              <w:rPr>
                <w:rFonts w:asciiTheme="minorBidi" w:hAnsiTheme="minorBidi" w:cstheme="minorBidi"/>
                <w:color w:val="000000" w:themeColor="text1"/>
                <w:szCs w:val="20"/>
                <w:lang w:val="en-GB"/>
              </w:rPr>
              <w:t xml:space="preserve">l </w:t>
            </w:r>
            <w:r w:rsidRPr="00471061">
              <w:rPr>
                <w:rFonts w:asciiTheme="minorBidi" w:hAnsiTheme="minorBidi" w:cstheme="minorBidi"/>
                <w:color w:val="000000" w:themeColor="text1"/>
                <w:szCs w:val="20"/>
                <w:lang w:val="en-GB"/>
              </w:rPr>
              <w:t xml:space="preserve">attendance helped to inform a much </w:t>
            </w:r>
            <w:proofErr w:type="gramStart"/>
            <w:r w:rsidR="00E65EE8">
              <w:rPr>
                <w:rFonts w:asciiTheme="minorBidi" w:hAnsiTheme="minorBidi" w:cstheme="minorBidi"/>
                <w:color w:val="000000" w:themeColor="text1"/>
                <w:szCs w:val="20"/>
                <w:lang w:val="en-GB"/>
              </w:rPr>
              <w:t xml:space="preserve">larger </w:t>
            </w:r>
            <w:r w:rsidRPr="00471061">
              <w:rPr>
                <w:rFonts w:asciiTheme="minorBidi" w:hAnsiTheme="minorBidi" w:cstheme="minorBidi"/>
                <w:color w:val="000000" w:themeColor="text1"/>
                <w:szCs w:val="20"/>
                <w:lang w:val="en-GB"/>
              </w:rPr>
              <w:t xml:space="preserve"> number</w:t>
            </w:r>
            <w:proofErr w:type="gramEnd"/>
            <w:r w:rsidRPr="00471061">
              <w:rPr>
                <w:rFonts w:asciiTheme="minorBidi" w:hAnsiTheme="minorBidi" w:cstheme="minorBidi"/>
                <w:color w:val="000000" w:themeColor="text1"/>
                <w:szCs w:val="20"/>
                <w:lang w:val="en-GB"/>
              </w:rPr>
              <w:t xml:space="preserve"> of people</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51C4A628" w14:textId="64B1CDCF" w:rsidR="00D4756E" w:rsidRPr="00471061" w:rsidRDefault="00D4756E" w:rsidP="00D4756E">
            <w:pPr>
              <w:pStyle w:val="InstructionsPM"/>
              <w:rPr>
                <w:rFonts w:asciiTheme="minorBidi" w:hAnsiTheme="minorBidi" w:cstheme="minorBidi"/>
                <w:szCs w:val="20"/>
                <w:lang w:val="en-GB"/>
              </w:rPr>
            </w:pPr>
            <w:r w:rsidRPr="00AC72F2">
              <w:rPr>
                <w:rFonts w:asciiTheme="minorBidi" w:hAnsiTheme="minorBidi" w:cstheme="minorBidi"/>
                <w:szCs w:val="20"/>
                <w:lang w:val="en-GB"/>
              </w:rPr>
              <w:t>S</w:t>
            </w:r>
          </w:p>
        </w:tc>
      </w:tr>
      <w:tr w:rsidR="00D4756E" w:rsidRPr="00471061" w14:paraId="3C18F0F2"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093B865F" w14:textId="558BC858"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lastRenderedPageBreak/>
              <w:t>Participation in NPC meetings</w:t>
            </w:r>
          </w:p>
        </w:tc>
        <w:tc>
          <w:tcPr>
            <w:tcW w:w="1410" w:type="dxa"/>
            <w:tcBorders>
              <w:top w:val="single" w:sz="4" w:space="0" w:color="auto"/>
              <w:left w:val="single" w:sz="4" w:space="0" w:color="auto"/>
              <w:bottom w:val="single" w:sz="4" w:space="0" w:color="auto"/>
              <w:right w:val="single" w:sz="4" w:space="0" w:color="auto"/>
            </w:tcBorders>
          </w:tcPr>
          <w:p w14:paraId="4B9E93CC" w14:textId="6F1B3818"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01/03/2014</w:t>
            </w:r>
          </w:p>
        </w:tc>
        <w:tc>
          <w:tcPr>
            <w:tcW w:w="1470" w:type="dxa"/>
            <w:tcBorders>
              <w:top w:val="single" w:sz="4" w:space="0" w:color="auto"/>
              <w:left w:val="single" w:sz="4" w:space="0" w:color="auto"/>
              <w:bottom w:val="single" w:sz="4" w:space="0" w:color="auto"/>
              <w:right w:val="single" w:sz="4" w:space="0" w:color="auto"/>
            </w:tcBorders>
            <w:vAlign w:val="center"/>
          </w:tcPr>
          <w:p w14:paraId="1D98D62C" w14:textId="7843ABDD"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Until the end of the project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B5D2064" w14:textId="040745A1" w:rsidR="00D4756E" w:rsidRPr="00471061" w:rsidRDefault="00D4756E" w:rsidP="00D4756E">
            <w:pPr>
              <w:pStyle w:val="InstructionsPM"/>
              <w:rPr>
                <w:rFonts w:asciiTheme="minorBidi" w:hAnsiTheme="minorBidi" w:cstheme="minorBidi"/>
                <w:color w:val="000000" w:themeColor="text1"/>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05DF8" w14:textId="19F9212B" w:rsidR="00D4756E" w:rsidRPr="00471061" w:rsidRDefault="00D4756E" w:rsidP="00D4756E">
            <w:pPr>
              <w:pStyle w:val="InstructionsPM"/>
              <w:rPr>
                <w:rFonts w:asciiTheme="minorBidi" w:hAnsiTheme="minorBidi" w:cstheme="minorBidi"/>
                <w:color w:val="000000" w:themeColor="text1"/>
                <w:szCs w:val="20"/>
                <w:lang w:val="en-GB"/>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AB11" w14:textId="0A00DEB5"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Since the time of Dr. Morshedi until now the project staff have participated in three NPC meetings. The meetings helped the Iranian </w:t>
            </w:r>
            <w:r w:rsidR="00CB55C8" w:rsidRPr="00471061">
              <w:rPr>
                <w:rFonts w:asciiTheme="minorBidi" w:hAnsiTheme="minorBidi" w:cstheme="minorBidi"/>
                <w:color w:val="000000" w:themeColor="text1"/>
                <w:szCs w:val="20"/>
                <w:lang w:val="en-GB"/>
              </w:rPr>
              <w:t>project to</w:t>
            </w:r>
            <w:r w:rsidRPr="00471061">
              <w:rPr>
                <w:rFonts w:asciiTheme="minorBidi" w:hAnsiTheme="minorBidi" w:cstheme="minorBidi"/>
                <w:color w:val="000000" w:themeColor="text1"/>
                <w:szCs w:val="20"/>
                <w:lang w:val="en-GB"/>
              </w:rPr>
              <w:t xml:space="preserve"> get to know about the experiences of other countries which could eventually help the project with the probable challenges  </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03DC78F5" w14:textId="14316C46" w:rsidR="00D4756E" w:rsidRPr="00471061" w:rsidRDefault="00D4756E" w:rsidP="00D4756E">
            <w:pPr>
              <w:pStyle w:val="InstructionsPM"/>
              <w:rPr>
                <w:rFonts w:asciiTheme="minorBidi" w:hAnsiTheme="minorBidi" w:cstheme="minorBidi"/>
                <w:szCs w:val="20"/>
                <w:lang w:val="en-GB"/>
              </w:rPr>
            </w:pPr>
            <w:r w:rsidRPr="00AC72F2">
              <w:rPr>
                <w:rFonts w:asciiTheme="minorBidi" w:hAnsiTheme="minorBidi" w:cstheme="minorBidi"/>
                <w:szCs w:val="20"/>
                <w:lang w:val="en-GB"/>
              </w:rPr>
              <w:t>S</w:t>
            </w:r>
          </w:p>
        </w:tc>
      </w:tr>
      <w:tr w:rsidR="00D4756E" w:rsidRPr="00471061" w14:paraId="6AF9EC32"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4F095463" w14:textId="10E72D42"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Generating and verifying contents for the project’s official website about the biosafety and modern biotechnology based on the Stakeholder's approach</w:t>
            </w:r>
          </w:p>
        </w:tc>
        <w:tc>
          <w:tcPr>
            <w:tcW w:w="1410" w:type="dxa"/>
            <w:tcBorders>
              <w:top w:val="single" w:sz="4" w:space="0" w:color="auto"/>
              <w:left w:val="single" w:sz="4" w:space="0" w:color="auto"/>
              <w:bottom w:val="single" w:sz="4" w:space="0" w:color="auto"/>
              <w:right w:val="single" w:sz="4" w:space="0" w:color="auto"/>
            </w:tcBorders>
          </w:tcPr>
          <w:p w14:paraId="33F743D7" w14:textId="038F9EB6"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01/01/2018</w:t>
            </w:r>
          </w:p>
        </w:tc>
        <w:tc>
          <w:tcPr>
            <w:tcW w:w="1470" w:type="dxa"/>
            <w:tcBorders>
              <w:top w:val="single" w:sz="4" w:space="0" w:color="auto"/>
              <w:left w:val="single" w:sz="4" w:space="0" w:color="auto"/>
              <w:bottom w:val="single" w:sz="4" w:space="0" w:color="auto"/>
              <w:right w:val="single" w:sz="4" w:space="0" w:color="auto"/>
            </w:tcBorders>
            <w:vAlign w:val="center"/>
          </w:tcPr>
          <w:p w14:paraId="2FF25BD5" w14:textId="4C52A389"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Until the end of the project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FB9D437" w14:textId="2606F706"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F3A05" w14:textId="72BCEF14"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3E3184FE" w14:textId="45A4FA5E"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Contents have been generated for the websites and there will be more contents even after the project ends. These contents are made available to the public. </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0CC7E070" w14:textId="47136663" w:rsidR="00D4756E" w:rsidRPr="00471061" w:rsidRDefault="00D4756E" w:rsidP="00D4756E">
            <w:pPr>
              <w:pStyle w:val="InstructionsPM"/>
              <w:rPr>
                <w:rFonts w:asciiTheme="minorBidi" w:hAnsiTheme="minorBidi" w:cstheme="minorBidi"/>
                <w:szCs w:val="20"/>
                <w:lang w:val="en-GB"/>
              </w:rPr>
            </w:pPr>
            <w:r w:rsidRPr="00AC72F2">
              <w:rPr>
                <w:rFonts w:asciiTheme="minorBidi" w:hAnsiTheme="minorBidi" w:cstheme="minorBidi"/>
                <w:szCs w:val="20"/>
                <w:lang w:val="en-GB"/>
              </w:rPr>
              <w:t>S</w:t>
            </w:r>
          </w:p>
        </w:tc>
      </w:tr>
      <w:tr w:rsidR="00D4756E" w:rsidRPr="00471061" w14:paraId="5D50058F"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2DE2B2EC" w14:textId="61F22779"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Set up a website for the Secretariat of National Biosafety Council and the Iranian Biosafety Project</w:t>
            </w:r>
          </w:p>
        </w:tc>
        <w:tc>
          <w:tcPr>
            <w:tcW w:w="1410" w:type="dxa"/>
            <w:tcBorders>
              <w:top w:val="single" w:sz="4" w:space="0" w:color="auto"/>
              <w:left w:val="single" w:sz="4" w:space="0" w:color="auto"/>
              <w:bottom w:val="single" w:sz="4" w:space="0" w:color="auto"/>
              <w:right w:val="single" w:sz="4" w:space="0" w:color="auto"/>
            </w:tcBorders>
          </w:tcPr>
          <w:p w14:paraId="6CF6DD60" w14:textId="1A4DB250"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01/07/2020</w:t>
            </w:r>
          </w:p>
        </w:tc>
        <w:tc>
          <w:tcPr>
            <w:tcW w:w="1470" w:type="dxa"/>
            <w:tcBorders>
              <w:top w:val="single" w:sz="4" w:space="0" w:color="auto"/>
              <w:left w:val="single" w:sz="4" w:space="0" w:color="auto"/>
              <w:bottom w:val="single" w:sz="4" w:space="0" w:color="auto"/>
              <w:right w:val="single" w:sz="4" w:space="0" w:color="auto"/>
            </w:tcBorders>
          </w:tcPr>
          <w:p w14:paraId="55979D51" w14:textId="250F47D3"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June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47B0691" w14:textId="43F4C87F"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7AFDB" w14:textId="552CCDE5"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17E253D4" w14:textId="720E8AE1"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The project of the website can be reached through the website of SONBC. The website for SONB is </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60B6BBD0" w14:textId="4E4BBD34" w:rsidR="00D4756E" w:rsidRPr="00471061" w:rsidRDefault="00D4756E" w:rsidP="00D4756E">
            <w:pPr>
              <w:pStyle w:val="InstructionsPM"/>
              <w:rPr>
                <w:rFonts w:asciiTheme="minorBidi" w:hAnsiTheme="minorBidi" w:cstheme="minorBidi"/>
                <w:szCs w:val="20"/>
                <w:lang w:val="en-GB"/>
              </w:rPr>
            </w:pPr>
            <w:r w:rsidRPr="00AC72F2">
              <w:rPr>
                <w:rFonts w:asciiTheme="minorBidi" w:hAnsiTheme="minorBidi" w:cstheme="minorBidi"/>
                <w:szCs w:val="20"/>
                <w:lang w:val="en-GB"/>
              </w:rPr>
              <w:t>S</w:t>
            </w:r>
          </w:p>
        </w:tc>
      </w:tr>
      <w:tr w:rsidR="00D4756E" w:rsidRPr="00471061" w14:paraId="61E59865" w14:textId="77777777" w:rsidTr="00471061">
        <w:trPr>
          <w:cantSplit/>
        </w:trPr>
        <w:tc>
          <w:tcPr>
            <w:tcW w:w="13151" w:type="dxa"/>
            <w:gridSpan w:val="7"/>
            <w:tcBorders>
              <w:top w:val="single" w:sz="4" w:space="0" w:color="auto"/>
              <w:left w:val="single" w:sz="12" w:space="0" w:color="auto"/>
              <w:bottom w:val="single" w:sz="4" w:space="0" w:color="auto"/>
              <w:right w:val="single" w:sz="12" w:space="0" w:color="auto"/>
            </w:tcBorders>
          </w:tcPr>
          <w:p w14:paraId="6FA32C40" w14:textId="0253FF88" w:rsidR="00D4756E" w:rsidRPr="00471061" w:rsidRDefault="00CB55C8"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Component</w:t>
            </w:r>
            <w:r w:rsidR="00D4756E" w:rsidRPr="00471061">
              <w:rPr>
                <w:rFonts w:asciiTheme="minorBidi" w:hAnsiTheme="minorBidi" w:cstheme="minorBidi"/>
                <w:color w:val="000000" w:themeColor="text1"/>
                <w:szCs w:val="20"/>
                <w:lang w:val="en-GB"/>
              </w:rPr>
              <w:t xml:space="preserve"> F: Project </w:t>
            </w:r>
            <w:r w:rsidRPr="00471061">
              <w:rPr>
                <w:rFonts w:asciiTheme="minorBidi" w:hAnsiTheme="minorBidi" w:cstheme="minorBidi"/>
                <w:color w:val="000000" w:themeColor="text1"/>
                <w:szCs w:val="20"/>
                <w:lang w:val="en-GB"/>
              </w:rPr>
              <w:t>Management</w:t>
            </w:r>
            <w:r w:rsidR="00D4756E" w:rsidRPr="00471061">
              <w:rPr>
                <w:rFonts w:asciiTheme="minorBidi" w:hAnsiTheme="minorBidi" w:cstheme="minorBidi"/>
                <w:color w:val="000000" w:themeColor="text1"/>
                <w:szCs w:val="20"/>
                <w:lang w:val="en-GB"/>
              </w:rPr>
              <w:t xml:space="preserve"> </w:t>
            </w:r>
          </w:p>
        </w:tc>
      </w:tr>
      <w:tr w:rsidR="00D4756E" w:rsidRPr="00471061" w14:paraId="49092FF1"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30B98F9A" w14:textId="6B7EBE66" w:rsidR="00D4756E" w:rsidRPr="00471061" w:rsidRDefault="00D4756E" w:rsidP="00D4756E">
            <w:pPr>
              <w:autoSpaceDE w:val="0"/>
              <w:autoSpaceDN w:val="0"/>
              <w:adjustRightInd w:val="0"/>
              <w:rPr>
                <w:rFonts w:asciiTheme="minorBidi" w:hAnsiTheme="minorBidi" w:cstheme="minorBidi"/>
                <w:color w:val="000000" w:themeColor="text1"/>
                <w:sz w:val="20"/>
                <w:szCs w:val="20"/>
                <w:lang w:val="en-GB"/>
              </w:rPr>
            </w:pPr>
            <w:r w:rsidRPr="00471061">
              <w:rPr>
                <w:rFonts w:asciiTheme="minorBidi" w:hAnsiTheme="minorBidi" w:cstheme="minorBidi"/>
                <w:color w:val="000000" w:themeColor="text1"/>
                <w:sz w:val="20"/>
                <w:szCs w:val="20"/>
                <w:lang w:val="en-GB"/>
              </w:rPr>
              <w:t xml:space="preserve">Activity 1: Appoint Project staff, including </w:t>
            </w:r>
            <w:r w:rsidR="00CB55C8" w:rsidRPr="00471061">
              <w:rPr>
                <w:rFonts w:asciiTheme="minorBidi" w:hAnsiTheme="minorBidi" w:cstheme="minorBidi"/>
                <w:color w:val="000000" w:themeColor="text1"/>
                <w:sz w:val="20"/>
                <w:szCs w:val="20"/>
                <w:lang w:val="en-GB"/>
              </w:rPr>
              <w:t>manager, Consultants</w:t>
            </w:r>
            <w:r w:rsidRPr="00471061">
              <w:rPr>
                <w:rFonts w:asciiTheme="minorBidi" w:hAnsiTheme="minorBidi" w:cstheme="minorBidi"/>
                <w:color w:val="000000" w:themeColor="text1"/>
                <w:sz w:val="20"/>
                <w:szCs w:val="20"/>
                <w:lang w:val="en-GB"/>
              </w:rPr>
              <w:t>, etc.</w:t>
            </w:r>
          </w:p>
          <w:p w14:paraId="71B7692A" w14:textId="77777777" w:rsidR="00D4756E" w:rsidRPr="00471061" w:rsidRDefault="00D4756E" w:rsidP="00D4756E">
            <w:pPr>
              <w:pStyle w:val="InstructionsPM"/>
              <w:rPr>
                <w:rFonts w:asciiTheme="minorBidi" w:hAnsiTheme="minorBidi" w:cstheme="minorBidi"/>
                <w:color w:val="000000" w:themeColor="text1"/>
                <w:szCs w:val="20"/>
                <w:lang w:val="en-GB"/>
              </w:rPr>
            </w:pPr>
          </w:p>
        </w:tc>
        <w:tc>
          <w:tcPr>
            <w:tcW w:w="1410" w:type="dxa"/>
            <w:tcBorders>
              <w:top w:val="single" w:sz="4" w:space="0" w:color="auto"/>
              <w:left w:val="single" w:sz="4" w:space="0" w:color="auto"/>
              <w:bottom w:val="single" w:sz="4" w:space="0" w:color="auto"/>
              <w:right w:val="single" w:sz="4" w:space="0" w:color="auto"/>
            </w:tcBorders>
          </w:tcPr>
          <w:p w14:paraId="244A74F5" w14:textId="1F0A7900"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01/03/2014</w:t>
            </w:r>
          </w:p>
        </w:tc>
        <w:tc>
          <w:tcPr>
            <w:tcW w:w="1470" w:type="dxa"/>
            <w:tcBorders>
              <w:top w:val="single" w:sz="4" w:space="0" w:color="auto"/>
              <w:left w:val="single" w:sz="4" w:space="0" w:color="auto"/>
              <w:bottom w:val="single" w:sz="4" w:space="0" w:color="auto"/>
              <w:right w:val="single" w:sz="4" w:space="0" w:color="auto"/>
            </w:tcBorders>
          </w:tcPr>
          <w:p w14:paraId="5775A8DA" w14:textId="501D59B0"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June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7DBA8D5" w14:textId="7AEA5B6B"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8D3F7" w14:textId="662EE980"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86361" w14:textId="774D3906"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Staffs were appointed based on the project’s need</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05A94002" w14:textId="48CF3C6B" w:rsidR="00D4756E" w:rsidRPr="00471061" w:rsidRDefault="00D4756E" w:rsidP="00D4756E">
            <w:pPr>
              <w:pStyle w:val="InstructionsPM"/>
              <w:rPr>
                <w:rFonts w:asciiTheme="minorBidi" w:hAnsiTheme="minorBidi" w:cstheme="minorBidi"/>
                <w:szCs w:val="20"/>
                <w:lang w:val="en-GB"/>
              </w:rPr>
            </w:pPr>
            <w:r w:rsidRPr="009036A2">
              <w:rPr>
                <w:rFonts w:asciiTheme="minorBidi" w:hAnsiTheme="minorBidi" w:cstheme="minorBidi"/>
                <w:szCs w:val="20"/>
                <w:lang w:val="en-GB"/>
              </w:rPr>
              <w:t>S</w:t>
            </w:r>
          </w:p>
        </w:tc>
      </w:tr>
      <w:tr w:rsidR="00D4756E" w:rsidRPr="00471061" w14:paraId="5BC508B4"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59C6C6A2" w14:textId="77777777" w:rsidR="00D4756E" w:rsidRPr="00471061" w:rsidRDefault="00D4756E" w:rsidP="00D4756E">
            <w:pPr>
              <w:autoSpaceDE w:val="0"/>
              <w:autoSpaceDN w:val="0"/>
              <w:adjustRightInd w:val="0"/>
              <w:rPr>
                <w:rFonts w:asciiTheme="minorBidi" w:hAnsiTheme="minorBidi" w:cstheme="minorBidi"/>
                <w:color w:val="000000" w:themeColor="text1"/>
                <w:sz w:val="20"/>
                <w:szCs w:val="20"/>
                <w:lang w:val="en-GB"/>
              </w:rPr>
            </w:pPr>
            <w:r w:rsidRPr="00471061">
              <w:rPr>
                <w:rFonts w:asciiTheme="minorBidi" w:hAnsiTheme="minorBidi" w:cstheme="minorBidi"/>
                <w:color w:val="000000" w:themeColor="text1"/>
                <w:sz w:val="20"/>
                <w:szCs w:val="20"/>
                <w:lang w:val="en-GB"/>
              </w:rPr>
              <w:t>Activity 2:  Set up project office and supplies</w:t>
            </w:r>
          </w:p>
          <w:p w14:paraId="79CFCC99" w14:textId="77777777" w:rsidR="00D4756E" w:rsidRPr="00471061" w:rsidRDefault="00D4756E" w:rsidP="00D4756E">
            <w:pPr>
              <w:pStyle w:val="InstructionsPM"/>
              <w:rPr>
                <w:rFonts w:asciiTheme="minorBidi" w:hAnsiTheme="minorBidi" w:cstheme="minorBidi"/>
                <w:color w:val="000000" w:themeColor="text1"/>
                <w:szCs w:val="20"/>
                <w:lang w:val="en-GB"/>
              </w:rPr>
            </w:pPr>
          </w:p>
        </w:tc>
        <w:tc>
          <w:tcPr>
            <w:tcW w:w="1410" w:type="dxa"/>
            <w:tcBorders>
              <w:top w:val="single" w:sz="4" w:space="0" w:color="auto"/>
              <w:left w:val="single" w:sz="4" w:space="0" w:color="auto"/>
              <w:bottom w:val="single" w:sz="4" w:space="0" w:color="auto"/>
              <w:right w:val="single" w:sz="4" w:space="0" w:color="auto"/>
            </w:tcBorders>
          </w:tcPr>
          <w:p w14:paraId="33E907C3" w14:textId="6FD0AF11"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01/06/2014</w:t>
            </w:r>
          </w:p>
        </w:tc>
        <w:tc>
          <w:tcPr>
            <w:tcW w:w="1470" w:type="dxa"/>
            <w:tcBorders>
              <w:top w:val="single" w:sz="4" w:space="0" w:color="auto"/>
              <w:left w:val="single" w:sz="4" w:space="0" w:color="auto"/>
              <w:bottom w:val="single" w:sz="4" w:space="0" w:color="auto"/>
              <w:right w:val="single" w:sz="4" w:space="0" w:color="auto"/>
            </w:tcBorders>
          </w:tcPr>
          <w:p w14:paraId="0DDB9930" w14:textId="7E6EAB6A"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September 1,2018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C9075A5" w14:textId="154430EC"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DFF0E" w14:textId="30C0CF5C"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E73D6" w14:textId="689192D7"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An office and the required supplies were provided in order to implement the project</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1C1E919E" w14:textId="514DA3B3" w:rsidR="00D4756E" w:rsidRPr="00471061" w:rsidRDefault="00D4756E" w:rsidP="00D4756E">
            <w:pPr>
              <w:pStyle w:val="InstructionsPM"/>
              <w:rPr>
                <w:rFonts w:asciiTheme="minorBidi" w:hAnsiTheme="minorBidi" w:cstheme="minorBidi"/>
                <w:szCs w:val="20"/>
                <w:lang w:val="en-GB"/>
              </w:rPr>
            </w:pPr>
            <w:r w:rsidRPr="009036A2">
              <w:rPr>
                <w:rFonts w:asciiTheme="minorBidi" w:hAnsiTheme="minorBidi" w:cstheme="minorBidi"/>
                <w:szCs w:val="20"/>
                <w:lang w:val="en-GB"/>
              </w:rPr>
              <w:t>S</w:t>
            </w:r>
          </w:p>
        </w:tc>
      </w:tr>
      <w:tr w:rsidR="00D4756E" w:rsidRPr="00471061" w14:paraId="217509FB"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39BF1DD4" w14:textId="77777777" w:rsidR="00D4756E" w:rsidRPr="00471061" w:rsidRDefault="00D4756E" w:rsidP="00D4756E">
            <w:pPr>
              <w:autoSpaceDE w:val="0"/>
              <w:autoSpaceDN w:val="0"/>
              <w:adjustRightInd w:val="0"/>
              <w:rPr>
                <w:rFonts w:asciiTheme="minorBidi" w:hAnsiTheme="minorBidi" w:cstheme="minorBidi"/>
                <w:color w:val="000000" w:themeColor="text1"/>
                <w:sz w:val="20"/>
                <w:szCs w:val="20"/>
                <w:lang w:val="en-GB"/>
              </w:rPr>
            </w:pPr>
            <w:r w:rsidRPr="00471061">
              <w:rPr>
                <w:rFonts w:asciiTheme="minorBidi" w:hAnsiTheme="minorBidi" w:cstheme="minorBidi"/>
                <w:color w:val="000000" w:themeColor="text1"/>
                <w:sz w:val="20"/>
                <w:szCs w:val="20"/>
                <w:lang w:val="en-GB"/>
              </w:rPr>
              <w:t>Activity 3:  Prepare project detailed workplan based on the stocktaking assessment</w:t>
            </w:r>
          </w:p>
          <w:p w14:paraId="5A02814B" w14:textId="77777777" w:rsidR="00D4756E" w:rsidRPr="00471061" w:rsidRDefault="00D4756E" w:rsidP="00D4756E">
            <w:pPr>
              <w:pStyle w:val="InstructionsPM"/>
              <w:rPr>
                <w:rFonts w:asciiTheme="minorBidi" w:hAnsiTheme="minorBidi" w:cstheme="minorBidi"/>
                <w:color w:val="000000" w:themeColor="text1"/>
                <w:szCs w:val="20"/>
                <w:lang w:val="en-GB"/>
              </w:rPr>
            </w:pPr>
          </w:p>
        </w:tc>
        <w:tc>
          <w:tcPr>
            <w:tcW w:w="1410" w:type="dxa"/>
            <w:tcBorders>
              <w:top w:val="single" w:sz="4" w:space="0" w:color="auto"/>
              <w:left w:val="single" w:sz="4" w:space="0" w:color="auto"/>
              <w:bottom w:val="single" w:sz="4" w:space="0" w:color="auto"/>
              <w:right w:val="single" w:sz="4" w:space="0" w:color="auto"/>
            </w:tcBorders>
          </w:tcPr>
          <w:p w14:paraId="2D26F9B5" w14:textId="33D9169D"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01/08/2014</w:t>
            </w:r>
          </w:p>
        </w:tc>
        <w:tc>
          <w:tcPr>
            <w:tcW w:w="1470" w:type="dxa"/>
            <w:tcBorders>
              <w:top w:val="single" w:sz="4" w:space="0" w:color="auto"/>
              <w:left w:val="single" w:sz="4" w:space="0" w:color="auto"/>
              <w:bottom w:val="single" w:sz="4" w:space="0" w:color="auto"/>
              <w:right w:val="single" w:sz="4" w:space="0" w:color="auto"/>
            </w:tcBorders>
          </w:tcPr>
          <w:p w14:paraId="4B4657F7" w14:textId="44BCCD29"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June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4A975F2" w14:textId="66826CAB"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EAF3D" w14:textId="6FDFB990"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58756" w14:textId="33BB1F18"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Final workplan has been submitted</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7895AF5A" w14:textId="2A8DD7CE" w:rsidR="00D4756E" w:rsidRPr="00471061" w:rsidRDefault="00D4756E" w:rsidP="00D4756E">
            <w:pPr>
              <w:pStyle w:val="InstructionsPM"/>
              <w:rPr>
                <w:rFonts w:asciiTheme="minorBidi" w:hAnsiTheme="minorBidi" w:cstheme="minorBidi"/>
                <w:szCs w:val="20"/>
                <w:lang w:val="en-GB"/>
              </w:rPr>
            </w:pPr>
            <w:r w:rsidRPr="009036A2">
              <w:rPr>
                <w:rFonts w:asciiTheme="minorBidi" w:hAnsiTheme="minorBidi" w:cstheme="minorBidi"/>
                <w:szCs w:val="20"/>
                <w:lang w:val="en-GB"/>
              </w:rPr>
              <w:t>S</w:t>
            </w:r>
          </w:p>
        </w:tc>
      </w:tr>
      <w:tr w:rsidR="00D4756E" w:rsidRPr="00471061" w14:paraId="4C3E893F"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60BFFA73" w14:textId="73E813D9"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Activity 4: Project Management</w:t>
            </w:r>
          </w:p>
        </w:tc>
        <w:tc>
          <w:tcPr>
            <w:tcW w:w="1410" w:type="dxa"/>
            <w:tcBorders>
              <w:top w:val="single" w:sz="4" w:space="0" w:color="auto"/>
              <w:left w:val="single" w:sz="4" w:space="0" w:color="auto"/>
              <w:bottom w:val="single" w:sz="4" w:space="0" w:color="auto"/>
              <w:right w:val="single" w:sz="4" w:space="0" w:color="auto"/>
            </w:tcBorders>
          </w:tcPr>
          <w:p w14:paraId="3FF807E9" w14:textId="2A454D31"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01/03/2014</w:t>
            </w:r>
          </w:p>
        </w:tc>
        <w:tc>
          <w:tcPr>
            <w:tcW w:w="1470" w:type="dxa"/>
            <w:tcBorders>
              <w:top w:val="single" w:sz="4" w:space="0" w:color="auto"/>
              <w:left w:val="single" w:sz="4" w:space="0" w:color="auto"/>
              <w:bottom w:val="single" w:sz="4" w:space="0" w:color="auto"/>
              <w:right w:val="single" w:sz="4" w:space="0" w:color="auto"/>
            </w:tcBorders>
          </w:tcPr>
          <w:p w14:paraId="29545255" w14:textId="1A17854C"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June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2E754CE" w14:textId="1D8C8C09"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D3915" w14:textId="74DEAB8A"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100%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7390BA" w14:textId="2CA49F28"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 xml:space="preserve">Project Management team appointed </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13840EF5" w14:textId="1E9CC225" w:rsidR="00D4756E" w:rsidRPr="00471061" w:rsidRDefault="00D4756E" w:rsidP="00D4756E">
            <w:pPr>
              <w:pStyle w:val="InstructionsPM"/>
              <w:rPr>
                <w:rFonts w:asciiTheme="minorBidi" w:hAnsiTheme="minorBidi" w:cstheme="minorBidi"/>
                <w:szCs w:val="20"/>
                <w:lang w:val="en-GB"/>
              </w:rPr>
            </w:pPr>
            <w:r w:rsidRPr="009036A2">
              <w:rPr>
                <w:rFonts w:asciiTheme="minorBidi" w:hAnsiTheme="minorBidi" w:cstheme="minorBidi"/>
                <w:szCs w:val="20"/>
                <w:lang w:val="en-GB"/>
              </w:rPr>
              <w:t>S</w:t>
            </w:r>
          </w:p>
        </w:tc>
      </w:tr>
      <w:tr w:rsidR="00D4756E" w:rsidRPr="00471061" w14:paraId="6B39F273" w14:textId="77777777" w:rsidTr="002D1F6B">
        <w:trPr>
          <w:cantSplit/>
        </w:trPr>
        <w:tc>
          <w:tcPr>
            <w:tcW w:w="3805" w:type="dxa"/>
            <w:tcBorders>
              <w:top w:val="single" w:sz="4" w:space="0" w:color="auto"/>
              <w:left w:val="single" w:sz="12" w:space="0" w:color="auto"/>
              <w:bottom w:val="single" w:sz="4" w:space="0" w:color="auto"/>
              <w:right w:val="single" w:sz="4" w:space="0" w:color="auto"/>
            </w:tcBorders>
          </w:tcPr>
          <w:p w14:paraId="294E50C3" w14:textId="77777777" w:rsidR="00D4756E" w:rsidRPr="00471061" w:rsidRDefault="00D4756E" w:rsidP="00D4756E">
            <w:pPr>
              <w:autoSpaceDE w:val="0"/>
              <w:autoSpaceDN w:val="0"/>
              <w:adjustRightInd w:val="0"/>
              <w:rPr>
                <w:rFonts w:asciiTheme="minorBidi" w:hAnsiTheme="minorBidi" w:cstheme="minorBidi"/>
                <w:color w:val="000000" w:themeColor="text1"/>
                <w:sz w:val="20"/>
                <w:szCs w:val="20"/>
                <w:lang w:val="en-GB"/>
              </w:rPr>
            </w:pPr>
            <w:r w:rsidRPr="00471061">
              <w:rPr>
                <w:rFonts w:asciiTheme="minorBidi" w:hAnsiTheme="minorBidi" w:cstheme="minorBidi"/>
                <w:color w:val="000000" w:themeColor="text1"/>
                <w:sz w:val="20"/>
                <w:szCs w:val="20"/>
                <w:lang w:val="en-GB"/>
              </w:rPr>
              <w:lastRenderedPageBreak/>
              <w:t>Activity 5:  Project monitoring and evaluation (M&amp;E)</w:t>
            </w:r>
          </w:p>
          <w:p w14:paraId="3B5E6229" w14:textId="3C7D1617"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and audit.</w:t>
            </w:r>
          </w:p>
        </w:tc>
        <w:tc>
          <w:tcPr>
            <w:tcW w:w="1410" w:type="dxa"/>
            <w:tcBorders>
              <w:top w:val="single" w:sz="4" w:space="0" w:color="auto"/>
              <w:left w:val="single" w:sz="4" w:space="0" w:color="auto"/>
              <w:bottom w:val="single" w:sz="4" w:space="0" w:color="auto"/>
              <w:right w:val="single" w:sz="4" w:space="0" w:color="auto"/>
            </w:tcBorders>
          </w:tcPr>
          <w:p w14:paraId="2EE898A9" w14:textId="3FAF2791"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rPr>
              <w:t>30/06/2017</w:t>
            </w:r>
          </w:p>
        </w:tc>
        <w:tc>
          <w:tcPr>
            <w:tcW w:w="1470" w:type="dxa"/>
            <w:tcBorders>
              <w:top w:val="single" w:sz="4" w:space="0" w:color="auto"/>
              <w:left w:val="single" w:sz="4" w:space="0" w:color="auto"/>
              <w:bottom w:val="single" w:sz="4" w:space="0" w:color="auto"/>
              <w:right w:val="single" w:sz="4" w:space="0" w:color="auto"/>
            </w:tcBorders>
          </w:tcPr>
          <w:p w14:paraId="2C355619" w14:textId="13618190"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June 2021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534DA98" w14:textId="6A83312A"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2C712" w14:textId="1EF43F8B"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90%</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108BCCD1" w14:textId="48D476A5" w:rsidR="00D4756E" w:rsidRPr="00471061" w:rsidRDefault="00D4756E" w:rsidP="00D4756E">
            <w:pPr>
              <w:pStyle w:val="InstructionsPM"/>
              <w:rPr>
                <w:rFonts w:asciiTheme="minorBidi" w:hAnsiTheme="minorBidi" w:cstheme="minorBidi"/>
                <w:color w:val="000000" w:themeColor="text1"/>
                <w:szCs w:val="20"/>
                <w:lang w:val="en-GB"/>
              </w:rPr>
            </w:pPr>
            <w:r w:rsidRPr="00471061">
              <w:rPr>
                <w:rFonts w:asciiTheme="minorBidi" w:hAnsiTheme="minorBidi" w:cstheme="minorBidi"/>
                <w:color w:val="000000" w:themeColor="text1"/>
                <w:szCs w:val="20"/>
                <w:lang w:val="en-GB"/>
              </w:rPr>
              <w:t>Terminal Evaluation Report will be done in the next 6 months</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5E3D2825" w14:textId="7ED0C3C7" w:rsidR="00D4756E" w:rsidRPr="00471061" w:rsidRDefault="00D4756E" w:rsidP="00D4756E">
            <w:pPr>
              <w:pStyle w:val="InstructionsPM"/>
              <w:rPr>
                <w:rFonts w:asciiTheme="minorBidi" w:hAnsiTheme="minorBidi" w:cstheme="minorBidi"/>
                <w:szCs w:val="20"/>
                <w:lang w:val="en-GB"/>
              </w:rPr>
            </w:pPr>
            <w:r w:rsidRPr="009036A2">
              <w:rPr>
                <w:rFonts w:asciiTheme="minorBidi" w:hAnsiTheme="minorBidi" w:cstheme="minorBidi"/>
                <w:szCs w:val="20"/>
                <w:lang w:val="en-GB"/>
              </w:rPr>
              <w:t>S</w:t>
            </w:r>
          </w:p>
        </w:tc>
      </w:tr>
    </w:tbl>
    <w:p w14:paraId="27C7ED69" w14:textId="77777777" w:rsidR="00A30A23" w:rsidRPr="00B92216" w:rsidRDefault="00A30A23">
      <w:pPr>
        <w:rPr>
          <w:b/>
          <w:sz w:val="20"/>
          <w:szCs w:val="20"/>
          <w:lang w:val="en-GB"/>
        </w:rPr>
      </w:pPr>
    </w:p>
    <w:p w14:paraId="0DA0B298" w14:textId="77777777" w:rsidR="00405D01" w:rsidRDefault="00405D01">
      <w:pPr>
        <w:rPr>
          <w:rFonts w:cs="Arial"/>
          <w:sz w:val="20"/>
          <w:szCs w:val="20"/>
          <w:lang w:val="en-GB"/>
        </w:rPr>
      </w:pPr>
    </w:p>
    <w:p w14:paraId="2E412671" w14:textId="77777777" w:rsidR="002C796C" w:rsidRDefault="009744CC" w:rsidP="002C796C">
      <w:pPr>
        <w:pStyle w:val="Tit2"/>
        <w:rPr>
          <w:i/>
          <w:iCs/>
          <w:color w:val="4472C4"/>
        </w:rPr>
      </w:pPr>
      <w:r>
        <w:br w:type="page"/>
      </w:r>
      <w:r w:rsidR="00CD24E4" w:rsidRPr="00C4588D">
        <w:lastRenderedPageBreak/>
        <w:t>3.3.</w:t>
      </w:r>
      <w:r w:rsidR="00405D01" w:rsidRPr="00C4588D">
        <w:t xml:space="preserve"> Risk Rating</w:t>
      </w:r>
      <w:r w:rsidR="0018039F" w:rsidRPr="008522DD">
        <w:rPr>
          <w:i/>
          <w:iCs/>
          <w:color w:val="4472C4"/>
        </w:rPr>
        <w:t xml:space="preserve"> </w:t>
      </w:r>
    </w:p>
    <w:p w14:paraId="6E5B5EA9" w14:textId="42C3127C" w:rsidR="00C30995" w:rsidRDefault="00C30995">
      <w:pPr>
        <w:rPr>
          <w:rFonts w:cs="Arial"/>
          <w:i/>
          <w:iCs/>
          <w:color w:val="4472C4"/>
          <w:sz w:val="20"/>
          <w:szCs w:val="20"/>
        </w:rPr>
      </w:pPr>
    </w:p>
    <w:p w14:paraId="7D442F6D" w14:textId="38B6C28C" w:rsidR="00787710" w:rsidRPr="00787710" w:rsidRDefault="00787710" w:rsidP="00787710">
      <w:r w:rsidRPr="00787710">
        <w:rPr>
          <w:lang w:val="en-GB"/>
        </w:rPr>
        <w:t>Please choose the most relevant</w:t>
      </w:r>
      <w:r>
        <w:rPr>
          <w:lang w:val="en-GB"/>
        </w:rPr>
        <w:t xml:space="preserve"> risk (choose only 1 risk)</w:t>
      </w:r>
    </w:p>
    <w:tbl>
      <w:tblPr>
        <w:tblStyle w:val="TableGrid"/>
        <w:tblW w:w="0" w:type="auto"/>
        <w:tblLook w:val="04A0" w:firstRow="1" w:lastRow="0" w:firstColumn="1" w:lastColumn="0" w:noHBand="0" w:noVBand="1"/>
      </w:tblPr>
      <w:tblGrid>
        <w:gridCol w:w="727"/>
        <w:gridCol w:w="9087"/>
      </w:tblGrid>
      <w:tr w:rsidR="00787710" w:rsidRPr="00787710" w14:paraId="0A054B35" w14:textId="77777777" w:rsidTr="008336D0">
        <w:trPr>
          <w:trHeight w:val="244"/>
        </w:trPr>
        <w:tc>
          <w:tcPr>
            <w:tcW w:w="625" w:type="dxa"/>
          </w:tcPr>
          <w:p w14:paraId="3BDC6B33" w14:textId="60240758" w:rsidR="00787710" w:rsidRPr="00787710" w:rsidRDefault="00787710" w:rsidP="00787710">
            <w:pPr>
              <w:jc w:val="center"/>
              <w:rPr>
                <w:lang w:val="en-GB"/>
              </w:rPr>
            </w:pPr>
            <w:r>
              <w:rPr>
                <w:lang w:val="en-GB"/>
              </w:rPr>
              <w:t>Check (X)</w:t>
            </w:r>
          </w:p>
        </w:tc>
        <w:tc>
          <w:tcPr>
            <w:tcW w:w="9087" w:type="dxa"/>
          </w:tcPr>
          <w:p w14:paraId="12094E16" w14:textId="77777777" w:rsidR="00787710" w:rsidRPr="00787710" w:rsidRDefault="00787710" w:rsidP="008336D0">
            <w:pPr>
              <w:rPr>
                <w:lang w:val="en-GB"/>
              </w:rPr>
            </w:pPr>
            <w:r w:rsidRPr="00787710">
              <w:rPr>
                <w:lang w:val="en-GB"/>
              </w:rPr>
              <w:t>Risk</w:t>
            </w:r>
          </w:p>
        </w:tc>
      </w:tr>
      <w:tr w:rsidR="00787710" w:rsidRPr="00787710" w14:paraId="011EBB2B" w14:textId="77777777" w:rsidTr="008336D0">
        <w:trPr>
          <w:trHeight w:val="262"/>
        </w:trPr>
        <w:tc>
          <w:tcPr>
            <w:tcW w:w="625" w:type="dxa"/>
          </w:tcPr>
          <w:p w14:paraId="0822DFFD" w14:textId="1B0056EC" w:rsidR="00787710" w:rsidRPr="00787710" w:rsidRDefault="00787710" w:rsidP="008336D0">
            <w:pPr>
              <w:rPr>
                <w:lang w:val="en-GB"/>
              </w:rPr>
            </w:pPr>
          </w:p>
        </w:tc>
        <w:tc>
          <w:tcPr>
            <w:tcW w:w="9087" w:type="dxa"/>
          </w:tcPr>
          <w:p w14:paraId="3CF79512" w14:textId="77777777" w:rsidR="00787710" w:rsidRPr="00787710" w:rsidRDefault="00787710" w:rsidP="008336D0">
            <w:pPr>
              <w:rPr>
                <w:lang w:val="en-GB"/>
              </w:rPr>
            </w:pPr>
            <w:r w:rsidRPr="00787710">
              <w:rPr>
                <w:lang w:val="en-GB"/>
              </w:rPr>
              <w:t>Delayed funding e.g. disbursement or allotment</w:t>
            </w:r>
          </w:p>
        </w:tc>
      </w:tr>
      <w:tr w:rsidR="00787710" w:rsidRPr="00787710" w14:paraId="2507174F" w14:textId="77777777" w:rsidTr="008336D0">
        <w:trPr>
          <w:trHeight w:val="244"/>
        </w:trPr>
        <w:tc>
          <w:tcPr>
            <w:tcW w:w="625" w:type="dxa"/>
          </w:tcPr>
          <w:p w14:paraId="12FF1C1E" w14:textId="771359B2" w:rsidR="00787710" w:rsidRPr="00787710" w:rsidRDefault="00787710" w:rsidP="008336D0">
            <w:pPr>
              <w:rPr>
                <w:lang w:val="en-GB"/>
              </w:rPr>
            </w:pPr>
          </w:p>
        </w:tc>
        <w:tc>
          <w:tcPr>
            <w:tcW w:w="9087" w:type="dxa"/>
          </w:tcPr>
          <w:p w14:paraId="5FE666EA" w14:textId="77777777" w:rsidR="00787710" w:rsidRPr="00787710" w:rsidRDefault="00787710" w:rsidP="008336D0">
            <w:pPr>
              <w:rPr>
                <w:lang w:val="en-GB"/>
              </w:rPr>
            </w:pPr>
            <w:r w:rsidRPr="00787710">
              <w:rPr>
                <w:lang w:val="en-GB"/>
              </w:rPr>
              <w:t>Implementing partners e.g. delays or lack of capacity</w:t>
            </w:r>
          </w:p>
        </w:tc>
      </w:tr>
      <w:tr w:rsidR="00787710" w:rsidRPr="00787710" w14:paraId="0E1EC552" w14:textId="77777777" w:rsidTr="008336D0">
        <w:trPr>
          <w:trHeight w:val="262"/>
        </w:trPr>
        <w:tc>
          <w:tcPr>
            <w:tcW w:w="625" w:type="dxa"/>
          </w:tcPr>
          <w:p w14:paraId="1C15E9E6" w14:textId="3C650A2F" w:rsidR="00787710" w:rsidRPr="00787710" w:rsidRDefault="00787710" w:rsidP="008336D0">
            <w:pPr>
              <w:rPr>
                <w:lang w:val="en-GB"/>
              </w:rPr>
            </w:pPr>
          </w:p>
        </w:tc>
        <w:tc>
          <w:tcPr>
            <w:tcW w:w="9087" w:type="dxa"/>
          </w:tcPr>
          <w:p w14:paraId="0FBAD8E0" w14:textId="785B3F85" w:rsidR="00787710" w:rsidRPr="00787710" w:rsidRDefault="00CB55C8" w:rsidP="008336D0">
            <w:pPr>
              <w:rPr>
                <w:lang w:val="en-GB"/>
              </w:rPr>
            </w:pPr>
            <w:r w:rsidRPr="00787710">
              <w:rPr>
                <w:lang w:val="en-GB"/>
              </w:rPr>
              <w:t>Insufficient funding</w:t>
            </w:r>
          </w:p>
        </w:tc>
      </w:tr>
      <w:tr w:rsidR="00787710" w:rsidRPr="00787710" w14:paraId="74AEA2C5" w14:textId="77777777" w:rsidTr="008336D0">
        <w:trPr>
          <w:trHeight w:val="244"/>
        </w:trPr>
        <w:tc>
          <w:tcPr>
            <w:tcW w:w="625" w:type="dxa"/>
          </w:tcPr>
          <w:p w14:paraId="4D849A41" w14:textId="0B44851E" w:rsidR="00787710" w:rsidRPr="00787710" w:rsidRDefault="00787710" w:rsidP="008336D0">
            <w:pPr>
              <w:rPr>
                <w:lang w:val="en-GB"/>
              </w:rPr>
            </w:pPr>
          </w:p>
        </w:tc>
        <w:tc>
          <w:tcPr>
            <w:tcW w:w="9087" w:type="dxa"/>
          </w:tcPr>
          <w:p w14:paraId="731E83AE" w14:textId="491E2B6D" w:rsidR="00787710" w:rsidRPr="00787710" w:rsidRDefault="00787710" w:rsidP="008336D0">
            <w:pPr>
              <w:rPr>
                <w:lang w:val="en-GB"/>
              </w:rPr>
            </w:pPr>
            <w:r w:rsidRPr="00787710">
              <w:rPr>
                <w:lang w:val="en-GB"/>
              </w:rPr>
              <w:t>Stability of the countries involved e.g. political, soci</w:t>
            </w:r>
            <w:r w:rsidR="00CB55C8">
              <w:rPr>
                <w:lang w:val="en-GB"/>
              </w:rPr>
              <w:t>o</w:t>
            </w:r>
            <w:r w:rsidRPr="00787710">
              <w:rPr>
                <w:lang w:val="en-GB"/>
              </w:rPr>
              <w:t>-economic, natural disasters</w:t>
            </w:r>
          </w:p>
        </w:tc>
      </w:tr>
      <w:tr w:rsidR="00787710" w:rsidRPr="00787710" w14:paraId="1DF8B4C1" w14:textId="77777777" w:rsidTr="008336D0">
        <w:trPr>
          <w:trHeight w:val="262"/>
        </w:trPr>
        <w:tc>
          <w:tcPr>
            <w:tcW w:w="625" w:type="dxa"/>
          </w:tcPr>
          <w:p w14:paraId="6AA74372" w14:textId="5EB393C8" w:rsidR="00787710" w:rsidRPr="00787710" w:rsidRDefault="00787710" w:rsidP="008336D0">
            <w:pPr>
              <w:rPr>
                <w:lang w:val="en-GB"/>
              </w:rPr>
            </w:pPr>
          </w:p>
        </w:tc>
        <w:tc>
          <w:tcPr>
            <w:tcW w:w="9087" w:type="dxa"/>
          </w:tcPr>
          <w:p w14:paraId="2DD34B33" w14:textId="77777777" w:rsidR="00787710" w:rsidRPr="00787710" w:rsidRDefault="00787710" w:rsidP="008336D0">
            <w:pPr>
              <w:rPr>
                <w:lang w:val="en-GB"/>
              </w:rPr>
            </w:pPr>
            <w:r w:rsidRPr="00787710">
              <w:rPr>
                <w:lang w:val="en-GB"/>
              </w:rPr>
              <w:t>UNEP administrative processes e.g. delays due to legal, HR, procurement</w:t>
            </w:r>
          </w:p>
        </w:tc>
      </w:tr>
      <w:tr w:rsidR="00787710" w:rsidRPr="00787710" w14:paraId="412C571E" w14:textId="77777777" w:rsidTr="008336D0">
        <w:trPr>
          <w:trHeight w:val="244"/>
        </w:trPr>
        <w:tc>
          <w:tcPr>
            <w:tcW w:w="625" w:type="dxa"/>
          </w:tcPr>
          <w:p w14:paraId="693AFFB1" w14:textId="2A394F3A" w:rsidR="00787710" w:rsidRPr="00787710" w:rsidRDefault="00787710" w:rsidP="008336D0">
            <w:pPr>
              <w:rPr>
                <w:lang w:val="en-GB"/>
              </w:rPr>
            </w:pPr>
          </w:p>
        </w:tc>
        <w:tc>
          <w:tcPr>
            <w:tcW w:w="9087" w:type="dxa"/>
          </w:tcPr>
          <w:p w14:paraId="17701041" w14:textId="77777777" w:rsidR="00787710" w:rsidRPr="00787710" w:rsidRDefault="00787710" w:rsidP="008336D0">
            <w:pPr>
              <w:rPr>
                <w:lang w:val="en-GB"/>
              </w:rPr>
            </w:pPr>
            <w:r w:rsidRPr="00787710">
              <w:rPr>
                <w:lang w:val="en-GB"/>
              </w:rPr>
              <w:t>Problems with project design e.g. changes to logframe, activities</w:t>
            </w:r>
          </w:p>
        </w:tc>
      </w:tr>
      <w:tr w:rsidR="00787710" w:rsidRPr="00787710" w14:paraId="327D94AA" w14:textId="77777777" w:rsidTr="008336D0">
        <w:trPr>
          <w:trHeight w:val="244"/>
        </w:trPr>
        <w:tc>
          <w:tcPr>
            <w:tcW w:w="625" w:type="dxa"/>
          </w:tcPr>
          <w:p w14:paraId="5D16FB01" w14:textId="73A1294D" w:rsidR="00787710" w:rsidRPr="00787710" w:rsidRDefault="00787710" w:rsidP="008336D0">
            <w:pPr>
              <w:rPr>
                <w:lang w:val="en-GB"/>
              </w:rPr>
            </w:pPr>
          </w:p>
        </w:tc>
        <w:tc>
          <w:tcPr>
            <w:tcW w:w="9087" w:type="dxa"/>
          </w:tcPr>
          <w:p w14:paraId="55A83EC9" w14:textId="5FA0DACF" w:rsidR="00787710" w:rsidRPr="00787710" w:rsidRDefault="00787710" w:rsidP="008336D0">
            <w:pPr>
              <w:rPr>
                <w:lang w:val="en-GB"/>
              </w:rPr>
            </w:pPr>
            <w:r w:rsidRPr="00787710">
              <w:rPr>
                <w:lang w:val="en-GB"/>
              </w:rPr>
              <w:t xml:space="preserve">Recipient country/organization/institution e.g. lack of ownership, capacity, </w:t>
            </w:r>
            <w:r w:rsidR="00CB55C8" w:rsidRPr="00787710">
              <w:rPr>
                <w:lang w:val="en-GB"/>
              </w:rPr>
              <w:t>etc.</w:t>
            </w:r>
            <w:r w:rsidRPr="00787710">
              <w:rPr>
                <w:lang w:val="en-GB"/>
              </w:rPr>
              <w:t xml:space="preserve"> </w:t>
            </w:r>
          </w:p>
        </w:tc>
      </w:tr>
      <w:tr w:rsidR="00787710" w:rsidRPr="00787710" w14:paraId="7CCFC0E6" w14:textId="77777777" w:rsidTr="008336D0">
        <w:trPr>
          <w:trHeight w:val="244"/>
        </w:trPr>
        <w:tc>
          <w:tcPr>
            <w:tcW w:w="625" w:type="dxa"/>
          </w:tcPr>
          <w:p w14:paraId="16BD09F6" w14:textId="16CC7F6D" w:rsidR="00787710" w:rsidRPr="00787710" w:rsidRDefault="0071059C" w:rsidP="008336D0">
            <w:pPr>
              <w:rPr>
                <w:lang w:val="en-GB"/>
              </w:rPr>
            </w:pPr>
            <w:r>
              <w:rPr>
                <w:lang w:val="en-GB"/>
              </w:rPr>
              <w:t>X</w:t>
            </w:r>
          </w:p>
        </w:tc>
        <w:tc>
          <w:tcPr>
            <w:tcW w:w="9087" w:type="dxa"/>
          </w:tcPr>
          <w:p w14:paraId="6D33F1CA" w14:textId="77777777" w:rsidR="00787710" w:rsidRPr="00787710" w:rsidRDefault="00787710" w:rsidP="008336D0">
            <w:pPr>
              <w:rPr>
                <w:lang w:val="en-GB"/>
              </w:rPr>
            </w:pPr>
            <w:r w:rsidRPr="00787710">
              <w:rPr>
                <w:lang w:val="en-GB"/>
              </w:rPr>
              <w:t>Covid 19</w:t>
            </w:r>
          </w:p>
        </w:tc>
      </w:tr>
      <w:tr w:rsidR="00787710" w14:paraId="2052E271" w14:textId="77777777" w:rsidTr="008336D0">
        <w:trPr>
          <w:trHeight w:val="244"/>
        </w:trPr>
        <w:tc>
          <w:tcPr>
            <w:tcW w:w="625" w:type="dxa"/>
          </w:tcPr>
          <w:p w14:paraId="492834C2" w14:textId="72566DF4" w:rsidR="00787710" w:rsidRPr="00787710" w:rsidRDefault="00787710" w:rsidP="008336D0">
            <w:pPr>
              <w:rPr>
                <w:lang w:val="en-GB"/>
              </w:rPr>
            </w:pPr>
          </w:p>
        </w:tc>
        <w:tc>
          <w:tcPr>
            <w:tcW w:w="9087" w:type="dxa"/>
          </w:tcPr>
          <w:p w14:paraId="267CE466" w14:textId="77777777" w:rsidR="00787710" w:rsidRDefault="00787710" w:rsidP="008336D0">
            <w:pPr>
              <w:rPr>
                <w:lang w:val="en-GB"/>
              </w:rPr>
            </w:pPr>
            <w:r w:rsidRPr="00787710">
              <w:rPr>
                <w:lang w:val="en-GB"/>
              </w:rPr>
              <w:t>No implementation challenge for this period</w:t>
            </w:r>
          </w:p>
        </w:tc>
      </w:tr>
    </w:tbl>
    <w:p w14:paraId="26C5C42C" w14:textId="77777777" w:rsidR="00787710" w:rsidRPr="002A199E" w:rsidRDefault="00787710" w:rsidP="00787710"/>
    <w:p w14:paraId="50A8F823" w14:textId="77777777" w:rsidR="00787710" w:rsidRDefault="00787710">
      <w:pPr>
        <w:rPr>
          <w:rFonts w:cs="Arial"/>
          <w:i/>
          <w:iCs/>
          <w:color w:val="4472C4"/>
          <w:sz w:val="20"/>
          <w:szCs w:val="20"/>
        </w:rPr>
      </w:pPr>
    </w:p>
    <w:p w14:paraId="3187D354" w14:textId="77777777" w:rsidR="00787710" w:rsidRDefault="00787710">
      <w:pPr>
        <w:rPr>
          <w:rFonts w:cs="Arial"/>
          <w:i/>
          <w:iCs/>
          <w:color w:val="4472C4"/>
          <w:sz w:val="20"/>
          <w:szCs w:val="20"/>
        </w:rPr>
      </w:pPr>
    </w:p>
    <w:p w14:paraId="6F6F2ED2" w14:textId="43090E54" w:rsidR="001770F3" w:rsidRPr="00F01AC7" w:rsidRDefault="001770F3" w:rsidP="00F01AC7">
      <w:pPr>
        <w:rPr>
          <w:b/>
          <w:bCs/>
          <w:u w:val="single"/>
        </w:rPr>
      </w:pPr>
      <w:r w:rsidRPr="00F01AC7">
        <w:rPr>
          <w:b/>
          <w:bCs/>
          <w:u w:val="single"/>
        </w:rPr>
        <w:t>Tabl</w:t>
      </w:r>
      <w:r w:rsidR="00A665A4">
        <w:rPr>
          <w:b/>
          <w:bCs/>
          <w:u w:val="single"/>
        </w:rPr>
        <w:t>e</w:t>
      </w:r>
      <w:r w:rsidRPr="00F01AC7">
        <w:rPr>
          <w:b/>
          <w:bCs/>
          <w:u w:val="single"/>
        </w:rPr>
        <w:t xml:space="preserve"> A. </w:t>
      </w:r>
      <w:r w:rsidRPr="00C651A1">
        <w:rPr>
          <w:u w:val="single"/>
        </w:rPr>
        <w:t>Risk</w:t>
      </w:r>
      <w:r w:rsidR="00AA664D" w:rsidRPr="00C651A1">
        <w:rPr>
          <w:u w:val="single"/>
        </w:rPr>
        <w:t>-log</w:t>
      </w:r>
    </w:p>
    <w:p w14:paraId="4002231F" w14:textId="77777777" w:rsidR="00C44BFC" w:rsidRDefault="00E249D9" w:rsidP="00A07C6D">
      <w:pPr>
        <w:pStyle w:val="InstructionsPM"/>
      </w:pPr>
      <w:r w:rsidRPr="00E249D9">
        <w:t xml:space="preserve">Insert </w:t>
      </w:r>
      <w:r w:rsidR="00A07C6D">
        <w:t xml:space="preserve">ALL the risks </w:t>
      </w:r>
      <w:r w:rsidRPr="00E249D9">
        <w:t xml:space="preserve">identified </w:t>
      </w:r>
      <w:r w:rsidR="009E3DBF">
        <w:t xml:space="preserve">either </w:t>
      </w:r>
      <w:r w:rsidRPr="00E249D9">
        <w:t>at CEO endorsement</w:t>
      </w:r>
      <w:r w:rsidR="009E3DBF">
        <w:t xml:space="preserve"> (inc. </w:t>
      </w:r>
      <w:r w:rsidR="009E3DBF" w:rsidRPr="009E3DBF">
        <w:t>safeguards screening</w:t>
      </w:r>
      <w:r w:rsidR="009E3DBF">
        <w:t>)</w:t>
      </w:r>
      <w:r w:rsidRPr="00E249D9">
        <w:t xml:space="preserve">, </w:t>
      </w:r>
      <w:r w:rsidR="009E3DBF">
        <w:t>previous/current PIRs,</w:t>
      </w:r>
      <w:r w:rsidR="000301CB">
        <w:t xml:space="preserve"> and MTRs. Use the last line to propose a </w:t>
      </w:r>
      <w:r w:rsidR="00C44BFC">
        <w:t>suggested consolidated rating.</w:t>
      </w:r>
    </w:p>
    <w:p w14:paraId="43AAF0EC" w14:textId="7F782A77" w:rsidR="0018301D" w:rsidRDefault="009E3DBF" w:rsidP="00A07C6D">
      <w:pPr>
        <w:pStyle w:val="InstructionsPM"/>
      </w:pPr>
      <w:r>
        <w:t xml:space="preserve"> </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952"/>
        <w:gridCol w:w="567"/>
        <w:gridCol w:w="441"/>
        <w:gridCol w:w="441"/>
        <w:gridCol w:w="530"/>
        <w:gridCol w:w="675"/>
        <w:gridCol w:w="622"/>
        <w:gridCol w:w="548"/>
        <w:gridCol w:w="540"/>
        <w:gridCol w:w="540"/>
        <w:gridCol w:w="630"/>
        <w:gridCol w:w="720"/>
        <w:gridCol w:w="810"/>
        <w:gridCol w:w="3330"/>
      </w:tblGrid>
      <w:tr w:rsidR="00471DD1" w:rsidRPr="009546D8" w14:paraId="188E3E1C" w14:textId="77777777" w:rsidTr="0000694F">
        <w:trPr>
          <w:trHeight w:val="300"/>
        </w:trPr>
        <w:tc>
          <w:tcPr>
            <w:tcW w:w="2689" w:type="dxa"/>
            <w:vMerge w:val="restart"/>
            <w:shd w:val="clear" w:color="000000" w:fill="D9D9D9"/>
            <w:noWrap/>
            <w:vAlign w:val="center"/>
            <w:hideMark/>
          </w:tcPr>
          <w:p w14:paraId="6692D939" w14:textId="77777777" w:rsidR="00471DD1" w:rsidRPr="00B6743C" w:rsidRDefault="00471DD1" w:rsidP="00514840">
            <w:pPr>
              <w:jc w:val="center"/>
              <w:rPr>
                <w:rFonts w:cs="Arial"/>
                <w:b/>
                <w:color w:val="000000"/>
                <w:szCs w:val="18"/>
                <w:lang w:val="es-AR" w:eastAsia="es-AR"/>
              </w:rPr>
            </w:pPr>
            <w:r w:rsidRPr="00107360">
              <w:rPr>
                <w:rFonts w:cs="Arial"/>
                <w:b/>
                <w:color w:val="000000"/>
                <w:szCs w:val="18"/>
                <w:lang w:val="es-AR" w:eastAsia="es-AR"/>
              </w:rPr>
              <w:t>Risk</w:t>
            </w:r>
          </w:p>
        </w:tc>
        <w:tc>
          <w:tcPr>
            <w:tcW w:w="952" w:type="dxa"/>
            <w:shd w:val="clear" w:color="auto" w:fill="D9D9D9" w:themeFill="background1" w:themeFillShade="D9"/>
            <w:vAlign w:val="center"/>
          </w:tcPr>
          <w:p w14:paraId="075B71B2" w14:textId="5455C36B" w:rsidR="00471DD1" w:rsidRPr="00B77428" w:rsidRDefault="00471DD1" w:rsidP="00514840">
            <w:pPr>
              <w:jc w:val="center"/>
              <w:rPr>
                <w:rFonts w:cs="Arial"/>
                <w:b/>
                <w:bCs/>
                <w:color w:val="000000"/>
                <w:szCs w:val="18"/>
                <w:lang w:val="es-AR" w:eastAsia="es-AR"/>
              </w:rPr>
            </w:pPr>
            <w:r w:rsidRPr="007E31B1">
              <w:rPr>
                <w:rFonts w:cs="Arial"/>
                <w:b/>
                <w:bCs/>
                <w:color w:val="000000"/>
                <w:szCs w:val="18"/>
                <w:lang w:val="es-AR" w:eastAsia="es-AR"/>
              </w:rPr>
              <w:t>Risk affecting:</w:t>
            </w:r>
          </w:p>
        </w:tc>
        <w:tc>
          <w:tcPr>
            <w:tcW w:w="6254" w:type="dxa"/>
            <w:gridSpan w:val="11"/>
            <w:shd w:val="clear" w:color="auto" w:fill="D9D9D9" w:themeFill="background1" w:themeFillShade="D9"/>
            <w:noWrap/>
            <w:vAlign w:val="center"/>
            <w:hideMark/>
          </w:tcPr>
          <w:p w14:paraId="4EAAA194" w14:textId="3AA9BFDB" w:rsidR="00471DD1" w:rsidRPr="00B77428" w:rsidRDefault="00471DD1" w:rsidP="00514840">
            <w:pPr>
              <w:jc w:val="center"/>
              <w:rPr>
                <w:rFonts w:cs="Arial"/>
                <w:b/>
                <w:bCs/>
                <w:color w:val="000000"/>
                <w:szCs w:val="18"/>
                <w:lang w:eastAsia="es-AR"/>
              </w:rPr>
            </w:pPr>
            <w:r w:rsidRPr="00B77428">
              <w:rPr>
                <w:rFonts w:cs="Arial"/>
                <w:b/>
                <w:bCs/>
                <w:color w:val="000000"/>
                <w:szCs w:val="18"/>
                <w:lang w:val="es-AR" w:eastAsia="es-AR"/>
              </w:rPr>
              <w:t>Risk Rating</w:t>
            </w:r>
          </w:p>
        </w:tc>
        <w:tc>
          <w:tcPr>
            <w:tcW w:w="4140" w:type="dxa"/>
            <w:gridSpan w:val="2"/>
            <w:shd w:val="clear" w:color="auto" w:fill="D9D9D9" w:themeFill="background1" w:themeFillShade="D9"/>
            <w:noWrap/>
            <w:vAlign w:val="center"/>
          </w:tcPr>
          <w:p w14:paraId="7D53F295" w14:textId="070B117D" w:rsidR="00471DD1" w:rsidRPr="00B77428" w:rsidRDefault="00471DD1" w:rsidP="00514840">
            <w:pPr>
              <w:jc w:val="center"/>
              <w:rPr>
                <w:rFonts w:cs="Arial"/>
                <w:b/>
                <w:bCs/>
                <w:color w:val="000000"/>
                <w:szCs w:val="18"/>
                <w:lang w:eastAsia="es-AR"/>
              </w:rPr>
            </w:pPr>
            <w:r w:rsidRPr="00B77428">
              <w:rPr>
                <w:rFonts w:cs="Arial"/>
                <w:b/>
                <w:bCs/>
                <w:color w:val="000000"/>
                <w:szCs w:val="18"/>
                <w:lang w:eastAsia="es-AR"/>
              </w:rPr>
              <w:t>Variation respect to last r</w:t>
            </w:r>
            <w:r>
              <w:rPr>
                <w:rFonts w:cs="Arial"/>
                <w:b/>
                <w:bCs/>
                <w:color w:val="000000"/>
                <w:szCs w:val="18"/>
                <w:lang w:eastAsia="es-AR"/>
              </w:rPr>
              <w:t>ating</w:t>
            </w:r>
          </w:p>
        </w:tc>
      </w:tr>
      <w:tr w:rsidR="00EA1B43" w:rsidRPr="009546D8" w14:paraId="64ACF850" w14:textId="77777777" w:rsidTr="00675FB0">
        <w:trPr>
          <w:trHeight w:val="300"/>
        </w:trPr>
        <w:tc>
          <w:tcPr>
            <w:tcW w:w="2689" w:type="dxa"/>
            <w:vMerge/>
            <w:vAlign w:val="center"/>
            <w:hideMark/>
          </w:tcPr>
          <w:p w14:paraId="23F174F1" w14:textId="77777777" w:rsidR="00471DD1" w:rsidRPr="00B77428" w:rsidRDefault="00471DD1" w:rsidP="00514840">
            <w:pPr>
              <w:rPr>
                <w:rFonts w:cs="Arial"/>
                <w:b/>
                <w:color w:val="000000"/>
                <w:szCs w:val="18"/>
                <w:lang w:eastAsia="es-AR"/>
              </w:rPr>
            </w:pPr>
          </w:p>
        </w:tc>
        <w:tc>
          <w:tcPr>
            <w:tcW w:w="952" w:type="dxa"/>
            <w:shd w:val="clear" w:color="000000" w:fill="D9D9D9"/>
            <w:vAlign w:val="center"/>
          </w:tcPr>
          <w:p w14:paraId="2A40422E" w14:textId="7936BE47" w:rsidR="00471DD1" w:rsidRPr="00107360" w:rsidRDefault="00471DD1" w:rsidP="00514840">
            <w:pPr>
              <w:rPr>
                <w:rFonts w:cs="Arial"/>
                <w:b/>
                <w:color w:val="000000"/>
                <w:szCs w:val="18"/>
                <w:lang w:val="es-AR" w:eastAsia="es-AR"/>
              </w:rPr>
            </w:pPr>
            <w:r w:rsidRPr="007E31B1">
              <w:rPr>
                <w:rFonts w:cs="Arial"/>
                <w:color w:val="000000"/>
                <w:szCs w:val="18"/>
                <w:lang w:val="es-AR" w:eastAsia="es-AR"/>
              </w:rPr>
              <w:t>Outcome / outputs</w:t>
            </w:r>
          </w:p>
        </w:tc>
        <w:tc>
          <w:tcPr>
            <w:tcW w:w="567" w:type="dxa"/>
            <w:shd w:val="clear" w:color="000000" w:fill="D9D9D9"/>
            <w:vAlign w:val="center"/>
            <w:hideMark/>
          </w:tcPr>
          <w:p w14:paraId="012000F2" w14:textId="3EDFC974" w:rsidR="00471DD1" w:rsidRPr="00B6743C" w:rsidRDefault="00471DD1" w:rsidP="00514840">
            <w:pPr>
              <w:rPr>
                <w:rFonts w:cs="Arial"/>
                <w:b/>
                <w:color w:val="000000"/>
                <w:szCs w:val="18"/>
                <w:lang w:val="es-AR" w:eastAsia="es-AR"/>
              </w:rPr>
            </w:pPr>
            <w:r w:rsidRPr="00107360">
              <w:rPr>
                <w:rFonts w:cs="Arial"/>
                <w:b/>
                <w:color w:val="000000"/>
                <w:szCs w:val="18"/>
                <w:lang w:val="es-AR" w:eastAsia="es-AR"/>
              </w:rPr>
              <w:t>CEO ED</w:t>
            </w:r>
          </w:p>
        </w:tc>
        <w:tc>
          <w:tcPr>
            <w:tcW w:w="441" w:type="dxa"/>
            <w:shd w:val="clear" w:color="000000" w:fill="D9D9D9"/>
            <w:vAlign w:val="center"/>
            <w:hideMark/>
          </w:tcPr>
          <w:p w14:paraId="43D0EAA7" w14:textId="77777777" w:rsidR="00471DD1" w:rsidRPr="00B6743C" w:rsidRDefault="00471DD1" w:rsidP="00514840">
            <w:pPr>
              <w:rPr>
                <w:rFonts w:cs="Arial"/>
                <w:b/>
                <w:color w:val="000000"/>
                <w:szCs w:val="18"/>
                <w:lang w:val="es-AR" w:eastAsia="es-AR"/>
              </w:rPr>
            </w:pPr>
            <w:r w:rsidRPr="00B6743C">
              <w:rPr>
                <w:rFonts w:cs="Arial"/>
                <w:b/>
                <w:color w:val="000000"/>
                <w:szCs w:val="18"/>
                <w:lang w:val="es-AR" w:eastAsia="es-AR"/>
              </w:rPr>
              <w:t>PIR 1</w:t>
            </w:r>
          </w:p>
        </w:tc>
        <w:tc>
          <w:tcPr>
            <w:tcW w:w="441" w:type="dxa"/>
            <w:shd w:val="clear" w:color="auto" w:fill="D9D9D9" w:themeFill="background1" w:themeFillShade="D9"/>
            <w:vAlign w:val="center"/>
            <w:hideMark/>
          </w:tcPr>
          <w:p w14:paraId="40C6DEFD" w14:textId="77777777" w:rsidR="00471DD1" w:rsidRPr="00B6743C" w:rsidRDefault="00471DD1" w:rsidP="00514840">
            <w:pPr>
              <w:rPr>
                <w:rFonts w:cs="Arial"/>
                <w:b/>
                <w:color w:val="000000"/>
                <w:szCs w:val="18"/>
                <w:lang w:val="es-AR" w:eastAsia="es-AR"/>
              </w:rPr>
            </w:pPr>
            <w:r w:rsidRPr="00B6743C">
              <w:rPr>
                <w:rFonts w:cs="Arial"/>
                <w:b/>
                <w:color w:val="000000"/>
                <w:szCs w:val="18"/>
                <w:lang w:val="es-AR" w:eastAsia="es-AR"/>
              </w:rPr>
              <w:t>PIR 2</w:t>
            </w:r>
          </w:p>
        </w:tc>
        <w:tc>
          <w:tcPr>
            <w:tcW w:w="530" w:type="dxa"/>
            <w:shd w:val="clear" w:color="000000" w:fill="D9D9D9"/>
            <w:vAlign w:val="center"/>
            <w:hideMark/>
          </w:tcPr>
          <w:p w14:paraId="28655871" w14:textId="77777777" w:rsidR="00471DD1" w:rsidRPr="00B6743C" w:rsidRDefault="00471DD1" w:rsidP="00514840">
            <w:pPr>
              <w:rPr>
                <w:rFonts w:cs="Arial"/>
                <w:b/>
                <w:color w:val="000000"/>
                <w:szCs w:val="18"/>
                <w:lang w:val="es-AR" w:eastAsia="es-AR"/>
              </w:rPr>
            </w:pPr>
            <w:r w:rsidRPr="00B6743C">
              <w:rPr>
                <w:rFonts w:cs="Arial"/>
                <w:b/>
                <w:color w:val="000000"/>
                <w:szCs w:val="18"/>
                <w:lang w:val="es-AR" w:eastAsia="es-AR"/>
              </w:rPr>
              <w:t>MTR</w:t>
            </w:r>
          </w:p>
        </w:tc>
        <w:tc>
          <w:tcPr>
            <w:tcW w:w="675" w:type="dxa"/>
            <w:shd w:val="clear" w:color="000000" w:fill="D9D9D9"/>
            <w:vAlign w:val="center"/>
            <w:hideMark/>
          </w:tcPr>
          <w:p w14:paraId="52FEBA4C" w14:textId="0125CC7C" w:rsidR="00471DD1" w:rsidRPr="00107360" w:rsidRDefault="00471DD1" w:rsidP="00514840">
            <w:pPr>
              <w:rPr>
                <w:rFonts w:cs="Arial"/>
                <w:b/>
                <w:color w:val="000000"/>
                <w:szCs w:val="18"/>
                <w:lang w:val="es-AR" w:eastAsia="es-AR"/>
              </w:rPr>
            </w:pPr>
            <w:r w:rsidRPr="00B6743C">
              <w:rPr>
                <w:rFonts w:cs="Arial"/>
                <w:b/>
                <w:color w:val="000000"/>
                <w:szCs w:val="18"/>
                <w:lang w:val="es-AR" w:eastAsia="es-AR"/>
              </w:rPr>
              <w:t>PIR 3</w:t>
            </w:r>
            <w:r>
              <w:rPr>
                <w:rFonts w:cs="Arial"/>
                <w:b/>
                <w:bCs/>
                <w:color w:val="000000"/>
                <w:szCs w:val="18"/>
                <w:lang w:val="es-AR" w:eastAsia="es-AR"/>
              </w:rPr>
              <w:t xml:space="preserve"> </w:t>
            </w:r>
          </w:p>
        </w:tc>
        <w:tc>
          <w:tcPr>
            <w:tcW w:w="622" w:type="dxa"/>
            <w:shd w:val="clear" w:color="000000" w:fill="D9D9D9"/>
            <w:vAlign w:val="center"/>
            <w:hideMark/>
          </w:tcPr>
          <w:p w14:paraId="113DC7E2" w14:textId="77777777" w:rsidR="00471DD1" w:rsidRPr="00B6743C" w:rsidRDefault="00471DD1" w:rsidP="00514840">
            <w:pPr>
              <w:rPr>
                <w:rFonts w:cs="Arial"/>
                <w:b/>
                <w:color w:val="000000"/>
                <w:szCs w:val="18"/>
                <w:lang w:val="es-AR" w:eastAsia="es-AR"/>
              </w:rPr>
            </w:pPr>
            <w:r w:rsidRPr="00B6743C">
              <w:rPr>
                <w:rFonts w:cs="Arial"/>
                <w:b/>
                <w:color w:val="000000"/>
                <w:szCs w:val="18"/>
                <w:lang w:val="es-AR" w:eastAsia="es-AR"/>
              </w:rPr>
              <w:t>PIR 4</w:t>
            </w:r>
          </w:p>
        </w:tc>
        <w:tc>
          <w:tcPr>
            <w:tcW w:w="548" w:type="dxa"/>
            <w:shd w:val="clear" w:color="000000" w:fill="D9D9D9"/>
            <w:vAlign w:val="center"/>
            <w:hideMark/>
          </w:tcPr>
          <w:p w14:paraId="0A29ED84" w14:textId="77777777" w:rsidR="00471DD1" w:rsidRPr="00B6743C" w:rsidRDefault="00471DD1" w:rsidP="00514840">
            <w:pPr>
              <w:rPr>
                <w:rFonts w:cs="Arial"/>
                <w:b/>
                <w:color w:val="000000"/>
                <w:szCs w:val="18"/>
                <w:lang w:val="es-AR" w:eastAsia="es-AR"/>
              </w:rPr>
            </w:pPr>
            <w:r w:rsidRPr="00B6743C">
              <w:rPr>
                <w:rFonts w:cs="Arial"/>
                <w:b/>
                <w:color w:val="000000"/>
                <w:szCs w:val="18"/>
                <w:lang w:val="es-AR" w:eastAsia="es-AR"/>
              </w:rPr>
              <w:t>PIR 5</w:t>
            </w:r>
          </w:p>
        </w:tc>
        <w:tc>
          <w:tcPr>
            <w:tcW w:w="540" w:type="dxa"/>
            <w:shd w:val="clear" w:color="auto" w:fill="D9D9D9" w:themeFill="background1" w:themeFillShade="D9"/>
          </w:tcPr>
          <w:p w14:paraId="76ECAD43" w14:textId="679066F2" w:rsidR="00471DD1" w:rsidRPr="001A5F20" w:rsidRDefault="00675FB0" w:rsidP="00514840">
            <w:pPr>
              <w:jc w:val="center"/>
              <w:rPr>
                <w:rFonts w:cs="Arial"/>
                <w:b/>
                <w:bCs/>
                <w:color w:val="000000"/>
                <w:szCs w:val="18"/>
                <w:lang w:eastAsia="es-AR"/>
              </w:rPr>
            </w:pPr>
            <w:r>
              <w:rPr>
                <w:rFonts w:cs="Arial"/>
                <w:b/>
                <w:bCs/>
                <w:color w:val="000000"/>
                <w:szCs w:val="18"/>
                <w:lang w:eastAsia="es-AR"/>
              </w:rPr>
              <w:t xml:space="preserve">PIR </w:t>
            </w:r>
            <w:r w:rsidR="00471DD1">
              <w:rPr>
                <w:rFonts w:cs="Arial"/>
                <w:b/>
                <w:bCs/>
                <w:color w:val="000000"/>
                <w:szCs w:val="18"/>
                <w:lang w:eastAsia="es-AR"/>
              </w:rPr>
              <w:t>6</w:t>
            </w:r>
          </w:p>
        </w:tc>
        <w:tc>
          <w:tcPr>
            <w:tcW w:w="540" w:type="dxa"/>
            <w:shd w:val="clear" w:color="auto" w:fill="D9D9D9" w:themeFill="background1" w:themeFillShade="D9"/>
          </w:tcPr>
          <w:p w14:paraId="5925A08E" w14:textId="497E7AAE" w:rsidR="00471DD1" w:rsidRDefault="00675FB0" w:rsidP="00514840">
            <w:pPr>
              <w:jc w:val="center"/>
              <w:rPr>
                <w:rFonts w:cs="Arial"/>
                <w:b/>
                <w:bCs/>
                <w:color w:val="000000"/>
                <w:szCs w:val="18"/>
                <w:lang w:eastAsia="es-AR"/>
              </w:rPr>
            </w:pPr>
            <w:r>
              <w:rPr>
                <w:rFonts w:cs="Arial"/>
                <w:b/>
                <w:bCs/>
                <w:color w:val="000000"/>
                <w:szCs w:val="18"/>
                <w:lang w:eastAsia="es-AR"/>
              </w:rPr>
              <w:t xml:space="preserve">PIR </w:t>
            </w:r>
            <w:r w:rsidR="00471DD1">
              <w:rPr>
                <w:rFonts w:cs="Arial"/>
                <w:b/>
                <w:bCs/>
                <w:color w:val="000000"/>
                <w:szCs w:val="18"/>
                <w:lang w:eastAsia="es-AR"/>
              </w:rPr>
              <w:t>7</w:t>
            </w:r>
          </w:p>
        </w:tc>
        <w:tc>
          <w:tcPr>
            <w:tcW w:w="630" w:type="dxa"/>
            <w:shd w:val="clear" w:color="auto" w:fill="D9D9D9" w:themeFill="background1" w:themeFillShade="D9"/>
          </w:tcPr>
          <w:p w14:paraId="08BA5639" w14:textId="760DD742" w:rsidR="00471DD1" w:rsidRPr="001A5F20" w:rsidRDefault="00675FB0" w:rsidP="00514840">
            <w:pPr>
              <w:jc w:val="center"/>
              <w:rPr>
                <w:rFonts w:cs="Arial"/>
                <w:b/>
                <w:bCs/>
                <w:color w:val="000000"/>
                <w:szCs w:val="18"/>
                <w:lang w:eastAsia="es-AR"/>
              </w:rPr>
            </w:pPr>
            <w:r>
              <w:rPr>
                <w:rFonts w:cs="Arial"/>
                <w:b/>
                <w:bCs/>
                <w:color w:val="000000"/>
                <w:szCs w:val="18"/>
                <w:lang w:eastAsia="es-AR"/>
              </w:rPr>
              <w:t xml:space="preserve">PIR </w:t>
            </w:r>
            <w:r w:rsidR="00471DD1">
              <w:rPr>
                <w:rFonts w:cs="Arial"/>
                <w:b/>
                <w:bCs/>
                <w:color w:val="000000"/>
                <w:szCs w:val="18"/>
                <w:lang w:eastAsia="es-AR"/>
              </w:rPr>
              <w:t>8</w:t>
            </w:r>
          </w:p>
        </w:tc>
        <w:tc>
          <w:tcPr>
            <w:tcW w:w="720" w:type="dxa"/>
            <w:shd w:val="clear" w:color="auto" w:fill="D9D9D9" w:themeFill="background1" w:themeFillShade="D9"/>
          </w:tcPr>
          <w:p w14:paraId="2BF5EF10" w14:textId="370DACA3" w:rsidR="00471DD1" w:rsidRPr="001A5F20" w:rsidRDefault="00675FB0" w:rsidP="00514840">
            <w:pPr>
              <w:jc w:val="center"/>
              <w:rPr>
                <w:rFonts w:cs="Arial"/>
                <w:b/>
                <w:bCs/>
                <w:color w:val="000000"/>
                <w:szCs w:val="18"/>
                <w:lang w:eastAsia="es-AR"/>
              </w:rPr>
            </w:pPr>
            <w:r>
              <w:rPr>
                <w:rFonts w:cs="Arial"/>
                <w:b/>
                <w:bCs/>
                <w:color w:val="000000"/>
                <w:szCs w:val="18"/>
                <w:lang w:eastAsia="es-AR"/>
              </w:rPr>
              <w:t xml:space="preserve">PIR </w:t>
            </w:r>
            <w:r w:rsidR="00471DD1">
              <w:rPr>
                <w:rFonts w:cs="Arial"/>
                <w:b/>
                <w:bCs/>
                <w:color w:val="000000"/>
                <w:szCs w:val="18"/>
                <w:lang w:eastAsia="es-AR"/>
              </w:rPr>
              <w:t>9</w:t>
            </w:r>
          </w:p>
        </w:tc>
        <w:tc>
          <w:tcPr>
            <w:tcW w:w="810" w:type="dxa"/>
            <w:shd w:val="clear" w:color="auto" w:fill="D9D9D9" w:themeFill="background1" w:themeFillShade="D9"/>
            <w:noWrap/>
            <w:vAlign w:val="center"/>
            <w:hideMark/>
          </w:tcPr>
          <w:p w14:paraId="05898E37" w14:textId="440C6E72" w:rsidR="00471DD1" w:rsidRPr="00B77428" w:rsidRDefault="00471DD1" w:rsidP="00514840">
            <w:pPr>
              <w:jc w:val="center"/>
              <w:rPr>
                <w:rFonts w:cs="Arial"/>
                <w:b/>
                <w:bCs/>
                <w:color w:val="000000"/>
                <w:szCs w:val="18"/>
                <w:lang w:eastAsia="es-AR"/>
              </w:rPr>
            </w:pPr>
            <w:r w:rsidRPr="001A5F20">
              <w:rPr>
                <w:rFonts w:cs="Arial"/>
                <w:b/>
                <w:bCs/>
                <w:color w:val="000000"/>
                <w:szCs w:val="18"/>
                <w:lang w:eastAsia="es-AR"/>
              </w:rPr>
              <w:t>Δ</w:t>
            </w:r>
          </w:p>
        </w:tc>
        <w:tc>
          <w:tcPr>
            <w:tcW w:w="3330" w:type="dxa"/>
            <w:shd w:val="clear" w:color="auto" w:fill="D9D9D9" w:themeFill="background1" w:themeFillShade="D9"/>
            <w:vAlign w:val="center"/>
          </w:tcPr>
          <w:p w14:paraId="09217C5F" w14:textId="77777777" w:rsidR="00471DD1" w:rsidRPr="00B77428" w:rsidRDefault="00471DD1" w:rsidP="00514840">
            <w:pPr>
              <w:jc w:val="center"/>
              <w:rPr>
                <w:rFonts w:cs="Arial"/>
                <w:b/>
                <w:bCs/>
                <w:color w:val="000000"/>
                <w:szCs w:val="18"/>
                <w:lang w:eastAsia="es-AR"/>
              </w:rPr>
            </w:pPr>
            <w:r w:rsidRPr="001A5F20">
              <w:rPr>
                <w:rFonts w:cs="Arial"/>
                <w:b/>
                <w:bCs/>
                <w:color w:val="000000"/>
                <w:szCs w:val="18"/>
                <w:lang w:eastAsia="es-AR"/>
              </w:rPr>
              <w:t>Justification</w:t>
            </w:r>
          </w:p>
        </w:tc>
      </w:tr>
      <w:tr w:rsidR="00DD7CC4" w:rsidRPr="00B6743C" w14:paraId="1C00124C" w14:textId="77777777" w:rsidTr="0000694F">
        <w:trPr>
          <w:trHeight w:val="300"/>
        </w:trPr>
        <w:tc>
          <w:tcPr>
            <w:tcW w:w="2689" w:type="dxa"/>
            <w:shd w:val="clear" w:color="auto" w:fill="auto"/>
            <w:noWrap/>
            <w:hideMark/>
          </w:tcPr>
          <w:p w14:paraId="5ABF10EB" w14:textId="4BB58E77" w:rsidR="00DD7CC4" w:rsidRPr="00B77428" w:rsidRDefault="00DD7CC4" w:rsidP="00DD7CC4">
            <w:pPr>
              <w:rPr>
                <w:lang w:eastAsia="es-AR"/>
              </w:rPr>
            </w:pPr>
            <w:r w:rsidRPr="0072710B">
              <w:rPr>
                <w:rFonts w:eastAsia="Calibri"/>
                <w:bCs/>
                <w:color w:val="000000"/>
                <w:sz w:val="20"/>
                <w:szCs w:val="20"/>
                <w:lang w:val="en-GB"/>
              </w:rPr>
              <w:t xml:space="preserve">Due to the unpredictability of the laws enforced by the USA’s presidential administration, the project could be affected at any time of the year. </w:t>
            </w:r>
            <w:r>
              <w:rPr>
                <w:rFonts w:eastAsia="Calibri"/>
                <w:bCs/>
                <w:color w:val="000000"/>
                <w:sz w:val="20"/>
                <w:szCs w:val="20"/>
                <w:lang w:val="en-GB"/>
              </w:rPr>
              <w:t>There could be possibility for the last payment to get blocked due to unstable political reasons</w:t>
            </w:r>
          </w:p>
        </w:tc>
        <w:tc>
          <w:tcPr>
            <w:tcW w:w="952" w:type="dxa"/>
            <w:vAlign w:val="center"/>
          </w:tcPr>
          <w:p w14:paraId="04D509C6" w14:textId="655F1AE9" w:rsidR="00DD7CC4" w:rsidRDefault="00DD7CC4" w:rsidP="00DD7CC4">
            <w:pPr>
              <w:jc w:val="center"/>
              <w:rPr>
                <w:rFonts w:cs="Arial"/>
                <w:color w:val="000000"/>
                <w:szCs w:val="18"/>
                <w:lang w:val="es-AR" w:eastAsia="es-AR"/>
              </w:rPr>
            </w:pPr>
            <w:r>
              <w:rPr>
                <w:rFonts w:cs="Arial"/>
                <w:color w:val="000000"/>
                <w:szCs w:val="18"/>
                <w:lang w:val="es-AR" w:eastAsia="es-AR"/>
              </w:rPr>
              <w:t>All outcomes</w:t>
            </w:r>
          </w:p>
        </w:tc>
        <w:tc>
          <w:tcPr>
            <w:tcW w:w="567" w:type="dxa"/>
            <w:shd w:val="clear" w:color="auto" w:fill="auto"/>
            <w:noWrap/>
            <w:vAlign w:val="center"/>
            <w:hideMark/>
          </w:tcPr>
          <w:p w14:paraId="6EF8EAE0" w14:textId="07DEAE65" w:rsidR="00DD7CC4" w:rsidRPr="00107360" w:rsidRDefault="00DD7CC4" w:rsidP="00DD7CC4">
            <w:pPr>
              <w:jc w:val="center"/>
              <w:rPr>
                <w:rFonts w:cs="Arial"/>
                <w:color w:val="000000"/>
                <w:szCs w:val="18"/>
                <w:lang w:val="es-AR" w:eastAsia="es-AR"/>
              </w:rPr>
            </w:pPr>
            <w:r>
              <w:rPr>
                <w:rFonts w:cs="Arial"/>
                <w:color w:val="000000"/>
                <w:szCs w:val="18"/>
                <w:lang w:val="es-AR" w:eastAsia="es-AR"/>
              </w:rPr>
              <w:t>L</w:t>
            </w:r>
          </w:p>
        </w:tc>
        <w:tc>
          <w:tcPr>
            <w:tcW w:w="441" w:type="dxa"/>
            <w:shd w:val="clear" w:color="auto" w:fill="auto"/>
            <w:noWrap/>
            <w:vAlign w:val="center"/>
            <w:hideMark/>
          </w:tcPr>
          <w:p w14:paraId="5E57759B" w14:textId="77777777" w:rsidR="00DD7CC4" w:rsidRPr="00107360" w:rsidRDefault="00DD7CC4" w:rsidP="00DD7CC4">
            <w:pPr>
              <w:jc w:val="center"/>
              <w:rPr>
                <w:rFonts w:cs="Arial"/>
                <w:color w:val="000000"/>
                <w:szCs w:val="18"/>
                <w:lang w:val="es-AR" w:eastAsia="es-AR"/>
              </w:rPr>
            </w:pPr>
            <w:r>
              <w:rPr>
                <w:rFonts w:cs="Arial"/>
                <w:color w:val="000000"/>
                <w:szCs w:val="18"/>
                <w:lang w:val="es-AR" w:eastAsia="es-AR"/>
              </w:rPr>
              <w:t>L</w:t>
            </w:r>
          </w:p>
        </w:tc>
        <w:tc>
          <w:tcPr>
            <w:tcW w:w="441" w:type="dxa"/>
            <w:shd w:val="clear" w:color="auto" w:fill="auto"/>
            <w:noWrap/>
            <w:vAlign w:val="center"/>
            <w:hideMark/>
          </w:tcPr>
          <w:p w14:paraId="5C479A3E" w14:textId="77777777" w:rsidR="00DD7CC4" w:rsidRPr="00107360" w:rsidRDefault="00DD7CC4" w:rsidP="00DD7CC4">
            <w:pPr>
              <w:jc w:val="center"/>
              <w:rPr>
                <w:rFonts w:cs="Arial"/>
                <w:color w:val="000000"/>
                <w:szCs w:val="18"/>
                <w:lang w:val="es-AR" w:eastAsia="es-AR"/>
              </w:rPr>
            </w:pPr>
            <w:r>
              <w:rPr>
                <w:rFonts w:cs="Arial"/>
                <w:color w:val="000000"/>
                <w:szCs w:val="18"/>
                <w:lang w:val="es-AR" w:eastAsia="es-AR"/>
              </w:rPr>
              <w:t>L</w:t>
            </w:r>
          </w:p>
        </w:tc>
        <w:tc>
          <w:tcPr>
            <w:tcW w:w="530" w:type="dxa"/>
            <w:shd w:val="clear" w:color="auto" w:fill="auto"/>
            <w:noWrap/>
            <w:vAlign w:val="center"/>
            <w:hideMark/>
          </w:tcPr>
          <w:p w14:paraId="41F51BAF" w14:textId="77777777" w:rsidR="00DD7CC4" w:rsidRPr="00107360" w:rsidRDefault="00DD7CC4" w:rsidP="00DD7CC4">
            <w:pPr>
              <w:jc w:val="center"/>
              <w:rPr>
                <w:rFonts w:cs="Arial"/>
                <w:color w:val="000000"/>
                <w:szCs w:val="18"/>
                <w:lang w:val="es-AR" w:eastAsia="es-AR"/>
              </w:rPr>
            </w:pPr>
            <w:r>
              <w:rPr>
                <w:rFonts w:cs="Arial"/>
                <w:color w:val="000000"/>
                <w:szCs w:val="18"/>
                <w:lang w:val="es-AR" w:eastAsia="es-AR"/>
              </w:rPr>
              <w:t>L</w:t>
            </w:r>
          </w:p>
        </w:tc>
        <w:tc>
          <w:tcPr>
            <w:tcW w:w="675" w:type="dxa"/>
            <w:shd w:val="clear" w:color="auto" w:fill="auto"/>
            <w:noWrap/>
            <w:vAlign w:val="center"/>
            <w:hideMark/>
          </w:tcPr>
          <w:p w14:paraId="7333D646" w14:textId="77777777" w:rsidR="00DD7CC4" w:rsidRPr="00107360" w:rsidRDefault="00DD7CC4" w:rsidP="00DD7CC4">
            <w:pPr>
              <w:jc w:val="center"/>
              <w:rPr>
                <w:rFonts w:cs="Arial"/>
                <w:color w:val="000000"/>
                <w:szCs w:val="18"/>
                <w:lang w:val="es-AR" w:eastAsia="es-AR"/>
              </w:rPr>
            </w:pPr>
            <w:r>
              <w:rPr>
                <w:rFonts w:cs="Arial"/>
                <w:color w:val="000000"/>
                <w:szCs w:val="18"/>
                <w:lang w:val="es-AR" w:eastAsia="es-AR"/>
              </w:rPr>
              <w:t>L</w:t>
            </w:r>
          </w:p>
        </w:tc>
        <w:tc>
          <w:tcPr>
            <w:tcW w:w="622" w:type="dxa"/>
            <w:shd w:val="clear" w:color="auto" w:fill="auto"/>
            <w:noWrap/>
            <w:vAlign w:val="center"/>
            <w:hideMark/>
          </w:tcPr>
          <w:p w14:paraId="26B02322" w14:textId="5A90D5E8" w:rsidR="00DD7CC4" w:rsidRPr="00B6743C" w:rsidRDefault="00DD7CC4" w:rsidP="00DD7CC4">
            <w:pPr>
              <w:jc w:val="center"/>
              <w:rPr>
                <w:rFonts w:cs="Arial"/>
                <w:color w:val="000000"/>
                <w:szCs w:val="18"/>
                <w:lang w:val="es-AR" w:eastAsia="es-AR"/>
              </w:rPr>
            </w:pPr>
            <w:r>
              <w:rPr>
                <w:rFonts w:cs="Arial"/>
                <w:color w:val="000000"/>
                <w:szCs w:val="18"/>
                <w:lang w:val="es-AR" w:eastAsia="es-AR"/>
              </w:rPr>
              <w:t>L</w:t>
            </w:r>
          </w:p>
        </w:tc>
        <w:tc>
          <w:tcPr>
            <w:tcW w:w="548" w:type="dxa"/>
            <w:shd w:val="clear" w:color="auto" w:fill="auto"/>
            <w:noWrap/>
            <w:vAlign w:val="center"/>
            <w:hideMark/>
          </w:tcPr>
          <w:p w14:paraId="4E4091D0" w14:textId="22225D1B" w:rsidR="00DD7CC4" w:rsidRPr="00B6743C" w:rsidRDefault="00940038" w:rsidP="00DD7CC4">
            <w:pPr>
              <w:jc w:val="center"/>
              <w:rPr>
                <w:rFonts w:cs="Arial"/>
                <w:color w:val="000000"/>
                <w:szCs w:val="18"/>
                <w:lang w:val="es-AR" w:eastAsia="es-AR"/>
              </w:rPr>
            </w:pPr>
            <w:r>
              <w:rPr>
                <w:rFonts w:cs="Arial"/>
                <w:color w:val="000000"/>
                <w:szCs w:val="18"/>
                <w:lang w:val="es-AR" w:eastAsia="es-AR"/>
              </w:rPr>
              <w:t>M</w:t>
            </w:r>
          </w:p>
        </w:tc>
        <w:tc>
          <w:tcPr>
            <w:tcW w:w="540" w:type="dxa"/>
          </w:tcPr>
          <w:p w14:paraId="3A472267" w14:textId="77777777" w:rsidR="00DD7CC4" w:rsidRDefault="00DD7CC4" w:rsidP="00DD7CC4">
            <w:pPr>
              <w:jc w:val="center"/>
              <w:rPr>
                <w:rFonts w:cs="Arial"/>
                <w:color w:val="000000"/>
                <w:szCs w:val="18"/>
                <w:lang w:val="es-AR" w:eastAsia="es-AR"/>
              </w:rPr>
            </w:pPr>
          </w:p>
          <w:p w14:paraId="25B377DB" w14:textId="77777777" w:rsidR="00DD7CC4" w:rsidRDefault="00DD7CC4" w:rsidP="00DD7CC4">
            <w:pPr>
              <w:jc w:val="center"/>
              <w:rPr>
                <w:rFonts w:cs="Arial"/>
                <w:color w:val="000000"/>
                <w:szCs w:val="18"/>
                <w:lang w:val="es-AR" w:eastAsia="es-AR"/>
              </w:rPr>
            </w:pPr>
          </w:p>
          <w:p w14:paraId="1F57FC97" w14:textId="77777777" w:rsidR="00DD7CC4" w:rsidRDefault="00DD7CC4" w:rsidP="00DD7CC4">
            <w:pPr>
              <w:jc w:val="center"/>
              <w:rPr>
                <w:rFonts w:cs="Arial"/>
                <w:color w:val="000000"/>
                <w:szCs w:val="18"/>
                <w:lang w:val="es-AR" w:eastAsia="es-AR"/>
              </w:rPr>
            </w:pPr>
          </w:p>
          <w:p w14:paraId="4AE9AA27" w14:textId="77777777" w:rsidR="00DD7CC4" w:rsidRDefault="00DD7CC4" w:rsidP="00DD7CC4">
            <w:pPr>
              <w:jc w:val="center"/>
              <w:rPr>
                <w:rFonts w:cs="Arial"/>
                <w:color w:val="000000"/>
                <w:szCs w:val="18"/>
                <w:lang w:val="es-AR" w:eastAsia="es-AR"/>
              </w:rPr>
            </w:pPr>
          </w:p>
          <w:p w14:paraId="632AAC27" w14:textId="77777777" w:rsidR="00DD7CC4" w:rsidRDefault="00DD7CC4" w:rsidP="00DD7CC4">
            <w:pPr>
              <w:jc w:val="center"/>
              <w:rPr>
                <w:rFonts w:cs="Arial"/>
                <w:color w:val="000000"/>
                <w:szCs w:val="18"/>
                <w:lang w:val="es-AR" w:eastAsia="es-AR"/>
              </w:rPr>
            </w:pPr>
          </w:p>
          <w:p w14:paraId="1EF3EAF8" w14:textId="77777777" w:rsidR="00940038" w:rsidRDefault="00940038" w:rsidP="00DD7CC4">
            <w:pPr>
              <w:jc w:val="center"/>
              <w:rPr>
                <w:rFonts w:cs="Arial"/>
                <w:color w:val="000000"/>
                <w:szCs w:val="18"/>
                <w:lang w:val="es-AR" w:eastAsia="es-AR"/>
              </w:rPr>
            </w:pPr>
          </w:p>
          <w:p w14:paraId="5CC83963" w14:textId="77777777" w:rsidR="00940038" w:rsidRDefault="00940038" w:rsidP="00DD7CC4">
            <w:pPr>
              <w:jc w:val="center"/>
              <w:rPr>
                <w:rFonts w:cs="Arial"/>
                <w:color w:val="000000"/>
                <w:szCs w:val="18"/>
                <w:lang w:val="es-AR" w:eastAsia="es-AR"/>
              </w:rPr>
            </w:pPr>
          </w:p>
          <w:p w14:paraId="26509253" w14:textId="0E89EFFB" w:rsidR="00DD7CC4" w:rsidRDefault="00DD7CC4" w:rsidP="00DD7CC4">
            <w:pPr>
              <w:jc w:val="center"/>
              <w:rPr>
                <w:rFonts w:cs="Arial"/>
                <w:color w:val="000000"/>
                <w:szCs w:val="18"/>
                <w:lang w:val="es-AR" w:eastAsia="es-AR"/>
              </w:rPr>
            </w:pPr>
            <w:r>
              <w:rPr>
                <w:rFonts w:cs="Arial"/>
                <w:color w:val="000000"/>
                <w:szCs w:val="18"/>
                <w:lang w:val="es-AR" w:eastAsia="es-AR"/>
              </w:rPr>
              <w:t>M</w:t>
            </w:r>
          </w:p>
        </w:tc>
        <w:tc>
          <w:tcPr>
            <w:tcW w:w="540" w:type="dxa"/>
          </w:tcPr>
          <w:p w14:paraId="234E63D9" w14:textId="77777777" w:rsidR="00DD7CC4" w:rsidRDefault="00DD7CC4" w:rsidP="00DD7CC4">
            <w:pPr>
              <w:jc w:val="center"/>
              <w:rPr>
                <w:rFonts w:cs="Arial"/>
                <w:color w:val="000000"/>
                <w:szCs w:val="18"/>
                <w:lang w:val="es-AR" w:eastAsia="es-AR"/>
              </w:rPr>
            </w:pPr>
          </w:p>
          <w:p w14:paraId="29A60B43" w14:textId="77777777" w:rsidR="00DD7CC4" w:rsidRDefault="00DD7CC4" w:rsidP="00DD7CC4">
            <w:pPr>
              <w:jc w:val="center"/>
              <w:rPr>
                <w:rFonts w:cs="Arial"/>
                <w:color w:val="000000"/>
                <w:szCs w:val="18"/>
                <w:lang w:val="es-AR" w:eastAsia="es-AR"/>
              </w:rPr>
            </w:pPr>
          </w:p>
          <w:p w14:paraId="56E26B92" w14:textId="77777777" w:rsidR="00DD7CC4" w:rsidRDefault="00DD7CC4" w:rsidP="00DD7CC4">
            <w:pPr>
              <w:jc w:val="center"/>
              <w:rPr>
                <w:rFonts w:cs="Arial"/>
                <w:color w:val="000000"/>
                <w:szCs w:val="18"/>
                <w:lang w:val="es-AR" w:eastAsia="es-AR"/>
              </w:rPr>
            </w:pPr>
          </w:p>
          <w:p w14:paraId="56F5FE56" w14:textId="77777777" w:rsidR="00DD7CC4" w:rsidRDefault="00DD7CC4" w:rsidP="00DD7CC4">
            <w:pPr>
              <w:jc w:val="center"/>
              <w:rPr>
                <w:rFonts w:cs="Arial"/>
                <w:color w:val="000000"/>
                <w:szCs w:val="18"/>
                <w:lang w:val="es-AR" w:eastAsia="es-AR"/>
              </w:rPr>
            </w:pPr>
          </w:p>
          <w:p w14:paraId="2D21B748" w14:textId="77777777" w:rsidR="00DD7CC4" w:rsidRDefault="00DD7CC4" w:rsidP="00DD7CC4">
            <w:pPr>
              <w:jc w:val="center"/>
              <w:rPr>
                <w:rFonts w:cs="Arial"/>
                <w:color w:val="000000"/>
                <w:szCs w:val="18"/>
                <w:lang w:val="es-AR" w:eastAsia="es-AR"/>
              </w:rPr>
            </w:pPr>
          </w:p>
          <w:p w14:paraId="3703D23C" w14:textId="62E36AB6" w:rsidR="00BC48CA" w:rsidRDefault="00BC48CA" w:rsidP="00DD7CC4">
            <w:pPr>
              <w:jc w:val="center"/>
              <w:rPr>
                <w:rFonts w:cs="Arial"/>
                <w:color w:val="000000"/>
                <w:szCs w:val="18"/>
                <w:lang w:val="es-AR" w:eastAsia="es-AR"/>
              </w:rPr>
            </w:pPr>
          </w:p>
          <w:p w14:paraId="5F509B2F" w14:textId="77777777" w:rsidR="00BC48CA" w:rsidRDefault="00BC48CA" w:rsidP="00DD7CC4">
            <w:pPr>
              <w:jc w:val="center"/>
              <w:rPr>
                <w:rFonts w:cs="Arial"/>
                <w:color w:val="000000"/>
                <w:szCs w:val="18"/>
                <w:lang w:val="es-AR" w:eastAsia="es-AR"/>
              </w:rPr>
            </w:pPr>
          </w:p>
          <w:p w14:paraId="7770FFD5" w14:textId="1DDDED5B" w:rsidR="00DD7CC4" w:rsidRDefault="00B174F2" w:rsidP="00DD7CC4">
            <w:pPr>
              <w:jc w:val="center"/>
              <w:rPr>
                <w:rFonts w:cs="Arial"/>
                <w:color w:val="000000"/>
                <w:szCs w:val="18"/>
                <w:lang w:val="es-AR" w:eastAsia="es-AR"/>
              </w:rPr>
            </w:pPr>
            <w:r>
              <w:rPr>
                <w:rFonts w:cs="Arial"/>
                <w:color w:val="000000"/>
                <w:szCs w:val="18"/>
                <w:lang w:val="es-AR" w:eastAsia="es-AR"/>
              </w:rPr>
              <w:t>N</w:t>
            </w:r>
            <w:r w:rsidR="00A75101">
              <w:rPr>
                <w:rFonts w:cs="Arial"/>
                <w:color w:val="000000"/>
                <w:szCs w:val="18"/>
                <w:lang w:val="es-AR" w:eastAsia="es-AR"/>
              </w:rPr>
              <w:t>/</w:t>
            </w:r>
            <w:r>
              <w:rPr>
                <w:rFonts w:cs="Arial"/>
                <w:color w:val="000000"/>
                <w:szCs w:val="18"/>
                <w:lang w:val="es-AR" w:eastAsia="es-AR"/>
              </w:rPr>
              <w:t>A</w:t>
            </w:r>
          </w:p>
        </w:tc>
        <w:tc>
          <w:tcPr>
            <w:tcW w:w="630" w:type="dxa"/>
          </w:tcPr>
          <w:p w14:paraId="11E66EB7" w14:textId="77777777" w:rsidR="00DD7CC4" w:rsidRDefault="00DD7CC4" w:rsidP="00DD7CC4">
            <w:pPr>
              <w:jc w:val="center"/>
              <w:rPr>
                <w:rFonts w:cs="Arial"/>
                <w:color w:val="000000"/>
                <w:szCs w:val="18"/>
                <w:lang w:val="es-AR" w:eastAsia="es-AR"/>
              </w:rPr>
            </w:pPr>
          </w:p>
          <w:p w14:paraId="2E8F3203" w14:textId="77777777" w:rsidR="00DD7CC4" w:rsidRDefault="00DD7CC4" w:rsidP="00DD7CC4">
            <w:pPr>
              <w:jc w:val="center"/>
              <w:rPr>
                <w:rFonts w:cs="Arial"/>
                <w:color w:val="000000"/>
                <w:szCs w:val="18"/>
                <w:lang w:val="es-AR" w:eastAsia="es-AR"/>
              </w:rPr>
            </w:pPr>
          </w:p>
          <w:p w14:paraId="78CB667D" w14:textId="77777777" w:rsidR="00DD7CC4" w:rsidRDefault="00DD7CC4" w:rsidP="00DD7CC4">
            <w:pPr>
              <w:jc w:val="center"/>
              <w:rPr>
                <w:rFonts w:cs="Arial"/>
                <w:color w:val="000000"/>
                <w:szCs w:val="18"/>
                <w:lang w:val="es-AR" w:eastAsia="es-AR"/>
              </w:rPr>
            </w:pPr>
          </w:p>
          <w:p w14:paraId="467A08D9" w14:textId="77777777" w:rsidR="00DD7CC4" w:rsidRDefault="00DD7CC4" w:rsidP="00DD7CC4">
            <w:pPr>
              <w:jc w:val="center"/>
              <w:rPr>
                <w:rFonts w:cs="Arial"/>
                <w:color w:val="000000"/>
                <w:szCs w:val="18"/>
                <w:lang w:val="es-AR" w:eastAsia="es-AR"/>
              </w:rPr>
            </w:pPr>
          </w:p>
          <w:p w14:paraId="1F140637" w14:textId="77777777" w:rsidR="00DD7CC4" w:rsidRDefault="00DD7CC4" w:rsidP="00DD7CC4">
            <w:pPr>
              <w:jc w:val="center"/>
              <w:rPr>
                <w:rFonts w:cs="Arial"/>
                <w:color w:val="000000"/>
                <w:szCs w:val="18"/>
                <w:lang w:val="es-AR" w:eastAsia="es-AR"/>
              </w:rPr>
            </w:pPr>
          </w:p>
          <w:p w14:paraId="120E8D8D" w14:textId="77777777" w:rsidR="00BC48CA" w:rsidRDefault="00BC48CA" w:rsidP="00DD7CC4">
            <w:pPr>
              <w:jc w:val="center"/>
              <w:rPr>
                <w:rFonts w:cs="Arial"/>
                <w:color w:val="000000"/>
                <w:szCs w:val="18"/>
                <w:lang w:val="es-AR" w:eastAsia="es-AR"/>
              </w:rPr>
            </w:pPr>
          </w:p>
          <w:p w14:paraId="1C8BC563" w14:textId="77777777" w:rsidR="00BC48CA" w:rsidRDefault="00BC48CA" w:rsidP="00DD7CC4">
            <w:pPr>
              <w:jc w:val="center"/>
              <w:rPr>
                <w:rFonts w:cs="Arial"/>
                <w:color w:val="000000"/>
                <w:szCs w:val="18"/>
                <w:lang w:val="es-AR" w:eastAsia="es-AR"/>
              </w:rPr>
            </w:pPr>
          </w:p>
          <w:p w14:paraId="4262F0B4" w14:textId="53591BC9" w:rsidR="00DD7CC4" w:rsidRDefault="00940038" w:rsidP="00DD7CC4">
            <w:pPr>
              <w:jc w:val="center"/>
              <w:rPr>
                <w:rFonts w:cs="Arial"/>
                <w:color w:val="000000"/>
                <w:szCs w:val="18"/>
                <w:lang w:val="es-AR" w:eastAsia="es-AR"/>
              </w:rPr>
            </w:pPr>
            <w:r>
              <w:rPr>
                <w:rFonts w:cs="Arial"/>
                <w:color w:val="000000"/>
                <w:szCs w:val="18"/>
                <w:lang w:val="es-AR" w:eastAsia="es-AR"/>
              </w:rPr>
              <w:t>L</w:t>
            </w:r>
          </w:p>
        </w:tc>
        <w:tc>
          <w:tcPr>
            <w:tcW w:w="720" w:type="dxa"/>
            <w:shd w:val="clear" w:color="auto" w:fill="D5DCE4" w:themeFill="text2" w:themeFillTint="33"/>
          </w:tcPr>
          <w:p w14:paraId="39445F0B" w14:textId="77777777" w:rsidR="00DD7CC4" w:rsidRDefault="00DD7CC4" w:rsidP="00DD7CC4">
            <w:pPr>
              <w:jc w:val="center"/>
              <w:rPr>
                <w:rFonts w:cs="Arial"/>
                <w:color w:val="000000"/>
                <w:szCs w:val="18"/>
                <w:lang w:val="es-AR" w:eastAsia="es-AR"/>
              </w:rPr>
            </w:pPr>
          </w:p>
          <w:p w14:paraId="67E04021" w14:textId="77777777" w:rsidR="00DD7CC4" w:rsidRDefault="00DD7CC4" w:rsidP="00DD7CC4">
            <w:pPr>
              <w:jc w:val="center"/>
              <w:rPr>
                <w:rFonts w:cs="Arial"/>
                <w:color w:val="000000"/>
                <w:szCs w:val="18"/>
                <w:lang w:val="es-AR" w:eastAsia="es-AR"/>
              </w:rPr>
            </w:pPr>
          </w:p>
          <w:p w14:paraId="747EE585" w14:textId="77777777" w:rsidR="00DD7CC4" w:rsidRDefault="00DD7CC4" w:rsidP="00DD7CC4">
            <w:pPr>
              <w:jc w:val="center"/>
              <w:rPr>
                <w:rFonts w:cs="Arial"/>
                <w:color w:val="000000"/>
                <w:szCs w:val="18"/>
                <w:lang w:val="es-AR" w:eastAsia="es-AR"/>
              </w:rPr>
            </w:pPr>
          </w:p>
          <w:p w14:paraId="5897403C" w14:textId="77777777" w:rsidR="00DD7CC4" w:rsidRDefault="00DD7CC4" w:rsidP="00DD7CC4">
            <w:pPr>
              <w:jc w:val="center"/>
              <w:rPr>
                <w:rFonts w:cs="Arial"/>
                <w:color w:val="000000"/>
                <w:szCs w:val="18"/>
                <w:lang w:val="es-AR" w:eastAsia="es-AR"/>
              </w:rPr>
            </w:pPr>
          </w:p>
          <w:p w14:paraId="2BFF175C" w14:textId="77777777" w:rsidR="00DD7CC4" w:rsidRDefault="00DD7CC4" w:rsidP="00DD7CC4">
            <w:pPr>
              <w:jc w:val="center"/>
              <w:rPr>
                <w:rFonts w:cs="Arial"/>
                <w:color w:val="000000"/>
                <w:szCs w:val="18"/>
                <w:lang w:val="es-AR" w:eastAsia="es-AR"/>
              </w:rPr>
            </w:pPr>
          </w:p>
          <w:p w14:paraId="24323E38" w14:textId="77777777" w:rsidR="00BC48CA" w:rsidRDefault="00BC48CA" w:rsidP="00DD7CC4">
            <w:pPr>
              <w:jc w:val="center"/>
              <w:rPr>
                <w:rFonts w:cs="Arial"/>
                <w:color w:val="000000"/>
                <w:szCs w:val="18"/>
                <w:lang w:val="es-AR" w:eastAsia="es-AR"/>
              </w:rPr>
            </w:pPr>
          </w:p>
          <w:p w14:paraId="5AA03A21" w14:textId="77777777" w:rsidR="00BC48CA" w:rsidRDefault="00BC48CA" w:rsidP="00DD7CC4">
            <w:pPr>
              <w:jc w:val="center"/>
              <w:rPr>
                <w:rFonts w:cs="Arial"/>
                <w:color w:val="000000"/>
                <w:szCs w:val="18"/>
                <w:lang w:val="es-AR" w:eastAsia="es-AR"/>
              </w:rPr>
            </w:pPr>
          </w:p>
          <w:p w14:paraId="662F1C1A" w14:textId="3689AC35" w:rsidR="00DD7CC4" w:rsidRDefault="00940038" w:rsidP="00DD7CC4">
            <w:pPr>
              <w:jc w:val="center"/>
              <w:rPr>
                <w:rFonts w:cs="Arial"/>
                <w:color w:val="000000"/>
                <w:szCs w:val="18"/>
                <w:lang w:val="es-AR" w:eastAsia="es-AR"/>
              </w:rPr>
            </w:pPr>
            <w:r>
              <w:rPr>
                <w:rFonts w:cs="Arial"/>
                <w:color w:val="000000"/>
                <w:szCs w:val="18"/>
                <w:lang w:val="es-AR" w:eastAsia="es-AR"/>
              </w:rPr>
              <w:t>L</w:t>
            </w:r>
          </w:p>
        </w:tc>
        <w:tc>
          <w:tcPr>
            <w:tcW w:w="810" w:type="dxa"/>
            <w:shd w:val="clear" w:color="auto" w:fill="auto"/>
            <w:noWrap/>
            <w:vAlign w:val="center"/>
            <w:hideMark/>
          </w:tcPr>
          <w:p w14:paraId="1E26B6D3" w14:textId="03F196B4" w:rsidR="00DD7CC4" w:rsidRPr="00107360" w:rsidRDefault="00DD7CC4" w:rsidP="00DD7CC4">
            <w:pPr>
              <w:jc w:val="center"/>
              <w:rPr>
                <w:rFonts w:cs="Arial"/>
                <w:color w:val="000000"/>
                <w:szCs w:val="18"/>
                <w:lang w:val="es-AR" w:eastAsia="es-AR"/>
              </w:rPr>
            </w:pPr>
            <w:r>
              <w:rPr>
                <w:rFonts w:cs="Arial"/>
                <w:color w:val="000000"/>
                <w:szCs w:val="18"/>
                <w:lang w:val="es-AR" w:eastAsia="es-AR"/>
              </w:rPr>
              <w:t>=</w:t>
            </w:r>
          </w:p>
        </w:tc>
        <w:tc>
          <w:tcPr>
            <w:tcW w:w="3330" w:type="dxa"/>
          </w:tcPr>
          <w:p w14:paraId="6C3DAFEC" w14:textId="77777777" w:rsidR="00DD7CC4" w:rsidRDefault="00DD7CC4" w:rsidP="00DD7CC4">
            <w:pPr>
              <w:pStyle w:val="InstructionsPM"/>
              <w:rPr>
                <w:color w:val="000000" w:themeColor="text1"/>
                <w:lang w:eastAsia="es-AR"/>
              </w:rPr>
            </w:pPr>
            <w:r w:rsidRPr="006B3D75">
              <w:rPr>
                <w:color w:val="000000" w:themeColor="text1"/>
                <w:lang w:eastAsia="es-AR"/>
              </w:rPr>
              <w:t>Since the project is finished it is very unlikely for this to happen again</w:t>
            </w:r>
          </w:p>
          <w:p w14:paraId="3C2A32DF" w14:textId="77777777" w:rsidR="00DD7CC4" w:rsidRDefault="00DD7CC4" w:rsidP="00DD7CC4">
            <w:pPr>
              <w:pStyle w:val="InstructionsPM"/>
              <w:rPr>
                <w:color w:val="000000" w:themeColor="text1"/>
                <w:lang w:eastAsia="es-AR"/>
              </w:rPr>
            </w:pPr>
          </w:p>
          <w:p w14:paraId="4E408376" w14:textId="38F71D07" w:rsidR="00DD7CC4" w:rsidRPr="006B3D75" w:rsidRDefault="00DD7CC4" w:rsidP="00DD7CC4">
            <w:pPr>
              <w:pStyle w:val="InstructionsPM"/>
              <w:rPr>
                <w:color w:val="000000" w:themeColor="text1"/>
                <w:lang w:eastAsia="es-AR"/>
              </w:rPr>
            </w:pPr>
            <w:r>
              <w:rPr>
                <w:color w:val="000000" w:themeColor="text1"/>
                <w:lang w:eastAsia="es-AR"/>
              </w:rPr>
              <w:t xml:space="preserve">The sanctions affected payments on behalf of the project </w:t>
            </w:r>
            <w:r w:rsidR="00B174F2">
              <w:rPr>
                <w:color w:val="000000" w:themeColor="text1"/>
                <w:lang w:eastAsia="es-AR"/>
              </w:rPr>
              <w:t>and was worse during the 7</w:t>
            </w:r>
            <w:r w:rsidR="00B174F2" w:rsidRPr="0000694F">
              <w:rPr>
                <w:color w:val="000000" w:themeColor="text1"/>
                <w:vertAlign w:val="superscript"/>
                <w:lang w:eastAsia="es-AR"/>
              </w:rPr>
              <w:t>th</w:t>
            </w:r>
            <w:r w:rsidR="00B174F2">
              <w:rPr>
                <w:color w:val="000000" w:themeColor="text1"/>
                <w:lang w:eastAsia="es-AR"/>
              </w:rPr>
              <w:t xml:space="preserve"> PIR so there </w:t>
            </w:r>
            <w:r w:rsidR="00461597">
              <w:rPr>
                <w:color w:val="000000" w:themeColor="text1"/>
                <w:lang w:eastAsia="es-AR"/>
              </w:rPr>
              <w:t>was</w:t>
            </w:r>
            <w:r w:rsidR="00B174F2">
              <w:rPr>
                <w:color w:val="000000" w:themeColor="text1"/>
                <w:lang w:eastAsia="es-AR"/>
              </w:rPr>
              <w:t xml:space="preserve"> no activity, a new PCA had to be prepared as the old expired. This issue was </w:t>
            </w:r>
            <w:r w:rsidR="00940038">
              <w:rPr>
                <w:color w:val="000000" w:themeColor="text1"/>
                <w:lang w:eastAsia="es-AR"/>
              </w:rPr>
              <w:t>addressed when UNDP had a window to support payments as UNEP could not do direct transfers to Iranian banks</w:t>
            </w:r>
          </w:p>
        </w:tc>
      </w:tr>
      <w:tr w:rsidR="006E2DA9" w:rsidRPr="00B6743C" w14:paraId="11DB98A5" w14:textId="77777777" w:rsidTr="00663BD2">
        <w:trPr>
          <w:trHeight w:val="300"/>
        </w:trPr>
        <w:tc>
          <w:tcPr>
            <w:tcW w:w="2689" w:type="dxa"/>
            <w:shd w:val="clear" w:color="auto" w:fill="auto"/>
            <w:noWrap/>
            <w:vAlign w:val="center"/>
            <w:hideMark/>
          </w:tcPr>
          <w:p w14:paraId="49CAAB93" w14:textId="1B5AA729" w:rsidR="006E2DA9" w:rsidRPr="00107360" w:rsidRDefault="00C8365A" w:rsidP="006E2DA9">
            <w:pPr>
              <w:rPr>
                <w:color w:val="000000"/>
                <w:lang w:val="es-AR" w:eastAsia="es-AR"/>
              </w:rPr>
            </w:pPr>
            <w:r>
              <w:rPr>
                <w:lang w:eastAsia="es-AR"/>
              </w:rPr>
              <w:t>COVID 19 lockdown that occurred delayed execution of some final project activities</w:t>
            </w:r>
          </w:p>
        </w:tc>
        <w:tc>
          <w:tcPr>
            <w:tcW w:w="952" w:type="dxa"/>
            <w:vAlign w:val="center"/>
          </w:tcPr>
          <w:p w14:paraId="5D3FD9B3" w14:textId="4C78F62D" w:rsidR="006E2DA9" w:rsidRDefault="006E2DA9" w:rsidP="006E2DA9">
            <w:pPr>
              <w:jc w:val="center"/>
              <w:rPr>
                <w:rFonts w:cs="Arial"/>
                <w:color w:val="000000"/>
                <w:szCs w:val="18"/>
                <w:lang w:val="es-AR" w:eastAsia="es-AR"/>
              </w:rPr>
            </w:pPr>
            <w:r w:rsidRPr="007E31B1">
              <w:rPr>
                <w:rFonts w:cs="Arial"/>
                <w:color w:val="000000"/>
                <w:szCs w:val="18"/>
                <w:lang w:val="es-AR" w:eastAsia="es-AR"/>
              </w:rPr>
              <w:t>All outcomes &amp; outputs</w:t>
            </w:r>
          </w:p>
        </w:tc>
        <w:tc>
          <w:tcPr>
            <w:tcW w:w="567" w:type="dxa"/>
            <w:shd w:val="clear" w:color="auto" w:fill="auto"/>
            <w:noWrap/>
            <w:vAlign w:val="center"/>
            <w:hideMark/>
          </w:tcPr>
          <w:p w14:paraId="7F25088E" w14:textId="7FCB8068" w:rsidR="006E2DA9" w:rsidRPr="00107360" w:rsidRDefault="006E2DA9" w:rsidP="006E2DA9">
            <w:pPr>
              <w:jc w:val="center"/>
              <w:rPr>
                <w:rFonts w:cs="Arial"/>
                <w:color w:val="000000"/>
                <w:szCs w:val="18"/>
                <w:lang w:val="es-AR" w:eastAsia="es-AR"/>
              </w:rPr>
            </w:pPr>
            <w:r>
              <w:rPr>
                <w:rFonts w:cs="Arial"/>
                <w:color w:val="000000"/>
                <w:szCs w:val="18"/>
                <w:lang w:val="es-AR" w:eastAsia="es-AR"/>
              </w:rPr>
              <w:t>-</w:t>
            </w:r>
          </w:p>
        </w:tc>
        <w:tc>
          <w:tcPr>
            <w:tcW w:w="441" w:type="dxa"/>
            <w:shd w:val="clear" w:color="auto" w:fill="auto"/>
            <w:noWrap/>
            <w:vAlign w:val="center"/>
            <w:hideMark/>
          </w:tcPr>
          <w:p w14:paraId="4AC62DD7" w14:textId="3D0A1A4B" w:rsidR="006E2DA9" w:rsidRPr="00107360" w:rsidRDefault="006E2DA9" w:rsidP="006E2DA9">
            <w:pPr>
              <w:jc w:val="center"/>
              <w:rPr>
                <w:rFonts w:cs="Arial"/>
                <w:color w:val="000000"/>
                <w:szCs w:val="18"/>
                <w:lang w:val="es-AR" w:eastAsia="es-AR"/>
              </w:rPr>
            </w:pPr>
            <w:r>
              <w:rPr>
                <w:rFonts w:cs="Arial"/>
                <w:color w:val="000000"/>
                <w:szCs w:val="18"/>
                <w:lang w:val="es-AR" w:eastAsia="es-AR"/>
              </w:rPr>
              <w:t>-</w:t>
            </w:r>
          </w:p>
        </w:tc>
        <w:tc>
          <w:tcPr>
            <w:tcW w:w="441" w:type="dxa"/>
            <w:shd w:val="clear" w:color="auto" w:fill="auto"/>
            <w:noWrap/>
            <w:vAlign w:val="center"/>
            <w:hideMark/>
          </w:tcPr>
          <w:p w14:paraId="2FD96D7E" w14:textId="479F7EE5" w:rsidR="006E2DA9" w:rsidRPr="00107360" w:rsidRDefault="006E2DA9" w:rsidP="006E2DA9">
            <w:pPr>
              <w:jc w:val="center"/>
              <w:rPr>
                <w:rFonts w:cs="Arial"/>
                <w:color w:val="000000"/>
                <w:szCs w:val="18"/>
                <w:lang w:val="es-AR" w:eastAsia="es-AR"/>
              </w:rPr>
            </w:pPr>
            <w:r>
              <w:rPr>
                <w:rFonts w:cs="Arial"/>
                <w:color w:val="000000"/>
                <w:szCs w:val="18"/>
                <w:lang w:val="es-AR" w:eastAsia="es-AR"/>
              </w:rPr>
              <w:t>-</w:t>
            </w:r>
          </w:p>
        </w:tc>
        <w:tc>
          <w:tcPr>
            <w:tcW w:w="530" w:type="dxa"/>
            <w:shd w:val="clear" w:color="auto" w:fill="auto"/>
            <w:noWrap/>
            <w:hideMark/>
          </w:tcPr>
          <w:p w14:paraId="06AB74CF" w14:textId="77777777" w:rsidR="006E2DA9" w:rsidRDefault="006E2DA9" w:rsidP="006E2DA9">
            <w:pPr>
              <w:jc w:val="center"/>
              <w:rPr>
                <w:rFonts w:cs="Arial"/>
                <w:color w:val="000000"/>
                <w:szCs w:val="18"/>
                <w:lang w:val="es-AR" w:eastAsia="es-AR"/>
              </w:rPr>
            </w:pPr>
          </w:p>
          <w:p w14:paraId="434A5330" w14:textId="4CD3F440" w:rsidR="006E2DA9" w:rsidRPr="00107360" w:rsidRDefault="006E2DA9" w:rsidP="006E2DA9">
            <w:pPr>
              <w:jc w:val="center"/>
              <w:rPr>
                <w:rFonts w:cs="Arial"/>
                <w:color w:val="000000"/>
                <w:szCs w:val="18"/>
                <w:lang w:val="es-AR" w:eastAsia="es-AR"/>
              </w:rPr>
            </w:pPr>
            <w:r w:rsidRPr="00043E96">
              <w:rPr>
                <w:rFonts w:cs="Arial"/>
                <w:color w:val="000000"/>
                <w:szCs w:val="18"/>
                <w:lang w:val="es-AR" w:eastAsia="es-AR"/>
              </w:rPr>
              <w:t>-</w:t>
            </w:r>
          </w:p>
        </w:tc>
        <w:tc>
          <w:tcPr>
            <w:tcW w:w="675" w:type="dxa"/>
            <w:shd w:val="clear" w:color="auto" w:fill="auto"/>
            <w:noWrap/>
            <w:hideMark/>
          </w:tcPr>
          <w:p w14:paraId="557DC04D" w14:textId="77777777" w:rsidR="006E2DA9" w:rsidRDefault="006E2DA9" w:rsidP="006E2DA9">
            <w:pPr>
              <w:jc w:val="center"/>
              <w:rPr>
                <w:rFonts w:cs="Arial"/>
                <w:color w:val="000000"/>
                <w:szCs w:val="18"/>
                <w:lang w:val="es-AR" w:eastAsia="es-AR"/>
              </w:rPr>
            </w:pPr>
          </w:p>
          <w:p w14:paraId="15663F2B" w14:textId="7A4E2C04" w:rsidR="006E2DA9" w:rsidRPr="00107360" w:rsidRDefault="006E2DA9" w:rsidP="006E2DA9">
            <w:pPr>
              <w:jc w:val="center"/>
              <w:rPr>
                <w:rFonts w:cs="Arial"/>
                <w:color w:val="000000"/>
                <w:szCs w:val="18"/>
                <w:lang w:val="es-AR" w:eastAsia="es-AR"/>
              </w:rPr>
            </w:pPr>
            <w:r w:rsidRPr="00043E96">
              <w:rPr>
                <w:rFonts w:cs="Arial"/>
                <w:color w:val="000000"/>
                <w:szCs w:val="18"/>
                <w:lang w:val="es-AR" w:eastAsia="es-AR"/>
              </w:rPr>
              <w:t>-</w:t>
            </w:r>
          </w:p>
        </w:tc>
        <w:tc>
          <w:tcPr>
            <w:tcW w:w="622" w:type="dxa"/>
            <w:shd w:val="clear" w:color="auto" w:fill="auto"/>
            <w:noWrap/>
            <w:hideMark/>
          </w:tcPr>
          <w:p w14:paraId="4B1B52DE" w14:textId="77777777" w:rsidR="006E2DA9" w:rsidRDefault="006E2DA9" w:rsidP="006E2DA9">
            <w:pPr>
              <w:jc w:val="center"/>
              <w:rPr>
                <w:rFonts w:cs="Arial"/>
                <w:color w:val="000000"/>
                <w:szCs w:val="18"/>
                <w:lang w:val="es-AR" w:eastAsia="es-AR"/>
              </w:rPr>
            </w:pPr>
          </w:p>
          <w:p w14:paraId="0E920939" w14:textId="23FB7D75" w:rsidR="006E2DA9" w:rsidRPr="00B6743C" w:rsidRDefault="006E2DA9" w:rsidP="006E2DA9">
            <w:pPr>
              <w:jc w:val="center"/>
              <w:rPr>
                <w:rFonts w:cs="Arial"/>
                <w:color w:val="000000"/>
                <w:szCs w:val="18"/>
                <w:lang w:val="es-AR" w:eastAsia="es-AR"/>
              </w:rPr>
            </w:pPr>
            <w:r w:rsidRPr="00043E96">
              <w:rPr>
                <w:rFonts w:cs="Arial"/>
                <w:color w:val="000000"/>
                <w:szCs w:val="18"/>
                <w:lang w:val="es-AR" w:eastAsia="es-AR"/>
              </w:rPr>
              <w:t>-</w:t>
            </w:r>
          </w:p>
        </w:tc>
        <w:tc>
          <w:tcPr>
            <w:tcW w:w="548" w:type="dxa"/>
            <w:shd w:val="clear" w:color="auto" w:fill="auto"/>
            <w:noWrap/>
            <w:hideMark/>
          </w:tcPr>
          <w:p w14:paraId="26E442FA" w14:textId="77777777" w:rsidR="006E2DA9" w:rsidRDefault="006E2DA9" w:rsidP="006E2DA9">
            <w:pPr>
              <w:jc w:val="center"/>
              <w:rPr>
                <w:rFonts w:cs="Arial"/>
                <w:color w:val="000000"/>
                <w:szCs w:val="18"/>
                <w:lang w:val="es-AR" w:eastAsia="es-AR"/>
              </w:rPr>
            </w:pPr>
          </w:p>
          <w:p w14:paraId="137896D1" w14:textId="0208A97B" w:rsidR="006E2DA9" w:rsidRPr="00B6743C" w:rsidRDefault="006E2DA9" w:rsidP="006E2DA9">
            <w:pPr>
              <w:jc w:val="center"/>
              <w:rPr>
                <w:rFonts w:cs="Arial"/>
                <w:color w:val="000000"/>
                <w:szCs w:val="18"/>
                <w:lang w:val="es-AR" w:eastAsia="es-AR"/>
              </w:rPr>
            </w:pPr>
            <w:r w:rsidRPr="00043E96">
              <w:rPr>
                <w:rFonts w:cs="Arial"/>
                <w:color w:val="000000"/>
                <w:szCs w:val="18"/>
                <w:lang w:val="es-AR" w:eastAsia="es-AR"/>
              </w:rPr>
              <w:t>-</w:t>
            </w:r>
          </w:p>
        </w:tc>
        <w:tc>
          <w:tcPr>
            <w:tcW w:w="540" w:type="dxa"/>
          </w:tcPr>
          <w:p w14:paraId="30B5DBD8" w14:textId="77777777" w:rsidR="006E2DA9" w:rsidRDefault="006E2DA9" w:rsidP="006E2DA9">
            <w:pPr>
              <w:jc w:val="center"/>
              <w:rPr>
                <w:rFonts w:cs="Arial"/>
                <w:color w:val="000000"/>
                <w:szCs w:val="18"/>
                <w:lang w:val="es-AR" w:eastAsia="es-AR"/>
              </w:rPr>
            </w:pPr>
          </w:p>
          <w:p w14:paraId="4DDB8EA3" w14:textId="4BBFAAE9" w:rsidR="00C77C34" w:rsidRPr="00E61955" w:rsidRDefault="00C77C34" w:rsidP="006E2DA9">
            <w:pPr>
              <w:jc w:val="center"/>
              <w:rPr>
                <w:rFonts w:cs="Arial"/>
                <w:color w:val="000000"/>
                <w:szCs w:val="18"/>
                <w:lang w:val="es-AR" w:eastAsia="es-AR"/>
              </w:rPr>
            </w:pPr>
            <w:r>
              <w:rPr>
                <w:rFonts w:cs="Arial"/>
                <w:color w:val="000000"/>
                <w:szCs w:val="18"/>
                <w:lang w:val="es-AR" w:eastAsia="es-AR"/>
              </w:rPr>
              <w:t>-</w:t>
            </w:r>
          </w:p>
        </w:tc>
        <w:tc>
          <w:tcPr>
            <w:tcW w:w="540" w:type="dxa"/>
          </w:tcPr>
          <w:p w14:paraId="2F9C6679" w14:textId="77777777" w:rsidR="00FC0B89" w:rsidRDefault="00FC0B89" w:rsidP="006E2DA9">
            <w:pPr>
              <w:jc w:val="center"/>
              <w:rPr>
                <w:rFonts w:cs="Arial"/>
                <w:color w:val="000000"/>
                <w:szCs w:val="18"/>
                <w:lang w:val="es-AR" w:eastAsia="es-AR"/>
              </w:rPr>
            </w:pPr>
          </w:p>
          <w:p w14:paraId="3BF89F0F" w14:textId="55F11C77" w:rsidR="006E2DA9" w:rsidRPr="00E61955" w:rsidRDefault="006E2DA9" w:rsidP="006E2DA9">
            <w:pPr>
              <w:jc w:val="center"/>
              <w:rPr>
                <w:rFonts w:cs="Arial"/>
                <w:color w:val="000000"/>
                <w:szCs w:val="18"/>
                <w:lang w:val="es-AR" w:eastAsia="es-AR"/>
              </w:rPr>
            </w:pPr>
            <w:r>
              <w:rPr>
                <w:rFonts w:cs="Arial"/>
                <w:color w:val="000000"/>
                <w:szCs w:val="18"/>
                <w:lang w:val="es-AR" w:eastAsia="es-AR"/>
              </w:rPr>
              <w:t>N</w:t>
            </w:r>
            <w:r w:rsidR="00A75101">
              <w:rPr>
                <w:rFonts w:cs="Arial"/>
                <w:color w:val="000000"/>
                <w:szCs w:val="18"/>
                <w:lang w:val="es-AR" w:eastAsia="es-AR"/>
              </w:rPr>
              <w:t>/</w:t>
            </w:r>
            <w:r>
              <w:rPr>
                <w:rFonts w:cs="Arial"/>
                <w:color w:val="000000"/>
                <w:szCs w:val="18"/>
                <w:lang w:val="es-AR" w:eastAsia="es-AR"/>
              </w:rPr>
              <w:t>A</w:t>
            </w:r>
          </w:p>
        </w:tc>
        <w:tc>
          <w:tcPr>
            <w:tcW w:w="630" w:type="dxa"/>
          </w:tcPr>
          <w:p w14:paraId="3CC41B4C" w14:textId="2BC08FBB" w:rsidR="006E2DA9" w:rsidRDefault="006E2DA9" w:rsidP="006E2DA9">
            <w:pPr>
              <w:jc w:val="center"/>
              <w:rPr>
                <w:rFonts w:cs="Arial"/>
                <w:color w:val="000000"/>
                <w:szCs w:val="18"/>
                <w:lang w:val="es-AR" w:eastAsia="es-AR"/>
              </w:rPr>
            </w:pPr>
          </w:p>
          <w:p w14:paraId="7C582E42" w14:textId="4A57F658" w:rsidR="00C77C34" w:rsidRPr="00E61955" w:rsidRDefault="00C77C34" w:rsidP="006E2DA9">
            <w:pPr>
              <w:jc w:val="center"/>
              <w:rPr>
                <w:rFonts w:cs="Arial"/>
                <w:color w:val="000000"/>
                <w:szCs w:val="18"/>
                <w:lang w:val="es-AR" w:eastAsia="es-AR"/>
              </w:rPr>
            </w:pPr>
            <w:r>
              <w:rPr>
                <w:rFonts w:cs="Arial"/>
                <w:color w:val="000000"/>
                <w:szCs w:val="18"/>
                <w:lang w:val="es-AR" w:eastAsia="es-AR"/>
              </w:rPr>
              <w:t>M</w:t>
            </w:r>
          </w:p>
        </w:tc>
        <w:tc>
          <w:tcPr>
            <w:tcW w:w="720" w:type="dxa"/>
            <w:shd w:val="clear" w:color="auto" w:fill="D5DCE4" w:themeFill="text2" w:themeFillTint="33"/>
          </w:tcPr>
          <w:p w14:paraId="6D77E607" w14:textId="77777777" w:rsidR="00C77C34" w:rsidRDefault="00C77C34" w:rsidP="006E2DA9">
            <w:pPr>
              <w:jc w:val="center"/>
              <w:rPr>
                <w:rFonts w:cs="Arial"/>
                <w:color w:val="000000"/>
                <w:szCs w:val="18"/>
                <w:lang w:val="es-AR" w:eastAsia="es-AR"/>
              </w:rPr>
            </w:pPr>
          </w:p>
          <w:p w14:paraId="080FE440" w14:textId="2BD0346C" w:rsidR="006E2DA9" w:rsidRPr="00E61955" w:rsidRDefault="00C77C34" w:rsidP="006E2DA9">
            <w:pPr>
              <w:jc w:val="center"/>
              <w:rPr>
                <w:rFonts w:cs="Arial"/>
                <w:color w:val="000000"/>
                <w:szCs w:val="18"/>
                <w:lang w:val="es-AR" w:eastAsia="es-AR"/>
              </w:rPr>
            </w:pPr>
            <w:r>
              <w:rPr>
                <w:rFonts w:cs="Arial"/>
                <w:color w:val="000000"/>
                <w:szCs w:val="18"/>
                <w:lang w:val="es-AR" w:eastAsia="es-AR"/>
              </w:rPr>
              <w:t>M</w:t>
            </w:r>
          </w:p>
        </w:tc>
        <w:tc>
          <w:tcPr>
            <w:tcW w:w="810" w:type="dxa"/>
            <w:shd w:val="clear" w:color="auto" w:fill="auto"/>
            <w:noWrap/>
            <w:vAlign w:val="center"/>
            <w:hideMark/>
          </w:tcPr>
          <w:p w14:paraId="143E91DE" w14:textId="215A7B19" w:rsidR="006E2DA9" w:rsidRPr="00107360" w:rsidRDefault="00FC0B89" w:rsidP="006E2DA9">
            <w:pPr>
              <w:jc w:val="center"/>
              <w:rPr>
                <w:rFonts w:cs="Arial"/>
                <w:color w:val="000000"/>
                <w:szCs w:val="18"/>
                <w:lang w:val="es-AR" w:eastAsia="es-AR"/>
              </w:rPr>
            </w:pPr>
            <w:r>
              <w:rPr>
                <w:rFonts w:cs="Arial"/>
                <w:color w:val="000000"/>
                <w:szCs w:val="18"/>
                <w:lang w:val="es-AR" w:eastAsia="es-AR"/>
              </w:rPr>
              <w:t>=</w:t>
            </w:r>
          </w:p>
        </w:tc>
        <w:tc>
          <w:tcPr>
            <w:tcW w:w="3330" w:type="dxa"/>
          </w:tcPr>
          <w:p w14:paraId="3F6E9F21" w14:textId="5A74BFDC" w:rsidR="006E2DA9" w:rsidRPr="00E61955" w:rsidRDefault="006E2DA9" w:rsidP="006E2DA9">
            <w:pPr>
              <w:rPr>
                <w:rFonts w:cs="Arial"/>
                <w:color w:val="000000"/>
                <w:szCs w:val="18"/>
                <w:lang w:val="es-AR" w:eastAsia="es-AR"/>
              </w:rPr>
            </w:pPr>
            <w:r>
              <w:rPr>
                <w:rFonts w:cs="Arial"/>
                <w:color w:val="000000"/>
                <w:szCs w:val="18"/>
                <w:lang w:val="es-AR" w:eastAsia="es-AR"/>
              </w:rPr>
              <w:t xml:space="preserve">Covid 19 lockdowns somehow slowed the process at some point </w:t>
            </w:r>
          </w:p>
        </w:tc>
      </w:tr>
      <w:tr w:rsidR="00A75101" w:rsidRPr="00B6743C" w14:paraId="15747527" w14:textId="77777777" w:rsidTr="00F506B7">
        <w:trPr>
          <w:trHeight w:val="300"/>
        </w:trPr>
        <w:tc>
          <w:tcPr>
            <w:tcW w:w="2689" w:type="dxa"/>
            <w:shd w:val="clear" w:color="auto" w:fill="auto"/>
            <w:noWrap/>
            <w:vAlign w:val="center"/>
            <w:hideMark/>
          </w:tcPr>
          <w:p w14:paraId="2C322ABD" w14:textId="7D13B7EE" w:rsidR="00A75101" w:rsidRPr="0000694F" w:rsidRDefault="00A75101" w:rsidP="00A75101">
            <w:pPr>
              <w:rPr>
                <w:b/>
                <w:bCs/>
                <w:color w:val="000000"/>
                <w:lang w:val="es-AR" w:eastAsia="es-AR"/>
              </w:rPr>
            </w:pPr>
            <w:r w:rsidRPr="0000694F">
              <w:rPr>
                <w:b/>
                <w:bCs/>
                <w:lang w:val="es-AR" w:eastAsia="es-AR"/>
              </w:rPr>
              <w:t>Consolidated project risk</w:t>
            </w:r>
          </w:p>
        </w:tc>
        <w:tc>
          <w:tcPr>
            <w:tcW w:w="952" w:type="dxa"/>
          </w:tcPr>
          <w:p w14:paraId="2615813C" w14:textId="77777777" w:rsidR="00A75101" w:rsidRDefault="00A75101" w:rsidP="00A75101">
            <w:pPr>
              <w:jc w:val="center"/>
              <w:rPr>
                <w:rFonts w:cs="Arial"/>
                <w:color w:val="000000"/>
                <w:szCs w:val="18"/>
                <w:lang w:val="es-AR" w:eastAsia="es-AR"/>
              </w:rPr>
            </w:pPr>
          </w:p>
        </w:tc>
        <w:tc>
          <w:tcPr>
            <w:tcW w:w="567" w:type="dxa"/>
            <w:shd w:val="clear" w:color="auto" w:fill="auto"/>
            <w:noWrap/>
            <w:vAlign w:val="center"/>
            <w:hideMark/>
          </w:tcPr>
          <w:p w14:paraId="1B9E6FED" w14:textId="50249283" w:rsidR="00A75101" w:rsidRPr="00B6743C" w:rsidRDefault="00A75101" w:rsidP="00A75101">
            <w:pPr>
              <w:jc w:val="center"/>
              <w:rPr>
                <w:rFonts w:cs="Arial"/>
                <w:color w:val="000000"/>
                <w:szCs w:val="18"/>
                <w:lang w:val="es-AR" w:eastAsia="es-AR"/>
              </w:rPr>
            </w:pPr>
            <w:r>
              <w:rPr>
                <w:rFonts w:cs="Arial"/>
                <w:color w:val="000000"/>
                <w:szCs w:val="18"/>
                <w:lang w:val="es-AR" w:eastAsia="es-AR"/>
              </w:rPr>
              <w:t>n.a</w:t>
            </w:r>
          </w:p>
        </w:tc>
        <w:tc>
          <w:tcPr>
            <w:tcW w:w="441" w:type="dxa"/>
            <w:shd w:val="clear" w:color="auto" w:fill="auto"/>
            <w:noWrap/>
            <w:vAlign w:val="center"/>
          </w:tcPr>
          <w:p w14:paraId="283893B7" w14:textId="3B5021D2" w:rsidR="00A75101" w:rsidRPr="00B6743C" w:rsidRDefault="00A75101" w:rsidP="00A75101">
            <w:pPr>
              <w:jc w:val="center"/>
              <w:rPr>
                <w:rFonts w:cs="Arial"/>
                <w:color w:val="000000"/>
                <w:szCs w:val="18"/>
                <w:lang w:val="es-AR" w:eastAsia="es-AR"/>
              </w:rPr>
            </w:pPr>
            <w:r>
              <w:rPr>
                <w:rFonts w:cs="Arial"/>
                <w:color w:val="000000"/>
                <w:szCs w:val="18"/>
                <w:lang w:val="es-AR" w:eastAsia="es-AR"/>
              </w:rPr>
              <w:t>-</w:t>
            </w:r>
          </w:p>
        </w:tc>
        <w:tc>
          <w:tcPr>
            <w:tcW w:w="441" w:type="dxa"/>
            <w:shd w:val="clear" w:color="auto" w:fill="auto"/>
            <w:noWrap/>
            <w:vAlign w:val="center"/>
          </w:tcPr>
          <w:p w14:paraId="1D87AB4D" w14:textId="0C2E4325" w:rsidR="00A75101" w:rsidRPr="00B6743C" w:rsidRDefault="00A75101" w:rsidP="00A75101">
            <w:pPr>
              <w:jc w:val="center"/>
              <w:rPr>
                <w:rFonts w:cs="Arial"/>
                <w:color w:val="000000"/>
                <w:szCs w:val="18"/>
                <w:lang w:val="es-AR" w:eastAsia="es-AR"/>
              </w:rPr>
            </w:pPr>
            <w:r>
              <w:rPr>
                <w:rFonts w:cs="Arial"/>
                <w:color w:val="000000"/>
                <w:szCs w:val="18"/>
                <w:lang w:val="es-AR" w:eastAsia="es-AR"/>
              </w:rPr>
              <w:t>-</w:t>
            </w:r>
          </w:p>
        </w:tc>
        <w:tc>
          <w:tcPr>
            <w:tcW w:w="530" w:type="dxa"/>
            <w:shd w:val="clear" w:color="auto" w:fill="auto"/>
            <w:noWrap/>
          </w:tcPr>
          <w:p w14:paraId="194FC311" w14:textId="77777777" w:rsidR="00A75101" w:rsidRDefault="00A75101" w:rsidP="00A75101">
            <w:pPr>
              <w:jc w:val="center"/>
              <w:rPr>
                <w:rFonts w:cs="Arial"/>
                <w:color w:val="000000"/>
                <w:szCs w:val="18"/>
                <w:lang w:val="es-AR" w:eastAsia="es-AR"/>
              </w:rPr>
            </w:pPr>
          </w:p>
          <w:p w14:paraId="78C357F3" w14:textId="65D28B5A" w:rsidR="00A75101" w:rsidRPr="00B6743C" w:rsidRDefault="00A75101" w:rsidP="00A75101">
            <w:pPr>
              <w:jc w:val="center"/>
              <w:rPr>
                <w:rFonts w:cs="Arial"/>
                <w:color w:val="000000"/>
                <w:szCs w:val="18"/>
                <w:lang w:val="es-AR" w:eastAsia="es-AR"/>
              </w:rPr>
            </w:pPr>
            <w:r w:rsidRPr="00043E96">
              <w:rPr>
                <w:rFonts w:cs="Arial"/>
                <w:color w:val="000000"/>
                <w:szCs w:val="18"/>
                <w:lang w:val="es-AR" w:eastAsia="es-AR"/>
              </w:rPr>
              <w:t>-</w:t>
            </w:r>
          </w:p>
        </w:tc>
        <w:tc>
          <w:tcPr>
            <w:tcW w:w="675" w:type="dxa"/>
            <w:shd w:val="clear" w:color="auto" w:fill="auto"/>
            <w:noWrap/>
          </w:tcPr>
          <w:p w14:paraId="76BA0722" w14:textId="77777777" w:rsidR="00A75101" w:rsidRDefault="00A75101" w:rsidP="00A75101">
            <w:pPr>
              <w:jc w:val="center"/>
              <w:rPr>
                <w:rFonts w:cs="Arial"/>
                <w:color w:val="000000"/>
                <w:szCs w:val="18"/>
                <w:lang w:val="es-AR" w:eastAsia="es-AR"/>
              </w:rPr>
            </w:pPr>
          </w:p>
          <w:p w14:paraId="79120135" w14:textId="5938DC47" w:rsidR="00A75101" w:rsidRPr="00B6743C" w:rsidRDefault="00A75101" w:rsidP="00A75101">
            <w:pPr>
              <w:jc w:val="center"/>
              <w:rPr>
                <w:rFonts w:cs="Arial"/>
                <w:color w:val="000000"/>
                <w:szCs w:val="18"/>
                <w:lang w:val="es-AR" w:eastAsia="es-AR"/>
              </w:rPr>
            </w:pPr>
            <w:r w:rsidRPr="00043E96">
              <w:rPr>
                <w:rFonts w:cs="Arial"/>
                <w:color w:val="000000"/>
                <w:szCs w:val="18"/>
                <w:lang w:val="es-AR" w:eastAsia="es-AR"/>
              </w:rPr>
              <w:t>-</w:t>
            </w:r>
          </w:p>
        </w:tc>
        <w:tc>
          <w:tcPr>
            <w:tcW w:w="622" w:type="dxa"/>
            <w:shd w:val="clear" w:color="auto" w:fill="auto"/>
            <w:noWrap/>
            <w:hideMark/>
          </w:tcPr>
          <w:p w14:paraId="673A7F05" w14:textId="77777777" w:rsidR="00A75101" w:rsidRDefault="00A75101" w:rsidP="00A75101">
            <w:pPr>
              <w:jc w:val="center"/>
              <w:rPr>
                <w:rFonts w:cs="Arial"/>
                <w:color w:val="000000"/>
                <w:szCs w:val="18"/>
                <w:lang w:val="es-AR" w:eastAsia="es-AR"/>
              </w:rPr>
            </w:pPr>
          </w:p>
          <w:p w14:paraId="42C538E1" w14:textId="4A27CF76" w:rsidR="00A75101" w:rsidRPr="00B6743C" w:rsidRDefault="00A75101" w:rsidP="00A75101">
            <w:pPr>
              <w:jc w:val="center"/>
              <w:rPr>
                <w:rFonts w:cs="Arial"/>
                <w:color w:val="000000"/>
                <w:szCs w:val="18"/>
                <w:lang w:val="es-AR" w:eastAsia="es-AR"/>
              </w:rPr>
            </w:pPr>
            <w:r w:rsidRPr="00043E96">
              <w:rPr>
                <w:rFonts w:cs="Arial"/>
                <w:color w:val="000000"/>
                <w:szCs w:val="18"/>
                <w:lang w:val="es-AR" w:eastAsia="es-AR"/>
              </w:rPr>
              <w:t>-</w:t>
            </w:r>
          </w:p>
        </w:tc>
        <w:tc>
          <w:tcPr>
            <w:tcW w:w="548" w:type="dxa"/>
            <w:shd w:val="clear" w:color="auto" w:fill="auto"/>
            <w:noWrap/>
            <w:hideMark/>
          </w:tcPr>
          <w:p w14:paraId="744ECA3D" w14:textId="77777777" w:rsidR="00A75101" w:rsidRDefault="00A75101" w:rsidP="00A75101">
            <w:pPr>
              <w:jc w:val="center"/>
              <w:rPr>
                <w:rFonts w:cs="Arial"/>
                <w:color w:val="000000"/>
                <w:szCs w:val="18"/>
                <w:lang w:val="es-AR" w:eastAsia="es-AR"/>
              </w:rPr>
            </w:pPr>
          </w:p>
          <w:p w14:paraId="2323D580" w14:textId="0DB18757" w:rsidR="00A75101" w:rsidRPr="00B6743C" w:rsidRDefault="00A75101" w:rsidP="00A75101">
            <w:pPr>
              <w:jc w:val="center"/>
              <w:rPr>
                <w:rFonts w:cs="Arial"/>
                <w:color w:val="000000"/>
                <w:szCs w:val="18"/>
                <w:lang w:val="es-AR" w:eastAsia="es-AR"/>
              </w:rPr>
            </w:pPr>
            <w:r w:rsidRPr="00043E96">
              <w:rPr>
                <w:rFonts w:cs="Arial"/>
                <w:color w:val="000000"/>
                <w:szCs w:val="18"/>
                <w:lang w:val="es-AR" w:eastAsia="es-AR"/>
              </w:rPr>
              <w:t>-</w:t>
            </w:r>
          </w:p>
        </w:tc>
        <w:tc>
          <w:tcPr>
            <w:tcW w:w="540" w:type="dxa"/>
          </w:tcPr>
          <w:p w14:paraId="6EA1CDC6" w14:textId="77777777" w:rsidR="00A75101" w:rsidRDefault="00A75101" w:rsidP="00A75101">
            <w:pPr>
              <w:jc w:val="center"/>
              <w:rPr>
                <w:rFonts w:cs="Arial"/>
                <w:color w:val="000000"/>
                <w:szCs w:val="18"/>
                <w:lang w:val="es-AR" w:eastAsia="es-AR"/>
              </w:rPr>
            </w:pPr>
          </w:p>
          <w:p w14:paraId="408CF409" w14:textId="50601579" w:rsidR="00A75101" w:rsidRPr="00E61955" w:rsidRDefault="00A75101" w:rsidP="00A75101">
            <w:pPr>
              <w:jc w:val="center"/>
              <w:rPr>
                <w:rFonts w:cs="Arial"/>
                <w:color w:val="000000"/>
                <w:szCs w:val="18"/>
                <w:lang w:val="es-AR" w:eastAsia="es-AR"/>
              </w:rPr>
            </w:pPr>
            <w:r>
              <w:rPr>
                <w:rFonts w:cs="Arial"/>
                <w:color w:val="000000"/>
                <w:szCs w:val="18"/>
                <w:lang w:val="es-AR" w:eastAsia="es-AR"/>
              </w:rPr>
              <w:t>-</w:t>
            </w:r>
          </w:p>
        </w:tc>
        <w:tc>
          <w:tcPr>
            <w:tcW w:w="540" w:type="dxa"/>
          </w:tcPr>
          <w:p w14:paraId="60C3AE0B" w14:textId="77777777" w:rsidR="00A75101" w:rsidRDefault="00A75101" w:rsidP="00A75101">
            <w:pPr>
              <w:jc w:val="center"/>
              <w:rPr>
                <w:rFonts w:cs="Arial"/>
                <w:color w:val="000000"/>
                <w:szCs w:val="18"/>
                <w:lang w:val="es-AR" w:eastAsia="es-AR"/>
              </w:rPr>
            </w:pPr>
          </w:p>
          <w:p w14:paraId="2259BB8D" w14:textId="556D1CA7" w:rsidR="00A75101" w:rsidRPr="00E61955" w:rsidRDefault="00A75101" w:rsidP="00A75101">
            <w:pPr>
              <w:jc w:val="center"/>
              <w:rPr>
                <w:rFonts w:cs="Arial"/>
                <w:color w:val="000000"/>
                <w:szCs w:val="18"/>
                <w:lang w:val="es-AR" w:eastAsia="es-AR"/>
              </w:rPr>
            </w:pPr>
            <w:r>
              <w:rPr>
                <w:rFonts w:cs="Arial"/>
                <w:color w:val="000000"/>
                <w:szCs w:val="18"/>
                <w:lang w:val="es-AR" w:eastAsia="es-AR"/>
              </w:rPr>
              <w:t>N/A</w:t>
            </w:r>
          </w:p>
        </w:tc>
        <w:tc>
          <w:tcPr>
            <w:tcW w:w="630" w:type="dxa"/>
          </w:tcPr>
          <w:p w14:paraId="6F90803C" w14:textId="12E97C7E" w:rsidR="00A75101" w:rsidRPr="00E61955" w:rsidRDefault="00A75101" w:rsidP="00A75101">
            <w:pPr>
              <w:jc w:val="center"/>
              <w:rPr>
                <w:rFonts w:cs="Arial"/>
                <w:color w:val="000000"/>
                <w:szCs w:val="18"/>
                <w:lang w:val="es-AR" w:eastAsia="es-AR"/>
              </w:rPr>
            </w:pPr>
          </w:p>
        </w:tc>
        <w:tc>
          <w:tcPr>
            <w:tcW w:w="720" w:type="dxa"/>
            <w:shd w:val="clear" w:color="auto" w:fill="D5DCE4" w:themeFill="text2" w:themeFillTint="33"/>
          </w:tcPr>
          <w:p w14:paraId="18C30E3F" w14:textId="77777777" w:rsidR="00A75101" w:rsidRDefault="00A75101" w:rsidP="00A75101">
            <w:pPr>
              <w:jc w:val="center"/>
              <w:rPr>
                <w:rFonts w:cs="Arial"/>
                <w:color w:val="000000"/>
                <w:szCs w:val="18"/>
                <w:lang w:val="es-AR" w:eastAsia="es-AR"/>
              </w:rPr>
            </w:pPr>
          </w:p>
          <w:p w14:paraId="7B23FB49" w14:textId="5B38158F" w:rsidR="00A75101" w:rsidRPr="00E61955" w:rsidRDefault="00A75101" w:rsidP="00A75101">
            <w:pPr>
              <w:jc w:val="center"/>
              <w:rPr>
                <w:rFonts w:cs="Arial"/>
                <w:color w:val="000000"/>
                <w:szCs w:val="18"/>
                <w:lang w:val="es-AR" w:eastAsia="es-AR"/>
              </w:rPr>
            </w:pPr>
            <w:r>
              <w:rPr>
                <w:rFonts w:cs="Arial"/>
                <w:color w:val="000000"/>
                <w:szCs w:val="18"/>
                <w:lang w:val="es-AR" w:eastAsia="es-AR"/>
              </w:rPr>
              <w:t>M</w:t>
            </w:r>
          </w:p>
        </w:tc>
        <w:tc>
          <w:tcPr>
            <w:tcW w:w="810" w:type="dxa"/>
            <w:shd w:val="clear" w:color="auto" w:fill="auto"/>
            <w:noWrap/>
            <w:vAlign w:val="center"/>
            <w:hideMark/>
          </w:tcPr>
          <w:p w14:paraId="30C24719" w14:textId="75676ECD" w:rsidR="00A75101" w:rsidRPr="00B6743C" w:rsidRDefault="00A75101" w:rsidP="00A75101">
            <w:pPr>
              <w:jc w:val="center"/>
              <w:rPr>
                <w:rFonts w:cs="Arial"/>
                <w:color w:val="000000"/>
                <w:szCs w:val="18"/>
                <w:lang w:val="es-AR" w:eastAsia="es-AR"/>
              </w:rPr>
            </w:pPr>
            <w:r>
              <w:rPr>
                <w:rFonts w:cs="Arial"/>
                <w:color w:val="000000"/>
                <w:szCs w:val="18"/>
                <w:lang w:val="es-AR" w:eastAsia="es-AR"/>
              </w:rPr>
              <w:t>=</w:t>
            </w:r>
          </w:p>
        </w:tc>
        <w:tc>
          <w:tcPr>
            <w:tcW w:w="3330" w:type="dxa"/>
          </w:tcPr>
          <w:p w14:paraId="282E5B62" w14:textId="2CA8437C" w:rsidR="00A75101" w:rsidRPr="00994665" w:rsidRDefault="00A75101" w:rsidP="00A75101">
            <w:pPr>
              <w:pStyle w:val="InstructionsPM"/>
              <w:rPr>
                <w:rStyle w:val="CommentReference"/>
                <w:sz w:val="20"/>
                <w:szCs w:val="22"/>
              </w:rPr>
            </w:pPr>
            <w:r w:rsidRPr="00994665">
              <w:rPr>
                <w:rStyle w:val="CommentReference"/>
                <w:sz w:val="20"/>
                <w:szCs w:val="22"/>
              </w:rPr>
              <w:t>This section focuses on the variation. The overall rating is discussed in section 2.3.</w:t>
            </w:r>
          </w:p>
        </w:tc>
      </w:tr>
    </w:tbl>
    <w:p w14:paraId="052B3B69" w14:textId="77777777" w:rsidR="004709AA" w:rsidRDefault="004709AA">
      <w:pPr>
        <w:rPr>
          <w:rFonts w:cs="Arial"/>
          <w:i/>
          <w:iCs/>
          <w:color w:val="4472C4"/>
          <w:sz w:val="20"/>
          <w:szCs w:val="20"/>
        </w:rPr>
      </w:pPr>
    </w:p>
    <w:p w14:paraId="0483CE41" w14:textId="77777777" w:rsidR="00E340AF" w:rsidRDefault="00E340AF">
      <w:pPr>
        <w:rPr>
          <w:rFonts w:cs="Arial"/>
          <w:i/>
          <w:iCs/>
          <w:color w:val="4472C4"/>
          <w:sz w:val="20"/>
          <w:szCs w:val="20"/>
        </w:rPr>
      </w:pPr>
    </w:p>
    <w:p w14:paraId="26A042FB" w14:textId="4C07DCF3" w:rsidR="00286648" w:rsidRPr="007E6514" w:rsidRDefault="001770F3" w:rsidP="00D755AA">
      <w:pPr>
        <w:rPr>
          <w:b/>
          <w:bCs/>
          <w:u w:val="single"/>
        </w:rPr>
      </w:pPr>
      <w:r w:rsidRPr="007E6514">
        <w:rPr>
          <w:b/>
          <w:bCs/>
          <w:u w:val="single"/>
        </w:rPr>
        <w:t xml:space="preserve">Table B. </w:t>
      </w:r>
      <w:r w:rsidRPr="00C651A1">
        <w:rPr>
          <w:u w:val="single"/>
        </w:rPr>
        <w:t xml:space="preserve">Outstanding </w:t>
      </w:r>
      <w:r w:rsidR="007E6514" w:rsidRPr="00C651A1">
        <w:rPr>
          <w:u w:val="single"/>
        </w:rPr>
        <w:t xml:space="preserve">medium &amp; high </w:t>
      </w:r>
      <w:r w:rsidRPr="00C651A1">
        <w:rPr>
          <w:u w:val="single"/>
        </w:rPr>
        <w:t>risks</w:t>
      </w:r>
    </w:p>
    <w:p w14:paraId="7C824CD6" w14:textId="30FEA41E" w:rsidR="00C44BFC" w:rsidRDefault="003A3274" w:rsidP="003A3274">
      <w:pPr>
        <w:pStyle w:val="InstructionsPM"/>
      </w:pPr>
      <w:r>
        <w:t xml:space="preserve">List here </w:t>
      </w:r>
      <w:r w:rsidRPr="00BB423C">
        <w:rPr>
          <w:b/>
          <w:bCs w:val="0"/>
        </w:rPr>
        <w:t xml:space="preserve">only risks </w:t>
      </w:r>
      <w:r w:rsidR="00FA2F97" w:rsidRPr="00BB423C">
        <w:rPr>
          <w:b/>
          <w:bCs w:val="0"/>
        </w:rPr>
        <w:t xml:space="preserve">from Table A </w:t>
      </w:r>
      <w:r w:rsidR="00EF2C74">
        <w:rPr>
          <w:b/>
          <w:bCs w:val="0"/>
        </w:rPr>
        <w:t xml:space="preserve">above </w:t>
      </w:r>
      <w:r w:rsidRPr="00BB423C">
        <w:rPr>
          <w:b/>
          <w:bCs w:val="0"/>
        </w:rPr>
        <w:t>that have a</w:t>
      </w:r>
      <w:r w:rsidR="00FA2F97" w:rsidRPr="00BB423C">
        <w:rPr>
          <w:b/>
          <w:bCs w:val="0"/>
        </w:rPr>
        <w:t xml:space="preserve"> risk rating of</w:t>
      </w:r>
      <w:r w:rsidRPr="00BB423C">
        <w:rPr>
          <w:b/>
          <w:bCs w:val="0"/>
        </w:rPr>
        <w:t xml:space="preserve"> M </w:t>
      </w:r>
      <w:r w:rsidR="00FA2F97" w:rsidRPr="00BB423C">
        <w:rPr>
          <w:b/>
          <w:bCs w:val="0"/>
        </w:rPr>
        <w:t>or worse</w:t>
      </w:r>
      <w:r w:rsidR="00FA2F97">
        <w:t xml:space="preserve"> in</w:t>
      </w:r>
      <w:r>
        <w:t xml:space="preserve"> the </w:t>
      </w:r>
      <w:r w:rsidRPr="00BB423C">
        <w:rPr>
          <w:b/>
          <w:bCs w:val="0"/>
          <w:u w:val="single"/>
        </w:rPr>
        <w:t>current</w:t>
      </w:r>
      <w:r>
        <w:t xml:space="preserve"> PIR</w:t>
      </w:r>
    </w:p>
    <w:p w14:paraId="33EAEBFD" w14:textId="77777777" w:rsidR="009D7F7A" w:rsidRDefault="009D7F7A" w:rsidP="003A3274">
      <w:pPr>
        <w:pStyle w:val="InstructionsPM"/>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976"/>
        <w:gridCol w:w="2693"/>
        <w:gridCol w:w="2835"/>
        <w:gridCol w:w="1560"/>
        <w:gridCol w:w="1559"/>
      </w:tblGrid>
      <w:tr w:rsidR="00EC6CD7" w:rsidRPr="007E31B1" w14:paraId="1A2EC901" w14:textId="4A85F537" w:rsidTr="00BA6A87">
        <w:trPr>
          <w:trHeight w:val="300"/>
        </w:trPr>
        <w:tc>
          <w:tcPr>
            <w:tcW w:w="2689" w:type="dxa"/>
            <w:vMerge w:val="restart"/>
            <w:shd w:val="clear" w:color="000000" w:fill="D9D9D9"/>
            <w:noWrap/>
            <w:vAlign w:val="center"/>
            <w:hideMark/>
          </w:tcPr>
          <w:p w14:paraId="133B9ACC" w14:textId="77777777" w:rsidR="00EC6CD7" w:rsidRPr="007E31B1" w:rsidRDefault="00EC6CD7" w:rsidP="007E31B1">
            <w:pPr>
              <w:jc w:val="center"/>
              <w:rPr>
                <w:rFonts w:cs="Arial"/>
                <w:b/>
                <w:bCs/>
                <w:color w:val="000000"/>
                <w:szCs w:val="18"/>
                <w:lang w:val="es-AR" w:eastAsia="es-AR"/>
              </w:rPr>
            </w:pPr>
            <w:r w:rsidRPr="007E31B1">
              <w:rPr>
                <w:rFonts w:cs="Arial"/>
                <w:b/>
                <w:bCs/>
                <w:color w:val="000000"/>
                <w:szCs w:val="18"/>
                <w:lang w:val="es-AR" w:eastAsia="es-AR"/>
              </w:rPr>
              <w:t>Risk</w:t>
            </w:r>
            <w:r w:rsidRPr="007E31B1">
              <w:rPr>
                <w:rFonts w:cs="Arial"/>
                <w:color w:val="000000"/>
                <w:szCs w:val="18"/>
                <w:lang w:val="es-AR" w:eastAsia="es-AR"/>
              </w:rPr>
              <w:t>  </w:t>
            </w:r>
          </w:p>
        </w:tc>
        <w:tc>
          <w:tcPr>
            <w:tcW w:w="2976" w:type="dxa"/>
            <w:vMerge w:val="restart"/>
            <w:shd w:val="clear" w:color="000000" w:fill="D9D9D9"/>
            <w:noWrap/>
            <w:vAlign w:val="center"/>
            <w:hideMark/>
          </w:tcPr>
          <w:p w14:paraId="09945287" w14:textId="1C695069" w:rsidR="00EC6CD7" w:rsidRPr="008D0EE1" w:rsidRDefault="008A053F" w:rsidP="007E31B1">
            <w:pPr>
              <w:rPr>
                <w:rFonts w:cs="Arial"/>
                <w:b/>
                <w:bCs/>
                <w:color w:val="000000"/>
                <w:szCs w:val="18"/>
                <w:lang w:eastAsia="es-AR"/>
              </w:rPr>
            </w:pPr>
            <w:r w:rsidRPr="00AF5324">
              <w:rPr>
                <w:rFonts w:cs="Arial"/>
                <w:b/>
                <w:bCs/>
                <w:color w:val="000000"/>
                <w:szCs w:val="18"/>
                <w:lang w:eastAsia="es-AR"/>
              </w:rPr>
              <w:t xml:space="preserve">Actions </w:t>
            </w:r>
            <w:r>
              <w:rPr>
                <w:rFonts w:cs="Arial"/>
                <w:b/>
                <w:bCs/>
                <w:color w:val="000000"/>
                <w:szCs w:val="18"/>
                <w:lang w:eastAsia="es-AR"/>
              </w:rPr>
              <w:t>decided during the previous reporting instance (PIR</w:t>
            </w:r>
            <w:r w:rsidRPr="001F1721">
              <w:rPr>
                <w:rFonts w:cs="Arial"/>
                <w:b/>
                <w:bCs/>
                <w:color w:val="000000"/>
                <w:szCs w:val="18"/>
                <w:vertAlign w:val="subscript"/>
                <w:lang w:eastAsia="es-AR"/>
              </w:rPr>
              <w:t>t-1</w:t>
            </w:r>
            <w:r>
              <w:rPr>
                <w:rFonts w:cs="Arial"/>
                <w:b/>
                <w:bCs/>
                <w:color w:val="000000"/>
                <w:szCs w:val="18"/>
                <w:lang w:eastAsia="es-AR"/>
              </w:rPr>
              <w:t>, MTR, etc.)</w:t>
            </w:r>
          </w:p>
        </w:tc>
        <w:tc>
          <w:tcPr>
            <w:tcW w:w="2693" w:type="dxa"/>
            <w:vMerge w:val="restart"/>
            <w:shd w:val="clear" w:color="000000" w:fill="D9D9D9"/>
          </w:tcPr>
          <w:p w14:paraId="5097AB80" w14:textId="38E5ABC4" w:rsidR="00EC6CD7" w:rsidRPr="00AF5324" w:rsidRDefault="00EC6CD7" w:rsidP="007E31B1">
            <w:pPr>
              <w:rPr>
                <w:rFonts w:cs="Arial"/>
                <w:b/>
                <w:bCs/>
                <w:color w:val="000000"/>
                <w:szCs w:val="18"/>
                <w:lang w:eastAsia="es-AR"/>
              </w:rPr>
            </w:pPr>
            <w:r w:rsidRPr="00AF5324">
              <w:rPr>
                <w:rFonts w:cs="Arial"/>
                <w:b/>
                <w:bCs/>
                <w:color w:val="000000"/>
                <w:szCs w:val="18"/>
                <w:lang w:eastAsia="es-AR"/>
              </w:rPr>
              <w:t xml:space="preserve">Actions </w:t>
            </w:r>
            <w:r w:rsidR="00550177">
              <w:rPr>
                <w:rFonts w:cs="Arial"/>
                <w:b/>
                <w:bCs/>
                <w:color w:val="000000"/>
                <w:szCs w:val="18"/>
                <w:lang w:eastAsia="es-AR"/>
              </w:rPr>
              <w:t xml:space="preserve">effectively </w:t>
            </w:r>
            <w:r w:rsidRPr="00AF5324">
              <w:rPr>
                <w:rFonts w:cs="Arial"/>
                <w:b/>
                <w:bCs/>
                <w:color w:val="000000"/>
                <w:szCs w:val="18"/>
                <w:lang w:eastAsia="es-AR"/>
              </w:rPr>
              <w:t>undertaken this reporting period</w:t>
            </w:r>
          </w:p>
        </w:tc>
        <w:tc>
          <w:tcPr>
            <w:tcW w:w="5954" w:type="dxa"/>
            <w:gridSpan w:val="3"/>
            <w:shd w:val="clear" w:color="000000" w:fill="D9D9D9"/>
          </w:tcPr>
          <w:p w14:paraId="101D270F" w14:textId="1B4BC0B2" w:rsidR="00EC6CD7" w:rsidRPr="00AF5324" w:rsidRDefault="00EC6CD7" w:rsidP="007E31B1">
            <w:pPr>
              <w:rPr>
                <w:rFonts w:cs="Arial"/>
                <w:b/>
                <w:bCs/>
                <w:color w:val="000000"/>
                <w:szCs w:val="18"/>
                <w:lang w:eastAsia="es-AR"/>
              </w:rPr>
            </w:pPr>
            <w:r w:rsidRPr="00B73CED">
              <w:rPr>
                <w:rFonts w:cs="Arial"/>
                <w:b/>
                <w:bCs/>
                <w:color w:val="000000"/>
                <w:szCs w:val="18"/>
                <w:lang w:eastAsia="es-AR"/>
              </w:rPr>
              <w:t>Additional mitigation measures for the next periods</w:t>
            </w:r>
          </w:p>
        </w:tc>
      </w:tr>
      <w:tr w:rsidR="00EC6CD7" w:rsidRPr="007E31B1" w14:paraId="7D66C29C" w14:textId="21DC4E3B" w:rsidTr="00BA6A87">
        <w:trPr>
          <w:trHeight w:val="300"/>
        </w:trPr>
        <w:tc>
          <w:tcPr>
            <w:tcW w:w="2689" w:type="dxa"/>
            <w:vMerge/>
            <w:vAlign w:val="center"/>
            <w:hideMark/>
          </w:tcPr>
          <w:p w14:paraId="0FE1FB8A" w14:textId="77777777" w:rsidR="00EC6CD7" w:rsidRPr="00AF5324" w:rsidRDefault="00EC6CD7" w:rsidP="007E31B1">
            <w:pPr>
              <w:rPr>
                <w:rFonts w:cs="Arial"/>
                <w:b/>
                <w:bCs/>
                <w:color w:val="000000"/>
                <w:szCs w:val="18"/>
                <w:lang w:eastAsia="es-AR"/>
              </w:rPr>
            </w:pPr>
          </w:p>
        </w:tc>
        <w:tc>
          <w:tcPr>
            <w:tcW w:w="2976" w:type="dxa"/>
            <w:vMerge/>
            <w:shd w:val="clear" w:color="000000" w:fill="D9D9D9"/>
            <w:noWrap/>
            <w:vAlign w:val="center"/>
            <w:hideMark/>
          </w:tcPr>
          <w:p w14:paraId="4F3D4AAE" w14:textId="5C378B27" w:rsidR="00EC6CD7" w:rsidRPr="00550177" w:rsidRDefault="00EC6CD7" w:rsidP="007E31B1">
            <w:pPr>
              <w:rPr>
                <w:rFonts w:cs="Arial"/>
                <w:color w:val="000000"/>
                <w:szCs w:val="18"/>
                <w:lang w:eastAsia="es-AR"/>
              </w:rPr>
            </w:pPr>
          </w:p>
        </w:tc>
        <w:tc>
          <w:tcPr>
            <w:tcW w:w="2693" w:type="dxa"/>
            <w:vMerge/>
            <w:shd w:val="clear" w:color="000000" w:fill="D9D9D9"/>
          </w:tcPr>
          <w:p w14:paraId="156B90A2" w14:textId="77777777" w:rsidR="00EC6CD7" w:rsidRPr="00550177" w:rsidRDefault="00EC6CD7" w:rsidP="007E31B1">
            <w:pPr>
              <w:rPr>
                <w:rFonts w:cs="Arial"/>
                <w:color w:val="000000"/>
                <w:szCs w:val="18"/>
                <w:lang w:eastAsia="es-AR"/>
              </w:rPr>
            </w:pPr>
          </w:p>
        </w:tc>
        <w:tc>
          <w:tcPr>
            <w:tcW w:w="2835" w:type="dxa"/>
            <w:shd w:val="clear" w:color="000000" w:fill="D9D9D9"/>
          </w:tcPr>
          <w:p w14:paraId="67BF0972" w14:textId="4126F32C" w:rsidR="00EC6CD7" w:rsidRPr="007E31B1" w:rsidRDefault="00EC6CD7" w:rsidP="007E31B1">
            <w:pPr>
              <w:rPr>
                <w:rFonts w:cs="Arial"/>
                <w:color w:val="000000"/>
                <w:szCs w:val="18"/>
                <w:lang w:val="es-AR" w:eastAsia="es-AR"/>
              </w:rPr>
            </w:pPr>
            <w:r>
              <w:rPr>
                <w:rFonts w:cs="Arial"/>
                <w:color w:val="000000"/>
                <w:szCs w:val="18"/>
                <w:lang w:val="es-AR" w:eastAsia="es-AR"/>
              </w:rPr>
              <w:t>What</w:t>
            </w:r>
          </w:p>
        </w:tc>
        <w:tc>
          <w:tcPr>
            <w:tcW w:w="1560" w:type="dxa"/>
            <w:shd w:val="clear" w:color="000000" w:fill="D9D9D9"/>
          </w:tcPr>
          <w:p w14:paraId="441788C9" w14:textId="5C4E7566" w:rsidR="00EC6CD7" w:rsidRPr="007E31B1" w:rsidRDefault="00EC6CD7" w:rsidP="007E31B1">
            <w:pPr>
              <w:rPr>
                <w:rFonts w:cs="Arial"/>
                <w:color w:val="000000"/>
                <w:szCs w:val="18"/>
                <w:lang w:val="es-AR" w:eastAsia="es-AR"/>
              </w:rPr>
            </w:pPr>
            <w:r>
              <w:rPr>
                <w:rFonts w:cs="Arial"/>
                <w:color w:val="000000"/>
                <w:szCs w:val="18"/>
                <w:lang w:val="es-AR" w:eastAsia="es-AR"/>
              </w:rPr>
              <w:t>When</w:t>
            </w:r>
          </w:p>
        </w:tc>
        <w:tc>
          <w:tcPr>
            <w:tcW w:w="1559" w:type="dxa"/>
            <w:shd w:val="clear" w:color="000000" w:fill="D9D9D9"/>
          </w:tcPr>
          <w:p w14:paraId="1BB1E868" w14:textId="76081E8C" w:rsidR="00EC6CD7" w:rsidRPr="007E31B1" w:rsidRDefault="00EC6CD7" w:rsidP="007E31B1">
            <w:pPr>
              <w:rPr>
                <w:rFonts w:cs="Arial"/>
                <w:color w:val="000000"/>
                <w:szCs w:val="18"/>
                <w:lang w:val="es-AR" w:eastAsia="es-AR"/>
              </w:rPr>
            </w:pPr>
            <w:r>
              <w:rPr>
                <w:rFonts w:cs="Arial"/>
                <w:color w:val="000000"/>
                <w:szCs w:val="18"/>
                <w:lang w:val="es-AR" w:eastAsia="es-AR"/>
              </w:rPr>
              <w:t>By whom</w:t>
            </w:r>
          </w:p>
        </w:tc>
      </w:tr>
      <w:tr w:rsidR="003319CA" w:rsidRPr="007E31B1" w14:paraId="5332ABA4" w14:textId="6E36FC6D" w:rsidTr="00B9567A">
        <w:trPr>
          <w:trHeight w:val="300"/>
        </w:trPr>
        <w:tc>
          <w:tcPr>
            <w:tcW w:w="2689" w:type="dxa"/>
            <w:shd w:val="clear" w:color="auto" w:fill="auto"/>
            <w:noWrap/>
            <w:vAlign w:val="center"/>
          </w:tcPr>
          <w:p w14:paraId="6A44CCDC" w14:textId="77D3599F" w:rsidR="003319CA" w:rsidRPr="00B77428" w:rsidRDefault="00C8365A" w:rsidP="003319CA">
            <w:pPr>
              <w:rPr>
                <w:lang w:val="es-AR" w:eastAsia="es-AR"/>
              </w:rPr>
            </w:pPr>
            <w:r>
              <w:rPr>
                <w:lang w:eastAsia="es-AR"/>
              </w:rPr>
              <w:t>COVID</w:t>
            </w:r>
            <w:r w:rsidR="003319CA">
              <w:rPr>
                <w:lang w:eastAsia="es-AR"/>
              </w:rPr>
              <w:t xml:space="preserve"> 19 lockdown that occurred delay</w:t>
            </w:r>
            <w:r w:rsidR="00D71FDC">
              <w:rPr>
                <w:lang w:eastAsia="es-AR"/>
              </w:rPr>
              <w:t>ed</w:t>
            </w:r>
            <w:r w:rsidR="003319CA">
              <w:rPr>
                <w:lang w:eastAsia="es-AR"/>
              </w:rPr>
              <w:t xml:space="preserve"> </w:t>
            </w:r>
            <w:r w:rsidR="007F564B">
              <w:rPr>
                <w:lang w:eastAsia="es-AR"/>
              </w:rPr>
              <w:t>execution of some final project activities</w:t>
            </w:r>
          </w:p>
        </w:tc>
        <w:tc>
          <w:tcPr>
            <w:tcW w:w="2976" w:type="dxa"/>
            <w:shd w:val="clear" w:color="auto" w:fill="auto"/>
            <w:noWrap/>
            <w:vAlign w:val="center"/>
          </w:tcPr>
          <w:p w14:paraId="6DF10AA7" w14:textId="666940EC" w:rsidR="003319CA" w:rsidRPr="006B3D75" w:rsidRDefault="003319CA" w:rsidP="003319CA">
            <w:pPr>
              <w:rPr>
                <w:rFonts w:cs="Arial"/>
                <w:color w:val="000000"/>
                <w:szCs w:val="18"/>
                <w:lang w:eastAsia="es-AR" w:bidi="fa-IR"/>
              </w:rPr>
            </w:pPr>
            <w:r>
              <w:rPr>
                <w:rFonts w:cs="Arial"/>
                <w:color w:val="000000"/>
                <w:szCs w:val="18"/>
                <w:lang w:val="es-AR" w:eastAsia="es-AR"/>
              </w:rPr>
              <w:t>Remote working had a huge imapct on controlling the speed of the progress</w:t>
            </w:r>
          </w:p>
        </w:tc>
        <w:tc>
          <w:tcPr>
            <w:tcW w:w="2693" w:type="dxa"/>
          </w:tcPr>
          <w:p w14:paraId="5AA74F50" w14:textId="74A410CD" w:rsidR="003319CA" w:rsidRPr="007E31B1" w:rsidRDefault="003319CA" w:rsidP="003319CA">
            <w:pPr>
              <w:rPr>
                <w:rFonts w:cs="Arial"/>
                <w:color w:val="000000"/>
                <w:szCs w:val="18"/>
                <w:lang w:val="es-AR" w:eastAsia="es-AR"/>
              </w:rPr>
            </w:pPr>
            <w:r>
              <w:rPr>
                <w:rFonts w:cs="Arial"/>
                <w:color w:val="000000"/>
                <w:szCs w:val="18"/>
                <w:lang w:val="es-AR" w:eastAsia="es-AR"/>
              </w:rPr>
              <w:t>Same appro</w:t>
            </w:r>
            <w:r w:rsidR="007F564B">
              <w:rPr>
                <w:rFonts w:cs="Arial"/>
                <w:color w:val="000000"/>
                <w:szCs w:val="18"/>
                <w:lang w:val="es-AR" w:eastAsia="es-AR"/>
              </w:rPr>
              <w:t>ach</w:t>
            </w:r>
            <w:r>
              <w:rPr>
                <w:rFonts w:cs="Arial"/>
                <w:color w:val="000000"/>
                <w:szCs w:val="18"/>
                <w:lang w:val="es-AR" w:eastAsia="es-AR"/>
              </w:rPr>
              <w:t xml:space="preserve"> such as remote working and extra hours of work helped with </w:t>
            </w:r>
            <w:r w:rsidR="000763D4">
              <w:rPr>
                <w:rFonts w:cs="Arial"/>
                <w:color w:val="000000"/>
                <w:szCs w:val="18"/>
                <w:lang w:val="es-AR" w:eastAsia="es-AR"/>
              </w:rPr>
              <w:t>finalisation of remaining activities</w:t>
            </w:r>
          </w:p>
        </w:tc>
        <w:tc>
          <w:tcPr>
            <w:tcW w:w="2835" w:type="dxa"/>
          </w:tcPr>
          <w:p w14:paraId="46613989" w14:textId="3C8925AD" w:rsidR="003319CA" w:rsidRPr="007E31B1" w:rsidRDefault="000763D4" w:rsidP="003319CA">
            <w:pPr>
              <w:rPr>
                <w:rFonts w:cs="Arial"/>
                <w:color w:val="000000"/>
                <w:szCs w:val="18"/>
                <w:lang w:val="es-AR" w:eastAsia="es-AR"/>
              </w:rPr>
            </w:pPr>
            <w:r>
              <w:rPr>
                <w:rFonts w:cs="Arial"/>
                <w:color w:val="000000"/>
                <w:szCs w:val="18"/>
                <w:lang w:val="es-AR" w:eastAsia="es-AR"/>
              </w:rPr>
              <w:t>n/a</w:t>
            </w:r>
          </w:p>
        </w:tc>
        <w:tc>
          <w:tcPr>
            <w:tcW w:w="1560" w:type="dxa"/>
          </w:tcPr>
          <w:p w14:paraId="47CA55C2" w14:textId="24C6613E" w:rsidR="003319CA" w:rsidRPr="007E31B1" w:rsidRDefault="000763D4" w:rsidP="003319CA">
            <w:pPr>
              <w:rPr>
                <w:rFonts w:cs="Arial"/>
                <w:color w:val="000000"/>
                <w:szCs w:val="18"/>
                <w:lang w:val="es-AR" w:eastAsia="es-AR"/>
              </w:rPr>
            </w:pPr>
            <w:r>
              <w:rPr>
                <w:rFonts w:cs="Arial"/>
                <w:color w:val="000000"/>
                <w:szCs w:val="18"/>
                <w:lang w:val="es-AR" w:eastAsia="es-AR"/>
              </w:rPr>
              <w:t>n/a</w:t>
            </w:r>
          </w:p>
        </w:tc>
        <w:tc>
          <w:tcPr>
            <w:tcW w:w="1559" w:type="dxa"/>
          </w:tcPr>
          <w:p w14:paraId="4E7ECCD2" w14:textId="704F8ADB" w:rsidR="003319CA" w:rsidRPr="007E31B1" w:rsidRDefault="000763D4" w:rsidP="003319CA">
            <w:pPr>
              <w:rPr>
                <w:rFonts w:cs="Arial"/>
                <w:color w:val="000000"/>
                <w:szCs w:val="18"/>
                <w:lang w:val="es-AR" w:eastAsia="es-AR"/>
              </w:rPr>
            </w:pPr>
            <w:r>
              <w:rPr>
                <w:rFonts w:cs="Arial"/>
                <w:color w:val="000000"/>
                <w:szCs w:val="18"/>
                <w:lang w:val="es-AR" w:eastAsia="es-AR"/>
              </w:rPr>
              <w:t>n/a</w:t>
            </w:r>
          </w:p>
        </w:tc>
      </w:tr>
    </w:tbl>
    <w:p w14:paraId="3E9568E9" w14:textId="77777777" w:rsidR="007E31B1" w:rsidRDefault="007E31B1">
      <w:pPr>
        <w:rPr>
          <w:rFonts w:cs="Arial"/>
          <w:i/>
          <w:iCs/>
          <w:color w:val="4472C4"/>
          <w:sz w:val="20"/>
          <w:szCs w:val="20"/>
        </w:rPr>
      </w:pPr>
    </w:p>
    <w:p w14:paraId="2BA82A91" w14:textId="77777777" w:rsidR="00C30995" w:rsidRDefault="00C30995">
      <w:pPr>
        <w:rPr>
          <w:rFonts w:cs="Arial"/>
          <w:i/>
          <w:iCs/>
          <w:color w:val="4472C4"/>
          <w:sz w:val="20"/>
          <w:szCs w:val="20"/>
        </w:rPr>
      </w:pPr>
    </w:p>
    <w:p w14:paraId="76E15ADA" w14:textId="6C61B568" w:rsidR="00BB7C9D" w:rsidRPr="00AA664D" w:rsidRDefault="00BB7C9D" w:rsidP="0059069A">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cs="Arial"/>
        </w:rPr>
      </w:pPr>
      <w:r w:rsidRPr="00C570DB">
        <w:rPr>
          <w:rFonts w:cs="Arial"/>
          <w:b/>
          <w:bCs/>
        </w:rPr>
        <w:t>Hi</w:t>
      </w:r>
      <w:r w:rsidRPr="00366523">
        <w:rPr>
          <w:rFonts w:cs="Arial"/>
          <w:b/>
          <w:bCs/>
        </w:rPr>
        <w:t xml:space="preserve">gh Risk (H): </w:t>
      </w:r>
      <w:r w:rsidRPr="00366523">
        <w:rPr>
          <w:rFonts w:cs="Arial"/>
        </w:rPr>
        <w:t xml:space="preserve">There is a probability of greater than 75% that </w:t>
      </w:r>
      <w:r w:rsidRPr="00366523">
        <w:rPr>
          <w:rFonts w:cs="Arial"/>
          <w:b/>
        </w:rPr>
        <w:t>assumptions</w:t>
      </w:r>
      <w:r w:rsidRPr="00366523">
        <w:rPr>
          <w:rFonts w:cs="Arial"/>
        </w:rPr>
        <w:t xml:space="preserve"> may fail to hold or materialize, and/or the project may face high risks. </w:t>
      </w:r>
      <w:r w:rsidRPr="00366523">
        <w:rPr>
          <w:rFonts w:cs="Arial"/>
        </w:rPr>
        <w:br/>
      </w:r>
      <w:r w:rsidR="00B03BC3">
        <w:rPr>
          <w:rFonts w:cs="Arial"/>
          <w:b/>
          <w:bCs/>
        </w:rPr>
        <w:t>Significant</w:t>
      </w:r>
      <w:r w:rsidR="00B03BC3" w:rsidRPr="00366523">
        <w:rPr>
          <w:rFonts w:cs="Arial"/>
          <w:b/>
          <w:bCs/>
        </w:rPr>
        <w:t xml:space="preserve"> </w:t>
      </w:r>
      <w:r w:rsidRPr="00366523">
        <w:rPr>
          <w:rFonts w:cs="Arial"/>
          <w:b/>
          <w:bCs/>
        </w:rPr>
        <w:t xml:space="preserve">Risk (S): </w:t>
      </w:r>
      <w:r w:rsidRPr="00366523">
        <w:rPr>
          <w:rFonts w:cs="Arial"/>
        </w:rPr>
        <w:t xml:space="preserve">There is a probability of between 51% and 75% that </w:t>
      </w:r>
      <w:r w:rsidRPr="00366523">
        <w:rPr>
          <w:rFonts w:cs="Arial"/>
          <w:b/>
        </w:rPr>
        <w:t>assumptions</w:t>
      </w:r>
      <w:r w:rsidRPr="00366523">
        <w:rPr>
          <w:rFonts w:cs="Arial"/>
        </w:rPr>
        <w:t xml:space="preserve"> may fail to hold and/or the project may face substantial risks. </w:t>
      </w:r>
      <w:r w:rsidRPr="00366523">
        <w:rPr>
          <w:rFonts w:cs="Arial"/>
        </w:rPr>
        <w:br/>
      </w:r>
      <w:r w:rsidR="00E0067C" w:rsidRPr="00366523">
        <w:rPr>
          <w:rFonts w:cs="Arial"/>
          <w:b/>
          <w:bCs/>
        </w:rPr>
        <w:t>M</w:t>
      </w:r>
      <w:r w:rsidR="00E0067C">
        <w:rPr>
          <w:rFonts w:cs="Arial"/>
          <w:b/>
          <w:bCs/>
        </w:rPr>
        <w:t xml:space="preserve">edium </w:t>
      </w:r>
      <w:r w:rsidRPr="00366523">
        <w:rPr>
          <w:rFonts w:cs="Arial"/>
          <w:b/>
          <w:bCs/>
        </w:rPr>
        <w:t xml:space="preserve">Risk (M): </w:t>
      </w:r>
      <w:r w:rsidRPr="00366523">
        <w:rPr>
          <w:rFonts w:cs="Arial"/>
        </w:rPr>
        <w:t xml:space="preserve">There is a probability of between 26% and 50% that </w:t>
      </w:r>
      <w:r w:rsidRPr="00366523">
        <w:rPr>
          <w:rFonts w:cs="Arial"/>
          <w:b/>
        </w:rPr>
        <w:t>assumptions</w:t>
      </w:r>
      <w:r w:rsidRPr="00366523">
        <w:rPr>
          <w:rFonts w:cs="Arial"/>
        </w:rPr>
        <w:t xml:space="preserve"> may fail to hold or materialize, and/or the project may face only modest risks. </w:t>
      </w:r>
      <w:r w:rsidRPr="00366523">
        <w:rPr>
          <w:rFonts w:cs="Arial"/>
        </w:rPr>
        <w:br/>
      </w:r>
      <w:r w:rsidRPr="00366523">
        <w:rPr>
          <w:rFonts w:cs="Arial"/>
          <w:b/>
          <w:bCs/>
        </w:rPr>
        <w:t xml:space="preserve">Low Risk (L): </w:t>
      </w:r>
      <w:r w:rsidRPr="00366523">
        <w:rPr>
          <w:rFonts w:cs="Arial"/>
        </w:rPr>
        <w:t xml:space="preserve">There is a probability of up to 25% that </w:t>
      </w:r>
      <w:r w:rsidRPr="00366523">
        <w:rPr>
          <w:rFonts w:cs="Arial"/>
          <w:b/>
        </w:rPr>
        <w:t>assumptions</w:t>
      </w:r>
      <w:r w:rsidRPr="00366523">
        <w:rPr>
          <w:rFonts w:cs="Arial"/>
        </w:rPr>
        <w:t xml:space="preserve"> may fail to hold or materialize, and/or the project may face only modest risks. </w:t>
      </w:r>
    </w:p>
    <w:sectPr w:rsidR="00BB7C9D" w:rsidRPr="00AA664D" w:rsidSect="001E16E1">
      <w:pgSz w:w="15840" w:h="12240" w:orient="landscape"/>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868B" w16cex:dateUtc="2021-08-30T20:32:00Z"/>
  <w16cex:commentExtensible w16cex:durableId="24D7869C" w16cex:dateUtc="2021-08-30T20:32:00Z"/>
  <w16cex:commentExtensible w16cex:durableId="24D786E5" w16cex:dateUtc="2021-08-30T20:33:00Z"/>
  <w16cex:commentExtensible w16cex:durableId="24D7870C" w16cex:dateUtc="2021-08-30T20:34:00Z"/>
  <w16cex:commentExtensible w16cex:durableId="24D78780" w16cex:dateUtc="2021-08-30T20:36:00Z"/>
  <w16cex:commentExtensible w16cex:durableId="24D7878E" w16cex:dateUtc="2021-08-30T2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EC9A8" w14:textId="77777777" w:rsidR="00AD2B3C" w:rsidRDefault="00AD2B3C">
      <w:r>
        <w:separator/>
      </w:r>
    </w:p>
  </w:endnote>
  <w:endnote w:type="continuationSeparator" w:id="0">
    <w:p w14:paraId="61F242ED" w14:textId="77777777" w:rsidR="00AD2B3C" w:rsidRDefault="00AD2B3C">
      <w:r>
        <w:continuationSeparator/>
      </w:r>
    </w:p>
  </w:endnote>
  <w:endnote w:type="continuationNotice" w:id="1">
    <w:p w14:paraId="2986239A" w14:textId="77777777" w:rsidR="00AD2B3C" w:rsidRDefault="00AD2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A778" w14:textId="77777777" w:rsidR="002D1F6B" w:rsidRDefault="002D1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5AA2B" w14:textId="77777777" w:rsidR="002D1F6B" w:rsidRDefault="002D1F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BC20" w14:textId="4CBC2111" w:rsidR="002D1F6B" w:rsidRDefault="002D1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1AC">
      <w:rPr>
        <w:rStyle w:val="PageNumber"/>
        <w:noProof/>
      </w:rPr>
      <w:t>40</w:t>
    </w:r>
    <w:r>
      <w:rPr>
        <w:rStyle w:val="PageNumber"/>
      </w:rPr>
      <w:fldChar w:fldCharType="end"/>
    </w:r>
  </w:p>
  <w:p w14:paraId="5946F6B5" w14:textId="77777777" w:rsidR="002D1F6B" w:rsidRDefault="002D1F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6D7EB" w14:textId="77777777" w:rsidR="00AD2B3C" w:rsidRDefault="00AD2B3C">
      <w:r>
        <w:separator/>
      </w:r>
    </w:p>
  </w:footnote>
  <w:footnote w:type="continuationSeparator" w:id="0">
    <w:p w14:paraId="5A6963D9" w14:textId="77777777" w:rsidR="00AD2B3C" w:rsidRDefault="00AD2B3C">
      <w:r>
        <w:continuationSeparator/>
      </w:r>
    </w:p>
  </w:footnote>
  <w:footnote w:type="continuationNotice" w:id="1">
    <w:p w14:paraId="620ECF41" w14:textId="77777777" w:rsidR="00AD2B3C" w:rsidRDefault="00AD2B3C"/>
  </w:footnote>
  <w:footnote w:id="2">
    <w:p w14:paraId="65EABE5B" w14:textId="0F62412F" w:rsidR="003E0707" w:rsidRDefault="003E0707">
      <w:pPr>
        <w:pStyle w:val="FootnoteText"/>
      </w:pPr>
      <w:r>
        <w:rPr>
          <w:rStyle w:val="FootnoteReference"/>
        </w:rPr>
        <w:footnoteRef/>
      </w:r>
      <w:r>
        <w:t xml:space="preserve"> $25,000 committed for Terminal Evaluation</w:t>
      </w:r>
    </w:p>
  </w:footnote>
  <w:footnote w:id="3">
    <w:p w14:paraId="0127D91F" w14:textId="77777777" w:rsidR="002D1F6B" w:rsidRPr="00E33E27" w:rsidRDefault="002D1F6B">
      <w:pPr>
        <w:pStyle w:val="FootnoteText"/>
        <w:rPr>
          <w:sz w:val="18"/>
          <w:szCs w:val="18"/>
        </w:rPr>
      </w:pPr>
      <w:r w:rsidRPr="00E33E27">
        <w:rPr>
          <w:rStyle w:val="FootnoteReference"/>
          <w:sz w:val="18"/>
          <w:szCs w:val="18"/>
        </w:rPr>
        <w:footnoteRef/>
      </w:r>
      <w:r w:rsidRPr="00E33E27">
        <w:rPr>
          <w:sz w:val="18"/>
          <w:szCs w:val="18"/>
        </w:rPr>
        <w:t xml:space="preserve"> For joint projects and where applicable ratings should also be discussed with the Task Manager of co-implementing agency.</w:t>
      </w:r>
    </w:p>
  </w:footnote>
  <w:footnote w:id="4">
    <w:p w14:paraId="3F3AEF5E" w14:textId="77777777" w:rsidR="002D1F6B" w:rsidRPr="00F21B94" w:rsidRDefault="002D1F6B" w:rsidP="00165E5C">
      <w:pPr>
        <w:pStyle w:val="FootnoteText"/>
        <w:rPr>
          <w:sz w:val="18"/>
          <w:szCs w:val="18"/>
          <w:lang w:val="en-GB"/>
        </w:rPr>
      </w:pPr>
      <w:r w:rsidRPr="00F21B94">
        <w:rPr>
          <w:rStyle w:val="FootnoteReference"/>
          <w:sz w:val="18"/>
          <w:szCs w:val="18"/>
        </w:rPr>
        <w:footnoteRef/>
      </w:r>
      <w:r w:rsidRPr="00F21B94">
        <w:rPr>
          <w:sz w:val="18"/>
          <w:szCs w:val="18"/>
        </w:rPr>
        <w:t xml:space="preserve"> </w:t>
      </w:r>
      <w:r w:rsidRPr="00F21B94">
        <w:rPr>
          <w:sz w:val="18"/>
          <w:szCs w:val="18"/>
          <w:lang w:val="en-GB"/>
        </w:rPr>
        <w:t>Use GEF Secretariat required six-point scale system: Highly Satisfactory (HS), Satisfactory (S), Marginally Satisfactory (MS), Marginally Unsatisfactory (MU), Unsatisfactory (U), and Highly Unsatisfactory (HU).</w:t>
      </w:r>
    </w:p>
  </w:footnote>
  <w:footnote w:id="5">
    <w:p w14:paraId="52FDB700" w14:textId="77777777" w:rsidR="002D1F6B" w:rsidRPr="00E8213E" w:rsidRDefault="002D1F6B" w:rsidP="0081089D">
      <w:pPr>
        <w:pStyle w:val="FootnoteText"/>
        <w:rPr>
          <w:sz w:val="18"/>
          <w:szCs w:val="18"/>
        </w:rPr>
      </w:pPr>
      <w:r w:rsidRPr="00E8213E">
        <w:rPr>
          <w:rStyle w:val="FootnoteReference"/>
          <w:sz w:val="18"/>
          <w:szCs w:val="18"/>
        </w:rPr>
        <w:footnoteRef/>
      </w:r>
      <w:r w:rsidRPr="00E8213E">
        <w:rPr>
          <w:sz w:val="18"/>
          <w:szCs w:val="18"/>
        </w:rPr>
        <w:t xml:space="preserve"> Outputs and activities</w:t>
      </w:r>
      <w:r>
        <w:rPr>
          <w:sz w:val="18"/>
          <w:szCs w:val="18"/>
        </w:rPr>
        <w:t xml:space="preserve"> (or deliverables)</w:t>
      </w:r>
      <w:r w:rsidRPr="00E8213E">
        <w:rPr>
          <w:sz w:val="18"/>
          <w:szCs w:val="18"/>
        </w:rPr>
        <w:t xml:space="preserve"> as described in the project logframe </w:t>
      </w:r>
      <w:r>
        <w:rPr>
          <w:sz w:val="18"/>
          <w:szCs w:val="18"/>
        </w:rPr>
        <w:t xml:space="preserve">(and workplan) </w:t>
      </w:r>
      <w:r w:rsidRPr="00E8213E">
        <w:rPr>
          <w:sz w:val="18"/>
          <w:szCs w:val="18"/>
        </w:rPr>
        <w:t>or in any updated project revision.</w:t>
      </w:r>
    </w:p>
  </w:footnote>
  <w:footnote w:id="6">
    <w:p w14:paraId="6EE73697" w14:textId="77777777" w:rsidR="002D1F6B" w:rsidRPr="00E8213E" w:rsidRDefault="002D1F6B" w:rsidP="00787710">
      <w:pPr>
        <w:pStyle w:val="FootnoteText"/>
        <w:rPr>
          <w:sz w:val="18"/>
          <w:szCs w:val="18"/>
        </w:rPr>
      </w:pPr>
      <w:r w:rsidRPr="00E8213E">
        <w:rPr>
          <w:rStyle w:val="FootnoteReference"/>
          <w:sz w:val="18"/>
          <w:szCs w:val="18"/>
        </w:rPr>
        <w:footnoteRef/>
      </w:r>
      <w:r w:rsidRPr="00E8213E">
        <w:rPr>
          <w:sz w:val="18"/>
          <w:szCs w:val="18"/>
        </w:rPr>
        <w:t xml:space="preserve"> The completion date</w:t>
      </w:r>
      <w:r>
        <w:rPr>
          <w:sz w:val="18"/>
          <w:szCs w:val="18"/>
        </w:rPr>
        <w:t>s</w:t>
      </w:r>
      <w:r w:rsidRPr="00E8213E">
        <w:rPr>
          <w:sz w:val="18"/>
          <w:szCs w:val="18"/>
        </w:rPr>
        <w:t xml:space="preserve"> should be as per latest workplan </w:t>
      </w:r>
      <w:r>
        <w:rPr>
          <w:sz w:val="18"/>
          <w:szCs w:val="18"/>
        </w:rPr>
        <w:t>(latest project revision).</w:t>
      </w:r>
    </w:p>
  </w:footnote>
  <w:footnote w:id="7">
    <w:p w14:paraId="57C84003" w14:textId="77777777" w:rsidR="002D1F6B" w:rsidRPr="00E8213E" w:rsidRDefault="002D1F6B" w:rsidP="0081089D">
      <w:pPr>
        <w:pStyle w:val="FootnoteText"/>
        <w:rPr>
          <w:sz w:val="18"/>
          <w:szCs w:val="18"/>
        </w:rPr>
      </w:pPr>
      <w:r w:rsidRPr="00E8213E">
        <w:rPr>
          <w:rStyle w:val="FootnoteReference"/>
          <w:sz w:val="18"/>
          <w:szCs w:val="18"/>
        </w:rPr>
        <w:footnoteRef/>
      </w:r>
      <w:r w:rsidRPr="00E8213E">
        <w:rPr>
          <w:sz w:val="18"/>
          <w:szCs w:val="18"/>
        </w:rPr>
        <w:t xml:space="preserve"> As much as possible, describe in terms of immediate gains to target groups, e.g. access to project deliverables, participation in receiving services; gains in knowledge, etc.</w:t>
      </w:r>
    </w:p>
  </w:footnote>
  <w:footnote w:id="8">
    <w:p w14:paraId="384C921A" w14:textId="77777777" w:rsidR="002D1F6B" w:rsidRPr="00E8213E" w:rsidRDefault="002D1F6B" w:rsidP="0081089D">
      <w:pPr>
        <w:pStyle w:val="FootnoteText"/>
        <w:rPr>
          <w:sz w:val="18"/>
          <w:szCs w:val="18"/>
        </w:rPr>
      </w:pPr>
      <w:r w:rsidRPr="00E8213E">
        <w:rPr>
          <w:rStyle w:val="FootnoteReference"/>
          <w:sz w:val="18"/>
          <w:szCs w:val="18"/>
        </w:rPr>
        <w:footnoteRef/>
      </w:r>
      <w:r w:rsidRPr="00E8213E">
        <w:rPr>
          <w:sz w:val="18"/>
          <w:szCs w:val="18"/>
        </w:rPr>
        <w:t xml:space="preserve"> To be provided by the </w:t>
      </w:r>
      <w:r>
        <w:rPr>
          <w:sz w:val="18"/>
          <w:szCs w:val="18"/>
        </w:rPr>
        <w:t>UNEP</w:t>
      </w:r>
      <w:r w:rsidRPr="00E8213E">
        <w:rPr>
          <w:sz w:val="18"/>
          <w:szCs w:val="18"/>
        </w:rPr>
        <w:t xml:space="preserve"> Task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31C0" w14:textId="47F93E1E" w:rsidR="002D1F6B" w:rsidRDefault="002D1F6B" w:rsidP="009A21AC">
    <w:pPr>
      <w:pStyle w:val="Header"/>
      <w:jc w:val="right"/>
      <w:rPr>
        <w:rFonts w:cs="Arial"/>
        <w:b/>
        <w:bCs/>
        <w:sz w:val="22"/>
      </w:rPr>
    </w:pPr>
    <w:r>
      <w:rPr>
        <w:rFonts w:cs="Arial"/>
        <w:b/>
        <w:bCs/>
        <w:sz w:val="22"/>
      </w:rPr>
      <w:t>PIR FY 2021 - &lt;</w:t>
    </w:r>
    <w:r w:rsidR="009A21AC">
      <w:rPr>
        <w:rFonts w:cs="Arial"/>
        <w:b/>
        <w:bCs/>
        <w:sz w:val="22"/>
      </w:rPr>
      <w:t>I</w:t>
    </w:r>
    <w:r w:rsidR="00BA4149">
      <w:rPr>
        <w:rFonts w:cs="Arial"/>
        <w:b/>
        <w:bCs/>
        <w:sz w:val="22"/>
      </w:rPr>
      <w:t>ran</w:t>
    </w:r>
    <w:r w:rsidR="00FF2831">
      <w:rPr>
        <w:rFonts w:cs="Arial"/>
        <w:b/>
        <w:bCs/>
        <w:sz w:val="22"/>
      </w:rPr>
      <w:t>/IMP</w:t>
    </w:r>
    <w:r w:rsidR="00BA4149">
      <w:rPr>
        <w:rFonts w:cs="Arial"/>
        <w:b/>
        <w:bCs/>
        <w:sz w:val="22"/>
      </w:rPr>
      <w:t>_BS</w:t>
    </w:r>
    <w:r>
      <w:rPr>
        <w:rFonts w:cs="Arial"/>
        <w:b/>
        <w:bCs/>
        <w:sz w:val="22"/>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EA4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B2276"/>
    <w:multiLevelType w:val="hybridMultilevel"/>
    <w:tmpl w:val="6BA04560"/>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08A662B"/>
    <w:multiLevelType w:val="hybridMultilevel"/>
    <w:tmpl w:val="EAC0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6763E"/>
    <w:multiLevelType w:val="hybridMultilevel"/>
    <w:tmpl w:val="D2BE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281EED"/>
    <w:multiLevelType w:val="hybridMultilevel"/>
    <w:tmpl w:val="A428414A"/>
    <w:lvl w:ilvl="0" w:tplc="8702C77E">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7852AB7"/>
    <w:multiLevelType w:val="hybridMultilevel"/>
    <w:tmpl w:val="BECC5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D6551F"/>
    <w:multiLevelType w:val="hybridMultilevel"/>
    <w:tmpl w:val="874A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D76D6A"/>
    <w:multiLevelType w:val="hybridMultilevel"/>
    <w:tmpl w:val="967C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DB0A5B"/>
    <w:multiLevelType w:val="hybridMultilevel"/>
    <w:tmpl w:val="DDE2CAE8"/>
    <w:lvl w:ilvl="0" w:tplc="BF2CAB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F80E6F"/>
    <w:multiLevelType w:val="hybridMultilevel"/>
    <w:tmpl w:val="CD0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E04E67"/>
    <w:multiLevelType w:val="hybridMultilevel"/>
    <w:tmpl w:val="136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B6C4B"/>
    <w:multiLevelType w:val="hybridMultilevel"/>
    <w:tmpl w:val="78C6C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4A691C"/>
    <w:multiLevelType w:val="hybridMultilevel"/>
    <w:tmpl w:val="2AF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52169"/>
    <w:multiLevelType w:val="hybridMultilevel"/>
    <w:tmpl w:val="C9B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E61BAD"/>
    <w:multiLevelType w:val="hybridMultilevel"/>
    <w:tmpl w:val="C5A86EB4"/>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1D0A3691"/>
    <w:multiLevelType w:val="hybridMultilevel"/>
    <w:tmpl w:val="4EFC78FE"/>
    <w:lvl w:ilvl="0" w:tplc="9BF829E6">
      <w:start w:val="1"/>
      <w:numFmt w:val="decimal"/>
      <w:lvlText w:val="%1."/>
      <w:lvlJc w:val="left"/>
      <w:pPr>
        <w:ind w:left="1008" w:hanging="360"/>
      </w:pPr>
      <w:rPr>
        <w:rFont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1D1B4327"/>
    <w:multiLevelType w:val="multilevel"/>
    <w:tmpl w:val="348C624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E234C3C"/>
    <w:multiLevelType w:val="hybridMultilevel"/>
    <w:tmpl w:val="9C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2979C8"/>
    <w:multiLevelType w:val="hybridMultilevel"/>
    <w:tmpl w:val="9050B5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24578A9"/>
    <w:multiLevelType w:val="hybridMultilevel"/>
    <w:tmpl w:val="4B9E8538"/>
    <w:lvl w:ilvl="0" w:tplc="4BC055B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2B24701"/>
    <w:multiLevelType w:val="hybridMultilevel"/>
    <w:tmpl w:val="06429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702FF7"/>
    <w:multiLevelType w:val="hybridMultilevel"/>
    <w:tmpl w:val="8C98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157477"/>
    <w:multiLevelType w:val="hybridMultilevel"/>
    <w:tmpl w:val="381A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FE0A52"/>
    <w:multiLevelType w:val="hybridMultilevel"/>
    <w:tmpl w:val="6AC0D008"/>
    <w:lvl w:ilvl="0" w:tplc="4B0C7D7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29FF6738"/>
    <w:multiLevelType w:val="hybridMultilevel"/>
    <w:tmpl w:val="1A9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420876"/>
    <w:multiLevelType w:val="multilevel"/>
    <w:tmpl w:val="940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FB7192"/>
    <w:multiLevelType w:val="hybridMultilevel"/>
    <w:tmpl w:val="69DC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4206919"/>
    <w:multiLevelType w:val="hybridMultilevel"/>
    <w:tmpl w:val="43C438D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15:restartNumberingAfterBreak="0">
    <w:nsid w:val="35E419BE"/>
    <w:multiLevelType w:val="hybridMultilevel"/>
    <w:tmpl w:val="58CAB7F8"/>
    <w:lvl w:ilvl="0" w:tplc="164256A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A81414"/>
    <w:multiLevelType w:val="hybridMultilevel"/>
    <w:tmpl w:val="E1D2D252"/>
    <w:lvl w:ilvl="0" w:tplc="9FCAB6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9AF3313"/>
    <w:multiLevelType w:val="hybridMultilevel"/>
    <w:tmpl w:val="5E3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C315551"/>
    <w:multiLevelType w:val="hybridMultilevel"/>
    <w:tmpl w:val="895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086CFC"/>
    <w:multiLevelType w:val="hybridMultilevel"/>
    <w:tmpl w:val="7CA06FBA"/>
    <w:lvl w:ilvl="0" w:tplc="758AB0C8">
      <w:start w:val="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9062DE"/>
    <w:multiLevelType w:val="hybridMultilevel"/>
    <w:tmpl w:val="671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486DC5"/>
    <w:multiLevelType w:val="hybridMultilevel"/>
    <w:tmpl w:val="E9D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8D45C7"/>
    <w:multiLevelType w:val="hybridMultilevel"/>
    <w:tmpl w:val="A27E453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837F78"/>
    <w:multiLevelType w:val="hybridMultilevel"/>
    <w:tmpl w:val="43FC9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E66745"/>
    <w:multiLevelType w:val="hybridMultilevel"/>
    <w:tmpl w:val="309A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65504"/>
    <w:multiLevelType w:val="hybridMultilevel"/>
    <w:tmpl w:val="9BD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17435"/>
    <w:multiLevelType w:val="hybridMultilevel"/>
    <w:tmpl w:val="CB88964A"/>
    <w:lvl w:ilvl="0" w:tplc="0E9E2E4C">
      <w:start w:val="3"/>
      <w:numFmt w:val="decimal"/>
      <w:lvlText w:val="%1."/>
      <w:lvlJc w:val="left"/>
      <w:pPr>
        <w:tabs>
          <w:tab w:val="num" w:pos="720"/>
        </w:tabs>
        <w:ind w:left="720" w:hanging="360"/>
      </w:pPr>
      <w:rPr>
        <w:rFonts w:hint="default"/>
      </w:rPr>
    </w:lvl>
    <w:lvl w:ilvl="1" w:tplc="2B9422A4">
      <w:numFmt w:val="none"/>
      <w:pStyle w:val="Tit2"/>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42" w15:restartNumberingAfterBreak="0">
    <w:nsid w:val="6DD6728A"/>
    <w:multiLevelType w:val="hybridMultilevel"/>
    <w:tmpl w:val="BBFA11C6"/>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3" w15:restartNumberingAfterBreak="0">
    <w:nsid w:val="78E4223C"/>
    <w:multiLevelType w:val="hybridMultilevel"/>
    <w:tmpl w:val="14F8BFA0"/>
    <w:lvl w:ilvl="0" w:tplc="9FCAB6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FC65CD"/>
    <w:multiLevelType w:val="hybridMultilevel"/>
    <w:tmpl w:val="525C1FA4"/>
    <w:lvl w:ilvl="0" w:tplc="04090001">
      <w:start w:val="1"/>
      <w:numFmt w:val="bullet"/>
      <w:lvlText w:val=""/>
      <w:lvlJc w:val="left"/>
      <w:pPr>
        <w:ind w:left="720" w:hanging="360"/>
      </w:pPr>
      <w:rPr>
        <w:rFonts w:ascii="Symbol" w:hAnsi="Symbol" w:hint="default"/>
      </w:rPr>
    </w:lvl>
    <w:lvl w:ilvl="1" w:tplc="758AB0C8">
      <w:start w:val="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711CC"/>
    <w:multiLevelType w:val="hybridMultilevel"/>
    <w:tmpl w:val="E340BC6A"/>
    <w:lvl w:ilvl="0" w:tplc="34BA4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06473"/>
    <w:multiLevelType w:val="hybridMultilevel"/>
    <w:tmpl w:val="B714138A"/>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36"/>
  </w:num>
  <w:num w:numId="2">
    <w:abstractNumId w:val="41"/>
  </w:num>
  <w:num w:numId="3">
    <w:abstractNumId w:val="38"/>
  </w:num>
  <w:num w:numId="4">
    <w:abstractNumId w:val="17"/>
  </w:num>
  <w:num w:numId="5">
    <w:abstractNumId w:val="34"/>
  </w:num>
  <w:num w:numId="6">
    <w:abstractNumId w:val="8"/>
  </w:num>
  <w:num w:numId="7">
    <w:abstractNumId w:val="6"/>
  </w:num>
  <w:num w:numId="8">
    <w:abstractNumId w:val="19"/>
  </w:num>
  <w:num w:numId="9">
    <w:abstractNumId w:val="7"/>
  </w:num>
  <w:num w:numId="10">
    <w:abstractNumId w:val="27"/>
  </w:num>
  <w:num w:numId="11">
    <w:abstractNumId w:val="12"/>
  </w:num>
  <w:num w:numId="12">
    <w:abstractNumId w:val="4"/>
  </w:num>
  <w:num w:numId="13">
    <w:abstractNumId w:val="37"/>
  </w:num>
  <w:num w:numId="14">
    <w:abstractNumId w:val="18"/>
  </w:num>
  <w:num w:numId="15">
    <w:abstractNumId w:val="0"/>
  </w:num>
  <w:num w:numId="16">
    <w:abstractNumId w:val="31"/>
  </w:num>
  <w:num w:numId="17">
    <w:abstractNumId w:val="26"/>
  </w:num>
  <w:num w:numId="18">
    <w:abstractNumId w:val="2"/>
  </w:num>
  <w:num w:numId="19">
    <w:abstractNumId w:val="29"/>
  </w:num>
  <w:num w:numId="20">
    <w:abstractNumId w:val="9"/>
  </w:num>
  <w:num w:numId="21">
    <w:abstractNumId w:val="20"/>
  </w:num>
  <w:num w:numId="22">
    <w:abstractNumId w:val="45"/>
  </w:num>
  <w:num w:numId="23">
    <w:abstractNumId w:val="25"/>
  </w:num>
  <w:num w:numId="24">
    <w:abstractNumId w:val="3"/>
  </w:num>
  <w:num w:numId="25">
    <w:abstractNumId w:val="44"/>
  </w:num>
  <w:num w:numId="26">
    <w:abstractNumId w:val="33"/>
  </w:num>
  <w:num w:numId="27">
    <w:abstractNumId w:val="11"/>
  </w:num>
  <w:num w:numId="28">
    <w:abstractNumId w:val="35"/>
  </w:num>
  <w:num w:numId="29">
    <w:abstractNumId w:val="13"/>
  </w:num>
  <w:num w:numId="30">
    <w:abstractNumId w:val="14"/>
  </w:num>
  <w:num w:numId="31">
    <w:abstractNumId w:val="10"/>
  </w:num>
  <w:num w:numId="32">
    <w:abstractNumId w:val="32"/>
  </w:num>
  <w:num w:numId="33">
    <w:abstractNumId w:val="22"/>
  </w:num>
  <w:num w:numId="34">
    <w:abstractNumId w:val="39"/>
  </w:num>
  <w:num w:numId="35">
    <w:abstractNumId w:val="40"/>
  </w:num>
  <w:num w:numId="36">
    <w:abstractNumId w:val="21"/>
  </w:num>
  <w:num w:numId="37">
    <w:abstractNumId w:val="24"/>
  </w:num>
  <w:num w:numId="38">
    <w:abstractNumId w:val="23"/>
  </w:num>
  <w:num w:numId="39">
    <w:abstractNumId w:val="43"/>
  </w:num>
  <w:num w:numId="40">
    <w:abstractNumId w:val="30"/>
  </w:num>
  <w:num w:numId="41">
    <w:abstractNumId w:val="16"/>
  </w:num>
  <w:num w:numId="42">
    <w:abstractNumId w:val="46"/>
  </w:num>
  <w:num w:numId="43">
    <w:abstractNumId w:val="42"/>
  </w:num>
  <w:num w:numId="44">
    <w:abstractNumId w:val="15"/>
  </w:num>
  <w:num w:numId="45">
    <w:abstractNumId w:val="5"/>
  </w:num>
  <w:num w:numId="46">
    <w:abstractNumId w:val="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bYwNzQyMTI1NDZR0lEKTi0uzszPAykwrAUAGqay0iwAAAA="/>
  </w:docVars>
  <w:rsids>
    <w:rsidRoot w:val="006E47BA"/>
    <w:rsid w:val="00000B20"/>
    <w:rsid w:val="00005153"/>
    <w:rsid w:val="0000694F"/>
    <w:rsid w:val="00007B8B"/>
    <w:rsid w:val="000142AD"/>
    <w:rsid w:val="00014A44"/>
    <w:rsid w:val="00017771"/>
    <w:rsid w:val="00025183"/>
    <w:rsid w:val="000257AE"/>
    <w:rsid w:val="0002637D"/>
    <w:rsid w:val="00026D37"/>
    <w:rsid w:val="00027E8E"/>
    <w:rsid w:val="00027F7C"/>
    <w:rsid w:val="000301CB"/>
    <w:rsid w:val="00030C41"/>
    <w:rsid w:val="000328E1"/>
    <w:rsid w:val="000339B3"/>
    <w:rsid w:val="00033FAD"/>
    <w:rsid w:val="000344E1"/>
    <w:rsid w:val="00034E26"/>
    <w:rsid w:val="0004092D"/>
    <w:rsid w:val="0004723F"/>
    <w:rsid w:val="00047A1F"/>
    <w:rsid w:val="00047BD7"/>
    <w:rsid w:val="00052475"/>
    <w:rsid w:val="00052588"/>
    <w:rsid w:val="000565D2"/>
    <w:rsid w:val="00061778"/>
    <w:rsid w:val="000625B4"/>
    <w:rsid w:val="0006457C"/>
    <w:rsid w:val="00065412"/>
    <w:rsid w:val="0006639D"/>
    <w:rsid w:val="00067E67"/>
    <w:rsid w:val="00071C79"/>
    <w:rsid w:val="000745C7"/>
    <w:rsid w:val="00074A39"/>
    <w:rsid w:val="0007611D"/>
    <w:rsid w:val="000763D4"/>
    <w:rsid w:val="00076EE4"/>
    <w:rsid w:val="00080B26"/>
    <w:rsid w:val="000849DA"/>
    <w:rsid w:val="00085034"/>
    <w:rsid w:val="000851A2"/>
    <w:rsid w:val="000871D0"/>
    <w:rsid w:val="0009016E"/>
    <w:rsid w:val="0009104D"/>
    <w:rsid w:val="00094424"/>
    <w:rsid w:val="00096846"/>
    <w:rsid w:val="000A156D"/>
    <w:rsid w:val="000A174A"/>
    <w:rsid w:val="000A2117"/>
    <w:rsid w:val="000A2D65"/>
    <w:rsid w:val="000A30D2"/>
    <w:rsid w:val="000A3329"/>
    <w:rsid w:val="000A7546"/>
    <w:rsid w:val="000B0119"/>
    <w:rsid w:val="000B012A"/>
    <w:rsid w:val="000B1565"/>
    <w:rsid w:val="000B2973"/>
    <w:rsid w:val="000B37C8"/>
    <w:rsid w:val="000B3DA5"/>
    <w:rsid w:val="000B63E4"/>
    <w:rsid w:val="000B6503"/>
    <w:rsid w:val="000C0136"/>
    <w:rsid w:val="000C0E9B"/>
    <w:rsid w:val="000C34B0"/>
    <w:rsid w:val="000C514E"/>
    <w:rsid w:val="000C5AC4"/>
    <w:rsid w:val="000C5B94"/>
    <w:rsid w:val="000C6B6F"/>
    <w:rsid w:val="000D7593"/>
    <w:rsid w:val="000E079A"/>
    <w:rsid w:val="000E09FF"/>
    <w:rsid w:val="000E2047"/>
    <w:rsid w:val="000E3ABE"/>
    <w:rsid w:val="000E5028"/>
    <w:rsid w:val="000E5919"/>
    <w:rsid w:val="000E5B5F"/>
    <w:rsid w:val="000E6A38"/>
    <w:rsid w:val="000F17E1"/>
    <w:rsid w:val="000F1D8D"/>
    <w:rsid w:val="000F5794"/>
    <w:rsid w:val="00103157"/>
    <w:rsid w:val="00104845"/>
    <w:rsid w:val="001062FE"/>
    <w:rsid w:val="00107360"/>
    <w:rsid w:val="001104C8"/>
    <w:rsid w:val="00114134"/>
    <w:rsid w:val="00114168"/>
    <w:rsid w:val="001144F8"/>
    <w:rsid w:val="001218D3"/>
    <w:rsid w:val="00122EC3"/>
    <w:rsid w:val="00124303"/>
    <w:rsid w:val="00126D1F"/>
    <w:rsid w:val="001276D2"/>
    <w:rsid w:val="0013630D"/>
    <w:rsid w:val="0014313E"/>
    <w:rsid w:val="00143609"/>
    <w:rsid w:val="00143B31"/>
    <w:rsid w:val="0014415E"/>
    <w:rsid w:val="00144785"/>
    <w:rsid w:val="00144BA4"/>
    <w:rsid w:val="0014602E"/>
    <w:rsid w:val="0014616A"/>
    <w:rsid w:val="001510DC"/>
    <w:rsid w:val="00155354"/>
    <w:rsid w:val="00156C58"/>
    <w:rsid w:val="00157433"/>
    <w:rsid w:val="00164409"/>
    <w:rsid w:val="00165E5C"/>
    <w:rsid w:val="001669D5"/>
    <w:rsid w:val="00167597"/>
    <w:rsid w:val="00170C51"/>
    <w:rsid w:val="00170C9E"/>
    <w:rsid w:val="00171C8A"/>
    <w:rsid w:val="001747E3"/>
    <w:rsid w:val="00176413"/>
    <w:rsid w:val="001770F3"/>
    <w:rsid w:val="0018039F"/>
    <w:rsid w:val="001805C9"/>
    <w:rsid w:val="00182184"/>
    <w:rsid w:val="0018301D"/>
    <w:rsid w:val="00183605"/>
    <w:rsid w:val="00183BF2"/>
    <w:rsid w:val="0018498E"/>
    <w:rsid w:val="001850A6"/>
    <w:rsid w:val="00185FAA"/>
    <w:rsid w:val="00186A52"/>
    <w:rsid w:val="00187B15"/>
    <w:rsid w:val="00195A2E"/>
    <w:rsid w:val="00195F40"/>
    <w:rsid w:val="001968D6"/>
    <w:rsid w:val="001A0235"/>
    <w:rsid w:val="001A14D3"/>
    <w:rsid w:val="001A287E"/>
    <w:rsid w:val="001A28AD"/>
    <w:rsid w:val="001A31BB"/>
    <w:rsid w:val="001A548C"/>
    <w:rsid w:val="001A5F20"/>
    <w:rsid w:val="001B0B2E"/>
    <w:rsid w:val="001B1D64"/>
    <w:rsid w:val="001B5F04"/>
    <w:rsid w:val="001B67D9"/>
    <w:rsid w:val="001B6CC0"/>
    <w:rsid w:val="001B6E0B"/>
    <w:rsid w:val="001C1625"/>
    <w:rsid w:val="001C1C6B"/>
    <w:rsid w:val="001C3F4B"/>
    <w:rsid w:val="001C614B"/>
    <w:rsid w:val="001D0C60"/>
    <w:rsid w:val="001D19FE"/>
    <w:rsid w:val="001D1C74"/>
    <w:rsid w:val="001D271D"/>
    <w:rsid w:val="001D2A45"/>
    <w:rsid w:val="001D45F0"/>
    <w:rsid w:val="001D624D"/>
    <w:rsid w:val="001E0D8E"/>
    <w:rsid w:val="001E14CC"/>
    <w:rsid w:val="001E16E1"/>
    <w:rsid w:val="001E1AA2"/>
    <w:rsid w:val="001E4A4D"/>
    <w:rsid w:val="001E4EEF"/>
    <w:rsid w:val="001F1721"/>
    <w:rsid w:val="001F2E89"/>
    <w:rsid w:val="001F32E1"/>
    <w:rsid w:val="001F3D16"/>
    <w:rsid w:val="001F3ED6"/>
    <w:rsid w:val="001F6611"/>
    <w:rsid w:val="001F756B"/>
    <w:rsid w:val="001F7709"/>
    <w:rsid w:val="00202CFF"/>
    <w:rsid w:val="00204BDC"/>
    <w:rsid w:val="00207AAE"/>
    <w:rsid w:val="002101CE"/>
    <w:rsid w:val="00212039"/>
    <w:rsid w:val="002124D1"/>
    <w:rsid w:val="0021304A"/>
    <w:rsid w:val="0021548B"/>
    <w:rsid w:val="0021602A"/>
    <w:rsid w:val="00216CAB"/>
    <w:rsid w:val="00216F70"/>
    <w:rsid w:val="00217516"/>
    <w:rsid w:val="00221827"/>
    <w:rsid w:val="002231F0"/>
    <w:rsid w:val="002240E5"/>
    <w:rsid w:val="002242EF"/>
    <w:rsid w:val="00224F8C"/>
    <w:rsid w:val="00225AAA"/>
    <w:rsid w:val="00226D35"/>
    <w:rsid w:val="0023076C"/>
    <w:rsid w:val="0023176A"/>
    <w:rsid w:val="00231CE4"/>
    <w:rsid w:val="00235A22"/>
    <w:rsid w:val="00236F7D"/>
    <w:rsid w:val="00237420"/>
    <w:rsid w:val="0024117C"/>
    <w:rsid w:val="00241317"/>
    <w:rsid w:val="0024161A"/>
    <w:rsid w:val="0024262A"/>
    <w:rsid w:val="00242732"/>
    <w:rsid w:val="00242CC4"/>
    <w:rsid w:val="00243F27"/>
    <w:rsid w:val="00245284"/>
    <w:rsid w:val="00252060"/>
    <w:rsid w:val="0025374D"/>
    <w:rsid w:val="00253CAB"/>
    <w:rsid w:val="00253D9E"/>
    <w:rsid w:val="002545D6"/>
    <w:rsid w:val="00261481"/>
    <w:rsid w:val="00263667"/>
    <w:rsid w:val="0026681C"/>
    <w:rsid w:val="00267BD6"/>
    <w:rsid w:val="00272EAA"/>
    <w:rsid w:val="00274B83"/>
    <w:rsid w:val="002806B2"/>
    <w:rsid w:val="00280758"/>
    <w:rsid w:val="00282D9F"/>
    <w:rsid w:val="00283334"/>
    <w:rsid w:val="0028343B"/>
    <w:rsid w:val="0028508A"/>
    <w:rsid w:val="00286648"/>
    <w:rsid w:val="002904EE"/>
    <w:rsid w:val="00291A8E"/>
    <w:rsid w:val="002921BC"/>
    <w:rsid w:val="002937CE"/>
    <w:rsid w:val="00294180"/>
    <w:rsid w:val="00294534"/>
    <w:rsid w:val="00294ADC"/>
    <w:rsid w:val="00295C7F"/>
    <w:rsid w:val="00296BC4"/>
    <w:rsid w:val="00297A20"/>
    <w:rsid w:val="002A1C74"/>
    <w:rsid w:val="002A4ECB"/>
    <w:rsid w:val="002A5912"/>
    <w:rsid w:val="002A66AB"/>
    <w:rsid w:val="002A6C30"/>
    <w:rsid w:val="002A7997"/>
    <w:rsid w:val="002B2F59"/>
    <w:rsid w:val="002B5CE1"/>
    <w:rsid w:val="002C548B"/>
    <w:rsid w:val="002C55C1"/>
    <w:rsid w:val="002C5A9A"/>
    <w:rsid w:val="002C6413"/>
    <w:rsid w:val="002C796C"/>
    <w:rsid w:val="002D0D0A"/>
    <w:rsid w:val="002D1996"/>
    <w:rsid w:val="002D1F6B"/>
    <w:rsid w:val="002D2140"/>
    <w:rsid w:val="002D4184"/>
    <w:rsid w:val="002D4944"/>
    <w:rsid w:val="002D5E62"/>
    <w:rsid w:val="002D5F91"/>
    <w:rsid w:val="002E2B8E"/>
    <w:rsid w:val="002E2FDB"/>
    <w:rsid w:val="002E5D07"/>
    <w:rsid w:val="002F2AA9"/>
    <w:rsid w:val="002F32BB"/>
    <w:rsid w:val="002F3FB3"/>
    <w:rsid w:val="002F69DD"/>
    <w:rsid w:val="002F7463"/>
    <w:rsid w:val="003011E0"/>
    <w:rsid w:val="003015AF"/>
    <w:rsid w:val="003032A7"/>
    <w:rsid w:val="00306065"/>
    <w:rsid w:val="00307387"/>
    <w:rsid w:val="00307D6D"/>
    <w:rsid w:val="00312EF7"/>
    <w:rsid w:val="00315DF6"/>
    <w:rsid w:val="00315EAE"/>
    <w:rsid w:val="0031604A"/>
    <w:rsid w:val="0032064A"/>
    <w:rsid w:val="003221D3"/>
    <w:rsid w:val="003227F8"/>
    <w:rsid w:val="0032423E"/>
    <w:rsid w:val="00324D48"/>
    <w:rsid w:val="00324F27"/>
    <w:rsid w:val="00325C9E"/>
    <w:rsid w:val="003266D0"/>
    <w:rsid w:val="003319CA"/>
    <w:rsid w:val="00333769"/>
    <w:rsid w:val="00341723"/>
    <w:rsid w:val="00341769"/>
    <w:rsid w:val="00341979"/>
    <w:rsid w:val="00342BC0"/>
    <w:rsid w:val="00343434"/>
    <w:rsid w:val="00343724"/>
    <w:rsid w:val="00345199"/>
    <w:rsid w:val="003460CC"/>
    <w:rsid w:val="0035122A"/>
    <w:rsid w:val="003519BC"/>
    <w:rsid w:val="00353D80"/>
    <w:rsid w:val="00355821"/>
    <w:rsid w:val="00356BA2"/>
    <w:rsid w:val="00357BFF"/>
    <w:rsid w:val="00360923"/>
    <w:rsid w:val="00362272"/>
    <w:rsid w:val="003622DC"/>
    <w:rsid w:val="0036696A"/>
    <w:rsid w:val="00367F7D"/>
    <w:rsid w:val="003728EC"/>
    <w:rsid w:val="00372971"/>
    <w:rsid w:val="003738CC"/>
    <w:rsid w:val="0037390E"/>
    <w:rsid w:val="00373DD6"/>
    <w:rsid w:val="00375DB1"/>
    <w:rsid w:val="00375DF6"/>
    <w:rsid w:val="00377EE8"/>
    <w:rsid w:val="0038113F"/>
    <w:rsid w:val="00382565"/>
    <w:rsid w:val="003853A8"/>
    <w:rsid w:val="003876AA"/>
    <w:rsid w:val="003901A3"/>
    <w:rsid w:val="00391EE9"/>
    <w:rsid w:val="0039612A"/>
    <w:rsid w:val="003961E8"/>
    <w:rsid w:val="00396D9C"/>
    <w:rsid w:val="003A3274"/>
    <w:rsid w:val="003A59CD"/>
    <w:rsid w:val="003B12A2"/>
    <w:rsid w:val="003B2696"/>
    <w:rsid w:val="003B2A55"/>
    <w:rsid w:val="003B521C"/>
    <w:rsid w:val="003B6500"/>
    <w:rsid w:val="003B6FA4"/>
    <w:rsid w:val="003C1020"/>
    <w:rsid w:val="003C3B68"/>
    <w:rsid w:val="003C5A08"/>
    <w:rsid w:val="003C5F6B"/>
    <w:rsid w:val="003D1FF5"/>
    <w:rsid w:val="003D3227"/>
    <w:rsid w:val="003D4434"/>
    <w:rsid w:val="003D48F6"/>
    <w:rsid w:val="003D6CE7"/>
    <w:rsid w:val="003E0707"/>
    <w:rsid w:val="003E20C5"/>
    <w:rsid w:val="003E4508"/>
    <w:rsid w:val="003E4C62"/>
    <w:rsid w:val="003E5AF8"/>
    <w:rsid w:val="003E6603"/>
    <w:rsid w:val="003E7365"/>
    <w:rsid w:val="003F05AD"/>
    <w:rsid w:val="003F12F4"/>
    <w:rsid w:val="003F372F"/>
    <w:rsid w:val="003F3D6B"/>
    <w:rsid w:val="003F620E"/>
    <w:rsid w:val="003F7A60"/>
    <w:rsid w:val="00403846"/>
    <w:rsid w:val="0040462A"/>
    <w:rsid w:val="004052EE"/>
    <w:rsid w:val="00405D01"/>
    <w:rsid w:val="00406A6A"/>
    <w:rsid w:val="00412950"/>
    <w:rsid w:val="00413D56"/>
    <w:rsid w:val="00416C3A"/>
    <w:rsid w:val="00416C50"/>
    <w:rsid w:val="00417354"/>
    <w:rsid w:val="00420934"/>
    <w:rsid w:val="00422034"/>
    <w:rsid w:val="00422B98"/>
    <w:rsid w:val="0042332F"/>
    <w:rsid w:val="00423419"/>
    <w:rsid w:val="00423576"/>
    <w:rsid w:val="0043021A"/>
    <w:rsid w:val="00431257"/>
    <w:rsid w:val="00431A56"/>
    <w:rsid w:val="00431A7C"/>
    <w:rsid w:val="00433C63"/>
    <w:rsid w:val="004366D3"/>
    <w:rsid w:val="00440C98"/>
    <w:rsid w:val="0044175C"/>
    <w:rsid w:val="00443B5B"/>
    <w:rsid w:val="0044551B"/>
    <w:rsid w:val="00447B9C"/>
    <w:rsid w:val="00450A27"/>
    <w:rsid w:val="00451B3B"/>
    <w:rsid w:val="00452D7F"/>
    <w:rsid w:val="0045387A"/>
    <w:rsid w:val="00457EB1"/>
    <w:rsid w:val="00461597"/>
    <w:rsid w:val="0046184B"/>
    <w:rsid w:val="00461887"/>
    <w:rsid w:val="0046189B"/>
    <w:rsid w:val="00463DFB"/>
    <w:rsid w:val="004673EC"/>
    <w:rsid w:val="00470062"/>
    <w:rsid w:val="004709AA"/>
    <w:rsid w:val="00471061"/>
    <w:rsid w:val="00471DD1"/>
    <w:rsid w:val="004826A9"/>
    <w:rsid w:val="00482E0A"/>
    <w:rsid w:val="00486B0F"/>
    <w:rsid w:val="00486CC5"/>
    <w:rsid w:val="00490827"/>
    <w:rsid w:val="00491060"/>
    <w:rsid w:val="00491EE6"/>
    <w:rsid w:val="00495CB7"/>
    <w:rsid w:val="00496101"/>
    <w:rsid w:val="00496D80"/>
    <w:rsid w:val="00496F8D"/>
    <w:rsid w:val="004A2917"/>
    <w:rsid w:val="004A569D"/>
    <w:rsid w:val="004A61AB"/>
    <w:rsid w:val="004A62E8"/>
    <w:rsid w:val="004A635E"/>
    <w:rsid w:val="004A7BA4"/>
    <w:rsid w:val="004B2EB3"/>
    <w:rsid w:val="004B38B3"/>
    <w:rsid w:val="004B39AA"/>
    <w:rsid w:val="004B5AB3"/>
    <w:rsid w:val="004B6962"/>
    <w:rsid w:val="004B74C0"/>
    <w:rsid w:val="004C09E5"/>
    <w:rsid w:val="004C434E"/>
    <w:rsid w:val="004C4747"/>
    <w:rsid w:val="004C50D9"/>
    <w:rsid w:val="004C6845"/>
    <w:rsid w:val="004D257F"/>
    <w:rsid w:val="004D4269"/>
    <w:rsid w:val="004D4C7F"/>
    <w:rsid w:val="004D5572"/>
    <w:rsid w:val="004D6CEB"/>
    <w:rsid w:val="004D7058"/>
    <w:rsid w:val="004D72C5"/>
    <w:rsid w:val="004D7ABF"/>
    <w:rsid w:val="004D7B93"/>
    <w:rsid w:val="004E4179"/>
    <w:rsid w:val="004F1A1E"/>
    <w:rsid w:val="004F4249"/>
    <w:rsid w:val="004F5534"/>
    <w:rsid w:val="004F581C"/>
    <w:rsid w:val="004F5892"/>
    <w:rsid w:val="004F7D9C"/>
    <w:rsid w:val="005002A8"/>
    <w:rsid w:val="00502467"/>
    <w:rsid w:val="00506883"/>
    <w:rsid w:val="00507511"/>
    <w:rsid w:val="00510510"/>
    <w:rsid w:val="00511E3D"/>
    <w:rsid w:val="00513038"/>
    <w:rsid w:val="00514840"/>
    <w:rsid w:val="00515597"/>
    <w:rsid w:val="005163F9"/>
    <w:rsid w:val="00521395"/>
    <w:rsid w:val="0052579E"/>
    <w:rsid w:val="005308D4"/>
    <w:rsid w:val="00532EF6"/>
    <w:rsid w:val="00537BFE"/>
    <w:rsid w:val="005428C6"/>
    <w:rsid w:val="00547487"/>
    <w:rsid w:val="00550177"/>
    <w:rsid w:val="00551370"/>
    <w:rsid w:val="00552BAF"/>
    <w:rsid w:val="005530E1"/>
    <w:rsid w:val="00553E1B"/>
    <w:rsid w:val="00554273"/>
    <w:rsid w:val="00554AE3"/>
    <w:rsid w:val="00555BBD"/>
    <w:rsid w:val="00557236"/>
    <w:rsid w:val="00557945"/>
    <w:rsid w:val="005603A4"/>
    <w:rsid w:val="005605EA"/>
    <w:rsid w:val="005666FF"/>
    <w:rsid w:val="00567091"/>
    <w:rsid w:val="00567260"/>
    <w:rsid w:val="0057076E"/>
    <w:rsid w:val="00570AE1"/>
    <w:rsid w:val="005711A5"/>
    <w:rsid w:val="00571D3F"/>
    <w:rsid w:val="00573269"/>
    <w:rsid w:val="00575551"/>
    <w:rsid w:val="00577950"/>
    <w:rsid w:val="00577B29"/>
    <w:rsid w:val="005808D3"/>
    <w:rsid w:val="00582F93"/>
    <w:rsid w:val="00583B96"/>
    <w:rsid w:val="005840DB"/>
    <w:rsid w:val="0059069A"/>
    <w:rsid w:val="00593B6D"/>
    <w:rsid w:val="00597A63"/>
    <w:rsid w:val="005A04D0"/>
    <w:rsid w:val="005A18DD"/>
    <w:rsid w:val="005A36A7"/>
    <w:rsid w:val="005A3EF2"/>
    <w:rsid w:val="005A4A72"/>
    <w:rsid w:val="005B01AE"/>
    <w:rsid w:val="005B0346"/>
    <w:rsid w:val="005B0E67"/>
    <w:rsid w:val="005B2667"/>
    <w:rsid w:val="005B52C5"/>
    <w:rsid w:val="005B55E0"/>
    <w:rsid w:val="005B5CDE"/>
    <w:rsid w:val="005B5CFE"/>
    <w:rsid w:val="005C3EAA"/>
    <w:rsid w:val="005D474A"/>
    <w:rsid w:val="005D5136"/>
    <w:rsid w:val="005D6B08"/>
    <w:rsid w:val="005D7A5A"/>
    <w:rsid w:val="005E0CFC"/>
    <w:rsid w:val="005E3EBA"/>
    <w:rsid w:val="005E4A95"/>
    <w:rsid w:val="005E5656"/>
    <w:rsid w:val="005E6035"/>
    <w:rsid w:val="005F03BC"/>
    <w:rsid w:val="005F10FA"/>
    <w:rsid w:val="005F157B"/>
    <w:rsid w:val="005F1C68"/>
    <w:rsid w:val="005F2434"/>
    <w:rsid w:val="005F4C65"/>
    <w:rsid w:val="00600D63"/>
    <w:rsid w:val="00601A84"/>
    <w:rsid w:val="006029ED"/>
    <w:rsid w:val="006041AE"/>
    <w:rsid w:val="006051B8"/>
    <w:rsid w:val="00606B55"/>
    <w:rsid w:val="00606F72"/>
    <w:rsid w:val="00611856"/>
    <w:rsid w:val="00611C9A"/>
    <w:rsid w:val="00612353"/>
    <w:rsid w:val="00612720"/>
    <w:rsid w:val="0061273B"/>
    <w:rsid w:val="0061484C"/>
    <w:rsid w:val="00614F3B"/>
    <w:rsid w:val="006162CD"/>
    <w:rsid w:val="006165AC"/>
    <w:rsid w:val="00616948"/>
    <w:rsid w:val="0062346B"/>
    <w:rsid w:val="00624474"/>
    <w:rsid w:val="0062766F"/>
    <w:rsid w:val="00627DAD"/>
    <w:rsid w:val="00631BAF"/>
    <w:rsid w:val="00632E70"/>
    <w:rsid w:val="006368D5"/>
    <w:rsid w:val="00637F05"/>
    <w:rsid w:val="006405F5"/>
    <w:rsid w:val="00640B95"/>
    <w:rsid w:val="00641271"/>
    <w:rsid w:val="006417A1"/>
    <w:rsid w:val="00641A17"/>
    <w:rsid w:val="00642CE0"/>
    <w:rsid w:val="00643FD6"/>
    <w:rsid w:val="0064526C"/>
    <w:rsid w:val="006458CC"/>
    <w:rsid w:val="00647938"/>
    <w:rsid w:val="0065193A"/>
    <w:rsid w:val="00652312"/>
    <w:rsid w:val="006528F8"/>
    <w:rsid w:val="00653E00"/>
    <w:rsid w:val="00655C32"/>
    <w:rsid w:val="00655EC3"/>
    <w:rsid w:val="006564FC"/>
    <w:rsid w:val="006604D3"/>
    <w:rsid w:val="006622E7"/>
    <w:rsid w:val="0066230E"/>
    <w:rsid w:val="00663430"/>
    <w:rsid w:val="00663C7C"/>
    <w:rsid w:val="00666281"/>
    <w:rsid w:val="00667125"/>
    <w:rsid w:val="00667D50"/>
    <w:rsid w:val="00670F41"/>
    <w:rsid w:val="0067226D"/>
    <w:rsid w:val="006732E7"/>
    <w:rsid w:val="00675FB0"/>
    <w:rsid w:val="00676F3B"/>
    <w:rsid w:val="00681A28"/>
    <w:rsid w:val="00681C45"/>
    <w:rsid w:val="00681D61"/>
    <w:rsid w:val="00682C2C"/>
    <w:rsid w:val="00684F2B"/>
    <w:rsid w:val="006851BC"/>
    <w:rsid w:val="00686118"/>
    <w:rsid w:val="0069520E"/>
    <w:rsid w:val="0069531B"/>
    <w:rsid w:val="006A0023"/>
    <w:rsid w:val="006A027A"/>
    <w:rsid w:val="006A0D25"/>
    <w:rsid w:val="006A157B"/>
    <w:rsid w:val="006A38DC"/>
    <w:rsid w:val="006A3D80"/>
    <w:rsid w:val="006A5254"/>
    <w:rsid w:val="006A59AE"/>
    <w:rsid w:val="006A76AB"/>
    <w:rsid w:val="006A7B1C"/>
    <w:rsid w:val="006B3D75"/>
    <w:rsid w:val="006B439A"/>
    <w:rsid w:val="006B55FA"/>
    <w:rsid w:val="006B5847"/>
    <w:rsid w:val="006B74CB"/>
    <w:rsid w:val="006C114C"/>
    <w:rsid w:val="006C1A3D"/>
    <w:rsid w:val="006C3C1D"/>
    <w:rsid w:val="006C6806"/>
    <w:rsid w:val="006C6BE3"/>
    <w:rsid w:val="006D58D6"/>
    <w:rsid w:val="006E1785"/>
    <w:rsid w:val="006E2DA9"/>
    <w:rsid w:val="006E47BA"/>
    <w:rsid w:val="006E7455"/>
    <w:rsid w:val="006E7496"/>
    <w:rsid w:val="006E7AB8"/>
    <w:rsid w:val="006F0A09"/>
    <w:rsid w:val="006F164B"/>
    <w:rsid w:val="006F4660"/>
    <w:rsid w:val="006F4CCF"/>
    <w:rsid w:val="006F54A3"/>
    <w:rsid w:val="006F59F5"/>
    <w:rsid w:val="006F6AAE"/>
    <w:rsid w:val="006F6D64"/>
    <w:rsid w:val="006F6E39"/>
    <w:rsid w:val="006F7003"/>
    <w:rsid w:val="007005BF"/>
    <w:rsid w:val="007024B8"/>
    <w:rsid w:val="007034EE"/>
    <w:rsid w:val="007042AC"/>
    <w:rsid w:val="00705688"/>
    <w:rsid w:val="00705AA4"/>
    <w:rsid w:val="0071059C"/>
    <w:rsid w:val="00710D5E"/>
    <w:rsid w:val="00712E0F"/>
    <w:rsid w:val="007163CD"/>
    <w:rsid w:val="00720723"/>
    <w:rsid w:val="00720E36"/>
    <w:rsid w:val="00721187"/>
    <w:rsid w:val="00722A40"/>
    <w:rsid w:val="00723C68"/>
    <w:rsid w:val="00725225"/>
    <w:rsid w:val="0072725A"/>
    <w:rsid w:val="00730520"/>
    <w:rsid w:val="00730955"/>
    <w:rsid w:val="0073217D"/>
    <w:rsid w:val="007327C8"/>
    <w:rsid w:val="00735637"/>
    <w:rsid w:val="00735732"/>
    <w:rsid w:val="007369D7"/>
    <w:rsid w:val="00737C4B"/>
    <w:rsid w:val="00740C74"/>
    <w:rsid w:val="00743344"/>
    <w:rsid w:val="00743D13"/>
    <w:rsid w:val="00746962"/>
    <w:rsid w:val="00746FA1"/>
    <w:rsid w:val="0074776E"/>
    <w:rsid w:val="00747AC5"/>
    <w:rsid w:val="00750751"/>
    <w:rsid w:val="00760945"/>
    <w:rsid w:val="00761F6F"/>
    <w:rsid w:val="00763DFD"/>
    <w:rsid w:val="00765219"/>
    <w:rsid w:val="007656E8"/>
    <w:rsid w:val="00766566"/>
    <w:rsid w:val="00766D8E"/>
    <w:rsid w:val="0076739C"/>
    <w:rsid w:val="00770301"/>
    <w:rsid w:val="00770D42"/>
    <w:rsid w:val="00771DD4"/>
    <w:rsid w:val="0077230F"/>
    <w:rsid w:val="00772725"/>
    <w:rsid w:val="00773EFC"/>
    <w:rsid w:val="0077438C"/>
    <w:rsid w:val="00776779"/>
    <w:rsid w:val="007774A5"/>
    <w:rsid w:val="0077752A"/>
    <w:rsid w:val="0078039A"/>
    <w:rsid w:val="0078125A"/>
    <w:rsid w:val="0078356C"/>
    <w:rsid w:val="007875A5"/>
    <w:rsid w:val="00787710"/>
    <w:rsid w:val="00787A94"/>
    <w:rsid w:val="00787F58"/>
    <w:rsid w:val="00790626"/>
    <w:rsid w:val="00792028"/>
    <w:rsid w:val="00793278"/>
    <w:rsid w:val="0079373F"/>
    <w:rsid w:val="00794921"/>
    <w:rsid w:val="007958B7"/>
    <w:rsid w:val="007960D2"/>
    <w:rsid w:val="00797ABD"/>
    <w:rsid w:val="007A0C78"/>
    <w:rsid w:val="007A5E6C"/>
    <w:rsid w:val="007A6112"/>
    <w:rsid w:val="007A626E"/>
    <w:rsid w:val="007A7364"/>
    <w:rsid w:val="007A7BA6"/>
    <w:rsid w:val="007B0121"/>
    <w:rsid w:val="007B2F09"/>
    <w:rsid w:val="007B3992"/>
    <w:rsid w:val="007B59C2"/>
    <w:rsid w:val="007B5F88"/>
    <w:rsid w:val="007B7A6C"/>
    <w:rsid w:val="007C0565"/>
    <w:rsid w:val="007C17CE"/>
    <w:rsid w:val="007C28BC"/>
    <w:rsid w:val="007C3A6F"/>
    <w:rsid w:val="007C42A2"/>
    <w:rsid w:val="007C4785"/>
    <w:rsid w:val="007C4A2F"/>
    <w:rsid w:val="007C621E"/>
    <w:rsid w:val="007C6CE7"/>
    <w:rsid w:val="007D0E96"/>
    <w:rsid w:val="007D1105"/>
    <w:rsid w:val="007D11C0"/>
    <w:rsid w:val="007D2A89"/>
    <w:rsid w:val="007D3906"/>
    <w:rsid w:val="007D3A90"/>
    <w:rsid w:val="007D3DEA"/>
    <w:rsid w:val="007D519E"/>
    <w:rsid w:val="007D694A"/>
    <w:rsid w:val="007D6F3F"/>
    <w:rsid w:val="007D738D"/>
    <w:rsid w:val="007D7392"/>
    <w:rsid w:val="007E22EF"/>
    <w:rsid w:val="007E31B1"/>
    <w:rsid w:val="007E6514"/>
    <w:rsid w:val="007F19F5"/>
    <w:rsid w:val="007F2CE8"/>
    <w:rsid w:val="007F4F06"/>
    <w:rsid w:val="007F564B"/>
    <w:rsid w:val="007F7BF2"/>
    <w:rsid w:val="00800E10"/>
    <w:rsid w:val="00802E67"/>
    <w:rsid w:val="008034D2"/>
    <w:rsid w:val="00803BFA"/>
    <w:rsid w:val="00804719"/>
    <w:rsid w:val="00804E0B"/>
    <w:rsid w:val="00806039"/>
    <w:rsid w:val="00806F16"/>
    <w:rsid w:val="0081089D"/>
    <w:rsid w:val="00813B24"/>
    <w:rsid w:val="00814C9D"/>
    <w:rsid w:val="00816C71"/>
    <w:rsid w:val="00816D2C"/>
    <w:rsid w:val="00817598"/>
    <w:rsid w:val="00817CB5"/>
    <w:rsid w:val="00817E8A"/>
    <w:rsid w:val="00821437"/>
    <w:rsid w:val="00822F1F"/>
    <w:rsid w:val="008238BD"/>
    <w:rsid w:val="0082395E"/>
    <w:rsid w:val="00825C46"/>
    <w:rsid w:val="008261D5"/>
    <w:rsid w:val="00826231"/>
    <w:rsid w:val="008276F3"/>
    <w:rsid w:val="0083100E"/>
    <w:rsid w:val="008315B2"/>
    <w:rsid w:val="00833187"/>
    <w:rsid w:val="008336D0"/>
    <w:rsid w:val="008352E9"/>
    <w:rsid w:val="00837624"/>
    <w:rsid w:val="00841C79"/>
    <w:rsid w:val="00842303"/>
    <w:rsid w:val="0084609C"/>
    <w:rsid w:val="00850CCA"/>
    <w:rsid w:val="008522DD"/>
    <w:rsid w:val="0085233E"/>
    <w:rsid w:val="00853578"/>
    <w:rsid w:val="00853F00"/>
    <w:rsid w:val="00855DED"/>
    <w:rsid w:val="00855FCF"/>
    <w:rsid w:val="008606DF"/>
    <w:rsid w:val="008631DE"/>
    <w:rsid w:val="008652F3"/>
    <w:rsid w:val="00865EAC"/>
    <w:rsid w:val="0086759B"/>
    <w:rsid w:val="00871C8E"/>
    <w:rsid w:val="008724C6"/>
    <w:rsid w:val="00881039"/>
    <w:rsid w:val="00884136"/>
    <w:rsid w:val="00885310"/>
    <w:rsid w:val="0088740B"/>
    <w:rsid w:val="008876C8"/>
    <w:rsid w:val="008900F1"/>
    <w:rsid w:val="00890377"/>
    <w:rsid w:val="008948C2"/>
    <w:rsid w:val="00895880"/>
    <w:rsid w:val="00896D8E"/>
    <w:rsid w:val="00896F82"/>
    <w:rsid w:val="008A053F"/>
    <w:rsid w:val="008A32D0"/>
    <w:rsid w:val="008A7506"/>
    <w:rsid w:val="008A756A"/>
    <w:rsid w:val="008B0F00"/>
    <w:rsid w:val="008B50AF"/>
    <w:rsid w:val="008B644C"/>
    <w:rsid w:val="008B7B86"/>
    <w:rsid w:val="008C149E"/>
    <w:rsid w:val="008C3075"/>
    <w:rsid w:val="008C4EAF"/>
    <w:rsid w:val="008D0EE1"/>
    <w:rsid w:val="008D2231"/>
    <w:rsid w:val="008D39A8"/>
    <w:rsid w:val="008D4654"/>
    <w:rsid w:val="008D519E"/>
    <w:rsid w:val="008D58EB"/>
    <w:rsid w:val="008D6485"/>
    <w:rsid w:val="008D7077"/>
    <w:rsid w:val="008D7A28"/>
    <w:rsid w:val="008E0F47"/>
    <w:rsid w:val="008E3576"/>
    <w:rsid w:val="008E35F9"/>
    <w:rsid w:val="008F02F9"/>
    <w:rsid w:val="008F160D"/>
    <w:rsid w:val="008F274F"/>
    <w:rsid w:val="008F381B"/>
    <w:rsid w:val="008F3B49"/>
    <w:rsid w:val="008F4F80"/>
    <w:rsid w:val="008F560E"/>
    <w:rsid w:val="008F6ECA"/>
    <w:rsid w:val="008F7824"/>
    <w:rsid w:val="00900176"/>
    <w:rsid w:val="009009F8"/>
    <w:rsid w:val="00901B9E"/>
    <w:rsid w:val="0090204A"/>
    <w:rsid w:val="00902CC2"/>
    <w:rsid w:val="00902F40"/>
    <w:rsid w:val="009036A8"/>
    <w:rsid w:val="00903B0C"/>
    <w:rsid w:val="0090625F"/>
    <w:rsid w:val="00907FC2"/>
    <w:rsid w:val="00922524"/>
    <w:rsid w:val="009260CA"/>
    <w:rsid w:val="009316C5"/>
    <w:rsid w:val="009334B3"/>
    <w:rsid w:val="00933824"/>
    <w:rsid w:val="00940038"/>
    <w:rsid w:val="009412C1"/>
    <w:rsid w:val="00942B53"/>
    <w:rsid w:val="009438B0"/>
    <w:rsid w:val="00945F61"/>
    <w:rsid w:val="0095136E"/>
    <w:rsid w:val="00952389"/>
    <w:rsid w:val="009537B3"/>
    <w:rsid w:val="009546D8"/>
    <w:rsid w:val="0096136C"/>
    <w:rsid w:val="00963AC4"/>
    <w:rsid w:val="00966F64"/>
    <w:rsid w:val="00970D4A"/>
    <w:rsid w:val="00970DC2"/>
    <w:rsid w:val="00971A8D"/>
    <w:rsid w:val="009744CC"/>
    <w:rsid w:val="00976DB9"/>
    <w:rsid w:val="00977B5B"/>
    <w:rsid w:val="00981C88"/>
    <w:rsid w:val="00982059"/>
    <w:rsid w:val="0098622A"/>
    <w:rsid w:val="009918C4"/>
    <w:rsid w:val="00994665"/>
    <w:rsid w:val="009973F8"/>
    <w:rsid w:val="0099757A"/>
    <w:rsid w:val="009A04C4"/>
    <w:rsid w:val="009A056A"/>
    <w:rsid w:val="009A0F91"/>
    <w:rsid w:val="009A21AC"/>
    <w:rsid w:val="009A413D"/>
    <w:rsid w:val="009A4895"/>
    <w:rsid w:val="009A4A68"/>
    <w:rsid w:val="009A685D"/>
    <w:rsid w:val="009B4354"/>
    <w:rsid w:val="009B465A"/>
    <w:rsid w:val="009B6825"/>
    <w:rsid w:val="009C3ED1"/>
    <w:rsid w:val="009C7907"/>
    <w:rsid w:val="009D1043"/>
    <w:rsid w:val="009D16D6"/>
    <w:rsid w:val="009D22A9"/>
    <w:rsid w:val="009D4BD5"/>
    <w:rsid w:val="009D7F7A"/>
    <w:rsid w:val="009E36DE"/>
    <w:rsid w:val="009E3DBF"/>
    <w:rsid w:val="009E5270"/>
    <w:rsid w:val="009E6B48"/>
    <w:rsid w:val="009E6DAA"/>
    <w:rsid w:val="009E72F7"/>
    <w:rsid w:val="009F216C"/>
    <w:rsid w:val="009F4FD5"/>
    <w:rsid w:val="009F5AF4"/>
    <w:rsid w:val="009F778C"/>
    <w:rsid w:val="009F7BF5"/>
    <w:rsid w:val="00A02FFC"/>
    <w:rsid w:val="00A03076"/>
    <w:rsid w:val="00A0535B"/>
    <w:rsid w:val="00A05F93"/>
    <w:rsid w:val="00A07C6D"/>
    <w:rsid w:val="00A12A51"/>
    <w:rsid w:val="00A1342D"/>
    <w:rsid w:val="00A13E9D"/>
    <w:rsid w:val="00A156E4"/>
    <w:rsid w:val="00A159DB"/>
    <w:rsid w:val="00A175B5"/>
    <w:rsid w:val="00A17B43"/>
    <w:rsid w:val="00A21D05"/>
    <w:rsid w:val="00A21F14"/>
    <w:rsid w:val="00A234AE"/>
    <w:rsid w:val="00A237F8"/>
    <w:rsid w:val="00A25F7F"/>
    <w:rsid w:val="00A26FA9"/>
    <w:rsid w:val="00A27433"/>
    <w:rsid w:val="00A302B1"/>
    <w:rsid w:val="00A30A23"/>
    <w:rsid w:val="00A33454"/>
    <w:rsid w:val="00A338CE"/>
    <w:rsid w:val="00A33E06"/>
    <w:rsid w:val="00A3599A"/>
    <w:rsid w:val="00A411E1"/>
    <w:rsid w:val="00A41BA3"/>
    <w:rsid w:val="00A421BB"/>
    <w:rsid w:val="00A43E06"/>
    <w:rsid w:val="00A44EC0"/>
    <w:rsid w:val="00A467F6"/>
    <w:rsid w:val="00A4696F"/>
    <w:rsid w:val="00A47D53"/>
    <w:rsid w:val="00A500ED"/>
    <w:rsid w:val="00A51999"/>
    <w:rsid w:val="00A57B27"/>
    <w:rsid w:val="00A60086"/>
    <w:rsid w:val="00A60ECB"/>
    <w:rsid w:val="00A627D7"/>
    <w:rsid w:val="00A633FB"/>
    <w:rsid w:val="00A63B70"/>
    <w:rsid w:val="00A665A4"/>
    <w:rsid w:val="00A66F04"/>
    <w:rsid w:val="00A70FE9"/>
    <w:rsid w:val="00A721AE"/>
    <w:rsid w:val="00A7354F"/>
    <w:rsid w:val="00A74476"/>
    <w:rsid w:val="00A74F1F"/>
    <w:rsid w:val="00A75101"/>
    <w:rsid w:val="00A76275"/>
    <w:rsid w:val="00A76DC8"/>
    <w:rsid w:val="00A775FF"/>
    <w:rsid w:val="00A77804"/>
    <w:rsid w:val="00A77FBB"/>
    <w:rsid w:val="00A80711"/>
    <w:rsid w:val="00A82558"/>
    <w:rsid w:val="00A82B75"/>
    <w:rsid w:val="00A94C00"/>
    <w:rsid w:val="00A96A4A"/>
    <w:rsid w:val="00A97B43"/>
    <w:rsid w:val="00AA03AE"/>
    <w:rsid w:val="00AA1BB0"/>
    <w:rsid w:val="00AA27D5"/>
    <w:rsid w:val="00AA488B"/>
    <w:rsid w:val="00AA616A"/>
    <w:rsid w:val="00AA6252"/>
    <w:rsid w:val="00AA664D"/>
    <w:rsid w:val="00AB040F"/>
    <w:rsid w:val="00AB0ABB"/>
    <w:rsid w:val="00AB27F3"/>
    <w:rsid w:val="00AB2971"/>
    <w:rsid w:val="00AB331B"/>
    <w:rsid w:val="00AB46A6"/>
    <w:rsid w:val="00AB6516"/>
    <w:rsid w:val="00AC5E06"/>
    <w:rsid w:val="00AC7137"/>
    <w:rsid w:val="00AD0795"/>
    <w:rsid w:val="00AD293F"/>
    <w:rsid w:val="00AD2B3C"/>
    <w:rsid w:val="00AD3C7C"/>
    <w:rsid w:val="00AD57D9"/>
    <w:rsid w:val="00AD609C"/>
    <w:rsid w:val="00AD60F5"/>
    <w:rsid w:val="00AD762F"/>
    <w:rsid w:val="00AD7F23"/>
    <w:rsid w:val="00AE11D0"/>
    <w:rsid w:val="00AE5146"/>
    <w:rsid w:val="00AE640A"/>
    <w:rsid w:val="00AE7838"/>
    <w:rsid w:val="00AF2B27"/>
    <w:rsid w:val="00AF44E6"/>
    <w:rsid w:val="00AF49F5"/>
    <w:rsid w:val="00AF4D34"/>
    <w:rsid w:val="00AF519D"/>
    <w:rsid w:val="00AF5324"/>
    <w:rsid w:val="00AF5D15"/>
    <w:rsid w:val="00AF706A"/>
    <w:rsid w:val="00B03BC3"/>
    <w:rsid w:val="00B05E6E"/>
    <w:rsid w:val="00B07EE1"/>
    <w:rsid w:val="00B103DD"/>
    <w:rsid w:val="00B1437B"/>
    <w:rsid w:val="00B1715D"/>
    <w:rsid w:val="00B174F2"/>
    <w:rsid w:val="00B22387"/>
    <w:rsid w:val="00B22EE9"/>
    <w:rsid w:val="00B25FD2"/>
    <w:rsid w:val="00B271A2"/>
    <w:rsid w:val="00B27D83"/>
    <w:rsid w:val="00B343D2"/>
    <w:rsid w:val="00B34437"/>
    <w:rsid w:val="00B35763"/>
    <w:rsid w:val="00B3598C"/>
    <w:rsid w:val="00B35BB3"/>
    <w:rsid w:val="00B37C88"/>
    <w:rsid w:val="00B40AF9"/>
    <w:rsid w:val="00B420FB"/>
    <w:rsid w:val="00B42F00"/>
    <w:rsid w:val="00B44078"/>
    <w:rsid w:val="00B459E4"/>
    <w:rsid w:val="00B45EC7"/>
    <w:rsid w:val="00B47C9E"/>
    <w:rsid w:val="00B47CE8"/>
    <w:rsid w:val="00B5091B"/>
    <w:rsid w:val="00B50988"/>
    <w:rsid w:val="00B51706"/>
    <w:rsid w:val="00B52857"/>
    <w:rsid w:val="00B54CE7"/>
    <w:rsid w:val="00B55497"/>
    <w:rsid w:val="00B565E9"/>
    <w:rsid w:val="00B57853"/>
    <w:rsid w:val="00B63793"/>
    <w:rsid w:val="00B64E47"/>
    <w:rsid w:val="00B6743C"/>
    <w:rsid w:val="00B73C1A"/>
    <w:rsid w:val="00B73CED"/>
    <w:rsid w:val="00B77428"/>
    <w:rsid w:val="00B8005B"/>
    <w:rsid w:val="00B806CB"/>
    <w:rsid w:val="00B840B6"/>
    <w:rsid w:val="00B84DBA"/>
    <w:rsid w:val="00B8570F"/>
    <w:rsid w:val="00B874E5"/>
    <w:rsid w:val="00B9072A"/>
    <w:rsid w:val="00B92216"/>
    <w:rsid w:val="00B9222E"/>
    <w:rsid w:val="00B930FD"/>
    <w:rsid w:val="00B936E2"/>
    <w:rsid w:val="00B938A3"/>
    <w:rsid w:val="00B93ABC"/>
    <w:rsid w:val="00B93E27"/>
    <w:rsid w:val="00B942A2"/>
    <w:rsid w:val="00B957CD"/>
    <w:rsid w:val="00B96E00"/>
    <w:rsid w:val="00BA14E9"/>
    <w:rsid w:val="00BA173E"/>
    <w:rsid w:val="00BA2142"/>
    <w:rsid w:val="00BA4149"/>
    <w:rsid w:val="00BA6A87"/>
    <w:rsid w:val="00BA6A90"/>
    <w:rsid w:val="00BB1455"/>
    <w:rsid w:val="00BB3DF1"/>
    <w:rsid w:val="00BB423C"/>
    <w:rsid w:val="00BB7130"/>
    <w:rsid w:val="00BB770E"/>
    <w:rsid w:val="00BB7C9D"/>
    <w:rsid w:val="00BC0E6F"/>
    <w:rsid w:val="00BC30E5"/>
    <w:rsid w:val="00BC3551"/>
    <w:rsid w:val="00BC48CA"/>
    <w:rsid w:val="00BC4FA0"/>
    <w:rsid w:val="00BD2351"/>
    <w:rsid w:val="00BD70F2"/>
    <w:rsid w:val="00BE311F"/>
    <w:rsid w:val="00BE3B91"/>
    <w:rsid w:val="00BE5FED"/>
    <w:rsid w:val="00BE6453"/>
    <w:rsid w:val="00BE7610"/>
    <w:rsid w:val="00BF508E"/>
    <w:rsid w:val="00C022FC"/>
    <w:rsid w:val="00C03C5D"/>
    <w:rsid w:val="00C045DD"/>
    <w:rsid w:val="00C058D7"/>
    <w:rsid w:val="00C11157"/>
    <w:rsid w:val="00C12A3B"/>
    <w:rsid w:val="00C151E2"/>
    <w:rsid w:val="00C15905"/>
    <w:rsid w:val="00C15E94"/>
    <w:rsid w:val="00C16F6B"/>
    <w:rsid w:val="00C17DD8"/>
    <w:rsid w:val="00C2518F"/>
    <w:rsid w:val="00C2539B"/>
    <w:rsid w:val="00C2675A"/>
    <w:rsid w:val="00C30995"/>
    <w:rsid w:val="00C3367D"/>
    <w:rsid w:val="00C33DFB"/>
    <w:rsid w:val="00C349B9"/>
    <w:rsid w:val="00C34E49"/>
    <w:rsid w:val="00C353BF"/>
    <w:rsid w:val="00C42111"/>
    <w:rsid w:val="00C42C2C"/>
    <w:rsid w:val="00C43427"/>
    <w:rsid w:val="00C44230"/>
    <w:rsid w:val="00C44AEB"/>
    <w:rsid w:val="00C44BFC"/>
    <w:rsid w:val="00C4588D"/>
    <w:rsid w:val="00C46546"/>
    <w:rsid w:val="00C4719D"/>
    <w:rsid w:val="00C54279"/>
    <w:rsid w:val="00C544AD"/>
    <w:rsid w:val="00C56679"/>
    <w:rsid w:val="00C570DB"/>
    <w:rsid w:val="00C57AE9"/>
    <w:rsid w:val="00C62116"/>
    <w:rsid w:val="00C63496"/>
    <w:rsid w:val="00C651A1"/>
    <w:rsid w:val="00C653AE"/>
    <w:rsid w:val="00C655CB"/>
    <w:rsid w:val="00C67C07"/>
    <w:rsid w:val="00C711C4"/>
    <w:rsid w:val="00C72431"/>
    <w:rsid w:val="00C741CF"/>
    <w:rsid w:val="00C75CD4"/>
    <w:rsid w:val="00C760A5"/>
    <w:rsid w:val="00C77C34"/>
    <w:rsid w:val="00C82229"/>
    <w:rsid w:val="00C8365A"/>
    <w:rsid w:val="00C83C47"/>
    <w:rsid w:val="00C85172"/>
    <w:rsid w:val="00C855AE"/>
    <w:rsid w:val="00C86DC8"/>
    <w:rsid w:val="00C92A03"/>
    <w:rsid w:val="00C94BEE"/>
    <w:rsid w:val="00C9542F"/>
    <w:rsid w:val="00CA0DF2"/>
    <w:rsid w:val="00CA23F1"/>
    <w:rsid w:val="00CA2777"/>
    <w:rsid w:val="00CA2B3C"/>
    <w:rsid w:val="00CA3EB3"/>
    <w:rsid w:val="00CA633D"/>
    <w:rsid w:val="00CB0297"/>
    <w:rsid w:val="00CB35CA"/>
    <w:rsid w:val="00CB37A7"/>
    <w:rsid w:val="00CB3A65"/>
    <w:rsid w:val="00CB49F0"/>
    <w:rsid w:val="00CB55C8"/>
    <w:rsid w:val="00CB6988"/>
    <w:rsid w:val="00CB6CF4"/>
    <w:rsid w:val="00CC0ACD"/>
    <w:rsid w:val="00CC2FCB"/>
    <w:rsid w:val="00CC3643"/>
    <w:rsid w:val="00CC48E1"/>
    <w:rsid w:val="00CC4D96"/>
    <w:rsid w:val="00CC7D10"/>
    <w:rsid w:val="00CD1282"/>
    <w:rsid w:val="00CD24E4"/>
    <w:rsid w:val="00CD2CA9"/>
    <w:rsid w:val="00CD2DFC"/>
    <w:rsid w:val="00CD4E58"/>
    <w:rsid w:val="00CD688E"/>
    <w:rsid w:val="00CD7B25"/>
    <w:rsid w:val="00CE0740"/>
    <w:rsid w:val="00CE084B"/>
    <w:rsid w:val="00CE1533"/>
    <w:rsid w:val="00CE2D59"/>
    <w:rsid w:val="00CE6DB2"/>
    <w:rsid w:val="00CE7B4A"/>
    <w:rsid w:val="00CF18D6"/>
    <w:rsid w:val="00CF2B3B"/>
    <w:rsid w:val="00CF497F"/>
    <w:rsid w:val="00CF51E4"/>
    <w:rsid w:val="00CF7545"/>
    <w:rsid w:val="00D00F5A"/>
    <w:rsid w:val="00D017CC"/>
    <w:rsid w:val="00D02BFB"/>
    <w:rsid w:val="00D030E6"/>
    <w:rsid w:val="00D03125"/>
    <w:rsid w:val="00D05851"/>
    <w:rsid w:val="00D12B82"/>
    <w:rsid w:val="00D14E5A"/>
    <w:rsid w:val="00D1505D"/>
    <w:rsid w:val="00D15AAE"/>
    <w:rsid w:val="00D15C8C"/>
    <w:rsid w:val="00D20780"/>
    <w:rsid w:val="00D21683"/>
    <w:rsid w:val="00D21F5D"/>
    <w:rsid w:val="00D2779F"/>
    <w:rsid w:val="00D316ED"/>
    <w:rsid w:val="00D320B0"/>
    <w:rsid w:val="00D347E3"/>
    <w:rsid w:val="00D365EF"/>
    <w:rsid w:val="00D3671C"/>
    <w:rsid w:val="00D36EA2"/>
    <w:rsid w:val="00D37F53"/>
    <w:rsid w:val="00D40FDC"/>
    <w:rsid w:val="00D41060"/>
    <w:rsid w:val="00D43367"/>
    <w:rsid w:val="00D44288"/>
    <w:rsid w:val="00D44FB9"/>
    <w:rsid w:val="00D45104"/>
    <w:rsid w:val="00D46884"/>
    <w:rsid w:val="00D4691C"/>
    <w:rsid w:val="00D4756E"/>
    <w:rsid w:val="00D47D9E"/>
    <w:rsid w:val="00D50512"/>
    <w:rsid w:val="00D51B27"/>
    <w:rsid w:val="00D57A0F"/>
    <w:rsid w:val="00D61EC6"/>
    <w:rsid w:val="00D65474"/>
    <w:rsid w:val="00D669FE"/>
    <w:rsid w:val="00D670F3"/>
    <w:rsid w:val="00D71FDC"/>
    <w:rsid w:val="00D755AA"/>
    <w:rsid w:val="00D75696"/>
    <w:rsid w:val="00D763EF"/>
    <w:rsid w:val="00D80D90"/>
    <w:rsid w:val="00D83CF5"/>
    <w:rsid w:val="00D84DB6"/>
    <w:rsid w:val="00D84DCE"/>
    <w:rsid w:val="00D84E64"/>
    <w:rsid w:val="00D85888"/>
    <w:rsid w:val="00D92340"/>
    <w:rsid w:val="00D928D9"/>
    <w:rsid w:val="00D92DF4"/>
    <w:rsid w:val="00D9305C"/>
    <w:rsid w:val="00D94A59"/>
    <w:rsid w:val="00DA0257"/>
    <w:rsid w:val="00DA0F5A"/>
    <w:rsid w:val="00DA2866"/>
    <w:rsid w:val="00DA3AF3"/>
    <w:rsid w:val="00DA3F9E"/>
    <w:rsid w:val="00DA5B56"/>
    <w:rsid w:val="00DA78AF"/>
    <w:rsid w:val="00DB004B"/>
    <w:rsid w:val="00DB3F07"/>
    <w:rsid w:val="00DB51C7"/>
    <w:rsid w:val="00DB7287"/>
    <w:rsid w:val="00DC0629"/>
    <w:rsid w:val="00DC4AF7"/>
    <w:rsid w:val="00DC6384"/>
    <w:rsid w:val="00DC6851"/>
    <w:rsid w:val="00DC6B58"/>
    <w:rsid w:val="00DC728A"/>
    <w:rsid w:val="00DD637D"/>
    <w:rsid w:val="00DD7CC4"/>
    <w:rsid w:val="00DE0846"/>
    <w:rsid w:val="00DE38E8"/>
    <w:rsid w:val="00DE3E90"/>
    <w:rsid w:val="00DE4B2F"/>
    <w:rsid w:val="00DE650F"/>
    <w:rsid w:val="00DE752E"/>
    <w:rsid w:val="00DE7721"/>
    <w:rsid w:val="00DF12F6"/>
    <w:rsid w:val="00DF29C3"/>
    <w:rsid w:val="00E0067C"/>
    <w:rsid w:val="00E0274C"/>
    <w:rsid w:val="00E03EFD"/>
    <w:rsid w:val="00E04F9D"/>
    <w:rsid w:val="00E114DA"/>
    <w:rsid w:val="00E11636"/>
    <w:rsid w:val="00E11AB7"/>
    <w:rsid w:val="00E1464B"/>
    <w:rsid w:val="00E1511B"/>
    <w:rsid w:val="00E16A8C"/>
    <w:rsid w:val="00E2194A"/>
    <w:rsid w:val="00E22EA0"/>
    <w:rsid w:val="00E249D9"/>
    <w:rsid w:val="00E24A15"/>
    <w:rsid w:val="00E27BE4"/>
    <w:rsid w:val="00E32596"/>
    <w:rsid w:val="00E32A42"/>
    <w:rsid w:val="00E33E27"/>
    <w:rsid w:val="00E340AF"/>
    <w:rsid w:val="00E36A89"/>
    <w:rsid w:val="00E4160E"/>
    <w:rsid w:val="00E427C3"/>
    <w:rsid w:val="00E451D9"/>
    <w:rsid w:val="00E4540A"/>
    <w:rsid w:val="00E46EAB"/>
    <w:rsid w:val="00E53FA3"/>
    <w:rsid w:val="00E54C76"/>
    <w:rsid w:val="00E56B43"/>
    <w:rsid w:val="00E56D62"/>
    <w:rsid w:val="00E5706C"/>
    <w:rsid w:val="00E60223"/>
    <w:rsid w:val="00E60833"/>
    <w:rsid w:val="00E615EF"/>
    <w:rsid w:val="00E64094"/>
    <w:rsid w:val="00E65E71"/>
    <w:rsid w:val="00E65EE8"/>
    <w:rsid w:val="00E67C9B"/>
    <w:rsid w:val="00E73368"/>
    <w:rsid w:val="00E7499F"/>
    <w:rsid w:val="00E85692"/>
    <w:rsid w:val="00E86003"/>
    <w:rsid w:val="00E863E7"/>
    <w:rsid w:val="00E929F7"/>
    <w:rsid w:val="00E9342A"/>
    <w:rsid w:val="00E948D7"/>
    <w:rsid w:val="00E97D7F"/>
    <w:rsid w:val="00EA0A8E"/>
    <w:rsid w:val="00EA1B43"/>
    <w:rsid w:val="00EA25CA"/>
    <w:rsid w:val="00EA2667"/>
    <w:rsid w:val="00EA31E6"/>
    <w:rsid w:val="00EA3DF7"/>
    <w:rsid w:val="00EB1160"/>
    <w:rsid w:val="00EC0093"/>
    <w:rsid w:val="00EC0B8B"/>
    <w:rsid w:val="00EC396C"/>
    <w:rsid w:val="00EC6CD7"/>
    <w:rsid w:val="00ED0E93"/>
    <w:rsid w:val="00ED1F82"/>
    <w:rsid w:val="00ED259E"/>
    <w:rsid w:val="00ED2628"/>
    <w:rsid w:val="00ED27B3"/>
    <w:rsid w:val="00ED2C71"/>
    <w:rsid w:val="00ED47EF"/>
    <w:rsid w:val="00ED4A4A"/>
    <w:rsid w:val="00ED4D6F"/>
    <w:rsid w:val="00ED76CB"/>
    <w:rsid w:val="00ED7DD1"/>
    <w:rsid w:val="00EE08F3"/>
    <w:rsid w:val="00EE0B84"/>
    <w:rsid w:val="00EE34F3"/>
    <w:rsid w:val="00EE5FFF"/>
    <w:rsid w:val="00EE67DD"/>
    <w:rsid w:val="00EF1707"/>
    <w:rsid w:val="00EF206D"/>
    <w:rsid w:val="00EF235C"/>
    <w:rsid w:val="00EF2C74"/>
    <w:rsid w:val="00EF3C29"/>
    <w:rsid w:val="00EF40BE"/>
    <w:rsid w:val="00EF6457"/>
    <w:rsid w:val="00EF768B"/>
    <w:rsid w:val="00EF7D04"/>
    <w:rsid w:val="00F01AC7"/>
    <w:rsid w:val="00F030A5"/>
    <w:rsid w:val="00F03596"/>
    <w:rsid w:val="00F04F7F"/>
    <w:rsid w:val="00F0578C"/>
    <w:rsid w:val="00F10531"/>
    <w:rsid w:val="00F108BA"/>
    <w:rsid w:val="00F1097C"/>
    <w:rsid w:val="00F10F40"/>
    <w:rsid w:val="00F13440"/>
    <w:rsid w:val="00F1354C"/>
    <w:rsid w:val="00F2018A"/>
    <w:rsid w:val="00F268ED"/>
    <w:rsid w:val="00F31ED6"/>
    <w:rsid w:val="00F34CFB"/>
    <w:rsid w:val="00F35BC4"/>
    <w:rsid w:val="00F35F80"/>
    <w:rsid w:val="00F40D97"/>
    <w:rsid w:val="00F4134F"/>
    <w:rsid w:val="00F415F1"/>
    <w:rsid w:val="00F41932"/>
    <w:rsid w:val="00F420A0"/>
    <w:rsid w:val="00F45B30"/>
    <w:rsid w:val="00F5007A"/>
    <w:rsid w:val="00F510AB"/>
    <w:rsid w:val="00F52187"/>
    <w:rsid w:val="00F5267F"/>
    <w:rsid w:val="00F52BE1"/>
    <w:rsid w:val="00F5300A"/>
    <w:rsid w:val="00F61086"/>
    <w:rsid w:val="00F6283E"/>
    <w:rsid w:val="00F6310B"/>
    <w:rsid w:val="00F6381A"/>
    <w:rsid w:val="00F63CDB"/>
    <w:rsid w:val="00F64795"/>
    <w:rsid w:val="00F64D03"/>
    <w:rsid w:val="00F6672F"/>
    <w:rsid w:val="00F707EB"/>
    <w:rsid w:val="00F70992"/>
    <w:rsid w:val="00F72286"/>
    <w:rsid w:val="00F74251"/>
    <w:rsid w:val="00F74F18"/>
    <w:rsid w:val="00F76B0E"/>
    <w:rsid w:val="00F76CFB"/>
    <w:rsid w:val="00F771D7"/>
    <w:rsid w:val="00F7768B"/>
    <w:rsid w:val="00F77A0D"/>
    <w:rsid w:val="00F80D4C"/>
    <w:rsid w:val="00F85A37"/>
    <w:rsid w:val="00F875D4"/>
    <w:rsid w:val="00F91AF1"/>
    <w:rsid w:val="00F9407C"/>
    <w:rsid w:val="00F95AEF"/>
    <w:rsid w:val="00F972AB"/>
    <w:rsid w:val="00FA203F"/>
    <w:rsid w:val="00FA21F2"/>
    <w:rsid w:val="00FA23AF"/>
    <w:rsid w:val="00FA25DB"/>
    <w:rsid w:val="00FA2C7B"/>
    <w:rsid w:val="00FA2F97"/>
    <w:rsid w:val="00FA5479"/>
    <w:rsid w:val="00FA68D6"/>
    <w:rsid w:val="00FB24E9"/>
    <w:rsid w:val="00FB3B94"/>
    <w:rsid w:val="00FB62F8"/>
    <w:rsid w:val="00FB6F10"/>
    <w:rsid w:val="00FB7C9D"/>
    <w:rsid w:val="00FC08E8"/>
    <w:rsid w:val="00FC0B89"/>
    <w:rsid w:val="00FC241E"/>
    <w:rsid w:val="00FC27FB"/>
    <w:rsid w:val="00FC3817"/>
    <w:rsid w:val="00FC3A08"/>
    <w:rsid w:val="00FC456D"/>
    <w:rsid w:val="00FD02DF"/>
    <w:rsid w:val="00FD0985"/>
    <w:rsid w:val="00FD259E"/>
    <w:rsid w:val="00FD46DB"/>
    <w:rsid w:val="00FD61FF"/>
    <w:rsid w:val="00FD7DD9"/>
    <w:rsid w:val="00FE03E7"/>
    <w:rsid w:val="00FE1276"/>
    <w:rsid w:val="00FE409D"/>
    <w:rsid w:val="00FE4D1A"/>
    <w:rsid w:val="00FE64BF"/>
    <w:rsid w:val="00FE682C"/>
    <w:rsid w:val="00FE69CF"/>
    <w:rsid w:val="00FF1E20"/>
    <w:rsid w:val="00FF2831"/>
    <w:rsid w:val="00FF3B32"/>
    <w:rsid w:val="00FF54AF"/>
    <w:rsid w:val="00FF623C"/>
    <w:rsid w:val="00FF634A"/>
    <w:rsid w:val="00FF7DCB"/>
    <w:rsid w:val="05CB7104"/>
    <w:rsid w:val="64C38595"/>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A11D1"/>
  <w15:docId w15:val="{A2E70D3E-0390-450F-ABB7-145DA7A7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26D1F"/>
    <w:rPr>
      <w:rFonts w:ascii="Arial" w:hAnsi="Arial"/>
      <w:sz w:val="18"/>
      <w:szCs w:val="24"/>
      <w:lang w:val="en-US" w:eastAsia="en-US"/>
    </w:rPr>
  </w:style>
  <w:style w:type="paragraph" w:styleId="Heading1">
    <w:name w:val="heading 1"/>
    <w:basedOn w:val="Normal"/>
    <w:next w:val="Normal"/>
    <w:link w:val="Heading1Char"/>
    <w:qFormat/>
    <w:rsid w:val="00B9072A"/>
    <w:pPr>
      <w:outlineLvl w:val="0"/>
    </w:pPr>
    <w:rPr>
      <w:rFonts w:cs="Arial"/>
      <w:b/>
      <w:sz w:val="22"/>
      <w:szCs w:val="22"/>
      <w:lang w:val="en-GB"/>
    </w:rPr>
  </w:style>
  <w:style w:type="paragraph" w:styleId="Heading3">
    <w:name w:val="heading 3"/>
    <w:basedOn w:val="Normal"/>
    <w:next w:val="Normal"/>
    <w:link w:val="Heading3Char"/>
    <w:qFormat/>
    <w:rsid w:val="0081089D"/>
    <w:pPr>
      <w:keepNext/>
      <w:outlineLvl w:val="2"/>
    </w:pPr>
    <w:rPr>
      <w:b/>
      <w:bCs/>
      <w:lang w:val="x-none" w:eastAsia="x-none"/>
    </w:rPr>
  </w:style>
  <w:style w:type="paragraph" w:styleId="Heading7">
    <w:name w:val="heading 7"/>
    <w:basedOn w:val="Normal"/>
    <w:next w:val="Normal"/>
    <w:link w:val="Heading7Char"/>
    <w:semiHidden/>
    <w:unhideWhenUsed/>
    <w:qFormat/>
    <w:rsid w:val="0081089D"/>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04EE"/>
    <w:pPr>
      <w:spacing w:after="240"/>
      <w:ind w:left="3870" w:hanging="3150"/>
    </w:pPr>
    <w:rPr>
      <w:szCs w:val="20"/>
    </w:rPr>
  </w:style>
  <w:style w:type="paragraph" w:styleId="FootnoteText">
    <w:name w:val="footnote text"/>
    <w:aliases w:val="Geneva 9,Font: Geneva 9,Boston 10,f"/>
    <w:basedOn w:val="Normal"/>
    <w:link w:val="FootnoteTextChar"/>
    <w:uiPriority w:val="99"/>
    <w:rPr>
      <w:sz w:val="20"/>
      <w:szCs w:val="20"/>
    </w:rPr>
  </w:style>
  <w:style w:type="character" w:styleId="FootnoteReference">
    <w:name w:val="footnote reference"/>
    <w:aliases w:val="ftref,16 Point,Superscript 6 Point,BVI fnr"/>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sz w:val="16"/>
      <w:szCs w:val="16"/>
    </w:rPr>
  </w:style>
  <w:style w:type="paragraph" w:styleId="Header">
    <w:name w:val="header"/>
    <w:basedOn w:val="Normal"/>
    <w:link w:val="HeaderChar"/>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
    <w:link w:val="FootnoteText"/>
    <w:uiPriority w:val="99"/>
    <w:rsid w:val="00766566"/>
  </w:style>
  <w:style w:type="paragraph" w:styleId="Revision">
    <w:name w:val="Revision"/>
    <w:hidden/>
    <w:uiPriority w:val="99"/>
    <w:rsid w:val="005603A4"/>
    <w:rPr>
      <w:sz w:val="24"/>
      <w:szCs w:val="24"/>
      <w:lang w:val="en-US" w:eastAsia="en-US"/>
    </w:rPr>
  </w:style>
  <w:style w:type="character" w:customStyle="1" w:styleId="Heading3Char">
    <w:name w:val="Heading 3 Char"/>
    <w:link w:val="Heading3"/>
    <w:rsid w:val="0081089D"/>
    <w:rPr>
      <w:b/>
      <w:bCs/>
      <w:sz w:val="24"/>
      <w:szCs w:val="24"/>
      <w:lang w:val="x-none" w:eastAsia="x-none"/>
    </w:rPr>
  </w:style>
  <w:style w:type="character" w:customStyle="1" w:styleId="Heading7Char">
    <w:name w:val="Heading 7 Char"/>
    <w:link w:val="Heading7"/>
    <w:semiHidden/>
    <w:rsid w:val="0081089D"/>
    <w:rPr>
      <w:rFonts w:ascii="Calibri Light" w:hAnsi="Calibri Light"/>
      <w:i/>
      <w:iCs/>
      <w:color w:val="1F4D78"/>
      <w:sz w:val="24"/>
      <w:szCs w:val="24"/>
    </w:rPr>
  </w:style>
  <w:style w:type="character" w:customStyle="1" w:styleId="HeaderChar">
    <w:name w:val="Header Char"/>
    <w:link w:val="Header"/>
    <w:rsid w:val="0081089D"/>
    <w:rPr>
      <w:sz w:val="24"/>
      <w:szCs w:val="24"/>
    </w:rPr>
  </w:style>
  <w:style w:type="paragraph" w:styleId="ListParagraph">
    <w:name w:val="List Paragraph"/>
    <w:basedOn w:val="Normal"/>
    <w:uiPriority w:val="34"/>
    <w:qFormat/>
    <w:rsid w:val="0081089D"/>
    <w:pPr>
      <w:ind w:left="720"/>
      <w:contextualSpacing/>
    </w:pPr>
  </w:style>
  <w:style w:type="character" w:customStyle="1" w:styleId="BodyTextIndentChar">
    <w:name w:val="Body Text Indent Char"/>
    <w:link w:val="BodyTextIndent"/>
    <w:rsid w:val="0081089D"/>
    <w:rPr>
      <w:sz w:val="24"/>
    </w:rPr>
  </w:style>
  <w:style w:type="character" w:customStyle="1" w:styleId="FooterChar">
    <w:name w:val="Footer Char"/>
    <w:link w:val="Footer"/>
    <w:uiPriority w:val="99"/>
    <w:rsid w:val="0081089D"/>
    <w:rPr>
      <w:sz w:val="24"/>
      <w:szCs w:val="24"/>
    </w:rPr>
  </w:style>
  <w:style w:type="character" w:customStyle="1" w:styleId="CommentTextChar">
    <w:name w:val="Comment Text Char"/>
    <w:link w:val="CommentText"/>
    <w:semiHidden/>
    <w:rsid w:val="0081089D"/>
  </w:style>
  <w:style w:type="character" w:customStyle="1" w:styleId="CommentSubjectChar">
    <w:name w:val="Comment Subject Char"/>
    <w:link w:val="CommentSubject"/>
    <w:semiHidden/>
    <w:rsid w:val="0081089D"/>
    <w:rPr>
      <w:b/>
      <w:bCs/>
    </w:rPr>
  </w:style>
  <w:style w:type="character" w:customStyle="1" w:styleId="BalloonTextChar">
    <w:name w:val="Balloon Text Char"/>
    <w:link w:val="BalloonText"/>
    <w:semiHidden/>
    <w:rsid w:val="0081089D"/>
    <w:rPr>
      <w:rFonts w:ascii="Tahoma" w:hAnsi="Tahoma"/>
      <w:sz w:val="16"/>
      <w:szCs w:val="16"/>
    </w:rPr>
  </w:style>
  <w:style w:type="paragraph" w:customStyle="1" w:styleId="GEFQuestion">
    <w:name w:val="GEF Question"/>
    <w:basedOn w:val="Normal"/>
    <w:next w:val="Normal"/>
    <w:qFormat/>
    <w:rsid w:val="0081089D"/>
    <w:pPr>
      <w:ind w:left="-720"/>
    </w:pPr>
    <w:rPr>
      <w:sz w:val="22"/>
    </w:rPr>
  </w:style>
  <w:style w:type="paragraph" w:customStyle="1" w:styleId="GEFFieldtoFillout">
    <w:name w:val="GEF Field to Fill out"/>
    <w:basedOn w:val="Normal"/>
    <w:link w:val="GEFFieldtoFilloutChar"/>
    <w:qFormat/>
    <w:rsid w:val="0081089D"/>
    <w:pPr>
      <w:ind w:left="-720"/>
    </w:pPr>
    <w:rPr>
      <w:color w:val="000000"/>
      <w:sz w:val="22"/>
      <w:szCs w:val="22"/>
    </w:rPr>
  </w:style>
  <w:style w:type="character" w:customStyle="1" w:styleId="GEFFieldtoFilloutChar">
    <w:name w:val="GEF Field to Fill out Char"/>
    <w:link w:val="GEFFieldtoFillout"/>
    <w:rsid w:val="0081089D"/>
    <w:rPr>
      <w:color w:val="000000"/>
      <w:sz w:val="22"/>
      <w:szCs w:val="22"/>
    </w:rPr>
  </w:style>
  <w:style w:type="character" w:customStyle="1" w:styleId="Heading1Char">
    <w:name w:val="Heading 1 Char"/>
    <w:basedOn w:val="DefaultParagraphFont"/>
    <w:link w:val="Heading1"/>
    <w:rsid w:val="00B9072A"/>
    <w:rPr>
      <w:rFonts w:ascii="Arial" w:hAnsi="Arial" w:cs="Arial"/>
      <w:b/>
      <w:sz w:val="22"/>
      <w:szCs w:val="22"/>
      <w:lang w:val="en-GB" w:eastAsia="en-US"/>
    </w:rPr>
  </w:style>
  <w:style w:type="paragraph" w:customStyle="1" w:styleId="Tit2">
    <w:name w:val="Tit2"/>
    <w:basedOn w:val="Normal"/>
    <w:next w:val="Normal"/>
    <w:qFormat/>
    <w:rsid w:val="002C796C"/>
    <w:pPr>
      <w:keepNext/>
      <w:keepLines/>
      <w:numPr>
        <w:ilvl w:val="1"/>
        <w:numId w:val="2"/>
      </w:numPr>
      <w:tabs>
        <w:tab w:val="clear" w:pos="360"/>
        <w:tab w:val="num" w:pos="0"/>
      </w:tabs>
      <w:outlineLvl w:val="1"/>
    </w:pPr>
    <w:rPr>
      <w:rFonts w:cs="Arial"/>
      <w:b/>
      <w:sz w:val="20"/>
      <w:szCs w:val="20"/>
      <w:lang w:val="en-GB"/>
    </w:rPr>
  </w:style>
  <w:style w:type="paragraph" w:customStyle="1" w:styleId="InstructionsTM">
    <w:name w:val="InstructionsTM"/>
    <w:basedOn w:val="Normal"/>
    <w:link w:val="InstructionsTMCar"/>
    <w:qFormat/>
    <w:rsid w:val="006A38DC"/>
    <w:rPr>
      <w:rFonts w:cs="Arial"/>
      <w:bCs/>
      <w:i/>
      <w:iCs/>
      <w:color w:val="0432FF"/>
      <w:sz w:val="20"/>
      <w:szCs w:val="22"/>
    </w:rPr>
  </w:style>
  <w:style w:type="paragraph" w:customStyle="1" w:styleId="InstructionsPM">
    <w:name w:val="InstructionsPM"/>
    <w:basedOn w:val="InstructionsTM"/>
    <w:link w:val="InstructionsPMCar"/>
    <w:qFormat/>
    <w:rsid w:val="006604D3"/>
    <w:rPr>
      <w:color w:val="C00000"/>
    </w:rPr>
  </w:style>
  <w:style w:type="character" w:customStyle="1" w:styleId="InstructionsTMCar">
    <w:name w:val="InstructionsTM Car"/>
    <w:basedOn w:val="DefaultParagraphFont"/>
    <w:link w:val="InstructionsTM"/>
    <w:rsid w:val="006A38DC"/>
    <w:rPr>
      <w:rFonts w:ascii="Arial" w:hAnsi="Arial" w:cs="Arial"/>
      <w:bCs/>
      <w:i/>
      <w:iCs/>
      <w:color w:val="0432FF"/>
      <w:szCs w:val="22"/>
      <w:lang w:val="en-US" w:eastAsia="en-US"/>
    </w:rPr>
  </w:style>
  <w:style w:type="character" w:customStyle="1" w:styleId="InstructionsPMCar">
    <w:name w:val="InstructionsPM Car"/>
    <w:basedOn w:val="InstructionsTMCar"/>
    <w:link w:val="InstructionsPM"/>
    <w:rsid w:val="006604D3"/>
    <w:rPr>
      <w:rFonts w:ascii="Arial" w:hAnsi="Arial" w:cs="Arial"/>
      <w:bCs/>
      <w:i/>
      <w:iCs/>
      <w:color w:val="C00000"/>
      <w:szCs w:val="22"/>
      <w:lang w:val="en-US" w:eastAsia="en-US"/>
    </w:rPr>
  </w:style>
  <w:style w:type="character" w:styleId="Hyperlink">
    <w:name w:val="Hyperlink"/>
    <w:basedOn w:val="DefaultParagraphFont"/>
    <w:rsid w:val="0040462A"/>
    <w:rPr>
      <w:color w:val="0563C1" w:themeColor="hyperlink"/>
      <w:u w:val="single"/>
    </w:rPr>
  </w:style>
  <w:style w:type="character" w:customStyle="1" w:styleId="normaltextrun">
    <w:name w:val="normaltextrun"/>
    <w:basedOn w:val="DefaultParagraphFont"/>
    <w:rsid w:val="008336D0"/>
  </w:style>
  <w:style w:type="paragraph" w:customStyle="1" w:styleId="TableParagraph">
    <w:name w:val="Table Paragraph"/>
    <w:basedOn w:val="Normal"/>
    <w:uiPriority w:val="1"/>
    <w:qFormat/>
    <w:rsid w:val="00557236"/>
    <w:pPr>
      <w:widowControl w:val="0"/>
      <w:autoSpaceDE w:val="0"/>
      <w:autoSpaceDN w:val="0"/>
    </w:pPr>
    <w:rPr>
      <w:rFonts w:ascii="Arial Narrow" w:eastAsia="Arial Narrow" w:hAnsi="Arial Narrow" w:cs="Arial Narrow"/>
      <w:sz w:val="22"/>
      <w:szCs w:val="22"/>
    </w:rPr>
  </w:style>
  <w:style w:type="character" w:customStyle="1" w:styleId="UnresolvedMention1">
    <w:name w:val="Unresolved Mention1"/>
    <w:basedOn w:val="DefaultParagraphFont"/>
    <w:uiPriority w:val="99"/>
    <w:semiHidden/>
    <w:unhideWhenUsed/>
    <w:rsid w:val="007F2CE8"/>
    <w:rPr>
      <w:color w:val="605E5C"/>
      <w:shd w:val="clear" w:color="auto" w:fill="E1DFDD"/>
    </w:rPr>
  </w:style>
  <w:style w:type="paragraph" w:customStyle="1" w:styleId="FieldName">
    <w:name w:val="FieldName"/>
    <w:basedOn w:val="Heading1"/>
    <w:autoRedefine/>
    <w:rsid w:val="002D1F6B"/>
    <w:pPr>
      <w:spacing w:after="120"/>
      <w:outlineLvl w:val="4"/>
    </w:pPr>
    <w:rPr>
      <w:b w:val="0"/>
      <w:iCs/>
      <w:szCs w:val="20"/>
      <w:lang w:val="en-US"/>
    </w:rPr>
  </w:style>
  <w:style w:type="character" w:styleId="UnresolvedMention">
    <w:name w:val="Unresolved Mention"/>
    <w:basedOn w:val="DefaultParagraphFont"/>
    <w:uiPriority w:val="99"/>
    <w:semiHidden/>
    <w:unhideWhenUsed/>
    <w:rsid w:val="003F7A60"/>
    <w:rPr>
      <w:color w:val="605E5C"/>
      <w:shd w:val="clear" w:color="auto" w:fill="E1DFDD"/>
    </w:rPr>
  </w:style>
  <w:style w:type="character" w:styleId="FollowedHyperlink">
    <w:name w:val="FollowedHyperlink"/>
    <w:basedOn w:val="DefaultParagraphFont"/>
    <w:semiHidden/>
    <w:unhideWhenUsed/>
    <w:rsid w:val="006E17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7514">
      <w:bodyDiv w:val="1"/>
      <w:marLeft w:val="0"/>
      <w:marRight w:val="0"/>
      <w:marTop w:val="0"/>
      <w:marBottom w:val="0"/>
      <w:divBdr>
        <w:top w:val="none" w:sz="0" w:space="0" w:color="auto"/>
        <w:left w:val="none" w:sz="0" w:space="0" w:color="auto"/>
        <w:bottom w:val="none" w:sz="0" w:space="0" w:color="auto"/>
        <w:right w:val="none" w:sz="0" w:space="0" w:color="auto"/>
      </w:divBdr>
    </w:div>
    <w:div w:id="368535804">
      <w:bodyDiv w:val="1"/>
      <w:marLeft w:val="0"/>
      <w:marRight w:val="0"/>
      <w:marTop w:val="0"/>
      <w:marBottom w:val="0"/>
      <w:divBdr>
        <w:top w:val="none" w:sz="0" w:space="0" w:color="auto"/>
        <w:left w:val="none" w:sz="0" w:space="0" w:color="auto"/>
        <w:bottom w:val="none" w:sz="0" w:space="0" w:color="auto"/>
        <w:right w:val="none" w:sz="0" w:space="0" w:color="auto"/>
      </w:divBdr>
    </w:div>
    <w:div w:id="379330397">
      <w:bodyDiv w:val="1"/>
      <w:marLeft w:val="0"/>
      <w:marRight w:val="0"/>
      <w:marTop w:val="0"/>
      <w:marBottom w:val="0"/>
      <w:divBdr>
        <w:top w:val="none" w:sz="0" w:space="0" w:color="auto"/>
        <w:left w:val="none" w:sz="0" w:space="0" w:color="auto"/>
        <w:bottom w:val="none" w:sz="0" w:space="0" w:color="auto"/>
        <w:right w:val="none" w:sz="0" w:space="0" w:color="auto"/>
      </w:divBdr>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9257">
      <w:bodyDiv w:val="1"/>
      <w:marLeft w:val="0"/>
      <w:marRight w:val="0"/>
      <w:marTop w:val="0"/>
      <w:marBottom w:val="0"/>
      <w:divBdr>
        <w:top w:val="none" w:sz="0" w:space="0" w:color="auto"/>
        <w:left w:val="none" w:sz="0" w:space="0" w:color="auto"/>
        <w:bottom w:val="none" w:sz="0" w:space="0" w:color="auto"/>
        <w:right w:val="none" w:sz="0" w:space="0" w:color="auto"/>
      </w:divBdr>
    </w:div>
    <w:div w:id="919408461">
      <w:bodyDiv w:val="1"/>
      <w:marLeft w:val="0"/>
      <w:marRight w:val="0"/>
      <w:marTop w:val="0"/>
      <w:marBottom w:val="0"/>
      <w:divBdr>
        <w:top w:val="none" w:sz="0" w:space="0" w:color="auto"/>
        <w:left w:val="none" w:sz="0" w:space="0" w:color="auto"/>
        <w:bottom w:val="none" w:sz="0" w:space="0" w:color="auto"/>
        <w:right w:val="none" w:sz="0" w:space="0" w:color="auto"/>
      </w:divBdr>
    </w:div>
    <w:div w:id="1062681336">
      <w:bodyDiv w:val="1"/>
      <w:marLeft w:val="0"/>
      <w:marRight w:val="0"/>
      <w:marTop w:val="0"/>
      <w:marBottom w:val="0"/>
      <w:divBdr>
        <w:top w:val="none" w:sz="0" w:space="0" w:color="auto"/>
        <w:left w:val="none" w:sz="0" w:space="0" w:color="auto"/>
        <w:bottom w:val="none" w:sz="0" w:space="0" w:color="auto"/>
        <w:right w:val="none" w:sz="0" w:space="0" w:color="auto"/>
      </w:divBdr>
    </w:div>
    <w:div w:id="1099642134">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502697295">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3945">
      <w:bodyDiv w:val="1"/>
      <w:marLeft w:val="0"/>
      <w:marRight w:val="0"/>
      <w:marTop w:val="0"/>
      <w:marBottom w:val="0"/>
      <w:divBdr>
        <w:top w:val="none" w:sz="0" w:space="0" w:color="auto"/>
        <w:left w:val="none" w:sz="0" w:space="0" w:color="auto"/>
        <w:bottom w:val="none" w:sz="0" w:space="0" w:color="auto"/>
        <w:right w:val="none" w:sz="0" w:space="0" w:color="auto"/>
      </w:divBdr>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arat.com/v/R04s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bc.doe.i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EFCountry xmlns="ceb00776-aa5c-4fc8-b6fe-5f035152e4b6">Iran</GEFCountry>
    <Classification xmlns="ceb00776-aa5c-4fc8-b6fe-5f035152e4b6">Public</Classification>
    <Country1 xmlns="ceb00776-aa5c-4fc8-b6fe-5f035152e4b6" xsi:nil="true"/>
    <DocPrefix xmlns="ceb00776-aa5c-4fc8-b6fe-5f035152e4b6">Project Implementation Report (PIR)</DocPrefix>
    <GEFID xmlns="ceb00776-aa5c-4fc8-b6fe-5f035152e4b6">3730</GEFID>
    <ProjectType xmlns="ceb00776-aa5c-4fc8-b6fe-5f035152e4b6">MSP</ProjectType>
    <GEFProjectID xmlns="ceb00776-aa5c-4fc8-b6fe-5f035152e4b6">ed746bd0-de7c-e811-8124-3863bb2e1360</GEFProjectID>
    <DocActive xmlns="ceb00776-aa5c-4fc8-b6fe-5f035152e4b6">No</DocActive>
    <DocCategory xmlns="ceb00776-aa5c-4fc8-b6fe-5f035152e4b6">M and E Document</DocCategory>
    <FocalArea xmlns="ceb00776-aa5c-4fc8-b6fe-5f035152e4b6">Biodiversity</FocalArea>
    <DocType xmlns="ceb00776-aa5c-4fc8-b6fe-5f035152e4b6">PIR Final</DocType>
    <ProjectTitle xmlns="ceb00776-aa5c-4fc8-b6fe-5f035152e4b6">BS: Building National Capacity to Implement the National Biosafety Framework of Islamic Republic of Iran and the Cartagena Protocol on Biosafety</ProjectTitle>
    <TrustFundType xmlns="ceb00776-aa5c-4fc8-b6fe-5f035152e4b6">GET</TrustFundType>
    <TaxCatchAll xmlns="3e02667f-0271-471b-bd6e-11a2e16def1d"/>
    <DocumentTitle xmlns="ceb00776-aa5c-4fc8-b6fe-5f035152e4b6">3730_2021_PIR_UNEP_IRAN_BS</Document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A686-CCA3-4EF6-9199-28FBCCA236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354B1-1E92-4FC0-B171-6CD9F6A0411D}">
  <ds:schemaRefs>
    <ds:schemaRef ds:uri="http://schemas.microsoft.com/sharepoint/v3/contenttype/forms"/>
  </ds:schemaRefs>
</ds:datastoreItem>
</file>

<file path=customXml/itemProps3.xml><?xml version="1.0" encoding="utf-8"?>
<ds:datastoreItem xmlns:ds="http://schemas.openxmlformats.org/officeDocument/2006/customXml" ds:itemID="{6B941A16-491E-41FE-84AE-10C55F501E9E}"/>
</file>

<file path=customXml/itemProps4.xml><?xml version="1.0" encoding="utf-8"?>
<ds:datastoreItem xmlns:ds="http://schemas.openxmlformats.org/officeDocument/2006/customXml" ds:itemID="{FE54A85B-BF6E-4D26-8FF8-202C1010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41</Pages>
  <Words>9202</Words>
  <Characters>52457</Characters>
  <Application>Microsoft Office Word</Application>
  <DocSecurity>0</DocSecurity>
  <Lines>437</Lines>
  <Paragraphs>123</Paragraphs>
  <ScaleCrop>false</ScaleCrop>
  <Company/>
  <LinksUpToDate>false</LinksUpToDate>
  <CharactersWithSpaces>61536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subject/>
  <dc:creator>Carmen Tavera</dc:creator>
  <cp:keywords/>
  <dc:description/>
  <cp:lastModifiedBy>Alex Owusu-Biney</cp:lastModifiedBy>
  <cp:revision>137</cp:revision>
  <cp:lastPrinted>2019-03-28T23:02:00Z</cp:lastPrinted>
  <dcterms:created xsi:type="dcterms:W3CDTF">2021-08-10T09:30:00Z</dcterms:created>
  <dcterms:modified xsi:type="dcterms:W3CDTF">2021-09-10T23:51:00Z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