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8DCA99" w14:textId="77777777" w:rsidR="00231A45" w:rsidRDefault="00D812BA" w:rsidP="00827FD9">
      <w:pPr>
        <w:spacing w:after="0"/>
        <w:ind w:left="2160" w:firstLine="720"/>
        <w:jc w:val="left"/>
        <w:rPr>
          <w:szCs w:val="20"/>
        </w:rPr>
      </w:pPr>
      <w:bookmarkStart w:id="0" w:name="Annex1"/>
      <w:bookmarkStart w:id="1" w:name="_GoBack"/>
      <w:bookmarkEnd w:id="1"/>
      <w:r>
        <w:rPr>
          <w:noProof/>
        </w:rPr>
        <w:drawing>
          <wp:anchor distT="0" distB="0" distL="114300" distR="114300" simplePos="0" relativeHeight="251668992" behindDoc="1" locked="0" layoutInCell="1" allowOverlap="1" wp14:anchorId="5774DFBC" wp14:editId="39B80670">
            <wp:simplePos x="0" y="0"/>
            <wp:positionH relativeFrom="margin">
              <wp:posOffset>85725</wp:posOffset>
            </wp:positionH>
            <wp:positionV relativeFrom="paragraph">
              <wp:posOffset>150495</wp:posOffset>
            </wp:positionV>
            <wp:extent cx="709930" cy="818515"/>
            <wp:effectExtent l="0" t="0" r="0" b="0"/>
            <wp:wrapTight wrapText="bothSides">
              <wp:wrapPolygon edited="0">
                <wp:start x="0" y="0"/>
                <wp:lineTo x="0" y="21114"/>
                <wp:lineTo x="20866" y="21114"/>
                <wp:lineTo x="20866" y="0"/>
                <wp:lineTo x="0" y="0"/>
              </wp:wrapPolygon>
            </wp:wrapTight>
            <wp:docPr id="40"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9930" cy="818515"/>
                    </a:xfrm>
                    <a:prstGeom prst="rect">
                      <a:avLst/>
                    </a:prstGeom>
                    <a:noFill/>
                  </pic:spPr>
                </pic:pic>
              </a:graphicData>
            </a:graphic>
          </wp:anchor>
        </w:drawing>
      </w:r>
      <w:r>
        <w:rPr>
          <w:noProof/>
        </w:rPr>
        <w:drawing>
          <wp:anchor distT="0" distB="0" distL="114300" distR="114300" simplePos="0" relativeHeight="251639296" behindDoc="0" locked="0" layoutInCell="1" allowOverlap="1" wp14:anchorId="63DBDA0A" wp14:editId="0448AC4B">
            <wp:simplePos x="0" y="0"/>
            <wp:positionH relativeFrom="margin">
              <wp:posOffset>5295900</wp:posOffset>
            </wp:positionH>
            <wp:positionV relativeFrom="paragraph">
              <wp:posOffset>9525</wp:posOffset>
            </wp:positionV>
            <wp:extent cx="647065" cy="1380490"/>
            <wp:effectExtent l="0" t="0" r="0" b="0"/>
            <wp:wrapNone/>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7065" cy="1380490"/>
                    </a:xfrm>
                    <a:prstGeom prst="rect">
                      <a:avLst/>
                    </a:prstGeom>
                    <a:noFill/>
                  </pic:spPr>
                </pic:pic>
              </a:graphicData>
            </a:graphic>
          </wp:anchor>
        </w:drawing>
      </w:r>
    </w:p>
    <w:p w14:paraId="74A2424B" w14:textId="77777777" w:rsidR="00231A45" w:rsidRDefault="00231A45" w:rsidP="00CE72C2">
      <w:pPr>
        <w:spacing w:after="120"/>
        <w:ind w:left="2160" w:firstLine="720"/>
        <w:rPr>
          <w:szCs w:val="20"/>
        </w:rPr>
      </w:pPr>
    </w:p>
    <w:bookmarkEnd w:id="0"/>
    <w:p w14:paraId="0FD63AF9" w14:textId="77777777" w:rsidR="00231A45" w:rsidRDefault="00231A45" w:rsidP="00CE72C2">
      <w:pPr>
        <w:spacing w:after="120"/>
        <w:ind w:left="2160" w:firstLine="720"/>
        <w:rPr>
          <w:rFonts w:cs="Arial"/>
          <w:b/>
          <w:i/>
          <w:szCs w:val="22"/>
        </w:rPr>
      </w:pPr>
    </w:p>
    <w:p w14:paraId="28A12286" w14:textId="77777777" w:rsidR="007C52CF" w:rsidRDefault="007C52CF" w:rsidP="00231A45">
      <w:pPr>
        <w:spacing w:after="240"/>
        <w:jc w:val="center"/>
        <w:rPr>
          <w:rFonts w:cs="Arial"/>
          <w:b/>
          <w:szCs w:val="22"/>
        </w:rPr>
      </w:pPr>
    </w:p>
    <w:p w14:paraId="48B62DC5" w14:textId="77777777" w:rsidR="007C52CF" w:rsidRDefault="007C52CF" w:rsidP="00231A45">
      <w:pPr>
        <w:spacing w:after="240"/>
        <w:jc w:val="center"/>
        <w:rPr>
          <w:rFonts w:cs="Arial"/>
          <w:b/>
          <w:szCs w:val="22"/>
        </w:rPr>
      </w:pPr>
    </w:p>
    <w:p w14:paraId="1006B629" w14:textId="77777777" w:rsidR="00E3519C" w:rsidRPr="00FE16BA" w:rsidRDefault="00E1433A" w:rsidP="00231A45">
      <w:pPr>
        <w:spacing w:after="240"/>
        <w:jc w:val="center"/>
        <w:rPr>
          <w:rFonts w:cs="Arial"/>
          <w:b/>
          <w:szCs w:val="22"/>
          <w:lang w:val="en-GB"/>
        </w:rPr>
      </w:pPr>
      <w:r w:rsidRPr="00FE16BA">
        <w:rPr>
          <w:rFonts w:cs="Arial"/>
          <w:b/>
          <w:szCs w:val="22"/>
          <w:lang w:val="en-GB"/>
        </w:rPr>
        <w:t>United Nations Development Programme</w:t>
      </w:r>
    </w:p>
    <w:p w14:paraId="6C870355" w14:textId="77777777" w:rsidR="00DF11B5" w:rsidRPr="00FE16BA" w:rsidRDefault="00AA4E57" w:rsidP="00231A45">
      <w:pPr>
        <w:spacing w:after="0"/>
        <w:jc w:val="center"/>
        <w:rPr>
          <w:rFonts w:cs="Arial"/>
          <w:b/>
          <w:szCs w:val="22"/>
          <w:lang w:val="en-GB"/>
        </w:rPr>
      </w:pPr>
      <w:r w:rsidRPr="00FE16BA">
        <w:rPr>
          <w:rFonts w:cs="Arial"/>
          <w:b/>
          <w:szCs w:val="22"/>
          <w:lang w:val="en-GB"/>
        </w:rPr>
        <w:t xml:space="preserve">Annotated </w:t>
      </w:r>
      <w:r w:rsidR="001754B1" w:rsidRPr="00FE16BA">
        <w:rPr>
          <w:rFonts w:cs="Arial"/>
          <w:b/>
          <w:szCs w:val="22"/>
          <w:lang w:val="en-GB"/>
        </w:rPr>
        <w:t xml:space="preserve">Project Document </w:t>
      </w:r>
      <w:r w:rsidRPr="00FE16BA">
        <w:rPr>
          <w:rFonts w:cs="Arial"/>
          <w:b/>
          <w:szCs w:val="22"/>
          <w:lang w:val="en-GB"/>
        </w:rPr>
        <w:t xml:space="preserve">template </w:t>
      </w:r>
      <w:r w:rsidR="001754B1" w:rsidRPr="00FE16BA">
        <w:rPr>
          <w:rFonts w:cs="Arial"/>
          <w:b/>
          <w:szCs w:val="22"/>
          <w:lang w:val="en-GB"/>
        </w:rPr>
        <w:t xml:space="preserve">for nationally </w:t>
      </w:r>
      <w:r w:rsidR="009E44C7" w:rsidRPr="00FE16BA">
        <w:rPr>
          <w:rFonts w:cs="Arial"/>
          <w:b/>
          <w:szCs w:val="22"/>
          <w:lang w:val="en-GB"/>
        </w:rPr>
        <w:t>implemented</w:t>
      </w:r>
      <w:r w:rsidR="001754B1" w:rsidRPr="00FE16BA">
        <w:rPr>
          <w:rFonts w:cs="Arial"/>
          <w:b/>
          <w:szCs w:val="22"/>
          <w:lang w:val="en-GB"/>
        </w:rPr>
        <w:t xml:space="preserve"> </w:t>
      </w:r>
      <w:r w:rsidR="000B3D4F" w:rsidRPr="00FE16BA">
        <w:rPr>
          <w:rFonts w:cs="Arial"/>
          <w:b/>
          <w:szCs w:val="22"/>
          <w:lang w:val="en-GB"/>
        </w:rPr>
        <w:t>projects</w:t>
      </w:r>
    </w:p>
    <w:p w14:paraId="1297B5D0" w14:textId="77777777" w:rsidR="000230A3" w:rsidRPr="00FE16BA" w:rsidRDefault="000B3D4F" w:rsidP="00231A45">
      <w:pPr>
        <w:spacing w:after="0"/>
        <w:jc w:val="center"/>
        <w:rPr>
          <w:rFonts w:cs="Arial"/>
          <w:b/>
          <w:szCs w:val="22"/>
          <w:lang w:val="en-GB"/>
        </w:rPr>
      </w:pPr>
      <w:r w:rsidRPr="00FE16BA">
        <w:rPr>
          <w:rFonts w:cs="Arial"/>
          <w:b/>
          <w:szCs w:val="22"/>
          <w:lang w:val="en-GB"/>
        </w:rPr>
        <w:t xml:space="preserve">financed by the </w:t>
      </w:r>
      <w:r w:rsidR="00E3519C" w:rsidRPr="00FE16BA">
        <w:rPr>
          <w:rFonts w:cs="Arial"/>
          <w:b/>
          <w:szCs w:val="22"/>
          <w:lang w:val="en-GB"/>
        </w:rPr>
        <w:t>GEF</w:t>
      </w:r>
      <w:r w:rsidR="00E23395" w:rsidRPr="00FE16BA">
        <w:rPr>
          <w:rFonts w:cs="Arial"/>
          <w:b/>
          <w:szCs w:val="22"/>
          <w:lang w:val="en-GB"/>
        </w:rPr>
        <w:t>/</w:t>
      </w:r>
      <w:r w:rsidR="00DF11B5" w:rsidRPr="00FE16BA">
        <w:rPr>
          <w:rFonts w:cs="Arial"/>
          <w:b/>
          <w:szCs w:val="22"/>
          <w:lang w:val="en-GB"/>
        </w:rPr>
        <w:t>LDCF</w:t>
      </w:r>
      <w:r w:rsidR="00E23395" w:rsidRPr="00FE16BA">
        <w:rPr>
          <w:rFonts w:cs="Arial"/>
          <w:b/>
          <w:szCs w:val="22"/>
          <w:lang w:val="en-GB"/>
        </w:rPr>
        <w:t>/</w:t>
      </w:r>
      <w:r w:rsidR="00DF11B5" w:rsidRPr="00FE16BA">
        <w:rPr>
          <w:rFonts w:cs="Arial"/>
          <w:b/>
          <w:szCs w:val="22"/>
          <w:lang w:val="en-GB"/>
        </w:rPr>
        <w:t>SCCF Trust Funds</w:t>
      </w:r>
    </w:p>
    <w:p w14:paraId="6126AF9F" w14:textId="77777777" w:rsidR="00DF11B5" w:rsidRPr="00FE16BA" w:rsidRDefault="00DF11B5" w:rsidP="000B3D4F">
      <w:pPr>
        <w:spacing w:after="0"/>
        <w:jc w:val="left"/>
        <w:rPr>
          <w:rFonts w:cs="Arial"/>
          <w:b/>
          <w:i/>
          <w:szCs w:val="20"/>
          <w:lang w:val="en-GB"/>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2076"/>
        <w:gridCol w:w="1530"/>
        <w:gridCol w:w="3774"/>
      </w:tblGrid>
      <w:tr w:rsidR="00B270EB" w:rsidRPr="00FE16BA" w14:paraId="773555F8" w14:textId="77777777" w:rsidTr="00670A9D">
        <w:trPr>
          <w:trHeight w:val="548"/>
        </w:trPr>
        <w:tc>
          <w:tcPr>
            <w:tcW w:w="9889" w:type="dxa"/>
            <w:gridSpan w:val="4"/>
            <w:shd w:val="clear" w:color="auto" w:fill="auto"/>
          </w:tcPr>
          <w:p w14:paraId="242C5668" w14:textId="77777777" w:rsidR="00670A9D" w:rsidRPr="00FE16BA" w:rsidRDefault="00235AE4" w:rsidP="00C73959">
            <w:pPr>
              <w:spacing w:after="0"/>
              <w:jc w:val="left"/>
              <w:rPr>
                <w:rFonts w:cs="Arial"/>
                <w:szCs w:val="20"/>
                <w:lang w:val="en-GB"/>
              </w:rPr>
            </w:pPr>
            <w:r w:rsidRPr="00FE16BA">
              <w:rPr>
                <w:rFonts w:cs="Arial"/>
                <w:szCs w:val="20"/>
                <w:lang w:val="en-GB"/>
              </w:rPr>
              <w:t xml:space="preserve">Project title:  </w:t>
            </w:r>
          </w:p>
          <w:p w14:paraId="53FB9FFC" w14:textId="77777777" w:rsidR="00B270EB" w:rsidRPr="00FE16BA" w:rsidRDefault="00C20BC1" w:rsidP="00C73959">
            <w:pPr>
              <w:spacing w:after="0"/>
              <w:jc w:val="left"/>
              <w:rPr>
                <w:rFonts w:cs="Arial"/>
                <w:b/>
                <w:szCs w:val="20"/>
                <w:lang w:val="en-GB"/>
              </w:rPr>
            </w:pPr>
            <w:bookmarkStart w:id="2" w:name="_Hlk1199738"/>
            <w:r w:rsidRPr="00FE16BA">
              <w:rPr>
                <w:rFonts w:cs="Arial"/>
                <w:b/>
                <w:szCs w:val="20"/>
                <w:lang w:val="en-GB"/>
              </w:rPr>
              <w:t xml:space="preserve">Promoting </w:t>
            </w:r>
            <w:r w:rsidR="002E4CAF" w:rsidRPr="00FE16BA">
              <w:rPr>
                <w:rFonts w:cs="Arial"/>
                <w:b/>
                <w:szCs w:val="20"/>
                <w:lang w:val="en-GB"/>
              </w:rPr>
              <w:t xml:space="preserve">Energy-Related </w:t>
            </w:r>
            <w:r w:rsidRPr="00FE16BA">
              <w:rPr>
                <w:rFonts w:cs="Arial"/>
                <w:b/>
                <w:szCs w:val="20"/>
                <w:lang w:val="en-GB"/>
              </w:rPr>
              <w:t>Low Carbon Urban Development in Bangladesh</w:t>
            </w:r>
            <w:r w:rsidR="00100755" w:rsidRPr="00FE16BA">
              <w:rPr>
                <w:rFonts w:cs="Arial"/>
                <w:b/>
                <w:szCs w:val="20"/>
                <w:lang w:val="en-GB"/>
              </w:rPr>
              <w:t xml:space="preserve"> (LCUD)</w:t>
            </w:r>
            <w:bookmarkEnd w:id="2"/>
          </w:p>
        </w:tc>
      </w:tr>
      <w:tr w:rsidR="0077088A" w:rsidRPr="00147B35" w14:paraId="2D730120" w14:textId="77777777" w:rsidTr="00670A9D">
        <w:tc>
          <w:tcPr>
            <w:tcW w:w="2509" w:type="dxa"/>
            <w:shd w:val="clear" w:color="auto" w:fill="auto"/>
          </w:tcPr>
          <w:p w14:paraId="542FF99D" w14:textId="77777777" w:rsidR="0077088A" w:rsidRPr="00FE16BA" w:rsidRDefault="0077088A" w:rsidP="00C73959">
            <w:pPr>
              <w:spacing w:after="0"/>
              <w:jc w:val="left"/>
              <w:rPr>
                <w:rFonts w:cs="Arial"/>
                <w:b/>
                <w:szCs w:val="20"/>
                <w:lang w:val="en-GB"/>
              </w:rPr>
            </w:pPr>
            <w:r w:rsidRPr="00FE16BA">
              <w:rPr>
                <w:rFonts w:cs="Arial"/>
                <w:b/>
                <w:szCs w:val="20"/>
                <w:lang w:val="en-GB"/>
              </w:rPr>
              <w:t xml:space="preserve">Country:  </w:t>
            </w:r>
          </w:p>
          <w:p w14:paraId="4F87D2E0" w14:textId="77777777" w:rsidR="00C73959" w:rsidRPr="00FE16BA" w:rsidRDefault="00F8321D" w:rsidP="00C73959">
            <w:pPr>
              <w:spacing w:after="0"/>
              <w:jc w:val="left"/>
              <w:rPr>
                <w:rFonts w:cs="Arial"/>
                <w:szCs w:val="20"/>
                <w:lang w:val="en-GB"/>
              </w:rPr>
            </w:pPr>
            <w:r w:rsidRPr="00FE16BA">
              <w:rPr>
                <w:rFonts w:cs="Arial"/>
                <w:szCs w:val="20"/>
                <w:lang w:val="en-GB"/>
              </w:rPr>
              <w:t>Bangladesh</w:t>
            </w:r>
          </w:p>
        </w:tc>
        <w:tc>
          <w:tcPr>
            <w:tcW w:w="3606" w:type="dxa"/>
            <w:gridSpan w:val="2"/>
            <w:shd w:val="clear" w:color="auto" w:fill="auto"/>
          </w:tcPr>
          <w:p w14:paraId="28B1C939" w14:textId="77777777" w:rsidR="00C73959" w:rsidRPr="00FE16BA" w:rsidRDefault="0077088A" w:rsidP="00C73959">
            <w:pPr>
              <w:spacing w:after="0"/>
              <w:jc w:val="left"/>
              <w:rPr>
                <w:rFonts w:cs="Arial"/>
                <w:b/>
                <w:szCs w:val="20"/>
                <w:lang w:val="en-GB"/>
              </w:rPr>
            </w:pPr>
            <w:r w:rsidRPr="00FE16BA">
              <w:rPr>
                <w:rFonts w:cs="Arial"/>
                <w:b/>
                <w:szCs w:val="20"/>
                <w:lang w:val="en-GB"/>
              </w:rPr>
              <w:t xml:space="preserve">Implementing Partner:  </w:t>
            </w:r>
          </w:p>
          <w:p w14:paraId="47814E1F" w14:textId="1A10EB6F" w:rsidR="0077088A" w:rsidRPr="00FE16BA" w:rsidRDefault="000F2453" w:rsidP="0033466A">
            <w:pPr>
              <w:spacing w:after="0"/>
              <w:jc w:val="left"/>
              <w:rPr>
                <w:rFonts w:cs="Arial"/>
                <w:b/>
                <w:szCs w:val="20"/>
                <w:lang w:val="en-GB"/>
              </w:rPr>
            </w:pPr>
            <w:r w:rsidRPr="00FE16BA">
              <w:rPr>
                <w:rFonts w:cs="Arial"/>
                <w:szCs w:val="20"/>
                <w:lang w:val="en-GB"/>
              </w:rPr>
              <w:t>SREDA</w:t>
            </w:r>
            <w:r w:rsidR="00E60CDF">
              <w:rPr>
                <w:rFonts w:cs="Arial"/>
                <w:szCs w:val="20"/>
                <w:lang w:val="en-GB"/>
              </w:rPr>
              <w:t xml:space="preserve"> </w:t>
            </w:r>
          </w:p>
        </w:tc>
        <w:tc>
          <w:tcPr>
            <w:tcW w:w="3774" w:type="dxa"/>
            <w:shd w:val="clear" w:color="auto" w:fill="auto"/>
          </w:tcPr>
          <w:p w14:paraId="469EE0DD" w14:textId="77777777" w:rsidR="0077088A" w:rsidRPr="00944196" w:rsidRDefault="00F81B41" w:rsidP="00C73959">
            <w:pPr>
              <w:spacing w:after="0"/>
              <w:jc w:val="left"/>
              <w:rPr>
                <w:rFonts w:cs="Arial"/>
                <w:szCs w:val="20"/>
                <w:lang w:val="fr-FR"/>
              </w:rPr>
            </w:pPr>
            <w:r w:rsidRPr="00944196">
              <w:rPr>
                <w:rFonts w:cs="Arial"/>
                <w:b/>
                <w:szCs w:val="20"/>
                <w:lang w:val="fr-FR"/>
              </w:rPr>
              <w:t xml:space="preserve">Management </w:t>
            </w:r>
            <w:r w:rsidR="00981C37" w:rsidRPr="00944196">
              <w:rPr>
                <w:rFonts w:cs="Arial"/>
                <w:b/>
                <w:szCs w:val="20"/>
                <w:lang w:val="fr-FR"/>
              </w:rPr>
              <w:t>Arrangement:</w:t>
            </w:r>
          </w:p>
          <w:p w14:paraId="582563D0" w14:textId="77777777" w:rsidR="000F2453" w:rsidRPr="00944196" w:rsidRDefault="000F2453" w:rsidP="00C73959">
            <w:pPr>
              <w:spacing w:after="0"/>
              <w:jc w:val="left"/>
              <w:rPr>
                <w:rFonts w:cs="Arial"/>
                <w:szCs w:val="20"/>
                <w:lang w:val="fr-FR"/>
              </w:rPr>
            </w:pPr>
            <w:r w:rsidRPr="00944196">
              <w:rPr>
                <w:rFonts w:cs="Arial"/>
                <w:szCs w:val="20"/>
                <w:lang w:val="fr-FR"/>
              </w:rPr>
              <w:t>NIM (National Implementation Modality)</w:t>
            </w:r>
          </w:p>
        </w:tc>
      </w:tr>
      <w:tr w:rsidR="0077088A" w:rsidRPr="00FE16BA" w14:paraId="60A1D3DB" w14:textId="77777777" w:rsidTr="00670A9D">
        <w:tc>
          <w:tcPr>
            <w:tcW w:w="9889" w:type="dxa"/>
            <w:gridSpan w:val="4"/>
            <w:shd w:val="clear" w:color="auto" w:fill="auto"/>
          </w:tcPr>
          <w:p w14:paraId="2FFEE4F2" w14:textId="77777777" w:rsidR="0077088A" w:rsidRPr="00FE16BA" w:rsidRDefault="0077088A" w:rsidP="00C73959">
            <w:pPr>
              <w:spacing w:after="0"/>
              <w:jc w:val="left"/>
              <w:rPr>
                <w:rFonts w:cs="Arial"/>
                <w:b/>
                <w:szCs w:val="20"/>
                <w:lang w:val="en-GB"/>
              </w:rPr>
            </w:pPr>
            <w:bookmarkStart w:id="3" w:name="_Hlk529603615"/>
            <w:r w:rsidRPr="00FE16BA">
              <w:rPr>
                <w:rFonts w:cs="Arial"/>
                <w:b/>
                <w:szCs w:val="20"/>
                <w:lang w:val="en-GB"/>
              </w:rPr>
              <w:t>UNDAF/Country Programme Outcome</w:t>
            </w:r>
            <w:r w:rsidR="007C52CF" w:rsidRPr="00FE16BA">
              <w:rPr>
                <w:rFonts w:ascii="Times New Roman" w:eastAsia="Times New Roman" w:hAnsi="Times New Roman"/>
                <w:b/>
                <w:bCs/>
                <w:color w:val="000000"/>
                <w:sz w:val="16"/>
                <w:szCs w:val="16"/>
                <w:lang w:val="en-GB"/>
              </w:rPr>
              <w:t xml:space="preserve"> </w:t>
            </w:r>
            <w:r w:rsidR="00C20BC1" w:rsidRPr="00FE16BA">
              <w:rPr>
                <w:rFonts w:cs="Arial"/>
                <w:bCs/>
                <w:i/>
                <w:szCs w:val="20"/>
                <w:lang w:val="en-GB"/>
              </w:rPr>
              <w:t>Enhance effective management of the natural and man-made environment focusing on improved sustainability and increased resilience of vulnerable individuals and groups (No.3)</w:t>
            </w:r>
          </w:p>
        </w:tc>
      </w:tr>
      <w:tr w:rsidR="00AE7EF6" w:rsidRPr="00FE16BA" w14:paraId="08B6D00A" w14:textId="77777777" w:rsidTr="00670A9D">
        <w:tc>
          <w:tcPr>
            <w:tcW w:w="9889" w:type="dxa"/>
            <w:gridSpan w:val="4"/>
            <w:shd w:val="clear" w:color="auto" w:fill="auto"/>
          </w:tcPr>
          <w:p w14:paraId="3B495E63" w14:textId="77777777" w:rsidR="007C52CF" w:rsidRPr="00FE16BA" w:rsidRDefault="00AE7EF6" w:rsidP="00047FF2">
            <w:pPr>
              <w:spacing w:after="0"/>
              <w:rPr>
                <w:rFonts w:cs="Arial"/>
                <w:b/>
                <w:szCs w:val="20"/>
                <w:lang w:val="en-GB"/>
              </w:rPr>
            </w:pPr>
            <w:r w:rsidRPr="00FE16BA">
              <w:rPr>
                <w:rFonts w:cs="Arial"/>
                <w:b/>
                <w:szCs w:val="20"/>
                <w:lang w:val="en-GB"/>
              </w:rPr>
              <w:t xml:space="preserve">UNDP Strategic Plan </w:t>
            </w:r>
            <w:r w:rsidR="00A937B1" w:rsidRPr="00FE16BA">
              <w:rPr>
                <w:rFonts w:cs="Arial"/>
                <w:b/>
                <w:szCs w:val="20"/>
                <w:lang w:val="en-GB"/>
              </w:rPr>
              <w:t xml:space="preserve">2018-2021 </w:t>
            </w:r>
            <w:r w:rsidR="00A937B1" w:rsidRPr="00FE16BA">
              <w:rPr>
                <w:rFonts w:cs="Arial"/>
                <w:b/>
                <w:i/>
                <w:szCs w:val="20"/>
                <w:lang w:val="en-GB"/>
              </w:rPr>
              <w:t xml:space="preserve">Output 2.1.1 </w:t>
            </w:r>
            <w:r w:rsidR="00A937B1" w:rsidRPr="00FE16BA">
              <w:rPr>
                <w:rFonts w:cs="Arial"/>
                <w:i/>
                <w:szCs w:val="20"/>
                <w:lang w:val="en-GB"/>
              </w:rPr>
              <w:t xml:space="preserve">(Low-emission and climate-resilient objectives addressed in national, subnational and sectoral development plans and policies to promote economic diversification and green growth) and </w:t>
            </w:r>
            <w:r w:rsidR="00A937B1" w:rsidRPr="00FE16BA">
              <w:rPr>
                <w:rFonts w:cs="Arial"/>
                <w:b/>
                <w:i/>
                <w:szCs w:val="20"/>
                <w:lang w:val="en-GB"/>
              </w:rPr>
              <w:t xml:space="preserve">Output 2.5.1 </w:t>
            </w:r>
            <w:r w:rsidR="00A937B1" w:rsidRPr="00FE16BA">
              <w:rPr>
                <w:rFonts w:cs="Arial"/>
                <w:i/>
                <w:szCs w:val="20"/>
                <w:lang w:val="en-GB"/>
              </w:rPr>
              <w:t>(Solutions developed, financed and applied at scale for energy efficiency and transformation to clean energy and zero-carbon development, for poverty eradication and structural transformation</w:t>
            </w:r>
          </w:p>
        </w:tc>
      </w:tr>
      <w:bookmarkEnd w:id="3"/>
      <w:tr w:rsidR="0077088A" w:rsidRPr="009963EE" w14:paraId="0CE50CEC" w14:textId="77777777" w:rsidTr="00670A9D">
        <w:trPr>
          <w:trHeight w:val="554"/>
        </w:trPr>
        <w:tc>
          <w:tcPr>
            <w:tcW w:w="4585" w:type="dxa"/>
            <w:gridSpan w:val="2"/>
            <w:shd w:val="clear" w:color="auto" w:fill="auto"/>
          </w:tcPr>
          <w:p w14:paraId="6857BB77" w14:textId="77777777" w:rsidR="005A5C91" w:rsidRPr="00E10088" w:rsidRDefault="0077088A" w:rsidP="00C73959">
            <w:pPr>
              <w:widowControl w:val="0"/>
              <w:tabs>
                <w:tab w:val="left" w:pos="547"/>
              </w:tabs>
              <w:spacing w:after="0"/>
              <w:jc w:val="left"/>
              <w:rPr>
                <w:rFonts w:cs="Arial"/>
                <w:b/>
                <w:szCs w:val="20"/>
                <w:lang w:val="en-GB"/>
              </w:rPr>
            </w:pPr>
            <w:r w:rsidRPr="00E10088">
              <w:rPr>
                <w:rFonts w:cs="Arial"/>
                <w:b/>
                <w:szCs w:val="20"/>
                <w:lang w:val="en-GB"/>
              </w:rPr>
              <w:t>UNDP Social and Environmental Screening Category:</w:t>
            </w:r>
          </w:p>
          <w:p w14:paraId="08BFA80A" w14:textId="77777777" w:rsidR="0077088A" w:rsidRPr="00E10088" w:rsidRDefault="0077088A" w:rsidP="00C73959">
            <w:pPr>
              <w:spacing w:after="0"/>
              <w:jc w:val="left"/>
              <w:rPr>
                <w:rFonts w:cs="Arial"/>
                <w:i/>
                <w:szCs w:val="20"/>
                <w:lang w:val="en-GB"/>
              </w:rPr>
            </w:pPr>
            <w:r w:rsidRPr="00E10088">
              <w:rPr>
                <w:rFonts w:cs="Arial"/>
                <w:b/>
                <w:szCs w:val="20"/>
                <w:lang w:val="en-GB"/>
              </w:rPr>
              <w:t xml:space="preserve">  </w:t>
            </w:r>
            <w:r w:rsidR="00BE06A5" w:rsidRPr="00E10088">
              <w:rPr>
                <w:rFonts w:cs="Arial"/>
                <w:b/>
                <w:szCs w:val="20"/>
                <w:lang w:val="en-GB"/>
              </w:rPr>
              <w:t>Moderate</w:t>
            </w:r>
            <w:r w:rsidR="008E39FC" w:rsidRPr="009963EE">
              <w:rPr>
                <w:rStyle w:val="FootnoteReference"/>
                <w:b/>
                <w:szCs w:val="20"/>
                <w:lang w:val="en-GB"/>
              </w:rPr>
              <w:footnoteReference w:id="1"/>
            </w:r>
          </w:p>
        </w:tc>
        <w:tc>
          <w:tcPr>
            <w:tcW w:w="5304" w:type="dxa"/>
            <w:gridSpan w:val="2"/>
            <w:shd w:val="clear" w:color="auto" w:fill="auto"/>
          </w:tcPr>
          <w:p w14:paraId="3B9E3903" w14:textId="77777777" w:rsidR="003E0CDB" w:rsidRPr="00E10088" w:rsidRDefault="0077088A" w:rsidP="00C73959">
            <w:pPr>
              <w:widowControl w:val="0"/>
              <w:tabs>
                <w:tab w:val="left" w:pos="547"/>
              </w:tabs>
              <w:spacing w:after="0"/>
              <w:jc w:val="left"/>
              <w:rPr>
                <w:rFonts w:cs="Arial"/>
                <w:b/>
                <w:szCs w:val="20"/>
              </w:rPr>
            </w:pPr>
            <w:r w:rsidRPr="009963EE">
              <w:rPr>
                <w:rFonts w:cs="Arial"/>
                <w:b/>
                <w:szCs w:val="20"/>
              </w:rPr>
              <w:t xml:space="preserve">UNDP Gender Marker: </w:t>
            </w:r>
            <w:r w:rsidR="002957FC" w:rsidRPr="009963EE">
              <w:rPr>
                <w:rFonts w:cs="Arial"/>
                <w:b/>
                <w:szCs w:val="20"/>
              </w:rPr>
              <w:t xml:space="preserve">   </w:t>
            </w:r>
          </w:p>
          <w:p w14:paraId="3FFDF677" w14:textId="77777777" w:rsidR="005A5C91" w:rsidRPr="009963EE" w:rsidRDefault="005A5C91" w:rsidP="00C73959">
            <w:pPr>
              <w:spacing w:after="0"/>
              <w:jc w:val="left"/>
              <w:rPr>
                <w:i/>
              </w:rPr>
            </w:pPr>
            <w:r w:rsidRPr="009963EE">
              <w:rPr>
                <w:rFonts w:cs="Arial"/>
                <w:szCs w:val="20"/>
              </w:rPr>
              <w:t>GEN1</w:t>
            </w:r>
            <w:r w:rsidR="00BE06A5" w:rsidRPr="009963EE">
              <w:rPr>
                <w:rFonts w:cs="Arial"/>
                <w:szCs w:val="20"/>
              </w:rPr>
              <w:t xml:space="preserve"> (contribute to gender equality)</w:t>
            </w:r>
          </w:p>
        </w:tc>
      </w:tr>
      <w:tr w:rsidR="0077088A" w:rsidRPr="00FE16BA" w14:paraId="2019EC8C" w14:textId="77777777" w:rsidTr="00670A9D">
        <w:tc>
          <w:tcPr>
            <w:tcW w:w="4585" w:type="dxa"/>
            <w:gridSpan w:val="2"/>
            <w:shd w:val="clear" w:color="auto" w:fill="auto"/>
          </w:tcPr>
          <w:p w14:paraId="4A2D7D78" w14:textId="77777777" w:rsidR="00BE06A5" w:rsidRPr="00E10088" w:rsidRDefault="0077088A" w:rsidP="008E39FC">
            <w:pPr>
              <w:widowControl w:val="0"/>
              <w:tabs>
                <w:tab w:val="left" w:pos="547"/>
              </w:tabs>
              <w:spacing w:after="0"/>
              <w:jc w:val="left"/>
              <w:rPr>
                <w:rFonts w:cs="Arial"/>
                <w:b/>
                <w:szCs w:val="20"/>
                <w:lang w:val="en-GB"/>
              </w:rPr>
            </w:pPr>
            <w:r w:rsidRPr="00E10088">
              <w:rPr>
                <w:rFonts w:cs="Arial"/>
                <w:b/>
                <w:szCs w:val="20"/>
                <w:lang w:val="en-GB"/>
              </w:rPr>
              <w:t xml:space="preserve">Atlas </w:t>
            </w:r>
            <w:r w:rsidRPr="00E10088">
              <w:rPr>
                <w:rFonts w:cs="Arial"/>
                <w:b/>
                <w:szCs w:val="20"/>
                <w:lang w:val="en-GB" w:eastAsia="zh-CN"/>
              </w:rPr>
              <w:t>Pro</w:t>
            </w:r>
            <w:r w:rsidR="00133018" w:rsidRPr="00E10088">
              <w:rPr>
                <w:rFonts w:cs="Arial"/>
                <w:b/>
                <w:szCs w:val="20"/>
                <w:lang w:val="en-GB" w:eastAsia="zh-CN"/>
              </w:rPr>
              <w:t>ject ID</w:t>
            </w:r>
            <w:r w:rsidR="0053772A" w:rsidRPr="00E10088">
              <w:rPr>
                <w:rFonts w:cs="Arial"/>
                <w:b/>
                <w:szCs w:val="20"/>
                <w:lang w:val="en-GB" w:eastAsia="zh-CN"/>
              </w:rPr>
              <w:t xml:space="preserve"> (formerly </w:t>
            </w:r>
            <w:r w:rsidRPr="00E10088">
              <w:rPr>
                <w:rFonts w:cs="Arial"/>
                <w:b/>
                <w:szCs w:val="20"/>
                <w:lang w:val="en-GB"/>
              </w:rPr>
              <w:t>Award ID</w:t>
            </w:r>
            <w:r w:rsidR="0053772A" w:rsidRPr="00E10088">
              <w:rPr>
                <w:rFonts w:cs="Arial"/>
                <w:b/>
                <w:szCs w:val="20"/>
                <w:lang w:val="en-GB"/>
              </w:rPr>
              <w:t>):</w:t>
            </w:r>
            <w:r w:rsidRPr="00E10088">
              <w:rPr>
                <w:rFonts w:cs="Arial"/>
                <w:b/>
                <w:szCs w:val="20"/>
                <w:lang w:val="en-GB"/>
              </w:rPr>
              <w:t xml:space="preserve">  </w:t>
            </w:r>
            <w:r w:rsidR="00DC43BB" w:rsidRPr="009963EE">
              <w:rPr>
                <w:rFonts w:cs="Arial"/>
                <w:szCs w:val="20"/>
                <w:lang w:val="en-GB"/>
              </w:rPr>
              <w:t>00117898</w:t>
            </w:r>
          </w:p>
        </w:tc>
        <w:tc>
          <w:tcPr>
            <w:tcW w:w="5304" w:type="dxa"/>
            <w:gridSpan w:val="2"/>
            <w:shd w:val="clear" w:color="auto" w:fill="auto"/>
          </w:tcPr>
          <w:p w14:paraId="4E33463A" w14:textId="77777777" w:rsidR="00BE06A5" w:rsidRPr="00E10088" w:rsidRDefault="0077088A" w:rsidP="00C73959">
            <w:pPr>
              <w:widowControl w:val="0"/>
              <w:tabs>
                <w:tab w:val="left" w:pos="547"/>
              </w:tabs>
              <w:spacing w:after="0"/>
              <w:jc w:val="left"/>
              <w:rPr>
                <w:rFonts w:cs="Arial"/>
                <w:b/>
                <w:szCs w:val="20"/>
                <w:lang w:val="en-GB"/>
              </w:rPr>
            </w:pPr>
            <w:r w:rsidRPr="00E10088">
              <w:rPr>
                <w:rFonts w:cs="Arial"/>
                <w:b/>
                <w:szCs w:val="20"/>
                <w:lang w:val="en-GB"/>
              </w:rPr>
              <w:t xml:space="preserve">Atlas </w:t>
            </w:r>
            <w:r w:rsidR="00133018" w:rsidRPr="00E10088">
              <w:rPr>
                <w:rFonts w:cs="Arial"/>
                <w:b/>
                <w:szCs w:val="20"/>
                <w:lang w:val="en-GB"/>
              </w:rPr>
              <w:t>O</w:t>
            </w:r>
            <w:r w:rsidRPr="00E10088">
              <w:rPr>
                <w:rFonts w:cs="Arial"/>
                <w:b/>
                <w:szCs w:val="20"/>
                <w:lang w:val="en-GB" w:eastAsia="zh-CN"/>
              </w:rPr>
              <w:t>utput</w:t>
            </w:r>
            <w:r w:rsidR="00133018" w:rsidRPr="00E10088">
              <w:rPr>
                <w:rFonts w:cs="Arial"/>
                <w:b/>
                <w:szCs w:val="20"/>
                <w:lang w:val="en-GB" w:eastAsia="zh-CN"/>
              </w:rPr>
              <w:t xml:space="preserve"> ID</w:t>
            </w:r>
            <w:r w:rsidR="0053772A" w:rsidRPr="00E10088">
              <w:rPr>
                <w:rFonts w:cs="Arial"/>
                <w:b/>
                <w:szCs w:val="20"/>
                <w:lang w:val="en-GB" w:eastAsia="zh-CN"/>
              </w:rPr>
              <w:t xml:space="preserve"> (formerly P</w:t>
            </w:r>
            <w:r w:rsidRPr="00E10088">
              <w:rPr>
                <w:rFonts w:cs="Arial"/>
                <w:b/>
                <w:szCs w:val="20"/>
                <w:lang w:val="en-GB"/>
              </w:rPr>
              <w:t>roject ID</w:t>
            </w:r>
            <w:r w:rsidR="0053772A" w:rsidRPr="00E10088">
              <w:rPr>
                <w:rFonts w:cs="Arial"/>
                <w:b/>
                <w:szCs w:val="20"/>
                <w:lang w:val="en-GB"/>
              </w:rPr>
              <w:t>)</w:t>
            </w:r>
            <w:r w:rsidRPr="00E10088">
              <w:rPr>
                <w:rFonts w:cs="Arial"/>
                <w:b/>
                <w:szCs w:val="20"/>
                <w:lang w:val="en-GB"/>
              </w:rPr>
              <w:t xml:space="preserve">:  </w:t>
            </w:r>
            <w:r w:rsidR="00DC43BB" w:rsidRPr="009963EE">
              <w:rPr>
                <w:rFonts w:cs="Arial"/>
                <w:szCs w:val="20"/>
                <w:lang w:val="en-GB"/>
              </w:rPr>
              <w:t>00115022</w:t>
            </w:r>
          </w:p>
        </w:tc>
      </w:tr>
      <w:tr w:rsidR="0077088A" w:rsidRPr="00FE16BA" w14:paraId="35006EB2" w14:textId="77777777" w:rsidTr="00670A9D">
        <w:tc>
          <w:tcPr>
            <w:tcW w:w="4585" w:type="dxa"/>
            <w:gridSpan w:val="2"/>
            <w:shd w:val="clear" w:color="auto" w:fill="auto"/>
          </w:tcPr>
          <w:p w14:paraId="1D9489A8" w14:textId="77777777" w:rsidR="0077088A" w:rsidRPr="00FE16BA" w:rsidRDefault="0077088A" w:rsidP="00C73959">
            <w:pPr>
              <w:spacing w:after="0"/>
              <w:jc w:val="left"/>
              <w:rPr>
                <w:rFonts w:cs="Arial"/>
                <w:b/>
                <w:szCs w:val="20"/>
                <w:lang w:val="en-GB"/>
              </w:rPr>
            </w:pPr>
            <w:r w:rsidRPr="00FE16BA">
              <w:rPr>
                <w:rFonts w:cs="Arial"/>
                <w:b/>
                <w:szCs w:val="20"/>
                <w:lang w:val="en-GB"/>
              </w:rPr>
              <w:t>UNDP-GEF PIMS ID</w:t>
            </w:r>
            <w:r w:rsidR="0089430E" w:rsidRPr="00FE16BA">
              <w:rPr>
                <w:rFonts w:cs="Arial"/>
                <w:b/>
                <w:szCs w:val="20"/>
                <w:lang w:val="en-GB"/>
              </w:rPr>
              <w:t xml:space="preserve"> number</w:t>
            </w:r>
            <w:r w:rsidRPr="00FE16BA">
              <w:rPr>
                <w:rFonts w:cs="Arial"/>
                <w:b/>
                <w:szCs w:val="20"/>
                <w:lang w:val="en-GB"/>
              </w:rPr>
              <w:t xml:space="preserve">:  </w:t>
            </w:r>
            <w:r w:rsidR="001B07AC">
              <w:rPr>
                <w:rFonts w:cs="Arial"/>
                <w:b/>
                <w:szCs w:val="20"/>
                <w:lang w:val="en-GB"/>
              </w:rPr>
              <w:t>5571</w:t>
            </w:r>
          </w:p>
        </w:tc>
        <w:tc>
          <w:tcPr>
            <w:tcW w:w="5304" w:type="dxa"/>
            <w:gridSpan w:val="2"/>
            <w:shd w:val="clear" w:color="auto" w:fill="auto"/>
          </w:tcPr>
          <w:p w14:paraId="6671C0DB" w14:textId="77777777" w:rsidR="0077088A" w:rsidRPr="00FE16BA" w:rsidRDefault="0077088A" w:rsidP="00C73959">
            <w:pPr>
              <w:spacing w:after="0"/>
              <w:jc w:val="left"/>
              <w:rPr>
                <w:rFonts w:cs="Arial"/>
                <w:b/>
                <w:szCs w:val="20"/>
                <w:lang w:val="en-GB"/>
              </w:rPr>
            </w:pPr>
            <w:r w:rsidRPr="00FE16BA">
              <w:rPr>
                <w:rFonts w:cs="Arial"/>
                <w:b/>
                <w:szCs w:val="20"/>
                <w:lang w:val="en-GB"/>
              </w:rPr>
              <w:t>GEF ID</w:t>
            </w:r>
            <w:r w:rsidR="0089430E" w:rsidRPr="00FE16BA">
              <w:rPr>
                <w:rFonts w:cs="Arial"/>
                <w:b/>
                <w:szCs w:val="20"/>
                <w:lang w:val="en-GB"/>
              </w:rPr>
              <w:t xml:space="preserve"> number</w:t>
            </w:r>
            <w:r w:rsidRPr="00FE16BA">
              <w:rPr>
                <w:rFonts w:cs="Arial"/>
                <w:b/>
                <w:szCs w:val="20"/>
                <w:lang w:val="en-GB"/>
              </w:rPr>
              <w:t>:</w:t>
            </w:r>
            <w:r w:rsidR="001B07AC">
              <w:rPr>
                <w:rFonts w:cs="Arial"/>
                <w:b/>
                <w:szCs w:val="20"/>
                <w:lang w:val="en-GB"/>
              </w:rPr>
              <w:t xml:space="preserve"> 9368</w:t>
            </w:r>
          </w:p>
        </w:tc>
      </w:tr>
      <w:tr w:rsidR="0077088A" w:rsidRPr="00FE16BA" w14:paraId="1146CD98" w14:textId="77777777" w:rsidTr="00670A9D">
        <w:trPr>
          <w:trHeight w:val="315"/>
        </w:trPr>
        <w:tc>
          <w:tcPr>
            <w:tcW w:w="4585" w:type="dxa"/>
            <w:gridSpan w:val="2"/>
            <w:shd w:val="clear" w:color="auto" w:fill="auto"/>
          </w:tcPr>
          <w:p w14:paraId="6CA37409" w14:textId="10B8CF10" w:rsidR="0077088A" w:rsidRPr="00FE16BA" w:rsidRDefault="0077088A" w:rsidP="00C73959">
            <w:pPr>
              <w:spacing w:after="0"/>
              <w:jc w:val="left"/>
              <w:rPr>
                <w:rFonts w:cs="Arial"/>
                <w:b/>
                <w:szCs w:val="20"/>
                <w:lang w:val="en-GB"/>
              </w:rPr>
            </w:pPr>
            <w:r w:rsidRPr="00FE16BA">
              <w:rPr>
                <w:rFonts w:cs="Arial"/>
                <w:b/>
                <w:szCs w:val="20"/>
                <w:lang w:val="en-GB"/>
              </w:rPr>
              <w:t xml:space="preserve">Planned start date: </w:t>
            </w:r>
            <w:r w:rsidR="00B25CB8" w:rsidRPr="00A05A48">
              <w:rPr>
                <w:rFonts w:cs="Arial"/>
                <w:b/>
                <w:szCs w:val="20"/>
                <w:highlight w:val="yellow"/>
                <w:lang w:val="en-GB"/>
              </w:rPr>
              <w:t xml:space="preserve">May </w:t>
            </w:r>
            <w:r w:rsidR="008E41E7" w:rsidRPr="00A05A48">
              <w:rPr>
                <w:rFonts w:cs="Arial"/>
                <w:b/>
                <w:szCs w:val="20"/>
                <w:highlight w:val="yellow"/>
                <w:lang w:val="en-GB"/>
              </w:rPr>
              <w:t>20</w:t>
            </w:r>
            <w:r w:rsidR="00B25CB8" w:rsidRPr="00A05A48">
              <w:rPr>
                <w:rFonts w:cs="Arial"/>
                <w:b/>
                <w:szCs w:val="20"/>
                <w:highlight w:val="yellow"/>
                <w:lang w:val="en-GB"/>
              </w:rPr>
              <w:t>20</w:t>
            </w:r>
          </w:p>
        </w:tc>
        <w:tc>
          <w:tcPr>
            <w:tcW w:w="5304" w:type="dxa"/>
            <w:gridSpan w:val="2"/>
            <w:shd w:val="clear" w:color="auto" w:fill="auto"/>
          </w:tcPr>
          <w:p w14:paraId="55A76126" w14:textId="2EDE9413" w:rsidR="0077088A" w:rsidRPr="00FE16BA" w:rsidRDefault="0077088A" w:rsidP="00C73959">
            <w:pPr>
              <w:spacing w:after="0"/>
              <w:jc w:val="left"/>
              <w:rPr>
                <w:rFonts w:cs="Arial"/>
                <w:i/>
                <w:szCs w:val="20"/>
                <w:lang w:val="en-GB"/>
              </w:rPr>
            </w:pPr>
            <w:r w:rsidRPr="00FE16BA">
              <w:rPr>
                <w:rFonts w:cs="Arial"/>
                <w:b/>
                <w:szCs w:val="20"/>
                <w:lang w:val="en-GB"/>
              </w:rPr>
              <w:t xml:space="preserve">Planned end date:  </w:t>
            </w:r>
            <w:r w:rsidR="00B25CB8" w:rsidRPr="00A05A48">
              <w:rPr>
                <w:rFonts w:cs="Arial"/>
                <w:b/>
                <w:szCs w:val="20"/>
                <w:highlight w:val="yellow"/>
                <w:lang w:val="en-GB"/>
              </w:rPr>
              <w:t xml:space="preserve">April </w:t>
            </w:r>
            <w:r w:rsidR="00D77FD6" w:rsidRPr="00A05A48">
              <w:rPr>
                <w:rFonts w:cs="Arial"/>
                <w:b/>
                <w:szCs w:val="20"/>
                <w:highlight w:val="yellow"/>
                <w:lang w:val="en-GB"/>
              </w:rPr>
              <w:t>2025</w:t>
            </w:r>
          </w:p>
        </w:tc>
      </w:tr>
      <w:tr w:rsidR="00133018" w:rsidRPr="00FE16BA" w14:paraId="02CC3436" w14:textId="77777777" w:rsidTr="00670A9D">
        <w:tc>
          <w:tcPr>
            <w:tcW w:w="9889" w:type="dxa"/>
            <w:gridSpan w:val="4"/>
            <w:shd w:val="clear" w:color="auto" w:fill="auto"/>
          </w:tcPr>
          <w:p w14:paraId="6449EB13" w14:textId="77777777" w:rsidR="00051A25" w:rsidRPr="00FE16BA" w:rsidRDefault="00133018" w:rsidP="00C73959">
            <w:pPr>
              <w:spacing w:after="0"/>
              <w:jc w:val="left"/>
              <w:rPr>
                <w:rFonts w:cs="Segoe UI"/>
                <w:color w:val="0000FF"/>
                <w:szCs w:val="20"/>
                <w:u w:val="single"/>
                <w:lang w:val="en-GB"/>
              </w:rPr>
            </w:pPr>
            <w:r w:rsidRPr="00FE16BA">
              <w:rPr>
                <w:rFonts w:cs="Arial"/>
                <w:b/>
                <w:szCs w:val="20"/>
                <w:lang w:val="en-GB"/>
              </w:rPr>
              <w:t xml:space="preserve">PAC </w:t>
            </w:r>
            <w:r w:rsidR="00E55298" w:rsidRPr="00FE16BA">
              <w:rPr>
                <w:rFonts w:cs="Arial"/>
                <w:b/>
                <w:szCs w:val="20"/>
                <w:lang w:val="en-GB"/>
              </w:rPr>
              <w:t xml:space="preserve">meeting </w:t>
            </w:r>
            <w:r w:rsidRPr="00FE16BA">
              <w:rPr>
                <w:rFonts w:cs="Arial"/>
                <w:b/>
                <w:szCs w:val="20"/>
                <w:lang w:val="en-GB"/>
              </w:rPr>
              <w:t xml:space="preserve">date: </w:t>
            </w:r>
            <w:r w:rsidR="002957FC" w:rsidRPr="00FE16BA">
              <w:rPr>
                <w:rFonts w:cs="Arial"/>
                <w:i/>
                <w:szCs w:val="20"/>
                <w:lang w:val="en-GB"/>
              </w:rPr>
              <w:t>TBD</w:t>
            </w:r>
          </w:p>
        </w:tc>
      </w:tr>
      <w:tr w:rsidR="009E44C7" w:rsidRPr="00FE16BA" w14:paraId="74A51F4C" w14:textId="77777777" w:rsidTr="00670A9D">
        <w:tc>
          <w:tcPr>
            <w:tcW w:w="9889" w:type="dxa"/>
            <w:gridSpan w:val="4"/>
            <w:shd w:val="clear" w:color="auto" w:fill="auto"/>
          </w:tcPr>
          <w:p w14:paraId="6EFBBC34" w14:textId="77777777" w:rsidR="00D31002" w:rsidRDefault="009E44C7" w:rsidP="00C73959">
            <w:pPr>
              <w:spacing w:after="0"/>
              <w:jc w:val="left"/>
              <w:rPr>
                <w:rFonts w:cs="Arial"/>
                <w:b/>
                <w:szCs w:val="20"/>
                <w:lang w:val="en-GB"/>
              </w:rPr>
            </w:pPr>
            <w:r w:rsidRPr="00FE16BA">
              <w:rPr>
                <w:rFonts w:cs="Arial"/>
                <w:b/>
                <w:szCs w:val="20"/>
                <w:lang w:val="en-GB"/>
              </w:rPr>
              <w:t>Brief project description:</w:t>
            </w:r>
            <w:r w:rsidR="0089430E" w:rsidRPr="00FE16BA">
              <w:rPr>
                <w:rFonts w:cs="Arial"/>
                <w:b/>
                <w:szCs w:val="20"/>
                <w:lang w:val="en-GB"/>
              </w:rPr>
              <w:t xml:space="preserve"> </w:t>
            </w:r>
          </w:p>
          <w:p w14:paraId="4A7006C3" w14:textId="6025C47E" w:rsidR="00D31002" w:rsidRDefault="00D31002" w:rsidP="00C73959">
            <w:pPr>
              <w:spacing w:after="0"/>
              <w:jc w:val="left"/>
              <w:rPr>
                <w:rFonts w:cs="Arial"/>
                <w:i/>
                <w:szCs w:val="20"/>
                <w:lang w:val="en-GB"/>
              </w:rPr>
            </w:pPr>
            <w:r w:rsidRPr="00D31002">
              <w:rPr>
                <w:rFonts w:cs="Arial"/>
                <w:i/>
                <w:szCs w:val="20"/>
                <w:lang w:val="en-GB"/>
              </w:rPr>
              <w:t xml:space="preserve">The project Promoting Energy-Related Low Carbon Urban Development in Bangladesh (LCUD) addresses the development challenge of increased negative economic and environmental impacts from fossil use and other non-sustainable practices in urban areas by enabling low-carbon interventions and investments in </w:t>
            </w:r>
            <w:r w:rsidRPr="00FC4784">
              <w:rPr>
                <w:rFonts w:cs="Arial"/>
                <w:i/>
                <w:noProof/>
                <w:szCs w:val="20"/>
                <w:lang w:val="en-GB"/>
              </w:rPr>
              <w:t>energy-efficiency</w:t>
            </w:r>
            <w:r w:rsidRPr="00D31002">
              <w:rPr>
                <w:rFonts w:cs="Arial"/>
                <w:i/>
                <w:szCs w:val="20"/>
                <w:lang w:val="en-GB"/>
              </w:rPr>
              <w:t xml:space="preserve"> (EE) and renewable energy (RE) in buildings and built environment and to support urban development in Bangladesh.  The </w:t>
            </w:r>
            <w:r w:rsidRPr="00FC4784">
              <w:rPr>
                <w:rFonts w:cs="Arial"/>
                <w:i/>
                <w:noProof/>
                <w:szCs w:val="20"/>
                <w:lang w:val="en-GB"/>
              </w:rPr>
              <w:t>LCUD</w:t>
            </w:r>
            <w:r w:rsidRPr="00D31002">
              <w:rPr>
                <w:rFonts w:cs="Arial"/>
                <w:i/>
                <w:szCs w:val="20"/>
                <w:lang w:val="en-GB"/>
              </w:rPr>
              <w:t xml:space="preserve"> project will support national goals in achieving more sustainable consumption and production of urban energy and thus avoid greenhouse gas (GHG) emissions. The investments in improved energy use in building, renewable energy (such as rooftop solar PV and waste-to-energy initiated during project implementation will lead to cumulative (direct) GHG emission reduction of 1</w:t>
            </w:r>
            <w:r w:rsidR="00321CA7">
              <w:rPr>
                <w:rFonts w:cs="Arial"/>
                <w:i/>
                <w:szCs w:val="20"/>
                <w:lang w:val="en-GB"/>
              </w:rPr>
              <w:t>.</w:t>
            </w:r>
            <w:r w:rsidRPr="00D31002">
              <w:rPr>
                <w:rFonts w:cs="Arial"/>
                <w:i/>
                <w:szCs w:val="20"/>
                <w:lang w:val="en-GB"/>
              </w:rPr>
              <w:t>5</w:t>
            </w:r>
            <w:r w:rsidR="00D92DCE">
              <w:rPr>
                <w:rFonts w:cs="Arial"/>
                <w:i/>
                <w:szCs w:val="20"/>
                <w:lang w:val="en-GB"/>
              </w:rPr>
              <w:t>73</w:t>
            </w:r>
            <w:r w:rsidRPr="00D31002">
              <w:rPr>
                <w:rFonts w:cs="Arial"/>
                <w:i/>
                <w:szCs w:val="20"/>
                <w:lang w:val="en-GB"/>
              </w:rPr>
              <w:t xml:space="preserve"> </w:t>
            </w:r>
            <w:r w:rsidR="00321CA7">
              <w:rPr>
                <w:rFonts w:cs="Arial"/>
                <w:i/>
                <w:szCs w:val="20"/>
                <w:lang w:val="en-GB"/>
              </w:rPr>
              <w:t xml:space="preserve">million </w:t>
            </w:r>
            <w:r w:rsidRPr="00D31002">
              <w:rPr>
                <w:rFonts w:cs="Arial"/>
                <w:i/>
                <w:szCs w:val="20"/>
                <w:lang w:val="en-GB"/>
              </w:rPr>
              <w:t xml:space="preserve">tons of CO2 per year (over the investment’s lifetime). The Project’s planned urban </w:t>
            </w:r>
            <w:r w:rsidR="00761BB3" w:rsidRPr="00D31002">
              <w:rPr>
                <w:rFonts w:cs="Arial"/>
                <w:i/>
                <w:szCs w:val="20"/>
                <w:lang w:val="en-GB"/>
              </w:rPr>
              <w:t>planning</w:t>
            </w:r>
            <w:r w:rsidRPr="00D31002">
              <w:rPr>
                <w:rFonts w:cs="Arial"/>
                <w:i/>
                <w:szCs w:val="20"/>
                <w:lang w:val="en-GB"/>
              </w:rPr>
              <w:t xml:space="preserve"> strengthening, awareness creation </w:t>
            </w:r>
            <w:r w:rsidRPr="00FC4784">
              <w:rPr>
                <w:rFonts w:cs="Arial"/>
                <w:i/>
                <w:noProof/>
                <w:szCs w:val="20"/>
                <w:lang w:val="en-GB"/>
              </w:rPr>
              <w:t>and</w:t>
            </w:r>
            <w:r w:rsidRPr="00D31002">
              <w:rPr>
                <w:rFonts w:cs="Arial"/>
                <w:i/>
                <w:szCs w:val="20"/>
                <w:lang w:val="en-GB"/>
              </w:rPr>
              <w:t xml:space="preserve"> capacity strengthening will catalyze replication </w:t>
            </w:r>
            <w:r w:rsidRPr="00FC4784">
              <w:rPr>
                <w:rFonts w:cs="Arial"/>
                <w:i/>
                <w:noProof/>
                <w:szCs w:val="20"/>
                <w:lang w:val="en-GB"/>
              </w:rPr>
              <w:t>in</w:t>
            </w:r>
            <w:r w:rsidRPr="00D31002">
              <w:rPr>
                <w:rFonts w:cs="Arial"/>
                <w:i/>
                <w:szCs w:val="20"/>
                <w:lang w:val="en-GB"/>
              </w:rPr>
              <w:t xml:space="preserve"> after the project’s end. </w:t>
            </w:r>
          </w:p>
          <w:p w14:paraId="46C03896" w14:textId="77777777" w:rsidR="00D31002" w:rsidRDefault="00D31002" w:rsidP="00C73959">
            <w:pPr>
              <w:spacing w:after="0"/>
              <w:jc w:val="left"/>
              <w:rPr>
                <w:rFonts w:cs="Arial"/>
                <w:i/>
                <w:szCs w:val="20"/>
                <w:lang w:val="en-GB"/>
              </w:rPr>
            </w:pPr>
          </w:p>
          <w:p w14:paraId="5747B2D9" w14:textId="77777777" w:rsidR="009E44C7" w:rsidRPr="00FE16BA" w:rsidRDefault="00D31002" w:rsidP="00C73959">
            <w:pPr>
              <w:spacing w:after="0"/>
              <w:jc w:val="left"/>
              <w:rPr>
                <w:rFonts w:cs="Arial"/>
                <w:b/>
                <w:szCs w:val="20"/>
                <w:lang w:val="en-GB"/>
              </w:rPr>
            </w:pPr>
            <w:r w:rsidRPr="00D31002">
              <w:rPr>
                <w:rFonts w:cs="Arial"/>
                <w:i/>
                <w:szCs w:val="20"/>
                <w:lang w:val="en-GB"/>
              </w:rPr>
              <w:t xml:space="preserve">The Project seeks to achieve this through the following Outcome: 1) Coordinated and integrated low-carbon urban plans and effective implementation of regulations, 2) Increased investments and measures in EE and RE in buildings and built environment, 3) Knowledge increased of practitioners and awareness raised of city dwellers on low-carbon, green, development. During implementation, </w:t>
            </w:r>
            <w:r w:rsidR="00E60CDF">
              <w:rPr>
                <w:rFonts w:cs="Arial"/>
                <w:i/>
                <w:szCs w:val="20"/>
                <w:lang w:val="en-GB"/>
              </w:rPr>
              <w:t xml:space="preserve">the project partners with financial institution (IDCOL), city corporations and private sector to leverage financing as well as promote synergies among various stakeholder’s activities for maximising impacts. </w:t>
            </w:r>
          </w:p>
        </w:tc>
      </w:tr>
    </w:tbl>
    <w:p w14:paraId="7DAE9919" w14:textId="23EFEEF1" w:rsidR="002957FC" w:rsidRPr="00FE16BA" w:rsidRDefault="002957FC">
      <w:pPr>
        <w:rPr>
          <w:lang w:val="en-GB"/>
        </w:rPr>
      </w:pP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35"/>
        <w:gridCol w:w="450"/>
        <w:gridCol w:w="1170"/>
        <w:gridCol w:w="3600"/>
      </w:tblGrid>
      <w:tr w:rsidR="0077088A" w:rsidRPr="00FE16BA" w14:paraId="25F76446" w14:textId="77777777" w:rsidTr="000F797F">
        <w:trPr>
          <w:trHeight w:val="377"/>
        </w:trPr>
        <w:tc>
          <w:tcPr>
            <w:tcW w:w="9355" w:type="dxa"/>
            <w:gridSpan w:val="4"/>
            <w:shd w:val="clear" w:color="auto" w:fill="D9D9D9"/>
          </w:tcPr>
          <w:p w14:paraId="2E3442E7" w14:textId="77777777" w:rsidR="0077088A" w:rsidRPr="00FE16BA" w:rsidRDefault="0077088A" w:rsidP="00C73959">
            <w:pPr>
              <w:spacing w:after="0"/>
              <w:jc w:val="left"/>
              <w:rPr>
                <w:rFonts w:cs="Arial"/>
                <w:b/>
                <w:smallCaps/>
                <w:szCs w:val="20"/>
                <w:lang w:val="en-GB"/>
              </w:rPr>
            </w:pPr>
            <w:r w:rsidRPr="00FE16BA">
              <w:rPr>
                <w:rFonts w:cs="Arial"/>
                <w:b/>
                <w:smallCaps/>
                <w:szCs w:val="20"/>
                <w:lang w:val="en-GB"/>
              </w:rPr>
              <w:t>Financing Plan</w:t>
            </w:r>
          </w:p>
        </w:tc>
      </w:tr>
      <w:tr w:rsidR="0077088A" w:rsidRPr="00FE16BA" w14:paraId="6E1F9FE4" w14:textId="77777777" w:rsidTr="0003763F">
        <w:tc>
          <w:tcPr>
            <w:tcW w:w="4585" w:type="dxa"/>
            <w:gridSpan w:val="2"/>
            <w:shd w:val="clear" w:color="auto" w:fill="auto"/>
          </w:tcPr>
          <w:p w14:paraId="1ECE886E" w14:textId="77777777" w:rsidR="0077088A" w:rsidRPr="00FE16BA" w:rsidRDefault="0077088A" w:rsidP="00C73959">
            <w:pPr>
              <w:spacing w:after="0"/>
              <w:jc w:val="left"/>
              <w:rPr>
                <w:rFonts w:cs="Arial"/>
                <w:szCs w:val="20"/>
                <w:lang w:val="en-GB"/>
              </w:rPr>
            </w:pPr>
            <w:r w:rsidRPr="00FE16BA">
              <w:rPr>
                <w:rFonts w:cs="Arial"/>
                <w:szCs w:val="20"/>
                <w:lang w:val="en-GB"/>
              </w:rPr>
              <w:t xml:space="preserve">GEF Trust Fund </w:t>
            </w:r>
          </w:p>
        </w:tc>
        <w:tc>
          <w:tcPr>
            <w:tcW w:w="4770" w:type="dxa"/>
            <w:gridSpan w:val="2"/>
            <w:shd w:val="clear" w:color="auto" w:fill="auto"/>
          </w:tcPr>
          <w:p w14:paraId="7454A3DF" w14:textId="77777777" w:rsidR="0077088A" w:rsidRPr="00FE16BA" w:rsidRDefault="0077088A" w:rsidP="00C73959">
            <w:pPr>
              <w:spacing w:after="0"/>
              <w:jc w:val="left"/>
              <w:rPr>
                <w:rFonts w:cs="Arial"/>
                <w:szCs w:val="20"/>
                <w:lang w:val="en-GB"/>
              </w:rPr>
            </w:pPr>
            <w:r w:rsidRPr="00FE16BA">
              <w:rPr>
                <w:rFonts w:cs="Arial"/>
                <w:szCs w:val="20"/>
                <w:lang w:val="en-GB"/>
              </w:rPr>
              <w:t>USD</w:t>
            </w:r>
            <w:r w:rsidR="00886F9C" w:rsidRPr="00FE16BA">
              <w:rPr>
                <w:rFonts w:cs="Arial"/>
                <w:szCs w:val="20"/>
                <w:lang w:val="en-GB"/>
              </w:rPr>
              <w:t xml:space="preserve"> </w:t>
            </w:r>
            <w:r w:rsidR="00394456" w:rsidRPr="00FE16BA">
              <w:rPr>
                <w:rFonts w:cs="Arial"/>
                <w:szCs w:val="20"/>
                <w:lang w:val="en-GB"/>
              </w:rPr>
              <w:t>3,767,810</w:t>
            </w:r>
          </w:p>
        </w:tc>
      </w:tr>
      <w:tr w:rsidR="0077088A" w:rsidRPr="00FE16BA" w14:paraId="14A08843" w14:textId="77777777" w:rsidTr="0003763F">
        <w:tc>
          <w:tcPr>
            <w:tcW w:w="4585" w:type="dxa"/>
            <w:gridSpan w:val="2"/>
            <w:shd w:val="clear" w:color="auto" w:fill="auto"/>
          </w:tcPr>
          <w:p w14:paraId="4E45CDA9" w14:textId="77777777" w:rsidR="0077088A" w:rsidRPr="00FE16BA" w:rsidRDefault="0077088A" w:rsidP="00C73959">
            <w:pPr>
              <w:spacing w:after="0"/>
              <w:jc w:val="left"/>
              <w:rPr>
                <w:rFonts w:cs="Arial"/>
                <w:szCs w:val="20"/>
                <w:lang w:val="en-GB"/>
              </w:rPr>
            </w:pPr>
            <w:r w:rsidRPr="00FE16BA">
              <w:rPr>
                <w:rFonts w:cs="Arial"/>
                <w:szCs w:val="20"/>
                <w:lang w:val="en-GB"/>
              </w:rPr>
              <w:t>UNDP TRAC resources</w:t>
            </w:r>
          </w:p>
        </w:tc>
        <w:tc>
          <w:tcPr>
            <w:tcW w:w="4770" w:type="dxa"/>
            <w:gridSpan w:val="2"/>
            <w:shd w:val="clear" w:color="auto" w:fill="auto"/>
          </w:tcPr>
          <w:p w14:paraId="66EFB285" w14:textId="77777777" w:rsidR="0077088A" w:rsidRPr="00FE16BA" w:rsidRDefault="0077088A" w:rsidP="00C73959">
            <w:pPr>
              <w:spacing w:after="0"/>
              <w:jc w:val="left"/>
              <w:rPr>
                <w:rFonts w:cs="Arial"/>
                <w:szCs w:val="20"/>
                <w:lang w:val="en-GB"/>
              </w:rPr>
            </w:pPr>
          </w:p>
        </w:tc>
      </w:tr>
      <w:tr w:rsidR="0077088A" w:rsidRPr="00FE16BA" w14:paraId="5A672232" w14:textId="77777777" w:rsidTr="0003763F">
        <w:tc>
          <w:tcPr>
            <w:tcW w:w="4585" w:type="dxa"/>
            <w:gridSpan w:val="2"/>
            <w:shd w:val="clear" w:color="auto" w:fill="auto"/>
          </w:tcPr>
          <w:p w14:paraId="6D98340D" w14:textId="77777777" w:rsidR="0077088A" w:rsidRPr="00FE16BA" w:rsidRDefault="0077088A" w:rsidP="00F86B87">
            <w:pPr>
              <w:pStyle w:val="ListParagraph"/>
              <w:numPr>
                <w:ilvl w:val="0"/>
                <w:numId w:val="4"/>
              </w:numPr>
              <w:jc w:val="right"/>
              <w:rPr>
                <w:rFonts w:ascii="Calibri" w:hAnsi="Calibri" w:cs="Arial"/>
                <w:b/>
                <w:sz w:val="20"/>
                <w:szCs w:val="20"/>
                <w:lang w:val="en-GB"/>
              </w:rPr>
            </w:pPr>
            <w:r w:rsidRPr="00FE16BA">
              <w:rPr>
                <w:rFonts w:ascii="Calibri" w:hAnsi="Calibri" w:cs="Arial"/>
                <w:b/>
                <w:sz w:val="20"/>
                <w:szCs w:val="20"/>
                <w:lang w:val="en-GB" w:eastAsia="zh-CN"/>
              </w:rPr>
              <w:t xml:space="preserve">Total </w:t>
            </w:r>
            <w:r w:rsidRPr="00FE16BA">
              <w:rPr>
                <w:rFonts w:ascii="Calibri" w:hAnsi="Calibri" w:cs="Arial"/>
                <w:b/>
                <w:sz w:val="20"/>
                <w:szCs w:val="20"/>
                <w:lang w:val="en-GB"/>
              </w:rPr>
              <w:t xml:space="preserve">Budget administered by UNDP </w:t>
            </w:r>
          </w:p>
        </w:tc>
        <w:tc>
          <w:tcPr>
            <w:tcW w:w="4770" w:type="dxa"/>
            <w:gridSpan w:val="2"/>
            <w:shd w:val="clear" w:color="auto" w:fill="auto"/>
          </w:tcPr>
          <w:p w14:paraId="0311BC08" w14:textId="77777777" w:rsidR="0077088A" w:rsidRPr="00FE16BA" w:rsidRDefault="0077088A" w:rsidP="00C73959">
            <w:pPr>
              <w:spacing w:after="0"/>
              <w:jc w:val="left"/>
              <w:rPr>
                <w:rFonts w:cs="Arial"/>
                <w:b/>
                <w:szCs w:val="20"/>
                <w:lang w:val="en-GB"/>
              </w:rPr>
            </w:pPr>
            <w:r w:rsidRPr="00FE16BA">
              <w:rPr>
                <w:rFonts w:cs="Arial"/>
                <w:b/>
                <w:szCs w:val="20"/>
                <w:lang w:val="en-GB"/>
              </w:rPr>
              <w:t>USD</w:t>
            </w:r>
            <w:r w:rsidR="00886F9C" w:rsidRPr="00FE16BA">
              <w:rPr>
                <w:rFonts w:cs="Arial"/>
                <w:b/>
                <w:szCs w:val="20"/>
                <w:lang w:val="en-GB"/>
              </w:rPr>
              <w:t xml:space="preserve"> </w:t>
            </w:r>
            <w:r w:rsidR="00394456" w:rsidRPr="00FE16BA">
              <w:rPr>
                <w:rFonts w:cs="Arial"/>
                <w:b/>
                <w:szCs w:val="20"/>
                <w:lang w:val="en-GB"/>
              </w:rPr>
              <w:t>3,767,810</w:t>
            </w:r>
          </w:p>
        </w:tc>
      </w:tr>
      <w:tr w:rsidR="0077088A" w:rsidRPr="00FE16BA" w14:paraId="76C23470" w14:textId="77777777" w:rsidTr="0003763F">
        <w:tc>
          <w:tcPr>
            <w:tcW w:w="9355" w:type="dxa"/>
            <w:gridSpan w:val="4"/>
            <w:shd w:val="clear" w:color="auto" w:fill="D9D9D9"/>
          </w:tcPr>
          <w:p w14:paraId="4197C736" w14:textId="77777777" w:rsidR="0077088A" w:rsidRPr="00FE16BA" w:rsidRDefault="0077088A" w:rsidP="00C73959">
            <w:pPr>
              <w:spacing w:after="0"/>
              <w:jc w:val="left"/>
              <w:rPr>
                <w:rFonts w:cs="Arial"/>
                <w:b/>
                <w:szCs w:val="20"/>
                <w:lang w:val="en-GB"/>
              </w:rPr>
            </w:pPr>
            <w:r w:rsidRPr="00FE16BA">
              <w:rPr>
                <w:rFonts w:cs="Arial"/>
                <w:b/>
                <w:smallCaps/>
                <w:szCs w:val="20"/>
                <w:lang w:val="en-GB"/>
              </w:rPr>
              <w:t>Parallel co-financing</w:t>
            </w:r>
            <w:r w:rsidR="00F10F99" w:rsidRPr="00FE16BA">
              <w:rPr>
                <w:rFonts w:cs="Arial"/>
                <w:b/>
                <w:smallCaps/>
                <w:szCs w:val="20"/>
                <w:lang w:val="en-GB"/>
              </w:rPr>
              <w:t xml:space="preserve"> </w:t>
            </w:r>
            <w:r w:rsidR="00F10F99" w:rsidRPr="00FE16BA">
              <w:rPr>
                <w:rFonts w:cs="Arial"/>
                <w:smallCaps/>
                <w:szCs w:val="20"/>
                <w:lang w:val="en-GB"/>
              </w:rPr>
              <w:t>(</w:t>
            </w:r>
            <w:r w:rsidR="00F10F99" w:rsidRPr="00FE16BA">
              <w:rPr>
                <w:rFonts w:cs="Arial"/>
                <w:i/>
                <w:szCs w:val="20"/>
                <w:lang w:val="en-GB"/>
              </w:rPr>
              <w:t xml:space="preserve">all other co-financing that is not cash </w:t>
            </w:r>
            <w:r w:rsidR="0004450C" w:rsidRPr="00FE16BA">
              <w:rPr>
                <w:rFonts w:cs="Arial"/>
                <w:i/>
                <w:szCs w:val="20"/>
                <w:lang w:val="en-GB"/>
              </w:rPr>
              <w:t xml:space="preserve">co-financing </w:t>
            </w:r>
            <w:r w:rsidR="00F10F99" w:rsidRPr="00FE16BA">
              <w:rPr>
                <w:rFonts w:cs="Arial"/>
                <w:i/>
                <w:szCs w:val="20"/>
                <w:lang w:val="en-GB"/>
              </w:rPr>
              <w:t>administered by UNDP)</w:t>
            </w:r>
          </w:p>
        </w:tc>
      </w:tr>
      <w:tr w:rsidR="0077088A" w:rsidRPr="00FE16BA" w14:paraId="56C02C0F" w14:textId="77777777" w:rsidTr="00886F9C">
        <w:trPr>
          <w:trHeight w:val="272"/>
        </w:trPr>
        <w:tc>
          <w:tcPr>
            <w:tcW w:w="4585" w:type="dxa"/>
            <w:gridSpan w:val="2"/>
            <w:shd w:val="clear" w:color="auto" w:fill="auto"/>
          </w:tcPr>
          <w:p w14:paraId="13629404" w14:textId="77777777" w:rsidR="0077088A" w:rsidRPr="00FE16BA" w:rsidRDefault="009854B8" w:rsidP="00C73959">
            <w:pPr>
              <w:spacing w:after="0"/>
              <w:jc w:val="right"/>
              <w:rPr>
                <w:rFonts w:cs="Arial"/>
                <w:szCs w:val="20"/>
                <w:lang w:val="en-GB"/>
              </w:rPr>
            </w:pPr>
            <w:r>
              <w:rPr>
                <w:rFonts w:cs="Arial"/>
                <w:szCs w:val="20"/>
                <w:lang w:val="en-GB"/>
              </w:rPr>
              <w:t>IDCOL (loan)</w:t>
            </w:r>
          </w:p>
        </w:tc>
        <w:tc>
          <w:tcPr>
            <w:tcW w:w="4770" w:type="dxa"/>
            <w:gridSpan w:val="2"/>
            <w:shd w:val="clear" w:color="auto" w:fill="auto"/>
          </w:tcPr>
          <w:p w14:paraId="47D52383" w14:textId="77777777" w:rsidR="0077088A" w:rsidRPr="00FE16BA" w:rsidRDefault="009854B8" w:rsidP="00C73959">
            <w:pPr>
              <w:spacing w:after="0"/>
              <w:jc w:val="left"/>
              <w:rPr>
                <w:rFonts w:cs="Arial"/>
                <w:szCs w:val="20"/>
                <w:lang w:val="en-GB"/>
              </w:rPr>
            </w:pPr>
            <w:r>
              <w:rPr>
                <w:rFonts w:cs="Arial"/>
                <w:szCs w:val="20"/>
                <w:lang w:val="en-GB"/>
              </w:rPr>
              <w:t>USD 65,000,000</w:t>
            </w:r>
          </w:p>
        </w:tc>
      </w:tr>
      <w:tr w:rsidR="0077088A" w:rsidRPr="00FE16BA" w14:paraId="4FA78683" w14:textId="77777777" w:rsidTr="00886F9C">
        <w:trPr>
          <w:trHeight w:val="121"/>
        </w:trPr>
        <w:tc>
          <w:tcPr>
            <w:tcW w:w="4585" w:type="dxa"/>
            <w:gridSpan w:val="2"/>
            <w:shd w:val="clear" w:color="auto" w:fill="auto"/>
          </w:tcPr>
          <w:p w14:paraId="256722A1" w14:textId="77777777" w:rsidR="0077088A" w:rsidRPr="00FE16BA" w:rsidRDefault="009854B8" w:rsidP="00C73959">
            <w:pPr>
              <w:spacing w:after="0"/>
              <w:jc w:val="right"/>
              <w:rPr>
                <w:rFonts w:cs="Arial"/>
                <w:szCs w:val="20"/>
                <w:lang w:val="en-GB"/>
              </w:rPr>
            </w:pPr>
            <w:r>
              <w:rPr>
                <w:rFonts w:cs="Arial"/>
                <w:szCs w:val="20"/>
                <w:lang w:val="en-GB"/>
              </w:rPr>
              <w:t>SREDA (in kind)</w:t>
            </w:r>
          </w:p>
        </w:tc>
        <w:tc>
          <w:tcPr>
            <w:tcW w:w="4770" w:type="dxa"/>
            <w:gridSpan w:val="2"/>
            <w:shd w:val="clear" w:color="auto" w:fill="auto"/>
          </w:tcPr>
          <w:p w14:paraId="00A8328A" w14:textId="77777777" w:rsidR="0077088A" w:rsidRPr="00FE16BA" w:rsidRDefault="009854B8" w:rsidP="0051520C">
            <w:pPr>
              <w:spacing w:after="0"/>
              <w:jc w:val="left"/>
              <w:rPr>
                <w:rFonts w:cs="Arial"/>
                <w:szCs w:val="20"/>
                <w:lang w:val="en-GB"/>
              </w:rPr>
            </w:pPr>
            <w:r>
              <w:rPr>
                <w:rFonts w:cs="Arial"/>
                <w:szCs w:val="20"/>
                <w:lang w:val="en-GB"/>
              </w:rPr>
              <w:t>USD 7</w:t>
            </w:r>
            <w:r w:rsidR="0051520C">
              <w:rPr>
                <w:rFonts w:cs="Arial"/>
                <w:szCs w:val="20"/>
                <w:lang w:val="en-GB"/>
              </w:rPr>
              <w:t>00</w:t>
            </w:r>
            <w:r>
              <w:rPr>
                <w:rFonts w:cs="Arial"/>
                <w:szCs w:val="20"/>
                <w:lang w:val="en-GB"/>
              </w:rPr>
              <w:t>,000</w:t>
            </w:r>
          </w:p>
        </w:tc>
      </w:tr>
      <w:tr w:rsidR="000B0EDA" w:rsidRPr="00FE16BA" w14:paraId="4C8B5412" w14:textId="77777777" w:rsidTr="00886F9C">
        <w:trPr>
          <w:trHeight w:val="121"/>
        </w:trPr>
        <w:tc>
          <w:tcPr>
            <w:tcW w:w="4585" w:type="dxa"/>
            <w:gridSpan w:val="2"/>
            <w:shd w:val="clear" w:color="auto" w:fill="auto"/>
          </w:tcPr>
          <w:p w14:paraId="68E03A23" w14:textId="77777777" w:rsidR="000B0EDA" w:rsidRDefault="000B0EDA" w:rsidP="00C73959">
            <w:pPr>
              <w:spacing w:after="0"/>
              <w:jc w:val="right"/>
              <w:rPr>
                <w:rFonts w:cs="Arial"/>
                <w:szCs w:val="20"/>
                <w:lang w:val="en-GB"/>
              </w:rPr>
            </w:pPr>
            <w:r>
              <w:rPr>
                <w:rFonts w:cs="Arial"/>
                <w:szCs w:val="20"/>
                <w:lang w:val="en-GB"/>
              </w:rPr>
              <w:t>DoE (in Kind)</w:t>
            </w:r>
          </w:p>
        </w:tc>
        <w:tc>
          <w:tcPr>
            <w:tcW w:w="4770" w:type="dxa"/>
            <w:gridSpan w:val="2"/>
            <w:shd w:val="clear" w:color="auto" w:fill="auto"/>
          </w:tcPr>
          <w:p w14:paraId="7D234141" w14:textId="77777777" w:rsidR="000B0EDA" w:rsidRDefault="0051520C" w:rsidP="00C73959">
            <w:pPr>
              <w:spacing w:after="0"/>
              <w:jc w:val="left"/>
              <w:rPr>
                <w:rFonts w:cs="Arial"/>
                <w:szCs w:val="20"/>
                <w:lang w:val="en-GB"/>
              </w:rPr>
            </w:pPr>
            <w:r>
              <w:rPr>
                <w:rFonts w:cs="Arial"/>
                <w:szCs w:val="20"/>
                <w:lang w:val="en-GB"/>
              </w:rPr>
              <w:t>USD 43,000</w:t>
            </w:r>
          </w:p>
        </w:tc>
      </w:tr>
      <w:tr w:rsidR="0077088A" w:rsidRPr="00FE16BA" w14:paraId="1F8E8153" w14:textId="77777777" w:rsidTr="0003763F">
        <w:tc>
          <w:tcPr>
            <w:tcW w:w="4585" w:type="dxa"/>
            <w:gridSpan w:val="2"/>
            <w:shd w:val="clear" w:color="auto" w:fill="auto"/>
          </w:tcPr>
          <w:p w14:paraId="18252151" w14:textId="77777777" w:rsidR="0077088A" w:rsidRPr="00FE16BA" w:rsidRDefault="009854B8" w:rsidP="00886F9C">
            <w:pPr>
              <w:spacing w:after="0"/>
              <w:jc w:val="right"/>
              <w:rPr>
                <w:rFonts w:cs="Arial"/>
                <w:szCs w:val="20"/>
                <w:lang w:val="en-GB"/>
              </w:rPr>
            </w:pPr>
            <w:r>
              <w:rPr>
                <w:rFonts w:cs="Arial"/>
                <w:szCs w:val="20"/>
                <w:lang w:val="en-GB"/>
              </w:rPr>
              <w:t>UNDP (in kind)</w:t>
            </w:r>
          </w:p>
        </w:tc>
        <w:tc>
          <w:tcPr>
            <w:tcW w:w="4770" w:type="dxa"/>
            <w:gridSpan w:val="2"/>
            <w:shd w:val="clear" w:color="auto" w:fill="auto"/>
          </w:tcPr>
          <w:p w14:paraId="637BCDAE" w14:textId="77777777" w:rsidR="0077088A" w:rsidRPr="00FE16BA" w:rsidRDefault="009854B8" w:rsidP="00C73959">
            <w:pPr>
              <w:spacing w:after="0"/>
              <w:jc w:val="left"/>
              <w:rPr>
                <w:rFonts w:cs="Arial"/>
                <w:szCs w:val="20"/>
                <w:lang w:val="en-GB"/>
              </w:rPr>
            </w:pPr>
            <w:r>
              <w:rPr>
                <w:rFonts w:cs="Arial"/>
                <w:szCs w:val="20"/>
                <w:lang w:val="en-GB"/>
              </w:rPr>
              <w:t>USD 57,000</w:t>
            </w:r>
          </w:p>
        </w:tc>
      </w:tr>
      <w:tr w:rsidR="00886F9C" w:rsidRPr="00FE16BA" w14:paraId="1CE86BAA" w14:textId="77777777" w:rsidTr="0003763F">
        <w:tc>
          <w:tcPr>
            <w:tcW w:w="4585" w:type="dxa"/>
            <w:gridSpan w:val="2"/>
            <w:shd w:val="clear" w:color="auto" w:fill="auto"/>
          </w:tcPr>
          <w:p w14:paraId="39042352" w14:textId="77777777" w:rsidR="00886F9C" w:rsidRPr="00FE16BA" w:rsidRDefault="00886F9C" w:rsidP="00C73959">
            <w:pPr>
              <w:spacing w:after="0"/>
              <w:jc w:val="right"/>
              <w:rPr>
                <w:rFonts w:cs="Arial"/>
                <w:szCs w:val="20"/>
                <w:lang w:val="en-GB"/>
              </w:rPr>
            </w:pPr>
          </w:p>
        </w:tc>
        <w:tc>
          <w:tcPr>
            <w:tcW w:w="4770" w:type="dxa"/>
            <w:gridSpan w:val="2"/>
            <w:shd w:val="clear" w:color="auto" w:fill="auto"/>
          </w:tcPr>
          <w:p w14:paraId="6ECBD648" w14:textId="77777777" w:rsidR="00886F9C" w:rsidRPr="00FE16BA" w:rsidRDefault="00886F9C" w:rsidP="00C73959">
            <w:pPr>
              <w:spacing w:after="0"/>
              <w:jc w:val="left"/>
              <w:rPr>
                <w:rFonts w:cs="Arial"/>
                <w:szCs w:val="20"/>
                <w:lang w:val="en-GB"/>
              </w:rPr>
            </w:pPr>
          </w:p>
        </w:tc>
      </w:tr>
      <w:tr w:rsidR="0077088A" w:rsidRPr="00BB4642" w14:paraId="55E7C7BD" w14:textId="77777777" w:rsidTr="0003763F">
        <w:tc>
          <w:tcPr>
            <w:tcW w:w="4585" w:type="dxa"/>
            <w:gridSpan w:val="2"/>
            <w:shd w:val="clear" w:color="auto" w:fill="auto"/>
          </w:tcPr>
          <w:p w14:paraId="1B7714A1" w14:textId="77777777" w:rsidR="0077088A" w:rsidRPr="00E10088" w:rsidRDefault="0077088A" w:rsidP="00F86B87">
            <w:pPr>
              <w:pStyle w:val="ListParagraph"/>
              <w:widowControl w:val="0"/>
              <w:numPr>
                <w:ilvl w:val="0"/>
                <w:numId w:val="4"/>
              </w:numPr>
              <w:tabs>
                <w:tab w:val="left" w:pos="547"/>
              </w:tabs>
              <w:jc w:val="right"/>
              <w:rPr>
                <w:rFonts w:ascii="Calibri" w:hAnsi="Calibri" w:cs="Arial"/>
                <w:b/>
                <w:sz w:val="20"/>
                <w:szCs w:val="20"/>
                <w:lang w:val="en-GB"/>
              </w:rPr>
            </w:pPr>
            <w:r w:rsidRPr="00BB4642">
              <w:rPr>
                <w:rFonts w:ascii="Calibri" w:hAnsi="Calibri" w:cs="Arial"/>
                <w:b/>
                <w:sz w:val="20"/>
                <w:szCs w:val="20"/>
                <w:lang w:val="en-GB"/>
              </w:rPr>
              <w:t>Total co-financing</w:t>
            </w:r>
          </w:p>
        </w:tc>
        <w:tc>
          <w:tcPr>
            <w:tcW w:w="4770" w:type="dxa"/>
            <w:gridSpan w:val="2"/>
            <w:shd w:val="clear" w:color="auto" w:fill="auto"/>
          </w:tcPr>
          <w:p w14:paraId="425F1CFC" w14:textId="77777777" w:rsidR="0077088A" w:rsidRPr="00E10088" w:rsidRDefault="008B70D5" w:rsidP="00C73959">
            <w:pPr>
              <w:widowControl w:val="0"/>
              <w:tabs>
                <w:tab w:val="left" w:pos="547"/>
              </w:tabs>
              <w:spacing w:after="0"/>
              <w:jc w:val="left"/>
              <w:rPr>
                <w:rFonts w:cs="Arial"/>
                <w:b/>
                <w:szCs w:val="20"/>
                <w:lang w:val="en-GB"/>
              </w:rPr>
            </w:pPr>
            <w:r w:rsidRPr="00E10088">
              <w:rPr>
                <w:rFonts w:cs="Arial"/>
                <w:b/>
                <w:szCs w:val="20"/>
                <w:lang w:val="en-GB"/>
              </w:rPr>
              <w:t xml:space="preserve"> USD </w:t>
            </w:r>
            <w:r w:rsidR="009854B8" w:rsidRPr="00E10088">
              <w:rPr>
                <w:rFonts w:cs="Arial"/>
                <w:b/>
                <w:szCs w:val="20"/>
                <w:lang w:val="en-GB"/>
              </w:rPr>
              <w:t>65,800,000</w:t>
            </w:r>
          </w:p>
        </w:tc>
      </w:tr>
      <w:tr w:rsidR="0077088A" w:rsidRPr="00FE16BA" w14:paraId="71139E12" w14:textId="77777777" w:rsidTr="0003763F">
        <w:tc>
          <w:tcPr>
            <w:tcW w:w="4585" w:type="dxa"/>
            <w:gridSpan w:val="2"/>
            <w:shd w:val="clear" w:color="auto" w:fill="auto"/>
          </w:tcPr>
          <w:p w14:paraId="37E66F7C" w14:textId="77777777" w:rsidR="0077088A" w:rsidRPr="00E10088" w:rsidRDefault="0077088A" w:rsidP="00F86B87">
            <w:pPr>
              <w:pStyle w:val="ListParagraph"/>
              <w:widowControl w:val="0"/>
              <w:numPr>
                <w:ilvl w:val="0"/>
                <w:numId w:val="4"/>
              </w:numPr>
              <w:tabs>
                <w:tab w:val="left" w:pos="547"/>
              </w:tabs>
              <w:jc w:val="right"/>
              <w:rPr>
                <w:rFonts w:ascii="Calibri" w:hAnsi="Calibri" w:cs="Arial"/>
                <w:b/>
                <w:sz w:val="20"/>
                <w:szCs w:val="20"/>
                <w:lang w:val="en-GB"/>
              </w:rPr>
            </w:pPr>
            <w:r w:rsidRPr="00BB4642">
              <w:rPr>
                <w:rFonts w:ascii="Calibri" w:hAnsi="Calibri" w:cs="Arial"/>
                <w:b/>
                <w:sz w:val="20"/>
                <w:szCs w:val="20"/>
                <w:lang w:val="en-GB" w:eastAsia="zh-CN"/>
              </w:rPr>
              <w:t>Grand-</w:t>
            </w:r>
            <w:r w:rsidRPr="00BB4642">
              <w:rPr>
                <w:rFonts w:ascii="Calibri" w:hAnsi="Calibri" w:cs="Arial"/>
                <w:b/>
                <w:sz w:val="20"/>
                <w:szCs w:val="20"/>
                <w:lang w:val="en-GB"/>
              </w:rPr>
              <w:t xml:space="preserve">Total Project </w:t>
            </w:r>
            <w:r w:rsidRPr="00BB4642">
              <w:rPr>
                <w:rFonts w:ascii="Calibri" w:hAnsi="Calibri" w:cs="Arial"/>
                <w:b/>
                <w:sz w:val="20"/>
                <w:szCs w:val="20"/>
                <w:lang w:val="en-GB" w:eastAsia="zh-CN"/>
              </w:rPr>
              <w:t>Financing (1)+(2)</w:t>
            </w:r>
          </w:p>
        </w:tc>
        <w:tc>
          <w:tcPr>
            <w:tcW w:w="4770" w:type="dxa"/>
            <w:gridSpan w:val="2"/>
            <w:shd w:val="clear" w:color="auto" w:fill="auto"/>
          </w:tcPr>
          <w:p w14:paraId="1E4FA903" w14:textId="77777777" w:rsidR="0077088A" w:rsidRPr="00E10088" w:rsidRDefault="008B70D5" w:rsidP="00C73959">
            <w:pPr>
              <w:widowControl w:val="0"/>
              <w:tabs>
                <w:tab w:val="left" w:pos="547"/>
              </w:tabs>
              <w:spacing w:after="0"/>
              <w:jc w:val="left"/>
              <w:rPr>
                <w:rFonts w:cs="Arial"/>
                <w:b/>
                <w:szCs w:val="20"/>
                <w:lang w:val="en-GB"/>
              </w:rPr>
            </w:pPr>
            <w:r w:rsidRPr="00E10088">
              <w:rPr>
                <w:rFonts w:cs="Arial"/>
                <w:b/>
                <w:szCs w:val="20"/>
                <w:lang w:val="en-GB"/>
              </w:rPr>
              <w:t xml:space="preserve">USD </w:t>
            </w:r>
            <w:r w:rsidR="009854B8" w:rsidRPr="00E10088">
              <w:rPr>
                <w:rFonts w:cs="Arial"/>
                <w:b/>
                <w:szCs w:val="20"/>
                <w:lang w:val="en-GB"/>
              </w:rPr>
              <w:t>69,567,810</w:t>
            </w:r>
          </w:p>
        </w:tc>
      </w:tr>
      <w:tr w:rsidR="0077088A" w:rsidRPr="00FE16BA" w14:paraId="685659CA" w14:textId="77777777" w:rsidTr="0003763F">
        <w:tc>
          <w:tcPr>
            <w:tcW w:w="9355" w:type="dxa"/>
            <w:gridSpan w:val="4"/>
            <w:shd w:val="clear" w:color="auto" w:fill="BFBFBF"/>
          </w:tcPr>
          <w:p w14:paraId="18A40B68" w14:textId="77777777" w:rsidR="0077088A" w:rsidRPr="00FE16BA" w:rsidRDefault="0077088A" w:rsidP="00C73959">
            <w:pPr>
              <w:spacing w:after="0"/>
              <w:jc w:val="left"/>
              <w:rPr>
                <w:rFonts w:cs="Arial"/>
                <w:b/>
                <w:smallCaps/>
                <w:szCs w:val="20"/>
                <w:lang w:val="en-GB"/>
              </w:rPr>
            </w:pPr>
            <w:r w:rsidRPr="00FE16BA">
              <w:rPr>
                <w:rFonts w:cs="Arial"/>
                <w:b/>
                <w:smallCaps/>
                <w:szCs w:val="20"/>
                <w:lang w:val="en-GB"/>
              </w:rPr>
              <w:t>Signatures</w:t>
            </w:r>
          </w:p>
        </w:tc>
      </w:tr>
      <w:tr w:rsidR="0077088A" w:rsidRPr="00FE16BA" w14:paraId="1A7A5DB6" w14:textId="77777777" w:rsidTr="0003763F">
        <w:tc>
          <w:tcPr>
            <w:tcW w:w="4135" w:type="dxa"/>
            <w:shd w:val="clear" w:color="auto" w:fill="auto"/>
          </w:tcPr>
          <w:p w14:paraId="53BF7F63" w14:textId="77777777" w:rsidR="0077088A" w:rsidRPr="00FE16BA" w:rsidRDefault="0077088A" w:rsidP="00C73959">
            <w:pPr>
              <w:spacing w:after="0"/>
              <w:jc w:val="left"/>
              <w:rPr>
                <w:rFonts w:cs="Arial"/>
                <w:szCs w:val="20"/>
                <w:lang w:val="en-GB"/>
              </w:rPr>
            </w:pPr>
            <w:r w:rsidRPr="00FE16BA">
              <w:rPr>
                <w:rFonts w:cs="Arial"/>
                <w:b/>
                <w:szCs w:val="20"/>
                <w:lang w:val="en-GB"/>
              </w:rPr>
              <w:t xml:space="preserve">Signature:  </w:t>
            </w:r>
            <w:r w:rsidR="00A21F3D" w:rsidRPr="00FE16BA">
              <w:rPr>
                <w:rFonts w:cs="Arial"/>
                <w:szCs w:val="20"/>
                <w:lang w:val="en-GB"/>
              </w:rPr>
              <w:t>print name below</w:t>
            </w:r>
          </w:p>
          <w:p w14:paraId="7486CD1B" w14:textId="77777777" w:rsidR="002957FC" w:rsidRDefault="00AA2312" w:rsidP="00C73959">
            <w:pPr>
              <w:spacing w:after="0"/>
              <w:jc w:val="left"/>
              <w:rPr>
                <w:rFonts w:cs="Arial"/>
                <w:szCs w:val="20"/>
                <w:lang w:val="en-GB"/>
              </w:rPr>
            </w:pPr>
            <w:r>
              <w:rPr>
                <w:rFonts w:cs="Arial"/>
                <w:szCs w:val="20"/>
                <w:lang w:val="en-GB"/>
              </w:rPr>
              <w:t>Monowar Ahmed</w:t>
            </w:r>
          </w:p>
          <w:p w14:paraId="72778455" w14:textId="77777777" w:rsidR="00AA2312" w:rsidRDefault="00AA2312" w:rsidP="00C73959">
            <w:pPr>
              <w:spacing w:after="0"/>
              <w:jc w:val="left"/>
              <w:rPr>
                <w:rFonts w:cs="Arial"/>
                <w:szCs w:val="20"/>
                <w:lang w:val="en-GB"/>
              </w:rPr>
            </w:pPr>
            <w:r>
              <w:rPr>
                <w:rFonts w:cs="Arial"/>
                <w:szCs w:val="20"/>
                <w:lang w:val="en-GB"/>
              </w:rPr>
              <w:t>Secretary</w:t>
            </w:r>
          </w:p>
          <w:p w14:paraId="6E1CB713" w14:textId="77777777" w:rsidR="002957FC" w:rsidRDefault="00AA2312" w:rsidP="00C73959">
            <w:pPr>
              <w:spacing w:after="0"/>
              <w:jc w:val="left"/>
              <w:rPr>
                <w:rFonts w:cs="Arial"/>
                <w:szCs w:val="20"/>
                <w:lang w:val="en-GB"/>
              </w:rPr>
            </w:pPr>
            <w:r>
              <w:rPr>
                <w:rFonts w:cs="Arial"/>
                <w:szCs w:val="20"/>
                <w:lang w:val="en-GB"/>
              </w:rPr>
              <w:t>Economic Relations Division</w:t>
            </w:r>
          </w:p>
          <w:p w14:paraId="5EA83A07" w14:textId="77777777" w:rsidR="00AA2312" w:rsidRPr="00FE16BA" w:rsidRDefault="00AA2312" w:rsidP="00C73959">
            <w:pPr>
              <w:spacing w:after="0"/>
              <w:jc w:val="left"/>
              <w:rPr>
                <w:rFonts w:cs="Arial"/>
                <w:szCs w:val="20"/>
                <w:lang w:val="en-GB"/>
              </w:rPr>
            </w:pPr>
            <w:r>
              <w:rPr>
                <w:rFonts w:cs="Arial"/>
                <w:szCs w:val="20"/>
                <w:lang w:val="en-GB"/>
              </w:rPr>
              <w:t>Ministry of Finance</w:t>
            </w:r>
          </w:p>
          <w:p w14:paraId="76C70E8F" w14:textId="77777777" w:rsidR="00A21F3D" w:rsidRPr="00FE16BA" w:rsidRDefault="00A21F3D" w:rsidP="00C73959">
            <w:pPr>
              <w:spacing w:after="0"/>
              <w:jc w:val="left"/>
              <w:rPr>
                <w:rFonts w:cs="Arial"/>
                <w:b/>
                <w:szCs w:val="20"/>
                <w:lang w:val="en-GB"/>
              </w:rPr>
            </w:pPr>
          </w:p>
        </w:tc>
        <w:tc>
          <w:tcPr>
            <w:tcW w:w="1620" w:type="dxa"/>
            <w:gridSpan w:val="2"/>
            <w:shd w:val="clear" w:color="auto" w:fill="auto"/>
          </w:tcPr>
          <w:p w14:paraId="4D8672FE" w14:textId="77777777" w:rsidR="0077088A" w:rsidRPr="00FE16BA" w:rsidRDefault="0077088A" w:rsidP="00C73959">
            <w:pPr>
              <w:spacing w:after="0"/>
              <w:jc w:val="left"/>
              <w:rPr>
                <w:rFonts w:cs="Arial"/>
                <w:b/>
                <w:szCs w:val="20"/>
                <w:lang w:val="en-GB"/>
              </w:rPr>
            </w:pPr>
            <w:r w:rsidRPr="00FE16BA">
              <w:rPr>
                <w:rFonts w:cs="Arial"/>
                <w:b/>
                <w:szCs w:val="20"/>
                <w:lang w:val="en-GB"/>
              </w:rPr>
              <w:t>Agreed by Government</w:t>
            </w:r>
          </w:p>
        </w:tc>
        <w:tc>
          <w:tcPr>
            <w:tcW w:w="3600" w:type="dxa"/>
            <w:shd w:val="clear" w:color="auto" w:fill="auto"/>
          </w:tcPr>
          <w:p w14:paraId="39F65B9B" w14:textId="77777777" w:rsidR="0077088A" w:rsidRPr="00FE16BA" w:rsidRDefault="0077088A" w:rsidP="00C73959">
            <w:pPr>
              <w:spacing w:after="0"/>
              <w:jc w:val="left"/>
              <w:rPr>
                <w:rFonts w:cs="Arial"/>
                <w:b/>
                <w:szCs w:val="20"/>
                <w:lang w:val="en-GB"/>
              </w:rPr>
            </w:pPr>
            <w:r w:rsidRPr="00FE16BA">
              <w:rPr>
                <w:rFonts w:cs="Arial"/>
                <w:b/>
                <w:szCs w:val="20"/>
                <w:lang w:val="en-GB"/>
              </w:rPr>
              <w:t>Date/Month/Year:</w:t>
            </w:r>
          </w:p>
          <w:p w14:paraId="3B252146" w14:textId="77777777" w:rsidR="0077088A" w:rsidRPr="00FE16BA" w:rsidRDefault="0077088A" w:rsidP="00C73959">
            <w:pPr>
              <w:spacing w:after="0"/>
              <w:jc w:val="left"/>
              <w:rPr>
                <w:rFonts w:cs="Arial"/>
                <w:szCs w:val="20"/>
                <w:lang w:val="en-GB"/>
              </w:rPr>
            </w:pPr>
          </w:p>
        </w:tc>
      </w:tr>
      <w:tr w:rsidR="0077088A" w:rsidRPr="00FE16BA" w14:paraId="24949C29" w14:textId="77777777" w:rsidTr="0003763F">
        <w:tc>
          <w:tcPr>
            <w:tcW w:w="4135" w:type="dxa"/>
            <w:shd w:val="clear" w:color="auto" w:fill="auto"/>
          </w:tcPr>
          <w:p w14:paraId="6369DC71" w14:textId="77777777" w:rsidR="00A21F3D" w:rsidRPr="00FE16BA" w:rsidRDefault="0077088A" w:rsidP="00C73959">
            <w:pPr>
              <w:spacing w:after="0"/>
              <w:jc w:val="left"/>
              <w:rPr>
                <w:rFonts w:cs="Arial"/>
                <w:szCs w:val="20"/>
                <w:lang w:val="en-GB"/>
              </w:rPr>
            </w:pPr>
            <w:r w:rsidRPr="00FE16BA">
              <w:rPr>
                <w:rFonts w:cs="Arial"/>
                <w:b/>
                <w:szCs w:val="20"/>
                <w:lang w:val="en-GB"/>
              </w:rPr>
              <w:t xml:space="preserve">Signature:  </w:t>
            </w:r>
            <w:r w:rsidR="00A21F3D" w:rsidRPr="00FE16BA">
              <w:rPr>
                <w:rFonts w:cs="Arial"/>
                <w:szCs w:val="20"/>
                <w:lang w:val="en-GB"/>
              </w:rPr>
              <w:t>print name below</w:t>
            </w:r>
          </w:p>
          <w:p w14:paraId="6F3AC645" w14:textId="77777777" w:rsidR="002957FC" w:rsidRDefault="00AA2312" w:rsidP="00C73959">
            <w:pPr>
              <w:spacing w:after="0"/>
              <w:jc w:val="left"/>
              <w:rPr>
                <w:rFonts w:cs="Arial"/>
                <w:szCs w:val="20"/>
                <w:lang w:val="en-GB"/>
              </w:rPr>
            </w:pPr>
            <w:r>
              <w:rPr>
                <w:rFonts w:cs="Arial"/>
                <w:szCs w:val="20"/>
                <w:lang w:val="en-GB"/>
              </w:rPr>
              <w:t>Abdullah Al Mohsin Chowdhury</w:t>
            </w:r>
          </w:p>
          <w:p w14:paraId="3CD5427F" w14:textId="77777777" w:rsidR="00AA2312" w:rsidRDefault="00AA2312" w:rsidP="00C73959">
            <w:pPr>
              <w:spacing w:after="0"/>
              <w:jc w:val="left"/>
              <w:rPr>
                <w:rFonts w:cs="Arial"/>
                <w:szCs w:val="20"/>
                <w:lang w:val="en-GB"/>
              </w:rPr>
            </w:pPr>
            <w:r>
              <w:rPr>
                <w:rFonts w:cs="Arial"/>
                <w:szCs w:val="20"/>
                <w:lang w:val="en-GB"/>
              </w:rPr>
              <w:t>Secretary</w:t>
            </w:r>
          </w:p>
          <w:p w14:paraId="5C64DEAC" w14:textId="77777777" w:rsidR="002957FC" w:rsidRPr="00FE16BA" w:rsidRDefault="00AA2312" w:rsidP="00C73959">
            <w:pPr>
              <w:spacing w:after="0"/>
              <w:jc w:val="left"/>
              <w:rPr>
                <w:rFonts w:cs="Arial"/>
                <w:szCs w:val="20"/>
                <w:lang w:val="en-GB"/>
              </w:rPr>
            </w:pPr>
            <w:r>
              <w:rPr>
                <w:rFonts w:cs="Arial"/>
                <w:szCs w:val="20"/>
                <w:lang w:val="en-GB"/>
              </w:rPr>
              <w:t>Ministry of Environment, Forest and Climate Change</w:t>
            </w:r>
          </w:p>
          <w:p w14:paraId="24BF52D7" w14:textId="77777777" w:rsidR="0077088A" w:rsidRPr="00FE16BA" w:rsidRDefault="0077088A" w:rsidP="00C73959">
            <w:pPr>
              <w:spacing w:after="0"/>
              <w:jc w:val="left"/>
              <w:rPr>
                <w:rFonts w:cs="Arial"/>
                <w:b/>
                <w:szCs w:val="20"/>
                <w:lang w:val="en-GB"/>
              </w:rPr>
            </w:pPr>
          </w:p>
        </w:tc>
        <w:tc>
          <w:tcPr>
            <w:tcW w:w="1620" w:type="dxa"/>
            <w:gridSpan w:val="2"/>
            <w:shd w:val="clear" w:color="auto" w:fill="auto"/>
          </w:tcPr>
          <w:p w14:paraId="5AD9BA3A" w14:textId="77777777" w:rsidR="0077088A" w:rsidRPr="00FE16BA" w:rsidRDefault="0077088A" w:rsidP="00C73959">
            <w:pPr>
              <w:spacing w:after="0"/>
              <w:jc w:val="left"/>
              <w:rPr>
                <w:rFonts w:cs="Arial"/>
                <w:b/>
                <w:szCs w:val="20"/>
                <w:lang w:val="en-GB"/>
              </w:rPr>
            </w:pPr>
            <w:r w:rsidRPr="00FE16BA">
              <w:rPr>
                <w:rFonts w:cs="Arial"/>
                <w:b/>
                <w:szCs w:val="20"/>
                <w:lang w:val="en-GB"/>
              </w:rPr>
              <w:t>Agreed by Implementing Partner</w:t>
            </w:r>
          </w:p>
        </w:tc>
        <w:tc>
          <w:tcPr>
            <w:tcW w:w="3600" w:type="dxa"/>
            <w:shd w:val="clear" w:color="auto" w:fill="auto"/>
          </w:tcPr>
          <w:p w14:paraId="6DCA1EC8" w14:textId="77777777" w:rsidR="0077088A" w:rsidRPr="00FE16BA" w:rsidRDefault="0077088A" w:rsidP="00C73959">
            <w:pPr>
              <w:spacing w:after="0"/>
              <w:jc w:val="left"/>
              <w:rPr>
                <w:rFonts w:cs="Arial"/>
                <w:b/>
                <w:szCs w:val="20"/>
                <w:lang w:val="en-GB"/>
              </w:rPr>
            </w:pPr>
            <w:r w:rsidRPr="00FE16BA">
              <w:rPr>
                <w:rFonts w:cs="Arial"/>
                <w:b/>
                <w:szCs w:val="20"/>
                <w:lang w:val="en-GB"/>
              </w:rPr>
              <w:t>Date/Month/Year:</w:t>
            </w:r>
          </w:p>
          <w:p w14:paraId="7E0BC514" w14:textId="77777777" w:rsidR="0077088A" w:rsidRPr="00FE16BA" w:rsidRDefault="0077088A" w:rsidP="00C73959">
            <w:pPr>
              <w:spacing w:after="0"/>
              <w:jc w:val="left"/>
              <w:rPr>
                <w:rFonts w:cs="Arial"/>
                <w:b/>
                <w:szCs w:val="20"/>
                <w:lang w:val="en-GB"/>
              </w:rPr>
            </w:pPr>
          </w:p>
        </w:tc>
      </w:tr>
      <w:tr w:rsidR="0077088A" w:rsidRPr="00FE16BA" w14:paraId="6C98DE25" w14:textId="77777777" w:rsidTr="0003763F">
        <w:tc>
          <w:tcPr>
            <w:tcW w:w="4135" w:type="dxa"/>
            <w:shd w:val="clear" w:color="auto" w:fill="auto"/>
          </w:tcPr>
          <w:p w14:paraId="7437892A" w14:textId="77777777" w:rsidR="00A21F3D" w:rsidRDefault="0077088A" w:rsidP="00C73959">
            <w:pPr>
              <w:spacing w:after="0"/>
              <w:jc w:val="left"/>
              <w:rPr>
                <w:rFonts w:cs="Arial"/>
                <w:szCs w:val="20"/>
                <w:lang w:val="en-GB"/>
              </w:rPr>
            </w:pPr>
            <w:r w:rsidRPr="00FE16BA">
              <w:rPr>
                <w:rFonts w:cs="Arial"/>
                <w:b/>
                <w:szCs w:val="20"/>
                <w:lang w:val="en-GB"/>
              </w:rPr>
              <w:t xml:space="preserve">Signature:  </w:t>
            </w:r>
            <w:r w:rsidR="00A21F3D" w:rsidRPr="00FE16BA">
              <w:rPr>
                <w:rFonts w:cs="Arial"/>
                <w:szCs w:val="20"/>
                <w:lang w:val="en-GB"/>
              </w:rPr>
              <w:t>print name below</w:t>
            </w:r>
          </w:p>
          <w:p w14:paraId="1195F9E9" w14:textId="77777777" w:rsidR="00AA2312" w:rsidRDefault="00AA2312" w:rsidP="00C73959">
            <w:pPr>
              <w:spacing w:after="0"/>
              <w:jc w:val="left"/>
              <w:rPr>
                <w:rFonts w:cs="Arial"/>
                <w:szCs w:val="20"/>
                <w:lang w:val="en-GB"/>
              </w:rPr>
            </w:pPr>
            <w:r>
              <w:rPr>
                <w:rFonts w:cs="Arial"/>
                <w:szCs w:val="20"/>
                <w:lang w:val="en-GB"/>
              </w:rPr>
              <w:t>Sudipto Mukerjee</w:t>
            </w:r>
          </w:p>
          <w:p w14:paraId="41A1179E" w14:textId="77777777" w:rsidR="00AA2312" w:rsidRDefault="00AA2312" w:rsidP="00C73959">
            <w:pPr>
              <w:spacing w:after="0"/>
              <w:jc w:val="left"/>
              <w:rPr>
                <w:rFonts w:cs="Arial"/>
                <w:szCs w:val="20"/>
                <w:lang w:val="en-GB"/>
              </w:rPr>
            </w:pPr>
            <w:r>
              <w:rPr>
                <w:rFonts w:cs="Arial"/>
                <w:szCs w:val="20"/>
                <w:lang w:val="en-GB"/>
              </w:rPr>
              <w:t>Resident Representative</w:t>
            </w:r>
          </w:p>
          <w:p w14:paraId="5C13D62C" w14:textId="77777777" w:rsidR="0077088A" w:rsidRPr="00FE16BA" w:rsidRDefault="00AA2312" w:rsidP="00AA2312">
            <w:pPr>
              <w:spacing w:after="0"/>
              <w:jc w:val="left"/>
              <w:rPr>
                <w:rFonts w:cs="Arial"/>
                <w:b/>
                <w:szCs w:val="20"/>
                <w:lang w:val="en-GB"/>
              </w:rPr>
            </w:pPr>
            <w:r>
              <w:rPr>
                <w:rFonts w:cs="Arial"/>
                <w:szCs w:val="20"/>
                <w:lang w:val="en-GB"/>
              </w:rPr>
              <w:t>UNDP Bangladesh</w:t>
            </w:r>
          </w:p>
        </w:tc>
        <w:tc>
          <w:tcPr>
            <w:tcW w:w="1620" w:type="dxa"/>
            <w:gridSpan w:val="2"/>
            <w:shd w:val="clear" w:color="auto" w:fill="auto"/>
          </w:tcPr>
          <w:p w14:paraId="000C44A8" w14:textId="77777777" w:rsidR="0077088A" w:rsidRPr="00FE16BA" w:rsidRDefault="0077088A" w:rsidP="00C73959">
            <w:pPr>
              <w:spacing w:after="0"/>
              <w:jc w:val="left"/>
              <w:rPr>
                <w:rFonts w:cs="Arial"/>
                <w:b/>
                <w:szCs w:val="20"/>
                <w:lang w:val="en-GB"/>
              </w:rPr>
            </w:pPr>
            <w:r w:rsidRPr="00FE16BA">
              <w:rPr>
                <w:rFonts w:cs="Arial"/>
                <w:b/>
                <w:szCs w:val="20"/>
                <w:lang w:val="en-GB"/>
              </w:rPr>
              <w:t>Agreed by UNDP</w:t>
            </w:r>
          </w:p>
        </w:tc>
        <w:tc>
          <w:tcPr>
            <w:tcW w:w="3600" w:type="dxa"/>
            <w:shd w:val="clear" w:color="auto" w:fill="auto"/>
          </w:tcPr>
          <w:p w14:paraId="71B29F5E" w14:textId="77777777" w:rsidR="0077088A" w:rsidRPr="00FE16BA" w:rsidRDefault="0077088A" w:rsidP="00C73959">
            <w:pPr>
              <w:spacing w:after="0"/>
              <w:jc w:val="left"/>
              <w:rPr>
                <w:rFonts w:cs="Arial"/>
                <w:b/>
                <w:szCs w:val="20"/>
                <w:lang w:val="en-GB"/>
              </w:rPr>
            </w:pPr>
            <w:r w:rsidRPr="00FE16BA">
              <w:rPr>
                <w:rFonts w:cs="Arial"/>
                <w:b/>
                <w:szCs w:val="20"/>
                <w:lang w:val="en-GB"/>
              </w:rPr>
              <w:t>Date/Month/Year:</w:t>
            </w:r>
          </w:p>
        </w:tc>
      </w:tr>
    </w:tbl>
    <w:p w14:paraId="3F8F28CD" w14:textId="77777777" w:rsidR="00D64EA4" w:rsidRPr="00FE16BA" w:rsidRDefault="00D64EA4" w:rsidP="00235AE4">
      <w:pPr>
        <w:spacing w:after="240"/>
        <w:jc w:val="left"/>
        <w:rPr>
          <w:rFonts w:cs="Arial"/>
          <w:b/>
          <w:szCs w:val="20"/>
          <w:lang w:val="en-GB"/>
        </w:rPr>
      </w:pPr>
    </w:p>
    <w:p w14:paraId="721D27F2" w14:textId="77777777" w:rsidR="001F6E52" w:rsidRPr="00FE16BA" w:rsidRDefault="001F6E52" w:rsidP="00235AE4">
      <w:pPr>
        <w:pStyle w:val="TOCHeading"/>
        <w:spacing w:before="0" w:after="240" w:line="240" w:lineRule="auto"/>
        <w:rPr>
          <w:rFonts w:ascii="Calibri" w:hAnsi="Calibri"/>
          <w:b w:val="0"/>
          <w:bCs/>
          <w:color w:val="auto"/>
          <w:sz w:val="22"/>
          <w:szCs w:val="22"/>
        </w:rPr>
      </w:pPr>
    </w:p>
    <w:p w14:paraId="63926932" w14:textId="77777777" w:rsidR="001F6E52" w:rsidRPr="00FE16BA" w:rsidRDefault="001F6E52">
      <w:pPr>
        <w:spacing w:after="0"/>
        <w:jc w:val="left"/>
        <w:rPr>
          <w:rFonts w:eastAsia="Times New Roman"/>
          <w:szCs w:val="22"/>
          <w:lang w:val="en-GB"/>
        </w:rPr>
      </w:pPr>
      <w:r w:rsidRPr="00FE16BA">
        <w:rPr>
          <w:rFonts w:eastAsia="Times New Roman"/>
          <w:b/>
          <w:bCs/>
          <w:szCs w:val="22"/>
          <w:lang w:val="en-GB"/>
        </w:rPr>
        <w:br w:type="page"/>
      </w:r>
    </w:p>
    <w:p w14:paraId="02DA8DCB" w14:textId="77777777" w:rsidR="00D64EA4" w:rsidRPr="00FE16BA" w:rsidRDefault="00D64EA4" w:rsidP="001E4918">
      <w:pPr>
        <w:pStyle w:val="Heading1"/>
      </w:pPr>
      <w:bookmarkStart w:id="4" w:name="_Toc497848289"/>
      <w:bookmarkStart w:id="5" w:name="_Toc497856119"/>
      <w:bookmarkStart w:id="6" w:name="_Toc36739657"/>
      <w:r w:rsidRPr="00FE16BA">
        <w:lastRenderedPageBreak/>
        <w:t>Table of Contents</w:t>
      </w:r>
      <w:bookmarkEnd w:id="4"/>
      <w:bookmarkEnd w:id="5"/>
      <w:bookmarkEnd w:id="6"/>
    </w:p>
    <w:p w14:paraId="157E4412" w14:textId="77777777" w:rsidR="00073DB2" w:rsidRPr="00FE16BA" w:rsidRDefault="00073DB2" w:rsidP="00073DB2">
      <w:pPr>
        <w:rPr>
          <w:lang w:val="en-GB" w:eastAsia="en-GB"/>
        </w:rPr>
      </w:pPr>
    </w:p>
    <w:p w14:paraId="1CCF1CF5" w14:textId="1607D155" w:rsidR="000065C0" w:rsidRDefault="00E141F7">
      <w:pPr>
        <w:pStyle w:val="TOC1"/>
        <w:rPr>
          <w:rFonts w:asciiTheme="minorHAnsi" w:eastAsiaTheme="minorEastAsia" w:hAnsiTheme="minorHAnsi" w:cstheme="minorBidi"/>
          <w:b w:val="0"/>
          <w:bCs w:val="0"/>
          <w:caps w:val="0"/>
          <w:noProof/>
          <w:sz w:val="22"/>
          <w:szCs w:val="28"/>
          <w:lang w:bidi="th-TH"/>
        </w:rPr>
      </w:pPr>
      <w:r w:rsidRPr="00FE16BA">
        <w:rPr>
          <w:lang w:val="en-GB"/>
        </w:rPr>
        <w:fldChar w:fldCharType="begin"/>
      </w:r>
      <w:r w:rsidR="008E495B" w:rsidRPr="00FE16BA">
        <w:rPr>
          <w:lang w:val="en-GB"/>
        </w:rPr>
        <w:instrText xml:space="preserve"> TOC \h \z \t "Heading 1,1,Heading 2,2,Title,1,JF Heading 1,1,Heading A,1,Heading A2,2" </w:instrText>
      </w:r>
      <w:r w:rsidRPr="00FE16BA">
        <w:rPr>
          <w:lang w:val="en-GB"/>
        </w:rPr>
        <w:fldChar w:fldCharType="separate"/>
      </w:r>
      <w:hyperlink w:anchor="_Toc36739657" w:history="1">
        <w:r w:rsidR="000065C0" w:rsidRPr="006F2C4C">
          <w:rPr>
            <w:rStyle w:val="Hyperlink"/>
            <w:noProof/>
          </w:rPr>
          <w:t>1.</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Table of Contents</w:t>
        </w:r>
        <w:r w:rsidR="000065C0">
          <w:rPr>
            <w:noProof/>
            <w:webHidden/>
          </w:rPr>
          <w:tab/>
        </w:r>
        <w:r w:rsidR="000065C0">
          <w:rPr>
            <w:noProof/>
            <w:webHidden/>
          </w:rPr>
          <w:fldChar w:fldCharType="begin"/>
        </w:r>
        <w:r w:rsidR="000065C0">
          <w:rPr>
            <w:noProof/>
            <w:webHidden/>
          </w:rPr>
          <w:instrText xml:space="preserve"> PAGEREF _Toc36739657 \h </w:instrText>
        </w:r>
        <w:r w:rsidR="000065C0">
          <w:rPr>
            <w:noProof/>
            <w:webHidden/>
          </w:rPr>
        </w:r>
        <w:r w:rsidR="000065C0">
          <w:rPr>
            <w:noProof/>
            <w:webHidden/>
          </w:rPr>
          <w:fldChar w:fldCharType="separate"/>
        </w:r>
        <w:r w:rsidR="000065C0">
          <w:rPr>
            <w:noProof/>
            <w:webHidden/>
          </w:rPr>
          <w:t>3</w:t>
        </w:r>
        <w:r w:rsidR="000065C0">
          <w:rPr>
            <w:noProof/>
            <w:webHidden/>
          </w:rPr>
          <w:fldChar w:fldCharType="end"/>
        </w:r>
      </w:hyperlink>
    </w:p>
    <w:p w14:paraId="50969368" w14:textId="2730DB04"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58" w:history="1">
        <w:r w:rsidR="000065C0" w:rsidRPr="006F2C4C">
          <w:rPr>
            <w:rStyle w:val="Hyperlink"/>
            <w:noProof/>
          </w:rPr>
          <w:t>List of boxes</w:t>
        </w:r>
        <w:r w:rsidR="000065C0">
          <w:rPr>
            <w:noProof/>
            <w:webHidden/>
          </w:rPr>
          <w:tab/>
        </w:r>
        <w:r w:rsidR="000065C0">
          <w:rPr>
            <w:noProof/>
            <w:webHidden/>
          </w:rPr>
          <w:fldChar w:fldCharType="begin"/>
        </w:r>
        <w:r w:rsidR="000065C0">
          <w:rPr>
            <w:noProof/>
            <w:webHidden/>
          </w:rPr>
          <w:instrText xml:space="preserve"> PAGEREF _Toc36739658 \h </w:instrText>
        </w:r>
        <w:r w:rsidR="000065C0">
          <w:rPr>
            <w:noProof/>
            <w:webHidden/>
          </w:rPr>
        </w:r>
        <w:r w:rsidR="000065C0">
          <w:rPr>
            <w:noProof/>
            <w:webHidden/>
          </w:rPr>
          <w:fldChar w:fldCharType="separate"/>
        </w:r>
        <w:r w:rsidR="000065C0">
          <w:rPr>
            <w:noProof/>
            <w:webHidden/>
          </w:rPr>
          <w:t>5</w:t>
        </w:r>
        <w:r w:rsidR="000065C0">
          <w:rPr>
            <w:noProof/>
            <w:webHidden/>
          </w:rPr>
          <w:fldChar w:fldCharType="end"/>
        </w:r>
      </w:hyperlink>
    </w:p>
    <w:p w14:paraId="3BA1E3A9" w14:textId="4F93E506"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59" w:history="1">
        <w:r w:rsidR="000065C0" w:rsidRPr="006F2C4C">
          <w:rPr>
            <w:rStyle w:val="Hyperlink"/>
            <w:noProof/>
          </w:rPr>
          <w:t>List of acronyms and abbreviations</w:t>
        </w:r>
        <w:r w:rsidR="000065C0">
          <w:rPr>
            <w:noProof/>
            <w:webHidden/>
          </w:rPr>
          <w:tab/>
        </w:r>
        <w:r w:rsidR="000065C0">
          <w:rPr>
            <w:noProof/>
            <w:webHidden/>
          </w:rPr>
          <w:fldChar w:fldCharType="begin"/>
        </w:r>
        <w:r w:rsidR="000065C0">
          <w:rPr>
            <w:noProof/>
            <w:webHidden/>
          </w:rPr>
          <w:instrText xml:space="preserve"> PAGEREF _Toc36739659 \h </w:instrText>
        </w:r>
        <w:r w:rsidR="000065C0">
          <w:rPr>
            <w:noProof/>
            <w:webHidden/>
          </w:rPr>
        </w:r>
        <w:r w:rsidR="000065C0">
          <w:rPr>
            <w:noProof/>
            <w:webHidden/>
          </w:rPr>
          <w:fldChar w:fldCharType="separate"/>
        </w:r>
        <w:r w:rsidR="000065C0">
          <w:rPr>
            <w:noProof/>
            <w:webHidden/>
          </w:rPr>
          <w:t>6</w:t>
        </w:r>
        <w:r w:rsidR="000065C0">
          <w:rPr>
            <w:noProof/>
            <w:webHidden/>
          </w:rPr>
          <w:fldChar w:fldCharType="end"/>
        </w:r>
      </w:hyperlink>
    </w:p>
    <w:p w14:paraId="4CA78CEE" w14:textId="2B11A916"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60" w:history="1">
        <w:r w:rsidR="000065C0" w:rsidRPr="006F2C4C">
          <w:rPr>
            <w:rStyle w:val="Hyperlink"/>
            <w:noProof/>
          </w:rPr>
          <w:t>2.</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Development Challenge</w:t>
        </w:r>
        <w:r w:rsidR="000065C0">
          <w:rPr>
            <w:noProof/>
            <w:webHidden/>
          </w:rPr>
          <w:tab/>
        </w:r>
        <w:r w:rsidR="000065C0">
          <w:rPr>
            <w:noProof/>
            <w:webHidden/>
          </w:rPr>
          <w:fldChar w:fldCharType="begin"/>
        </w:r>
        <w:r w:rsidR="000065C0">
          <w:rPr>
            <w:noProof/>
            <w:webHidden/>
          </w:rPr>
          <w:instrText xml:space="preserve"> PAGEREF _Toc36739660 \h </w:instrText>
        </w:r>
        <w:r w:rsidR="000065C0">
          <w:rPr>
            <w:noProof/>
            <w:webHidden/>
          </w:rPr>
        </w:r>
        <w:r w:rsidR="000065C0">
          <w:rPr>
            <w:noProof/>
            <w:webHidden/>
          </w:rPr>
          <w:fldChar w:fldCharType="separate"/>
        </w:r>
        <w:r w:rsidR="000065C0">
          <w:rPr>
            <w:noProof/>
            <w:webHidden/>
          </w:rPr>
          <w:t>8</w:t>
        </w:r>
        <w:r w:rsidR="000065C0">
          <w:rPr>
            <w:noProof/>
            <w:webHidden/>
          </w:rPr>
          <w:fldChar w:fldCharType="end"/>
        </w:r>
      </w:hyperlink>
    </w:p>
    <w:p w14:paraId="52D66BB0" w14:textId="4FB43F70" w:rsidR="000065C0" w:rsidRDefault="00294675">
      <w:pPr>
        <w:pStyle w:val="TOC2"/>
        <w:rPr>
          <w:rFonts w:asciiTheme="minorHAnsi" w:eastAsiaTheme="minorEastAsia" w:hAnsiTheme="minorHAnsi" w:cstheme="minorBidi"/>
          <w:smallCaps w:val="0"/>
          <w:noProof/>
          <w:sz w:val="22"/>
          <w:szCs w:val="28"/>
          <w:lang w:bidi="th-TH"/>
        </w:rPr>
      </w:pPr>
      <w:hyperlink w:anchor="_Toc36739661" w:history="1">
        <w:r w:rsidR="000065C0" w:rsidRPr="006F2C4C">
          <w:rPr>
            <w:rStyle w:val="Hyperlink"/>
            <w:noProof/>
          </w:rPr>
          <w:t>2.1</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Introduction</w:t>
        </w:r>
        <w:r w:rsidR="000065C0">
          <w:rPr>
            <w:noProof/>
            <w:webHidden/>
          </w:rPr>
          <w:tab/>
        </w:r>
        <w:r w:rsidR="000065C0">
          <w:rPr>
            <w:noProof/>
            <w:webHidden/>
          </w:rPr>
          <w:fldChar w:fldCharType="begin"/>
        </w:r>
        <w:r w:rsidR="000065C0">
          <w:rPr>
            <w:noProof/>
            <w:webHidden/>
          </w:rPr>
          <w:instrText xml:space="preserve"> PAGEREF _Toc36739661 \h </w:instrText>
        </w:r>
        <w:r w:rsidR="000065C0">
          <w:rPr>
            <w:noProof/>
            <w:webHidden/>
          </w:rPr>
        </w:r>
        <w:r w:rsidR="000065C0">
          <w:rPr>
            <w:noProof/>
            <w:webHidden/>
          </w:rPr>
          <w:fldChar w:fldCharType="separate"/>
        </w:r>
        <w:r w:rsidR="000065C0">
          <w:rPr>
            <w:noProof/>
            <w:webHidden/>
          </w:rPr>
          <w:t>8</w:t>
        </w:r>
        <w:r w:rsidR="000065C0">
          <w:rPr>
            <w:noProof/>
            <w:webHidden/>
          </w:rPr>
          <w:fldChar w:fldCharType="end"/>
        </w:r>
      </w:hyperlink>
    </w:p>
    <w:p w14:paraId="06EE27FE" w14:textId="3A16DA51" w:rsidR="000065C0" w:rsidRDefault="00294675">
      <w:pPr>
        <w:pStyle w:val="TOC2"/>
        <w:rPr>
          <w:rFonts w:asciiTheme="minorHAnsi" w:eastAsiaTheme="minorEastAsia" w:hAnsiTheme="minorHAnsi" w:cstheme="minorBidi"/>
          <w:smallCaps w:val="0"/>
          <w:noProof/>
          <w:sz w:val="22"/>
          <w:szCs w:val="28"/>
          <w:lang w:bidi="th-TH"/>
        </w:rPr>
      </w:pPr>
      <w:hyperlink w:anchor="_Toc36739662" w:history="1">
        <w:r w:rsidR="000065C0" w:rsidRPr="006F2C4C">
          <w:rPr>
            <w:rStyle w:val="Hyperlink"/>
            <w:noProof/>
          </w:rPr>
          <w:t>2.2</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Problem analysis and the project’s objective</w:t>
        </w:r>
        <w:r w:rsidR="000065C0">
          <w:rPr>
            <w:noProof/>
            <w:webHidden/>
          </w:rPr>
          <w:tab/>
        </w:r>
        <w:r w:rsidR="000065C0">
          <w:rPr>
            <w:noProof/>
            <w:webHidden/>
          </w:rPr>
          <w:fldChar w:fldCharType="begin"/>
        </w:r>
        <w:r w:rsidR="000065C0">
          <w:rPr>
            <w:noProof/>
            <w:webHidden/>
          </w:rPr>
          <w:instrText xml:space="preserve"> PAGEREF _Toc36739662 \h </w:instrText>
        </w:r>
        <w:r w:rsidR="000065C0">
          <w:rPr>
            <w:noProof/>
            <w:webHidden/>
          </w:rPr>
        </w:r>
        <w:r w:rsidR="000065C0">
          <w:rPr>
            <w:noProof/>
            <w:webHidden/>
          </w:rPr>
          <w:fldChar w:fldCharType="separate"/>
        </w:r>
        <w:r w:rsidR="000065C0">
          <w:rPr>
            <w:noProof/>
            <w:webHidden/>
          </w:rPr>
          <w:t>9</w:t>
        </w:r>
        <w:r w:rsidR="000065C0">
          <w:rPr>
            <w:noProof/>
            <w:webHidden/>
          </w:rPr>
          <w:fldChar w:fldCharType="end"/>
        </w:r>
      </w:hyperlink>
    </w:p>
    <w:p w14:paraId="7980E1B5" w14:textId="79C9B2E1"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63" w:history="1">
        <w:r w:rsidR="000065C0" w:rsidRPr="006F2C4C">
          <w:rPr>
            <w:rStyle w:val="Hyperlink"/>
            <w:noProof/>
          </w:rPr>
          <w:t>3.</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Strategy</w:t>
        </w:r>
        <w:r w:rsidR="000065C0">
          <w:rPr>
            <w:noProof/>
            <w:webHidden/>
          </w:rPr>
          <w:tab/>
        </w:r>
        <w:r w:rsidR="000065C0">
          <w:rPr>
            <w:noProof/>
            <w:webHidden/>
          </w:rPr>
          <w:fldChar w:fldCharType="begin"/>
        </w:r>
        <w:r w:rsidR="000065C0">
          <w:rPr>
            <w:noProof/>
            <w:webHidden/>
          </w:rPr>
          <w:instrText xml:space="preserve"> PAGEREF _Toc36739663 \h </w:instrText>
        </w:r>
        <w:r w:rsidR="000065C0">
          <w:rPr>
            <w:noProof/>
            <w:webHidden/>
          </w:rPr>
        </w:r>
        <w:r w:rsidR="000065C0">
          <w:rPr>
            <w:noProof/>
            <w:webHidden/>
          </w:rPr>
          <w:fldChar w:fldCharType="separate"/>
        </w:r>
        <w:r w:rsidR="000065C0">
          <w:rPr>
            <w:noProof/>
            <w:webHidden/>
          </w:rPr>
          <w:t>15</w:t>
        </w:r>
        <w:r w:rsidR="000065C0">
          <w:rPr>
            <w:noProof/>
            <w:webHidden/>
          </w:rPr>
          <w:fldChar w:fldCharType="end"/>
        </w:r>
      </w:hyperlink>
    </w:p>
    <w:p w14:paraId="605FE3EC" w14:textId="477A0BF9"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64" w:history="1">
        <w:r w:rsidR="000065C0" w:rsidRPr="006F2C4C">
          <w:rPr>
            <w:rStyle w:val="Hyperlink"/>
            <w:noProof/>
          </w:rPr>
          <w:t>4.</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Results and Partnerships</w:t>
        </w:r>
        <w:r w:rsidR="000065C0">
          <w:rPr>
            <w:noProof/>
            <w:webHidden/>
          </w:rPr>
          <w:tab/>
        </w:r>
        <w:r w:rsidR="000065C0">
          <w:rPr>
            <w:noProof/>
            <w:webHidden/>
          </w:rPr>
          <w:fldChar w:fldCharType="begin"/>
        </w:r>
        <w:r w:rsidR="000065C0">
          <w:rPr>
            <w:noProof/>
            <w:webHidden/>
          </w:rPr>
          <w:instrText xml:space="preserve"> PAGEREF _Toc36739664 \h </w:instrText>
        </w:r>
        <w:r w:rsidR="000065C0">
          <w:rPr>
            <w:noProof/>
            <w:webHidden/>
          </w:rPr>
        </w:r>
        <w:r w:rsidR="000065C0">
          <w:rPr>
            <w:noProof/>
            <w:webHidden/>
          </w:rPr>
          <w:fldChar w:fldCharType="separate"/>
        </w:r>
        <w:r w:rsidR="000065C0">
          <w:rPr>
            <w:noProof/>
            <w:webHidden/>
          </w:rPr>
          <w:t>19</w:t>
        </w:r>
        <w:r w:rsidR="000065C0">
          <w:rPr>
            <w:noProof/>
            <w:webHidden/>
          </w:rPr>
          <w:fldChar w:fldCharType="end"/>
        </w:r>
      </w:hyperlink>
    </w:p>
    <w:p w14:paraId="59B7C8A6" w14:textId="61FF4081" w:rsidR="000065C0" w:rsidRDefault="00294675">
      <w:pPr>
        <w:pStyle w:val="TOC2"/>
        <w:rPr>
          <w:rFonts w:asciiTheme="minorHAnsi" w:eastAsiaTheme="minorEastAsia" w:hAnsiTheme="minorHAnsi" w:cstheme="minorBidi"/>
          <w:smallCaps w:val="0"/>
          <w:noProof/>
          <w:sz w:val="22"/>
          <w:szCs w:val="28"/>
          <w:lang w:bidi="th-TH"/>
        </w:rPr>
      </w:pPr>
      <w:hyperlink w:anchor="_Toc36739665" w:history="1">
        <w:r w:rsidR="000065C0" w:rsidRPr="006F2C4C">
          <w:rPr>
            <w:rStyle w:val="Hyperlink"/>
            <w:noProof/>
          </w:rPr>
          <w:t>4.1</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Expected results</w:t>
        </w:r>
        <w:r w:rsidR="000065C0">
          <w:rPr>
            <w:noProof/>
            <w:webHidden/>
          </w:rPr>
          <w:tab/>
        </w:r>
        <w:r w:rsidR="000065C0">
          <w:rPr>
            <w:noProof/>
            <w:webHidden/>
          </w:rPr>
          <w:fldChar w:fldCharType="begin"/>
        </w:r>
        <w:r w:rsidR="000065C0">
          <w:rPr>
            <w:noProof/>
            <w:webHidden/>
          </w:rPr>
          <w:instrText xml:space="preserve"> PAGEREF _Toc36739665 \h </w:instrText>
        </w:r>
        <w:r w:rsidR="000065C0">
          <w:rPr>
            <w:noProof/>
            <w:webHidden/>
          </w:rPr>
        </w:r>
        <w:r w:rsidR="000065C0">
          <w:rPr>
            <w:noProof/>
            <w:webHidden/>
          </w:rPr>
          <w:fldChar w:fldCharType="separate"/>
        </w:r>
        <w:r w:rsidR="000065C0">
          <w:rPr>
            <w:noProof/>
            <w:webHidden/>
          </w:rPr>
          <w:t>19</w:t>
        </w:r>
        <w:r w:rsidR="000065C0">
          <w:rPr>
            <w:noProof/>
            <w:webHidden/>
          </w:rPr>
          <w:fldChar w:fldCharType="end"/>
        </w:r>
      </w:hyperlink>
    </w:p>
    <w:p w14:paraId="7A996211" w14:textId="00D591CE" w:rsidR="000065C0" w:rsidRDefault="00294675">
      <w:pPr>
        <w:pStyle w:val="TOC2"/>
        <w:rPr>
          <w:rFonts w:asciiTheme="minorHAnsi" w:eastAsiaTheme="minorEastAsia" w:hAnsiTheme="minorHAnsi" w:cstheme="minorBidi"/>
          <w:smallCaps w:val="0"/>
          <w:noProof/>
          <w:sz w:val="22"/>
          <w:szCs w:val="28"/>
          <w:lang w:bidi="th-TH"/>
        </w:rPr>
      </w:pPr>
      <w:hyperlink w:anchor="_Toc36739666" w:history="1">
        <w:r w:rsidR="000065C0" w:rsidRPr="006F2C4C">
          <w:rPr>
            <w:rStyle w:val="Hyperlink"/>
            <w:noProof/>
          </w:rPr>
          <w:t>4.2</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Partnerships</w:t>
        </w:r>
        <w:r w:rsidR="000065C0">
          <w:rPr>
            <w:noProof/>
            <w:webHidden/>
          </w:rPr>
          <w:tab/>
        </w:r>
        <w:r w:rsidR="000065C0">
          <w:rPr>
            <w:noProof/>
            <w:webHidden/>
          </w:rPr>
          <w:fldChar w:fldCharType="begin"/>
        </w:r>
        <w:r w:rsidR="000065C0">
          <w:rPr>
            <w:noProof/>
            <w:webHidden/>
          </w:rPr>
          <w:instrText xml:space="preserve"> PAGEREF _Toc36739666 \h </w:instrText>
        </w:r>
        <w:r w:rsidR="000065C0">
          <w:rPr>
            <w:noProof/>
            <w:webHidden/>
          </w:rPr>
        </w:r>
        <w:r w:rsidR="000065C0">
          <w:rPr>
            <w:noProof/>
            <w:webHidden/>
          </w:rPr>
          <w:fldChar w:fldCharType="separate"/>
        </w:r>
        <w:r w:rsidR="000065C0">
          <w:rPr>
            <w:noProof/>
            <w:webHidden/>
          </w:rPr>
          <w:t>30</w:t>
        </w:r>
        <w:r w:rsidR="000065C0">
          <w:rPr>
            <w:noProof/>
            <w:webHidden/>
          </w:rPr>
          <w:fldChar w:fldCharType="end"/>
        </w:r>
      </w:hyperlink>
    </w:p>
    <w:p w14:paraId="6954173E" w14:textId="50CE2A25" w:rsidR="000065C0" w:rsidRDefault="00294675">
      <w:pPr>
        <w:pStyle w:val="TOC2"/>
        <w:rPr>
          <w:rFonts w:asciiTheme="minorHAnsi" w:eastAsiaTheme="minorEastAsia" w:hAnsiTheme="minorHAnsi" w:cstheme="minorBidi"/>
          <w:smallCaps w:val="0"/>
          <w:noProof/>
          <w:sz w:val="22"/>
          <w:szCs w:val="28"/>
          <w:lang w:bidi="th-TH"/>
        </w:rPr>
      </w:pPr>
      <w:hyperlink w:anchor="_Toc36739667" w:history="1">
        <w:r w:rsidR="000065C0" w:rsidRPr="006F2C4C">
          <w:rPr>
            <w:rStyle w:val="Hyperlink"/>
            <w:noProof/>
          </w:rPr>
          <w:t>4.3</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Risks and risk mitigation</w:t>
        </w:r>
        <w:r w:rsidR="000065C0">
          <w:rPr>
            <w:noProof/>
            <w:webHidden/>
          </w:rPr>
          <w:tab/>
        </w:r>
        <w:r w:rsidR="000065C0">
          <w:rPr>
            <w:noProof/>
            <w:webHidden/>
          </w:rPr>
          <w:fldChar w:fldCharType="begin"/>
        </w:r>
        <w:r w:rsidR="000065C0">
          <w:rPr>
            <w:noProof/>
            <w:webHidden/>
          </w:rPr>
          <w:instrText xml:space="preserve"> PAGEREF _Toc36739667 \h </w:instrText>
        </w:r>
        <w:r w:rsidR="000065C0">
          <w:rPr>
            <w:noProof/>
            <w:webHidden/>
          </w:rPr>
        </w:r>
        <w:r w:rsidR="000065C0">
          <w:rPr>
            <w:noProof/>
            <w:webHidden/>
          </w:rPr>
          <w:fldChar w:fldCharType="separate"/>
        </w:r>
        <w:r w:rsidR="000065C0">
          <w:rPr>
            <w:noProof/>
            <w:webHidden/>
          </w:rPr>
          <w:t>31</w:t>
        </w:r>
        <w:r w:rsidR="000065C0">
          <w:rPr>
            <w:noProof/>
            <w:webHidden/>
          </w:rPr>
          <w:fldChar w:fldCharType="end"/>
        </w:r>
      </w:hyperlink>
    </w:p>
    <w:p w14:paraId="5A0C831C" w14:textId="2277B910" w:rsidR="000065C0" w:rsidRDefault="00294675">
      <w:pPr>
        <w:pStyle w:val="TOC2"/>
        <w:rPr>
          <w:rFonts w:asciiTheme="minorHAnsi" w:eastAsiaTheme="minorEastAsia" w:hAnsiTheme="minorHAnsi" w:cstheme="minorBidi"/>
          <w:smallCaps w:val="0"/>
          <w:noProof/>
          <w:sz w:val="22"/>
          <w:szCs w:val="28"/>
          <w:lang w:bidi="th-TH"/>
        </w:rPr>
      </w:pPr>
      <w:hyperlink w:anchor="_Toc36739668" w:history="1">
        <w:r w:rsidR="000065C0" w:rsidRPr="006F2C4C">
          <w:rPr>
            <w:rStyle w:val="Hyperlink"/>
            <w:noProof/>
          </w:rPr>
          <w:t>4.4</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Stakeholder engagement</w:t>
        </w:r>
        <w:r w:rsidR="000065C0">
          <w:rPr>
            <w:noProof/>
            <w:webHidden/>
          </w:rPr>
          <w:tab/>
        </w:r>
        <w:r w:rsidR="000065C0">
          <w:rPr>
            <w:noProof/>
            <w:webHidden/>
          </w:rPr>
          <w:fldChar w:fldCharType="begin"/>
        </w:r>
        <w:r w:rsidR="000065C0">
          <w:rPr>
            <w:noProof/>
            <w:webHidden/>
          </w:rPr>
          <w:instrText xml:space="preserve"> PAGEREF _Toc36739668 \h </w:instrText>
        </w:r>
        <w:r w:rsidR="000065C0">
          <w:rPr>
            <w:noProof/>
            <w:webHidden/>
          </w:rPr>
        </w:r>
        <w:r w:rsidR="000065C0">
          <w:rPr>
            <w:noProof/>
            <w:webHidden/>
          </w:rPr>
          <w:fldChar w:fldCharType="separate"/>
        </w:r>
        <w:r w:rsidR="000065C0">
          <w:rPr>
            <w:noProof/>
            <w:webHidden/>
          </w:rPr>
          <w:t>35</w:t>
        </w:r>
        <w:r w:rsidR="000065C0">
          <w:rPr>
            <w:noProof/>
            <w:webHidden/>
          </w:rPr>
          <w:fldChar w:fldCharType="end"/>
        </w:r>
      </w:hyperlink>
    </w:p>
    <w:p w14:paraId="2D0E9DFE" w14:textId="6171CEFF" w:rsidR="000065C0" w:rsidRDefault="00294675">
      <w:pPr>
        <w:pStyle w:val="TOC2"/>
        <w:rPr>
          <w:rFonts w:asciiTheme="minorHAnsi" w:eastAsiaTheme="minorEastAsia" w:hAnsiTheme="minorHAnsi" w:cstheme="minorBidi"/>
          <w:smallCaps w:val="0"/>
          <w:noProof/>
          <w:sz w:val="22"/>
          <w:szCs w:val="28"/>
          <w:lang w:bidi="th-TH"/>
        </w:rPr>
      </w:pPr>
      <w:hyperlink w:anchor="_Toc36739669" w:history="1">
        <w:r w:rsidR="000065C0" w:rsidRPr="006F2C4C">
          <w:rPr>
            <w:rStyle w:val="Hyperlink"/>
            <w:noProof/>
          </w:rPr>
          <w:t>4.5</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South-South and Triangular Cooperation (SSTrC)</w:t>
        </w:r>
        <w:r w:rsidR="000065C0">
          <w:rPr>
            <w:noProof/>
            <w:webHidden/>
          </w:rPr>
          <w:tab/>
        </w:r>
        <w:r w:rsidR="000065C0">
          <w:rPr>
            <w:noProof/>
            <w:webHidden/>
          </w:rPr>
          <w:fldChar w:fldCharType="begin"/>
        </w:r>
        <w:r w:rsidR="000065C0">
          <w:rPr>
            <w:noProof/>
            <w:webHidden/>
          </w:rPr>
          <w:instrText xml:space="preserve"> PAGEREF _Toc36739669 \h </w:instrText>
        </w:r>
        <w:r w:rsidR="000065C0">
          <w:rPr>
            <w:noProof/>
            <w:webHidden/>
          </w:rPr>
        </w:r>
        <w:r w:rsidR="000065C0">
          <w:rPr>
            <w:noProof/>
            <w:webHidden/>
          </w:rPr>
          <w:fldChar w:fldCharType="separate"/>
        </w:r>
        <w:r w:rsidR="000065C0">
          <w:rPr>
            <w:noProof/>
            <w:webHidden/>
          </w:rPr>
          <w:t>36</w:t>
        </w:r>
        <w:r w:rsidR="000065C0">
          <w:rPr>
            <w:noProof/>
            <w:webHidden/>
          </w:rPr>
          <w:fldChar w:fldCharType="end"/>
        </w:r>
      </w:hyperlink>
    </w:p>
    <w:p w14:paraId="24CFE46E" w14:textId="1F904941" w:rsidR="000065C0" w:rsidRDefault="00294675">
      <w:pPr>
        <w:pStyle w:val="TOC2"/>
        <w:rPr>
          <w:rFonts w:asciiTheme="minorHAnsi" w:eastAsiaTheme="minorEastAsia" w:hAnsiTheme="minorHAnsi" w:cstheme="minorBidi"/>
          <w:smallCaps w:val="0"/>
          <w:noProof/>
          <w:sz w:val="22"/>
          <w:szCs w:val="28"/>
          <w:lang w:bidi="th-TH"/>
        </w:rPr>
      </w:pPr>
      <w:hyperlink w:anchor="_Toc36739670" w:history="1">
        <w:r w:rsidR="000065C0" w:rsidRPr="006F2C4C">
          <w:rPr>
            <w:rStyle w:val="Hyperlink"/>
            <w:noProof/>
          </w:rPr>
          <w:t>4.6</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Mainstreaming gender</w:t>
        </w:r>
        <w:r w:rsidR="000065C0">
          <w:rPr>
            <w:noProof/>
            <w:webHidden/>
          </w:rPr>
          <w:tab/>
        </w:r>
        <w:r w:rsidR="000065C0">
          <w:rPr>
            <w:noProof/>
            <w:webHidden/>
          </w:rPr>
          <w:fldChar w:fldCharType="begin"/>
        </w:r>
        <w:r w:rsidR="000065C0">
          <w:rPr>
            <w:noProof/>
            <w:webHidden/>
          </w:rPr>
          <w:instrText xml:space="preserve"> PAGEREF _Toc36739670 \h </w:instrText>
        </w:r>
        <w:r w:rsidR="000065C0">
          <w:rPr>
            <w:noProof/>
            <w:webHidden/>
          </w:rPr>
        </w:r>
        <w:r w:rsidR="000065C0">
          <w:rPr>
            <w:noProof/>
            <w:webHidden/>
          </w:rPr>
          <w:fldChar w:fldCharType="separate"/>
        </w:r>
        <w:r w:rsidR="000065C0">
          <w:rPr>
            <w:noProof/>
            <w:webHidden/>
          </w:rPr>
          <w:t>36</w:t>
        </w:r>
        <w:r w:rsidR="000065C0">
          <w:rPr>
            <w:noProof/>
            <w:webHidden/>
          </w:rPr>
          <w:fldChar w:fldCharType="end"/>
        </w:r>
      </w:hyperlink>
    </w:p>
    <w:p w14:paraId="567B0A8E" w14:textId="5DF01BF0" w:rsidR="000065C0" w:rsidRDefault="00294675">
      <w:pPr>
        <w:pStyle w:val="TOC2"/>
        <w:rPr>
          <w:rFonts w:asciiTheme="minorHAnsi" w:eastAsiaTheme="minorEastAsia" w:hAnsiTheme="minorHAnsi" w:cstheme="minorBidi"/>
          <w:smallCaps w:val="0"/>
          <w:noProof/>
          <w:sz w:val="22"/>
          <w:szCs w:val="28"/>
          <w:lang w:bidi="th-TH"/>
        </w:rPr>
      </w:pPr>
      <w:hyperlink w:anchor="_Toc36739671" w:history="1">
        <w:r w:rsidR="000065C0" w:rsidRPr="006F2C4C">
          <w:rPr>
            <w:rStyle w:val="Hyperlink"/>
            <w:noProof/>
          </w:rPr>
          <w:t>4.7</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Sustainability and scaling up</w:t>
        </w:r>
        <w:r w:rsidR="000065C0">
          <w:rPr>
            <w:noProof/>
            <w:webHidden/>
          </w:rPr>
          <w:tab/>
        </w:r>
        <w:r w:rsidR="000065C0">
          <w:rPr>
            <w:noProof/>
            <w:webHidden/>
          </w:rPr>
          <w:fldChar w:fldCharType="begin"/>
        </w:r>
        <w:r w:rsidR="000065C0">
          <w:rPr>
            <w:noProof/>
            <w:webHidden/>
          </w:rPr>
          <w:instrText xml:space="preserve"> PAGEREF _Toc36739671 \h </w:instrText>
        </w:r>
        <w:r w:rsidR="000065C0">
          <w:rPr>
            <w:noProof/>
            <w:webHidden/>
          </w:rPr>
        </w:r>
        <w:r w:rsidR="000065C0">
          <w:rPr>
            <w:noProof/>
            <w:webHidden/>
          </w:rPr>
          <w:fldChar w:fldCharType="separate"/>
        </w:r>
        <w:r w:rsidR="000065C0">
          <w:rPr>
            <w:noProof/>
            <w:webHidden/>
          </w:rPr>
          <w:t>37</w:t>
        </w:r>
        <w:r w:rsidR="000065C0">
          <w:rPr>
            <w:noProof/>
            <w:webHidden/>
          </w:rPr>
          <w:fldChar w:fldCharType="end"/>
        </w:r>
      </w:hyperlink>
    </w:p>
    <w:p w14:paraId="4950C513" w14:textId="153F9A07"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72" w:history="1">
        <w:r w:rsidR="000065C0" w:rsidRPr="006F2C4C">
          <w:rPr>
            <w:rStyle w:val="Hyperlink"/>
            <w:noProof/>
          </w:rPr>
          <w:t>5.</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Project Management</w:t>
        </w:r>
        <w:r w:rsidR="000065C0">
          <w:rPr>
            <w:noProof/>
            <w:webHidden/>
          </w:rPr>
          <w:tab/>
        </w:r>
        <w:r w:rsidR="000065C0">
          <w:rPr>
            <w:noProof/>
            <w:webHidden/>
          </w:rPr>
          <w:fldChar w:fldCharType="begin"/>
        </w:r>
        <w:r w:rsidR="000065C0">
          <w:rPr>
            <w:noProof/>
            <w:webHidden/>
          </w:rPr>
          <w:instrText xml:space="preserve"> PAGEREF _Toc36739672 \h </w:instrText>
        </w:r>
        <w:r w:rsidR="000065C0">
          <w:rPr>
            <w:noProof/>
            <w:webHidden/>
          </w:rPr>
        </w:r>
        <w:r w:rsidR="000065C0">
          <w:rPr>
            <w:noProof/>
            <w:webHidden/>
          </w:rPr>
          <w:fldChar w:fldCharType="separate"/>
        </w:r>
        <w:r w:rsidR="000065C0">
          <w:rPr>
            <w:noProof/>
            <w:webHidden/>
          </w:rPr>
          <w:t>40</w:t>
        </w:r>
        <w:r w:rsidR="000065C0">
          <w:rPr>
            <w:noProof/>
            <w:webHidden/>
          </w:rPr>
          <w:fldChar w:fldCharType="end"/>
        </w:r>
      </w:hyperlink>
    </w:p>
    <w:p w14:paraId="3AA53B6D" w14:textId="265A335C" w:rsidR="000065C0" w:rsidRDefault="00294675">
      <w:pPr>
        <w:pStyle w:val="TOC2"/>
        <w:rPr>
          <w:rFonts w:asciiTheme="minorHAnsi" w:eastAsiaTheme="minorEastAsia" w:hAnsiTheme="minorHAnsi" w:cstheme="minorBidi"/>
          <w:smallCaps w:val="0"/>
          <w:noProof/>
          <w:sz w:val="22"/>
          <w:szCs w:val="28"/>
          <w:lang w:bidi="th-TH"/>
        </w:rPr>
      </w:pPr>
      <w:hyperlink w:anchor="_Toc36739673" w:history="1">
        <w:r w:rsidR="000065C0" w:rsidRPr="006F2C4C">
          <w:rPr>
            <w:rStyle w:val="Hyperlink"/>
            <w:noProof/>
          </w:rPr>
          <w:t>5.1</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Cost efficiency and effectiveness</w:t>
        </w:r>
        <w:r w:rsidR="000065C0">
          <w:rPr>
            <w:noProof/>
            <w:webHidden/>
          </w:rPr>
          <w:tab/>
        </w:r>
        <w:r w:rsidR="000065C0">
          <w:rPr>
            <w:noProof/>
            <w:webHidden/>
          </w:rPr>
          <w:fldChar w:fldCharType="begin"/>
        </w:r>
        <w:r w:rsidR="000065C0">
          <w:rPr>
            <w:noProof/>
            <w:webHidden/>
          </w:rPr>
          <w:instrText xml:space="preserve"> PAGEREF _Toc36739673 \h </w:instrText>
        </w:r>
        <w:r w:rsidR="000065C0">
          <w:rPr>
            <w:noProof/>
            <w:webHidden/>
          </w:rPr>
        </w:r>
        <w:r w:rsidR="000065C0">
          <w:rPr>
            <w:noProof/>
            <w:webHidden/>
          </w:rPr>
          <w:fldChar w:fldCharType="separate"/>
        </w:r>
        <w:r w:rsidR="000065C0">
          <w:rPr>
            <w:noProof/>
            <w:webHidden/>
          </w:rPr>
          <w:t>40</w:t>
        </w:r>
        <w:r w:rsidR="000065C0">
          <w:rPr>
            <w:noProof/>
            <w:webHidden/>
          </w:rPr>
          <w:fldChar w:fldCharType="end"/>
        </w:r>
      </w:hyperlink>
    </w:p>
    <w:p w14:paraId="6FE5900C" w14:textId="30833496" w:rsidR="000065C0" w:rsidRDefault="00294675">
      <w:pPr>
        <w:pStyle w:val="TOC2"/>
        <w:rPr>
          <w:rFonts w:asciiTheme="minorHAnsi" w:eastAsiaTheme="minorEastAsia" w:hAnsiTheme="minorHAnsi" w:cstheme="minorBidi"/>
          <w:smallCaps w:val="0"/>
          <w:noProof/>
          <w:sz w:val="22"/>
          <w:szCs w:val="28"/>
          <w:lang w:bidi="th-TH"/>
        </w:rPr>
      </w:pPr>
      <w:hyperlink w:anchor="_Toc36739674" w:history="1">
        <w:r w:rsidR="000065C0" w:rsidRPr="006F2C4C">
          <w:rPr>
            <w:rStyle w:val="Hyperlink"/>
            <w:noProof/>
          </w:rPr>
          <w:t>5.2</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Project management</w:t>
        </w:r>
        <w:r w:rsidR="000065C0">
          <w:rPr>
            <w:noProof/>
            <w:webHidden/>
          </w:rPr>
          <w:tab/>
        </w:r>
        <w:r w:rsidR="000065C0">
          <w:rPr>
            <w:noProof/>
            <w:webHidden/>
          </w:rPr>
          <w:fldChar w:fldCharType="begin"/>
        </w:r>
        <w:r w:rsidR="000065C0">
          <w:rPr>
            <w:noProof/>
            <w:webHidden/>
          </w:rPr>
          <w:instrText xml:space="preserve"> PAGEREF _Toc36739674 \h </w:instrText>
        </w:r>
        <w:r w:rsidR="000065C0">
          <w:rPr>
            <w:noProof/>
            <w:webHidden/>
          </w:rPr>
        </w:r>
        <w:r w:rsidR="000065C0">
          <w:rPr>
            <w:noProof/>
            <w:webHidden/>
          </w:rPr>
          <w:fldChar w:fldCharType="separate"/>
        </w:r>
        <w:r w:rsidR="000065C0">
          <w:rPr>
            <w:noProof/>
            <w:webHidden/>
          </w:rPr>
          <w:t>41</w:t>
        </w:r>
        <w:r w:rsidR="000065C0">
          <w:rPr>
            <w:noProof/>
            <w:webHidden/>
          </w:rPr>
          <w:fldChar w:fldCharType="end"/>
        </w:r>
      </w:hyperlink>
    </w:p>
    <w:p w14:paraId="54D41930" w14:textId="5F08361D"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75" w:history="1">
        <w:r w:rsidR="000065C0" w:rsidRPr="006F2C4C">
          <w:rPr>
            <w:rStyle w:val="Hyperlink"/>
            <w:noProof/>
          </w:rPr>
          <w:t>6.</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Project Results Framework</w:t>
        </w:r>
        <w:r w:rsidR="000065C0">
          <w:rPr>
            <w:noProof/>
            <w:webHidden/>
          </w:rPr>
          <w:tab/>
        </w:r>
        <w:r w:rsidR="000065C0">
          <w:rPr>
            <w:noProof/>
            <w:webHidden/>
          </w:rPr>
          <w:fldChar w:fldCharType="begin"/>
        </w:r>
        <w:r w:rsidR="000065C0">
          <w:rPr>
            <w:noProof/>
            <w:webHidden/>
          </w:rPr>
          <w:instrText xml:space="preserve"> PAGEREF _Toc36739675 \h </w:instrText>
        </w:r>
        <w:r w:rsidR="000065C0">
          <w:rPr>
            <w:noProof/>
            <w:webHidden/>
          </w:rPr>
        </w:r>
        <w:r w:rsidR="000065C0">
          <w:rPr>
            <w:noProof/>
            <w:webHidden/>
          </w:rPr>
          <w:fldChar w:fldCharType="separate"/>
        </w:r>
        <w:r w:rsidR="000065C0">
          <w:rPr>
            <w:noProof/>
            <w:webHidden/>
          </w:rPr>
          <w:t>42</w:t>
        </w:r>
        <w:r w:rsidR="000065C0">
          <w:rPr>
            <w:noProof/>
            <w:webHidden/>
          </w:rPr>
          <w:fldChar w:fldCharType="end"/>
        </w:r>
      </w:hyperlink>
    </w:p>
    <w:p w14:paraId="67D737F4" w14:textId="548B1292"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76" w:history="1">
        <w:r w:rsidR="000065C0" w:rsidRPr="006F2C4C">
          <w:rPr>
            <w:rStyle w:val="Hyperlink"/>
            <w:noProof/>
          </w:rPr>
          <w:t>7.</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Monitoring and Evaluation (M&amp;E) Plan</w:t>
        </w:r>
        <w:r w:rsidR="000065C0">
          <w:rPr>
            <w:noProof/>
            <w:webHidden/>
          </w:rPr>
          <w:tab/>
        </w:r>
        <w:r w:rsidR="000065C0">
          <w:rPr>
            <w:noProof/>
            <w:webHidden/>
          </w:rPr>
          <w:fldChar w:fldCharType="begin"/>
        </w:r>
        <w:r w:rsidR="000065C0">
          <w:rPr>
            <w:noProof/>
            <w:webHidden/>
          </w:rPr>
          <w:instrText xml:space="preserve"> PAGEREF _Toc36739676 \h </w:instrText>
        </w:r>
        <w:r w:rsidR="000065C0">
          <w:rPr>
            <w:noProof/>
            <w:webHidden/>
          </w:rPr>
        </w:r>
        <w:r w:rsidR="000065C0">
          <w:rPr>
            <w:noProof/>
            <w:webHidden/>
          </w:rPr>
          <w:fldChar w:fldCharType="separate"/>
        </w:r>
        <w:r w:rsidR="000065C0">
          <w:rPr>
            <w:noProof/>
            <w:webHidden/>
          </w:rPr>
          <w:t>46</w:t>
        </w:r>
        <w:r w:rsidR="000065C0">
          <w:rPr>
            <w:noProof/>
            <w:webHidden/>
          </w:rPr>
          <w:fldChar w:fldCharType="end"/>
        </w:r>
      </w:hyperlink>
    </w:p>
    <w:p w14:paraId="468A6C99" w14:textId="79E1FEBB"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77" w:history="1">
        <w:r w:rsidR="000065C0" w:rsidRPr="006F2C4C">
          <w:rPr>
            <w:rStyle w:val="Hyperlink"/>
            <w:noProof/>
          </w:rPr>
          <w:t>8.</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Governance and management arrangements</w:t>
        </w:r>
        <w:r w:rsidR="000065C0">
          <w:rPr>
            <w:noProof/>
            <w:webHidden/>
          </w:rPr>
          <w:tab/>
        </w:r>
        <w:r w:rsidR="000065C0">
          <w:rPr>
            <w:noProof/>
            <w:webHidden/>
          </w:rPr>
          <w:fldChar w:fldCharType="begin"/>
        </w:r>
        <w:r w:rsidR="000065C0">
          <w:rPr>
            <w:noProof/>
            <w:webHidden/>
          </w:rPr>
          <w:instrText xml:space="preserve"> PAGEREF _Toc36739677 \h </w:instrText>
        </w:r>
        <w:r w:rsidR="000065C0">
          <w:rPr>
            <w:noProof/>
            <w:webHidden/>
          </w:rPr>
        </w:r>
        <w:r w:rsidR="000065C0">
          <w:rPr>
            <w:noProof/>
            <w:webHidden/>
          </w:rPr>
          <w:fldChar w:fldCharType="separate"/>
        </w:r>
        <w:r w:rsidR="000065C0">
          <w:rPr>
            <w:noProof/>
            <w:webHidden/>
          </w:rPr>
          <w:t>51</w:t>
        </w:r>
        <w:r w:rsidR="000065C0">
          <w:rPr>
            <w:noProof/>
            <w:webHidden/>
          </w:rPr>
          <w:fldChar w:fldCharType="end"/>
        </w:r>
      </w:hyperlink>
    </w:p>
    <w:p w14:paraId="47750512" w14:textId="4C0A5601"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78" w:history="1">
        <w:r w:rsidR="000065C0" w:rsidRPr="006F2C4C">
          <w:rPr>
            <w:rStyle w:val="Hyperlink"/>
            <w:noProof/>
          </w:rPr>
          <w:t>9.</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Financial Planning and Management</w:t>
        </w:r>
        <w:r w:rsidR="000065C0">
          <w:rPr>
            <w:noProof/>
            <w:webHidden/>
          </w:rPr>
          <w:tab/>
        </w:r>
        <w:r w:rsidR="000065C0">
          <w:rPr>
            <w:noProof/>
            <w:webHidden/>
          </w:rPr>
          <w:fldChar w:fldCharType="begin"/>
        </w:r>
        <w:r w:rsidR="000065C0">
          <w:rPr>
            <w:noProof/>
            <w:webHidden/>
          </w:rPr>
          <w:instrText xml:space="preserve"> PAGEREF _Toc36739678 \h </w:instrText>
        </w:r>
        <w:r w:rsidR="000065C0">
          <w:rPr>
            <w:noProof/>
            <w:webHidden/>
          </w:rPr>
        </w:r>
        <w:r w:rsidR="000065C0">
          <w:rPr>
            <w:noProof/>
            <w:webHidden/>
          </w:rPr>
          <w:fldChar w:fldCharType="separate"/>
        </w:r>
        <w:r w:rsidR="000065C0">
          <w:rPr>
            <w:noProof/>
            <w:webHidden/>
          </w:rPr>
          <w:t>57</w:t>
        </w:r>
        <w:r w:rsidR="000065C0">
          <w:rPr>
            <w:noProof/>
            <w:webHidden/>
          </w:rPr>
          <w:fldChar w:fldCharType="end"/>
        </w:r>
      </w:hyperlink>
    </w:p>
    <w:p w14:paraId="6F50550F" w14:textId="5EDD9CF4"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79" w:history="1">
        <w:r w:rsidR="000065C0" w:rsidRPr="006F2C4C">
          <w:rPr>
            <w:rStyle w:val="Hyperlink"/>
            <w:noProof/>
          </w:rPr>
          <w:t>10.</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Total UNDP Budget and Work Plan</w:t>
        </w:r>
        <w:r w:rsidR="000065C0">
          <w:rPr>
            <w:noProof/>
            <w:webHidden/>
          </w:rPr>
          <w:tab/>
        </w:r>
        <w:r w:rsidR="000065C0">
          <w:rPr>
            <w:noProof/>
            <w:webHidden/>
          </w:rPr>
          <w:fldChar w:fldCharType="begin"/>
        </w:r>
        <w:r w:rsidR="000065C0">
          <w:rPr>
            <w:noProof/>
            <w:webHidden/>
          </w:rPr>
          <w:instrText xml:space="preserve"> PAGEREF _Toc36739679 \h </w:instrText>
        </w:r>
        <w:r w:rsidR="000065C0">
          <w:rPr>
            <w:noProof/>
            <w:webHidden/>
          </w:rPr>
        </w:r>
        <w:r w:rsidR="000065C0">
          <w:rPr>
            <w:noProof/>
            <w:webHidden/>
          </w:rPr>
          <w:fldChar w:fldCharType="separate"/>
        </w:r>
        <w:r w:rsidR="000065C0">
          <w:rPr>
            <w:noProof/>
            <w:webHidden/>
          </w:rPr>
          <w:t>59</w:t>
        </w:r>
        <w:r w:rsidR="000065C0">
          <w:rPr>
            <w:noProof/>
            <w:webHidden/>
          </w:rPr>
          <w:fldChar w:fldCharType="end"/>
        </w:r>
      </w:hyperlink>
    </w:p>
    <w:p w14:paraId="77DC1243" w14:textId="0F299A2A"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80" w:history="1">
        <w:r w:rsidR="000065C0" w:rsidRPr="006F2C4C">
          <w:rPr>
            <w:rStyle w:val="Hyperlink"/>
            <w:noProof/>
          </w:rPr>
          <w:t>11.</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Legal Context</w:t>
        </w:r>
        <w:r w:rsidR="000065C0">
          <w:rPr>
            <w:noProof/>
            <w:webHidden/>
          </w:rPr>
          <w:tab/>
        </w:r>
        <w:r w:rsidR="000065C0">
          <w:rPr>
            <w:noProof/>
            <w:webHidden/>
          </w:rPr>
          <w:fldChar w:fldCharType="begin"/>
        </w:r>
        <w:r w:rsidR="000065C0">
          <w:rPr>
            <w:noProof/>
            <w:webHidden/>
          </w:rPr>
          <w:instrText xml:space="preserve"> PAGEREF _Toc36739680 \h </w:instrText>
        </w:r>
        <w:r w:rsidR="000065C0">
          <w:rPr>
            <w:noProof/>
            <w:webHidden/>
          </w:rPr>
        </w:r>
        <w:r w:rsidR="000065C0">
          <w:rPr>
            <w:noProof/>
            <w:webHidden/>
          </w:rPr>
          <w:fldChar w:fldCharType="separate"/>
        </w:r>
        <w:r w:rsidR="000065C0">
          <w:rPr>
            <w:noProof/>
            <w:webHidden/>
          </w:rPr>
          <w:t>63</w:t>
        </w:r>
        <w:r w:rsidR="000065C0">
          <w:rPr>
            <w:noProof/>
            <w:webHidden/>
          </w:rPr>
          <w:fldChar w:fldCharType="end"/>
        </w:r>
      </w:hyperlink>
    </w:p>
    <w:p w14:paraId="50B5913F" w14:textId="7C004F8F"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81" w:history="1">
        <w:r w:rsidR="000065C0" w:rsidRPr="006F2C4C">
          <w:rPr>
            <w:rStyle w:val="Hyperlink"/>
            <w:noProof/>
          </w:rPr>
          <w:t>12.</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Risk Management</w:t>
        </w:r>
        <w:r w:rsidR="000065C0">
          <w:rPr>
            <w:noProof/>
            <w:webHidden/>
          </w:rPr>
          <w:tab/>
        </w:r>
        <w:r w:rsidR="000065C0">
          <w:rPr>
            <w:noProof/>
            <w:webHidden/>
          </w:rPr>
          <w:fldChar w:fldCharType="begin"/>
        </w:r>
        <w:r w:rsidR="000065C0">
          <w:rPr>
            <w:noProof/>
            <w:webHidden/>
          </w:rPr>
          <w:instrText xml:space="preserve"> PAGEREF _Toc36739681 \h </w:instrText>
        </w:r>
        <w:r w:rsidR="000065C0">
          <w:rPr>
            <w:noProof/>
            <w:webHidden/>
          </w:rPr>
        </w:r>
        <w:r w:rsidR="000065C0">
          <w:rPr>
            <w:noProof/>
            <w:webHidden/>
          </w:rPr>
          <w:fldChar w:fldCharType="separate"/>
        </w:r>
        <w:r w:rsidR="000065C0">
          <w:rPr>
            <w:noProof/>
            <w:webHidden/>
          </w:rPr>
          <w:t>63</w:t>
        </w:r>
        <w:r w:rsidR="000065C0">
          <w:rPr>
            <w:noProof/>
            <w:webHidden/>
          </w:rPr>
          <w:fldChar w:fldCharType="end"/>
        </w:r>
      </w:hyperlink>
    </w:p>
    <w:p w14:paraId="6091EFEE" w14:textId="16CFE49B"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82" w:history="1">
        <w:r w:rsidR="000065C0" w:rsidRPr="006F2C4C">
          <w:rPr>
            <w:rStyle w:val="Hyperlink"/>
            <w:noProof/>
          </w:rPr>
          <w:t>Annexes</w:t>
        </w:r>
        <w:r w:rsidR="000065C0">
          <w:rPr>
            <w:noProof/>
            <w:webHidden/>
          </w:rPr>
          <w:tab/>
        </w:r>
        <w:r w:rsidR="00AA2CFD">
          <w:rPr>
            <w:noProof/>
            <w:webHidden/>
          </w:rPr>
          <w:tab/>
        </w:r>
        <w:r w:rsidR="000065C0">
          <w:rPr>
            <w:noProof/>
            <w:webHidden/>
          </w:rPr>
          <w:fldChar w:fldCharType="begin"/>
        </w:r>
        <w:r w:rsidR="000065C0">
          <w:rPr>
            <w:noProof/>
            <w:webHidden/>
          </w:rPr>
          <w:instrText xml:space="preserve"> PAGEREF _Toc36739682 \h </w:instrText>
        </w:r>
        <w:r w:rsidR="000065C0">
          <w:rPr>
            <w:noProof/>
            <w:webHidden/>
          </w:rPr>
        </w:r>
        <w:r w:rsidR="000065C0">
          <w:rPr>
            <w:noProof/>
            <w:webHidden/>
          </w:rPr>
          <w:fldChar w:fldCharType="separate"/>
        </w:r>
        <w:r w:rsidR="000065C0">
          <w:rPr>
            <w:noProof/>
            <w:webHidden/>
          </w:rPr>
          <w:t>65</w:t>
        </w:r>
        <w:r w:rsidR="000065C0">
          <w:rPr>
            <w:noProof/>
            <w:webHidden/>
          </w:rPr>
          <w:fldChar w:fldCharType="end"/>
        </w:r>
      </w:hyperlink>
    </w:p>
    <w:p w14:paraId="59AE79B1" w14:textId="3A8A71DD"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83" w:history="1">
        <w:r w:rsidR="000065C0" w:rsidRPr="006F2C4C">
          <w:rPr>
            <w:rStyle w:val="Hyperlink"/>
            <w:noProof/>
          </w:rPr>
          <w:t>Annex A.</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Multi Year Work Plan</w:t>
        </w:r>
        <w:r w:rsidR="000065C0">
          <w:rPr>
            <w:noProof/>
            <w:webHidden/>
          </w:rPr>
          <w:tab/>
        </w:r>
        <w:r w:rsidR="000065C0">
          <w:rPr>
            <w:noProof/>
            <w:webHidden/>
          </w:rPr>
          <w:fldChar w:fldCharType="begin"/>
        </w:r>
        <w:r w:rsidR="000065C0">
          <w:rPr>
            <w:noProof/>
            <w:webHidden/>
          </w:rPr>
          <w:instrText xml:space="preserve"> PAGEREF _Toc36739683 \h </w:instrText>
        </w:r>
        <w:r w:rsidR="000065C0">
          <w:rPr>
            <w:noProof/>
            <w:webHidden/>
          </w:rPr>
        </w:r>
        <w:r w:rsidR="000065C0">
          <w:rPr>
            <w:noProof/>
            <w:webHidden/>
          </w:rPr>
          <w:fldChar w:fldCharType="separate"/>
        </w:r>
        <w:r w:rsidR="000065C0">
          <w:rPr>
            <w:noProof/>
            <w:webHidden/>
          </w:rPr>
          <w:t>66</w:t>
        </w:r>
        <w:r w:rsidR="000065C0">
          <w:rPr>
            <w:noProof/>
            <w:webHidden/>
          </w:rPr>
          <w:fldChar w:fldCharType="end"/>
        </w:r>
      </w:hyperlink>
    </w:p>
    <w:p w14:paraId="157F5B49" w14:textId="2BF476B3"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84" w:history="1">
        <w:r w:rsidR="000065C0" w:rsidRPr="006F2C4C">
          <w:rPr>
            <w:rStyle w:val="Hyperlink"/>
            <w:noProof/>
          </w:rPr>
          <w:t>Annex B.</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Overview of experts and contracts</w:t>
        </w:r>
        <w:r w:rsidR="000065C0">
          <w:rPr>
            <w:noProof/>
            <w:webHidden/>
          </w:rPr>
          <w:tab/>
        </w:r>
        <w:r w:rsidR="000065C0">
          <w:rPr>
            <w:noProof/>
            <w:webHidden/>
          </w:rPr>
          <w:fldChar w:fldCharType="begin"/>
        </w:r>
        <w:r w:rsidR="000065C0">
          <w:rPr>
            <w:noProof/>
            <w:webHidden/>
          </w:rPr>
          <w:instrText xml:space="preserve"> PAGEREF _Toc36739684 \h </w:instrText>
        </w:r>
        <w:r w:rsidR="000065C0">
          <w:rPr>
            <w:noProof/>
            <w:webHidden/>
          </w:rPr>
        </w:r>
        <w:r w:rsidR="000065C0">
          <w:rPr>
            <w:noProof/>
            <w:webHidden/>
          </w:rPr>
          <w:fldChar w:fldCharType="separate"/>
        </w:r>
        <w:r w:rsidR="000065C0">
          <w:rPr>
            <w:noProof/>
            <w:webHidden/>
          </w:rPr>
          <w:t>68</w:t>
        </w:r>
        <w:r w:rsidR="000065C0">
          <w:rPr>
            <w:noProof/>
            <w:webHidden/>
          </w:rPr>
          <w:fldChar w:fldCharType="end"/>
        </w:r>
      </w:hyperlink>
    </w:p>
    <w:p w14:paraId="51DDCD25" w14:textId="0A2D6D21"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85" w:history="1">
        <w:r w:rsidR="000065C0" w:rsidRPr="006F2C4C">
          <w:rPr>
            <w:rStyle w:val="Hyperlink"/>
            <w:noProof/>
          </w:rPr>
          <w:t>Annex C.</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terms of reference of key project staff</w:t>
        </w:r>
        <w:r w:rsidR="000065C0">
          <w:rPr>
            <w:noProof/>
            <w:webHidden/>
          </w:rPr>
          <w:tab/>
        </w:r>
        <w:r w:rsidR="000065C0">
          <w:rPr>
            <w:noProof/>
            <w:webHidden/>
          </w:rPr>
          <w:fldChar w:fldCharType="begin"/>
        </w:r>
        <w:r w:rsidR="000065C0">
          <w:rPr>
            <w:noProof/>
            <w:webHidden/>
          </w:rPr>
          <w:instrText xml:space="preserve"> PAGEREF _Toc36739685 \h </w:instrText>
        </w:r>
        <w:r w:rsidR="000065C0">
          <w:rPr>
            <w:noProof/>
            <w:webHidden/>
          </w:rPr>
        </w:r>
        <w:r w:rsidR="000065C0">
          <w:rPr>
            <w:noProof/>
            <w:webHidden/>
          </w:rPr>
          <w:fldChar w:fldCharType="separate"/>
        </w:r>
        <w:r w:rsidR="000065C0">
          <w:rPr>
            <w:noProof/>
            <w:webHidden/>
          </w:rPr>
          <w:t>70</w:t>
        </w:r>
        <w:r w:rsidR="000065C0">
          <w:rPr>
            <w:noProof/>
            <w:webHidden/>
          </w:rPr>
          <w:fldChar w:fldCharType="end"/>
        </w:r>
      </w:hyperlink>
    </w:p>
    <w:p w14:paraId="4513E52D" w14:textId="75CCA5F3"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86" w:history="1">
        <w:r w:rsidR="000065C0" w:rsidRPr="006F2C4C">
          <w:rPr>
            <w:rStyle w:val="Hyperlink"/>
            <w:noProof/>
          </w:rPr>
          <w:t>Annex D.</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Gender analysis and action plan</w:t>
        </w:r>
        <w:r w:rsidR="000065C0">
          <w:rPr>
            <w:noProof/>
            <w:webHidden/>
          </w:rPr>
          <w:tab/>
        </w:r>
        <w:r w:rsidR="000065C0">
          <w:rPr>
            <w:noProof/>
            <w:webHidden/>
          </w:rPr>
          <w:fldChar w:fldCharType="begin"/>
        </w:r>
        <w:r w:rsidR="000065C0">
          <w:rPr>
            <w:noProof/>
            <w:webHidden/>
          </w:rPr>
          <w:instrText xml:space="preserve"> PAGEREF _Toc36739686 \h </w:instrText>
        </w:r>
        <w:r w:rsidR="000065C0">
          <w:rPr>
            <w:noProof/>
            <w:webHidden/>
          </w:rPr>
        </w:r>
        <w:r w:rsidR="000065C0">
          <w:rPr>
            <w:noProof/>
            <w:webHidden/>
          </w:rPr>
          <w:fldChar w:fldCharType="separate"/>
        </w:r>
        <w:r w:rsidR="000065C0">
          <w:rPr>
            <w:noProof/>
            <w:webHidden/>
          </w:rPr>
          <w:t>76</w:t>
        </w:r>
        <w:r w:rsidR="000065C0">
          <w:rPr>
            <w:noProof/>
            <w:webHidden/>
          </w:rPr>
          <w:fldChar w:fldCharType="end"/>
        </w:r>
      </w:hyperlink>
    </w:p>
    <w:p w14:paraId="274BB5EF" w14:textId="1FDC8E25" w:rsidR="000065C0" w:rsidRDefault="00294675">
      <w:pPr>
        <w:pStyle w:val="TOC2"/>
        <w:rPr>
          <w:rFonts w:asciiTheme="minorHAnsi" w:eastAsiaTheme="minorEastAsia" w:hAnsiTheme="minorHAnsi" w:cstheme="minorBidi"/>
          <w:smallCaps w:val="0"/>
          <w:noProof/>
          <w:sz w:val="22"/>
          <w:szCs w:val="28"/>
          <w:lang w:bidi="th-TH"/>
        </w:rPr>
      </w:pPr>
      <w:hyperlink w:anchor="_Toc36739687" w:history="1">
        <w:r w:rsidR="000065C0" w:rsidRPr="006F2C4C">
          <w:rPr>
            <w:rStyle w:val="Hyperlink"/>
            <w:noProof/>
          </w:rPr>
          <w:t>D.1</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Gender mainstreaming analysis</w:t>
        </w:r>
        <w:r w:rsidR="000065C0">
          <w:rPr>
            <w:noProof/>
            <w:webHidden/>
          </w:rPr>
          <w:tab/>
        </w:r>
        <w:r w:rsidR="000065C0">
          <w:rPr>
            <w:noProof/>
            <w:webHidden/>
          </w:rPr>
          <w:fldChar w:fldCharType="begin"/>
        </w:r>
        <w:r w:rsidR="000065C0">
          <w:rPr>
            <w:noProof/>
            <w:webHidden/>
          </w:rPr>
          <w:instrText xml:space="preserve"> PAGEREF _Toc36739687 \h </w:instrText>
        </w:r>
        <w:r w:rsidR="000065C0">
          <w:rPr>
            <w:noProof/>
            <w:webHidden/>
          </w:rPr>
        </w:r>
        <w:r w:rsidR="000065C0">
          <w:rPr>
            <w:noProof/>
            <w:webHidden/>
          </w:rPr>
          <w:fldChar w:fldCharType="separate"/>
        </w:r>
        <w:r w:rsidR="000065C0">
          <w:rPr>
            <w:noProof/>
            <w:webHidden/>
          </w:rPr>
          <w:t>76</w:t>
        </w:r>
        <w:r w:rsidR="000065C0">
          <w:rPr>
            <w:noProof/>
            <w:webHidden/>
          </w:rPr>
          <w:fldChar w:fldCharType="end"/>
        </w:r>
      </w:hyperlink>
    </w:p>
    <w:p w14:paraId="1E8F4959" w14:textId="20669C95" w:rsidR="000065C0" w:rsidRDefault="00294675">
      <w:pPr>
        <w:pStyle w:val="TOC2"/>
        <w:rPr>
          <w:rFonts w:asciiTheme="minorHAnsi" w:eastAsiaTheme="minorEastAsia" w:hAnsiTheme="minorHAnsi" w:cstheme="minorBidi"/>
          <w:smallCaps w:val="0"/>
          <w:noProof/>
          <w:sz w:val="22"/>
          <w:szCs w:val="28"/>
          <w:lang w:bidi="th-TH"/>
        </w:rPr>
      </w:pPr>
      <w:hyperlink w:anchor="_Toc36739688" w:history="1">
        <w:r w:rsidR="000065C0" w:rsidRPr="006F2C4C">
          <w:rPr>
            <w:rStyle w:val="Hyperlink"/>
            <w:noProof/>
          </w:rPr>
          <w:t>D.2</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Gender action plan</w:t>
        </w:r>
        <w:r w:rsidR="000065C0">
          <w:rPr>
            <w:noProof/>
            <w:webHidden/>
          </w:rPr>
          <w:tab/>
        </w:r>
        <w:r w:rsidR="000065C0">
          <w:rPr>
            <w:noProof/>
            <w:webHidden/>
          </w:rPr>
          <w:fldChar w:fldCharType="begin"/>
        </w:r>
        <w:r w:rsidR="000065C0">
          <w:rPr>
            <w:noProof/>
            <w:webHidden/>
          </w:rPr>
          <w:instrText xml:space="preserve"> PAGEREF _Toc36739688 \h </w:instrText>
        </w:r>
        <w:r w:rsidR="000065C0">
          <w:rPr>
            <w:noProof/>
            <w:webHidden/>
          </w:rPr>
        </w:r>
        <w:r w:rsidR="000065C0">
          <w:rPr>
            <w:noProof/>
            <w:webHidden/>
          </w:rPr>
          <w:fldChar w:fldCharType="separate"/>
        </w:r>
        <w:r w:rsidR="000065C0">
          <w:rPr>
            <w:noProof/>
            <w:webHidden/>
          </w:rPr>
          <w:t>79</w:t>
        </w:r>
        <w:r w:rsidR="000065C0">
          <w:rPr>
            <w:noProof/>
            <w:webHidden/>
          </w:rPr>
          <w:fldChar w:fldCharType="end"/>
        </w:r>
      </w:hyperlink>
    </w:p>
    <w:p w14:paraId="79FDA5A8" w14:textId="5EF70473"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89" w:history="1">
        <w:r w:rsidR="000065C0" w:rsidRPr="006F2C4C">
          <w:rPr>
            <w:rStyle w:val="Hyperlink"/>
            <w:noProof/>
          </w:rPr>
          <w:t>Annex E.</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Baseline Conditions and situation, LOW-CARBON URBAN DEVELOPMENT</w:t>
        </w:r>
        <w:r w:rsidR="000065C0">
          <w:rPr>
            <w:noProof/>
            <w:webHidden/>
          </w:rPr>
          <w:tab/>
        </w:r>
        <w:r w:rsidR="000065C0">
          <w:rPr>
            <w:noProof/>
            <w:webHidden/>
          </w:rPr>
          <w:fldChar w:fldCharType="begin"/>
        </w:r>
        <w:r w:rsidR="000065C0">
          <w:rPr>
            <w:noProof/>
            <w:webHidden/>
          </w:rPr>
          <w:instrText xml:space="preserve"> PAGEREF _Toc36739689 \h </w:instrText>
        </w:r>
        <w:r w:rsidR="000065C0">
          <w:rPr>
            <w:noProof/>
            <w:webHidden/>
          </w:rPr>
        </w:r>
        <w:r w:rsidR="000065C0">
          <w:rPr>
            <w:noProof/>
            <w:webHidden/>
          </w:rPr>
          <w:fldChar w:fldCharType="separate"/>
        </w:r>
        <w:r w:rsidR="000065C0">
          <w:rPr>
            <w:noProof/>
            <w:webHidden/>
          </w:rPr>
          <w:t>84</w:t>
        </w:r>
        <w:r w:rsidR="000065C0">
          <w:rPr>
            <w:noProof/>
            <w:webHidden/>
          </w:rPr>
          <w:fldChar w:fldCharType="end"/>
        </w:r>
      </w:hyperlink>
    </w:p>
    <w:p w14:paraId="12C9256E" w14:textId="3115F226" w:rsidR="000065C0" w:rsidRDefault="00294675">
      <w:pPr>
        <w:pStyle w:val="TOC2"/>
        <w:rPr>
          <w:rFonts w:asciiTheme="minorHAnsi" w:eastAsiaTheme="minorEastAsia" w:hAnsiTheme="minorHAnsi" w:cstheme="minorBidi"/>
          <w:smallCaps w:val="0"/>
          <w:noProof/>
          <w:sz w:val="22"/>
          <w:szCs w:val="28"/>
          <w:lang w:bidi="th-TH"/>
        </w:rPr>
      </w:pPr>
      <w:hyperlink w:anchor="_Toc36739690" w:history="1">
        <w:r w:rsidR="000065C0" w:rsidRPr="006F2C4C">
          <w:rPr>
            <w:rStyle w:val="Hyperlink"/>
            <w:noProof/>
          </w:rPr>
          <w:t>E.1</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Urban and energy planning</w:t>
        </w:r>
        <w:r w:rsidR="000065C0">
          <w:rPr>
            <w:noProof/>
            <w:webHidden/>
          </w:rPr>
          <w:tab/>
        </w:r>
        <w:r w:rsidR="000065C0">
          <w:rPr>
            <w:noProof/>
            <w:webHidden/>
          </w:rPr>
          <w:fldChar w:fldCharType="begin"/>
        </w:r>
        <w:r w:rsidR="000065C0">
          <w:rPr>
            <w:noProof/>
            <w:webHidden/>
          </w:rPr>
          <w:instrText xml:space="preserve"> PAGEREF _Toc36739690 \h </w:instrText>
        </w:r>
        <w:r w:rsidR="000065C0">
          <w:rPr>
            <w:noProof/>
            <w:webHidden/>
          </w:rPr>
        </w:r>
        <w:r w:rsidR="000065C0">
          <w:rPr>
            <w:noProof/>
            <w:webHidden/>
          </w:rPr>
          <w:fldChar w:fldCharType="separate"/>
        </w:r>
        <w:r w:rsidR="000065C0">
          <w:rPr>
            <w:noProof/>
            <w:webHidden/>
          </w:rPr>
          <w:t>84</w:t>
        </w:r>
        <w:r w:rsidR="000065C0">
          <w:rPr>
            <w:noProof/>
            <w:webHidden/>
          </w:rPr>
          <w:fldChar w:fldCharType="end"/>
        </w:r>
      </w:hyperlink>
    </w:p>
    <w:p w14:paraId="49ADA921" w14:textId="556B6B6F" w:rsidR="000065C0" w:rsidRDefault="00294675">
      <w:pPr>
        <w:pStyle w:val="TOC2"/>
        <w:rPr>
          <w:rFonts w:asciiTheme="minorHAnsi" w:eastAsiaTheme="minorEastAsia" w:hAnsiTheme="minorHAnsi" w:cstheme="minorBidi"/>
          <w:smallCaps w:val="0"/>
          <w:noProof/>
          <w:sz w:val="22"/>
          <w:szCs w:val="28"/>
          <w:lang w:bidi="th-TH"/>
        </w:rPr>
      </w:pPr>
      <w:hyperlink w:anchor="_Toc36739691" w:history="1">
        <w:r w:rsidR="000065C0" w:rsidRPr="006F2C4C">
          <w:rPr>
            <w:rStyle w:val="Hyperlink"/>
            <w:noProof/>
          </w:rPr>
          <w:t>E.2</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Low-carbon urban development</w:t>
        </w:r>
        <w:r w:rsidR="000065C0">
          <w:rPr>
            <w:noProof/>
            <w:webHidden/>
          </w:rPr>
          <w:tab/>
        </w:r>
        <w:r w:rsidR="000065C0">
          <w:rPr>
            <w:noProof/>
            <w:webHidden/>
          </w:rPr>
          <w:fldChar w:fldCharType="begin"/>
        </w:r>
        <w:r w:rsidR="000065C0">
          <w:rPr>
            <w:noProof/>
            <w:webHidden/>
          </w:rPr>
          <w:instrText xml:space="preserve"> PAGEREF _Toc36739691 \h </w:instrText>
        </w:r>
        <w:r w:rsidR="000065C0">
          <w:rPr>
            <w:noProof/>
            <w:webHidden/>
          </w:rPr>
        </w:r>
        <w:r w:rsidR="000065C0">
          <w:rPr>
            <w:noProof/>
            <w:webHidden/>
          </w:rPr>
          <w:fldChar w:fldCharType="separate"/>
        </w:r>
        <w:r w:rsidR="000065C0">
          <w:rPr>
            <w:noProof/>
            <w:webHidden/>
          </w:rPr>
          <w:t>86</w:t>
        </w:r>
        <w:r w:rsidR="000065C0">
          <w:rPr>
            <w:noProof/>
            <w:webHidden/>
          </w:rPr>
          <w:fldChar w:fldCharType="end"/>
        </w:r>
      </w:hyperlink>
    </w:p>
    <w:p w14:paraId="263E2B5C" w14:textId="5AC00B2F" w:rsidR="000065C0" w:rsidRDefault="00294675">
      <w:pPr>
        <w:pStyle w:val="TOC2"/>
        <w:rPr>
          <w:rFonts w:asciiTheme="minorHAnsi" w:eastAsiaTheme="minorEastAsia" w:hAnsiTheme="minorHAnsi" w:cstheme="minorBidi"/>
          <w:smallCaps w:val="0"/>
          <w:noProof/>
          <w:sz w:val="22"/>
          <w:szCs w:val="28"/>
          <w:lang w:bidi="th-TH"/>
        </w:rPr>
      </w:pPr>
      <w:hyperlink w:anchor="_Toc36739692" w:history="1">
        <w:r w:rsidR="000065C0" w:rsidRPr="006F2C4C">
          <w:rPr>
            <w:rStyle w:val="Hyperlink"/>
            <w:noProof/>
          </w:rPr>
          <w:t>E.3</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Solid waste management and waste-to-energy</w:t>
        </w:r>
        <w:r w:rsidR="000065C0">
          <w:rPr>
            <w:noProof/>
            <w:webHidden/>
          </w:rPr>
          <w:tab/>
        </w:r>
        <w:r w:rsidR="000065C0">
          <w:rPr>
            <w:noProof/>
            <w:webHidden/>
          </w:rPr>
          <w:fldChar w:fldCharType="begin"/>
        </w:r>
        <w:r w:rsidR="000065C0">
          <w:rPr>
            <w:noProof/>
            <w:webHidden/>
          </w:rPr>
          <w:instrText xml:space="preserve"> PAGEREF _Toc36739692 \h </w:instrText>
        </w:r>
        <w:r w:rsidR="000065C0">
          <w:rPr>
            <w:noProof/>
            <w:webHidden/>
          </w:rPr>
        </w:r>
        <w:r w:rsidR="000065C0">
          <w:rPr>
            <w:noProof/>
            <w:webHidden/>
          </w:rPr>
          <w:fldChar w:fldCharType="separate"/>
        </w:r>
        <w:r w:rsidR="000065C0">
          <w:rPr>
            <w:noProof/>
            <w:webHidden/>
          </w:rPr>
          <w:t>90</w:t>
        </w:r>
        <w:r w:rsidR="000065C0">
          <w:rPr>
            <w:noProof/>
            <w:webHidden/>
          </w:rPr>
          <w:fldChar w:fldCharType="end"/>
        </w:r>
      </w:hyperlink>
    </w:p>
    <w:p w14:paraId="3A123021" w14:textId="0492210A" w:rsidR="000065C0" w:rsidRDefault="00294675">
      <w:pPr>
        <w:pStyle w:val="TOC2"/>
        <w:rPr>
          <w:rFonts w:asciiTheme="minorHAnsi" w:eastAsiaTheme="minorEastAsia" w:hAnsiTheme="minorHAnsi" w:cstheme="minorBidi"/>
          <w:smallCaps w:val="0"/>
          <w:noProof/>
          <w:sz w:val="22"/>
          <w:szCs w:val="28"/>
          <w:lang w:bidi="th-TH"/>
        </w:rPr>
      </w:pPr>
      <w:hyperlink w:anchor="_Toc36739693" w:history="1">
        <w:r w:rsidR="000065C0" w:rsidRPr="006F2C4C">
          <w:rPr>
            <w:rStyle w:val="Hyperlink"/>
            <w:noProof/>
          </w:rPr>
          <w:t>E.4</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Energy efficiency and renewable energy in buildings and the built environment</w:t>
        </w:r>
        <w:r w:rsidR="000065C0">
          <w:rPr>
            <w:noProof/>
            <w:webHidden/>
          </w:rPr>
          <w:tab/>
        </w:r>
        <w:r w:rsidR="000065C0">
          <w:rPr>
            <w:noProof/>
            <w:webHidden/>
          </w:rPr>
          <w:fldChar w:fldCharType="begin"/>
        </w:r>
        <w:r w:rsidR="000065C0">
          <w:rPr>
            <w:noProof/>
            <w:webHidden/>
          </w:rPr>
          <w:instrText xml:space="preserve"> PAGEREF _Toc36739693 \h </w:instrText>
        </w:r>
        <w:r w:rsidR="000065C0">
          <w:rPr>
            <w:noProof/>
            <w:webHidden/>
          </w:rPr>
        </w:r>
        <w:r w:rsidR="000065C0">
          <w:rPr>
            <w:noProof/>
            <w:webHidden/>
          </w:rPr>
          <w:fldChar w:fldCharType="separate"/>
        </w:r>
        <w:r w:rsidR="000065C0">
          <w:rPr>
            <w:noProof/>
            <w:webHidden/>
          </w:rPr>
          <w:t>96</w:t>
        </w:r>
        <w:r w:rsidR="000065C0">
          <w:rPr>
            <w:noProof/>
            <w:webHidden/>
          </w:rPr>
          <w:fldChar w:fldCharType="end"/>
        </w:r>
      </w:hyperlink>
    </w:p>
    <w:p w14:paraId="66CD354E" w14:textId="519D6425"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94" w:history="1">
        <w:r w:rsidR="000065C0" w:rsidRPr="006F2C4C">
          <w:rPr>
            <w:rStyle w:val="Hyperlink"/>
            <w:noProof/>
          </w:rPr>
          <w:t>Annex F.</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calculations of targeted energy savings and greenhouse gas emission reductions</w:t>
        </w:r>
        <w:r w:rsidR="000065C0">
          <w:rPr>
            <w:noProof/>
            <w:webHidden/>
          </w:rPr>
          <w:tab/>
        </w:r>
        <w:r w:rsidR="000065C0">
          <w:rPr>
            <w:noProof/>
            <w:webHidden/>
          </w:rPr>
          <w:fldChar w:fldCharType="begin"/>
        </w:r>
        <w:r w:rsidR="000065C0">
          <w:rPr>
            <w:noProof/>
            <w:webHidden/>
          </w:rPr>
          <w:instrText xml:space="preserve"> PAGEREF _Toc36739694 \h </w:instrText>
        </w:r>
        <w:r w:rsidR="000065C0">
          <w:rPr>
            <w:noProof/>
            <w:webHidden/>
          </w:rPr>
        </w:r>
        <w:r w:rsidR="000065C0">
          <w:rPr>
            <w:noProof/>
            <w:webHidden/>
          </w:rPr>
          <w:fldChar w:fldCharType="separate"/>
        </w:r>
        <w:r w:rsidR="000065C0">
          <w:rPr>
            <w:noProof/>
            <w:webHidden/>
          </w:rPr>
          <w:t>105</w:t>
        </w:r>
        <w:r w:rsidR="000065C0">
          <w:rPr>
            <w:noProof/>
            <w:webHidden/>
          </w:rPr>
          <w:fldChar w:fldCharType="end"/>
        </w:r>
      </w:hyperlink>
    </w:p>
    <w:p w14:paraId="6982F0F0" w14:textId="31EF2603" w:rsidR="000065C0" w:rsidRDefault="00294675">
      <w:pPr>
        <w:pStyle w:val="TOC2"/>
        <w:rPr>
          <w:rFonts w:asciiTheme="minorHAnsi" w:eastAsiaTheme="minorEastAsia" w:hAnsiTheme="minorHAnsi" w:cstheme="minorBidi"/>
          <w:smallCaps w:val="0"/>
          <w:noProof/>
          <w:sz w:val="22"/>
          <w:szCs w:val="28"/>
          <w:lang w:bidi="th-TH"/>
        </w:rPr>
      </w:pPr>
      <w:hyperlink w:anchor="_Toc36739695" w:history="1">
        <w:r w:rsidR="000065C0" w:rsidRPr="006F2C4C">
          <w:rPr>
            <w:rStyle w:val="Hyperlink"/>
            <w:noProof/>
          </w:rPr>
          <w:t>F.1</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Direct and indirect GHG emission reduction estimates</w:t>
        </w:r>
        <w:r w:rsidR="000065C0">
          <w:rPr>
            <w:noProof/>
            <w:webHidden/>
          </w:rPr>
          <w:tab/>
        </w:r>
        <w:r w:rsidR="000065C0">
          <w:rPr>
            <w:noProof/>
            <w:webHidden/>
          </w:rPr>
          <w:fldChar w:fldCharType="begin"/>
        </w:r>
        <w:r w:rsidR="000065C0">
          <w:rPr>
            <w:noProof/>
            <w:webHidden/>
          </w:rPr>
          <w:instrText xml:space="preserve"> PAGEREF _Toc36739695 \h </w:instrText>
        </w:r>
        <w:r w:rsidR="000065C0">
          <w:rPr>
            <w:noProof/>
            <w:webHidden/>
          </w:rPr>
        </w:r>
        <w:r w:rsidR="000065C0">
          <w:rPr>
            <w:noProof/>
            <w:webHidden/>
          </w:rPr>
          <w:fldChar w:fldCharType="separate"/>
        </w:r>
        <w:r w:rsidR="000065C0">
          <w:rPr>
            <w:noProof/>
            <w:webHidden/>
          </w:rPr>
          <w:t>105</w:t>
        </w:r>
        <w:r w:rsidR="000065C0">
          <w:rPr>
            <w:noProof/>
            <w:webHidden/>
          </w:rPr>
          <w:fldChar w:fldCharType="end"/>
        </w:r>
      </w:hyperlink>
    </w:p>
    <w:p w14:paraId="5F620DD6" w14:textId="795CFCCC" w:rsidR="000065C0" w:rsidRDefault="00294675">
      <w:pPr>
        <w:pStyle w:val="TOC2"/>
        <w:rPr>
          <w:rFonts w:asciiTheme="minorHAnsi" w:eastAsiaTheme="minorEastAsia" w:hAnsiTheme="minorHAnsi" w:cstheme="minorBidi"/>
          <w:smallCaps w:val="0"/>
          <w:noProof/>
          <w:sz w:val="22"/>
          <w:szCs w:val="28"/>
          <w:lang w:bidi="th-TH"/>
        </w:rPr>
      </w:pPr>
      <w:hyperlink w:anchor="_Toc36739696" w:history="1">
        <w:r w:rsidR="000065C0" w:rsidRPr="006F2C4C">
          <w:rPr>
            <w:rStyle w:val="Hyperlink"/>
            <w:noProof/>
          </w:rPr>
          <w:t>F.2</w:t>
        </w:r>
        <w:r w:rsidR="000065C0">
          <w:rPr>
            <w:rFonts w:asciiTheme="minorHAnsi" w:eastAsiaTheme="minorEastAsia" w:hAnsiTheme="minorHAnsi" w:cstheme="minorBidi"/>
            <w:smallCaps w:val="0"/>
            <w:noProof/>
            <w:sz w:val="22"/>
            <w:szCs w:val="28"/>
            <w:lang w:bidi="th-TH"/>
          </w:rPr>
          <w:tab/>
        </w:r>
        <w:r w:rsidR="000065C0" w:rsidRPr="006F2C4C">
          <w:rPr>
            <w:rStyle w:val="Hyperlink"/>
            <w:noProof/>
          </w:rPr>
          <w:t>GEF Core Indicators</w:t>
        </w:r>
        <w:r w:rsidR="000065C0">
          <w:rPr>
            <w:noProof/>
            <w:webHidden/>
          </w:rPr>
          <w:tab/>
        </w:r>
        <w:r w:rsidR="000065C0">
          <w:rPr>
            <w:noProof/>
            <w:webHidden/>
          </w:rPr>
          <w:fldChar w:fldCharType="begin"/>
        </w:r>
        <w:r w:rsidR="000065C0">
          <w:rPr>
            <w:noProof/>
            <w:webHidden/>
          </w:rPr>
          <w:instrText xml:space="preserve"> PAGEREF _Toc36739696 \h </w:instrText>
        </w:r>
        <w:r w:rsidR="000065C0">
          <w:rPr>
            <w:noProof/>
            <w:webHidden/>
          </w:rPr>
        </w:r>
        <w:r w:rsidR="000065C0">
          <w:rPr>
            <w:noProof/>
            <w:webHidden/>
          </w:rPr>
          <w:fldChar w:fldCharType="separate"/>
        </w:r>
        <w:r w:rsidR="000065C0">
          <w:rPr>
            <w:noProof/>
            <w:webHidden/>
          </w:rPr>
          <w:t>110</w:t>
        </w:r>
        <w:r w:rsidR="000065C0">
          <w:rPr>
            <w:noProof/>
            <w:webHidden/>
          </w:rPr>
          <w:fldChar w:fldCharType="end"/>
        </w:r>
      </w:hyperlink>
    </w:p>
    <w:p w14:paraId="4FB9C519" w14:textId="17E8E750"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97" w:history="1">
        <w:r w:rsidR="000065C0" w:rsidRPr="006F2C4C">
          <w:rPr>
            <w:rStyle w:val="Hyperlink"/>
            <w:noProof/>
          </w:rPr>
          <w:t>Annex G.</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Stakeholder engagement and communication plan</w:t>
        </w:r>
        <w:r w:rsidR="000065C0">
          <w:rPr>
            <w:noProof/>
            <w:webHidden/>
          </w:rPr>
          <w:tab/>
        </w:r>
        <w:r w:rsidR="000065C0">
          <w:rPr>
            <w:noProof/>
            <w:webHidden/>
          </w:rPr>
          <w:fldChar w:fldCharType="begin"/>
        </w:r>
        <w:r w:rsidR="000065C0">
          <w:rPr>
            <w:noProof/>
            <w:webHidden/>
          </w:rPr>
          <w:instrText xml:space="preserve"> PAGEREF _Toc36739697 \h </w:instrText>
        </w:r>
        <w:r w:rsidR="000065C0">
          <w:rPr>
            <w:noProof/>
            <w:webHidden/>
          </w:rPr>
        </w:r>
        <w:r w:rsidR="000065C0">
          <w:rPr>
            <w:noProof/>
            <w:webHidden/>
          </w:rPr>
          <w:fldChar w:fldCharType="separate"/>
        </w:r>
        <w:r w:rsidR="000065C0">
          <w:rPr>
            <w:noProof/>
            <w:webHidden/>
          </w:rPr>
          <w:t>111</w:t>
        </w:r>
        <w:r w:rsidR="000065C0">
          <w:rPr>
            <w:noProof/>
            <w:webHidden/>
          </w:rPr>
          <w:fldChar w:fldCharType="end"/>
        </w:r>
      </w:hyperlink>
    </w:p>
    <w:p w14:paraId="24CB41AD" w14:textId="1E28269A"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98" w:history="1">
        <w:r w:rsidR="000065C0" w:rsidRPr="006F2C4C">
          <w:rPr>
            <w:rStyle w:val="Hyperlink"/>
            <w:noProof/>
          </w:rPr>
          <w:t>Annex H.</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Additional budget tableS</w:t>
        </w:r>
        <w:r w:rsidR="000065C0">
          <w:rPr>
            <w:noProof/>
            <w:webHidden/>
          </w:rPr>
          <w:tab/>
        </w:r>
        <w:r w:rsidR="000065C0">
          <w:rPr>
            <w:noProof/>
            <w:webHidden/>
          </w:rPr>
          <w:fldChar w:fldCharType="begin"/>
        </w:r>
        <w:r w:rsidR="000065C0">
          <w:rPr>
            <w:noProof/>
            <w:webHidden/>
          </w:rPr>
          <w:instrText xml:space="preserve"> PAGEREF _Toc36739698 \h </w:instrText>
        </w:r>
        <w:r w:rsidR="000065C0">
          <w:rPr>
            <w:noProof/>
            <w:webHidden/>
          </w:rPr>
        </w:r>
        <w:r w:rsidR="000065C0">
          <w:rPr>
            <w:noProof/>
            <w:webHidden/>
          </w:rPr>
          <w:fldChar w:fldCharType="separate"/>
        </w:r>
        <w:r w:rsidR="000065C0">
          <w:rPr>
            <w:noProof/>
            <w:webHidden/>
          </w:rPr>
          <w:t>114</w:t>
        </w:r>
        <w:r w:rsidR="000065C0">
          <w:rPr>
            <w:noProof/>
            <w:webHidden/>
          </w:rPr>
          <w:fldChar w:fldCharType="end"/>
        </w:r>
      </w:hyperlink>
    </w:p>
    <w:p w14:paraId="24A34B69" w14:textId="2E9098C0" w:rsidR="000065C0" w:rsidRDefault="00294675">
      <w:pPr>
        <w:pStyle w:val="TOC1"/>
        <w:rPr>
          <w:rFonts w:asciiTheme="minorHAnsi" w:eastAsiaTheme="minorEastAsia" w:hAnsiTheme="minorHAnsi" w:cstheme="minorBidi"/>
          <w:b w:val="0"/>
          <w:bCs w:val="0"/>
          <w:caps w:val="0"/>
          <w:noProof/>
          <w:sz w:val="22"/>
          <w:szCs w:val="28"/>
          <w:lang w:bidi="th-TH"/>
        </w:rPr>
      </w:pPr>
      <w:hyperlink w:anchor="_Toc36739699" w:history="1">
        <w:r w:rsidR="000065C0" w:rsidRPr="006F2C4C">
          <w:rPr>
            <w:rStyle w:val="Hyperlink"/>
            <w:noProof/>
          </w:rPr>
          <w:t>Annex I.</w:t>
        </w:r>
        <w:r w:rsidR="000065C0">
          <w:rPr>
            <w:rFonts w:asciiTheme="minorHAnsi" w:eastAsiaTheme="minorEastAsia" w:hAnsiTheme="minorHAnsi" w:cstheme="minorBidi"/>
            <w:b w:val="0"/>
            <w:bCs w:val="0"/>
            <w:caps w:val="0"/>
            <w:noProof/>
            <w:sz w:val="22"/>
            <w:szCs w:val="28"/>
            <w:lang w:bidi="th-TH"/>
          </w:rPr>
          <w:tab/>
        </w:r>
        <w:r w:rsidR="000065C0" w:rsidRPr="006F2C4C">
          <w:rPr>
            <w:rStyle w:val="Hyperlink"/>
            <w:noProof/>
          </w:rPr>
          <w:t>UNDP Social and environmental social screening</w:t>
        </w:r>
        <w:r w:rsidR="000065C0">
          <w:rPr>
            <w:noProof/>
            <w:webHidden/>
          </w:rPr>
          <w:tab/>
        </w:r>
        <w:r w:rsidR="000065C0">
          <w:rPr>
            <w:noProof/>
            <w:webHidden/>
          </w:rPr>
          <w:fldChar w:fldCharType="begin"/>
        </w:r>
        <w:r w:rsidR="000065C0">
          <w:rPr>
            <w:noProof/>
            <w:webHidden/>
          </w:rPr>
          <w:instrText xml:space="preserve"> PAGEREF _Toc36739699 \h </w:instrText>
        </w:r>
        <w:r w:rsidR="000065C0">
          <w:rPr>
            <w:noProof/>
            <w:webHidden/>
          </w:rPr>
        </w:r>
        <w:r w:rsidR="000065C0">
          <w:rPr>
            <w:noProof/>
            <w:webHidden/>
          </w:rPr>
          <w:fldChar w:fldCharType="separate"/>
        </w:r>
        <w:r w:rsidR="000065C0">
          <w:rPr>
            <w:noProof/>
            <w:webHidden/>
          </w:rPr>
          <w:t>116</w:t>
        </w:r>
        <w:r w:rsidR="000065C0">
          <w:rPr>
            <w:noProof/>
            <w:webHidden/>
          </w:rPr>
          <w:fldChar w:fldCharType="end"/>
        </w:r>
      </w:hyperlink>
    </w:p>
    <w:p w14:paraId="18818437" w14:textId="1D7B433C" w:rsidR="00D64EA4" w:rsidRPr="00FE16BA" w:rsidRDefault="00E141F7" w:rsidP="00235AE4">
      <w:pPr>
        <w:spacing w:after="240"/>
        <w:rPr>
          <w:lang w:val="en-GB"/>
        </w:rPr>
      </w:pPr>
      <w:r w:rsidRPr="00FE16BA">
        <w:rPr>
          <w:rFonts w:cs="Calibri"/>
          <w:b/>
          <w:bCs/>
          <w:caps/>
          <w:szCs w:val="20"/>
          <w:lang w:val="en-GB"/>
        </w:rPr>
        <w:fldChar w:fldCharType="end"/>
      </w:r>
    </w:p>
    <w:p w14:paraId="3BB9EB4E" w14:textId="77777777" w:rsidR="00AE31A1" w:rsidRPr="00FE16BA" w:rsidRDefault="00AE31A1">
      <w:pPr>
        <w:spacing w:after="0"/>
        <w:jc w:val="left"/>
        <w:rPr>
          <w:rFonts w:cs="Arial"/>
          <w:szCs w:val="20"/>
          <w:lang w:val="en-GB"/>
        </w:rPr>
      </w:pPr>
    </w:p>
    <w:p w14:paraId="6684D817" w14:textId="77777777" w:rsidR="00073DB2" w:rsidRPr="00FE16BA" w:rsidRDefault="00073DB2">
      <w:pPr>
        <w:spacing w:after="0"/>
        <w:jc w:val="left"/>
        <w:rPr>
          <w:rFonts w:cs="Arial"/>
          <w:szCs w:val="20"/>
          <w:lang w:val="en-GB"/>
        </w:rPr>
      </w:pPr>
    </w:p>
    <w:p w14:paraId="1162D282" w14:textId="77777777" w:rsidR="00073DB2" w:rsidRPr="00FE16BA" w:rsidRDefault="00073DB2" w:rsidP="00073DB2">
      <w:pPr>
        <w:pStyle w:val="Heading1"/>
        <w:numPr>
          <w:ilvl w:val="0"/>
          <w:numId w:val="0"/>
        </w:numPr>
        <w:rPr>
          <w:rFonts w:ascii="Calibri" w:hAnsi="Calibri"/>
        </w:rPr>
      </w:pPr>
      <w:r w:rsidRPr="00FE16BA">
        <w:rPr>
          <w:szCs w:val="20"/>
        </w:rPr>
        <w:br w:type="page"/>
      </w:r>
      <w:bookmarkStart w:id="7" w:name="_Toc497848290"/>
      <w:bookmarkStart w:id="8" w:name="_Toc36739658"/>
      <w:r w:rsidRPr="00FE16BA">
        <w:rPr>
          <w:rFonts w:ascii="Calibri" w:hAnsi="Calibri"/>
        </w:rPr>
        <w:lastRenderedPageBreak/>
        <w:t xml:space="preserve">List of </w:t>
      </w:r>
      <w:bookmarkEnd w:id="7"/>
      <w:r w:rsidR="007A193A" w:rsidRPr="00FE16BA">
        <w:rPr>
          <w:rFonts w:ascii="Calibri" w:hAnsi="Calibri"/>
        </w:rPr>
        <w:t>boxes</w:t>
      </w:r>
      <w:bookmarkEnd w:id="8"/>
    </w:p>
    <w:p w14:paraId="17328B23" w14:textId="77777777" w:rsidR="007A193A" w:rsidRPr="00FE16BA" w:rsidRDefault="007A193A" w:rsidP="007A193A">
      <w:pPr>
        <w:rPr>
          <w:lang w:val="en-GB" w:eastAsia="en-GB"/>
        </w:rPr>
      </w:pPr>
    </w:p>
    <w:p w14:paraId="09108341" w14:textId="77777777" w:rsidR="007A193A" w:rsidRPr="00FA7B7E" w:rsidRDefault="007A193A" w:rsidP="007A193A">
      <w:pPr>
        <w:rPr>
          <w:rFonts w:asciiTheme="minorHAnsi" w:hAnsiTheme="minorHAnsi"/>
          <w:szCs w:val="20"/>
          <w:lang w:val="en-GB" w:eastAsia="en-GB"/>
        </w:rPr>
      </w:pPr>
    </w:p>
    <w:p w14:paraId="255F53EF" w14:textId="2EFE6A3F" w:rsidR="00B3735E" w:rsidRPr="00B3735E" w:rsidRDefault="00E141F7" w:rsidP="00E2398B">
      <w:pPr>
        <w:pStyle w:val="TableofFigures"/>
        <w:tabs>
          <w:tab w:val="left" w:pos="993"/>
          <w:tab w:val="right" w:leader="dot" w:pos="9962"/>
        </w:tabs>
        <w:rPr>
          <w:rFonts w:asciiTheme="minorHAnsi" w:eastAsiaTheme="minorEastAsia" w:hAnsiTheme="minorHAnsi" w:cstheme="minorHAnsi"/>
          <w:noProof/>
          <w:sz w:val="22"/>
          <w:szCs w:val="22"/>
        </w:rPr>
      </w:pPr>
      <w:r w:rsidRPr="00FA7B7E">
        <w:rPr>
          <w:rFonts w:asciiTheme="minorHAnsi" w:hAnsiTheme="minorHAnsi" w:cstheme="minorHAnsi"/>
          <w:szCs w:val="20"/>
          <w:lang w:val="en-GB" w:eastAsia="en-GB"/>
        </w:rPr>
        <w:fldChar w:fldCharType="begin"/>
      </w:r>
      <w:r w:rsidR="007A193A" w:rsidRPr="00FA7B7E">
        <w:rPr>
          <w:rFonts w:asciiTheme="minorHAnsi" w:hAnsiTheme="minorHAnsi" w:cstheme="minorHAnsi"/>
          <w:szCs w:val="20"/>
          <w:lang w:val="en-GB" w:eastAsia="en-GB"/>
        </w:rPr>
        <w:instrText xml:space="preserve"> TOC \h \z \c "Box" </w:instrText>
      </w:r>
      <w:r w:rsidRPr="00FA7B7E">
        <w:rPr>
          <w:rFonts w:asciiTheme="minorHAnsi" w:hAnsiTheme="minorHAnsi" w:cstheme="minorHAnsi"/>
          <w:szCs w:val="20"/>
          <w:lang w:val="en-GB" w:eastAsia="en-GB"/>
        </w:rPr>
        <w:fldChar w:fldCharType="separate"/>
      </w:r>
      <w:hyperlink w:anchor="_Toc6918702" w:history="1">
        <w:r w:rsidR="00B3735E" w:rsidRPr="00015E91">
          <w:rPr>
            <w:rStyle w:val="Hyperlink"/>
            <w:rFonts w:asciiTheme="minorHAnsi" w:hAnsiTheme="minorHAnsi" w:cstheme="minorHAnsi"/>
            <w:noProof/>
            <w:lang w:val="en-GB"/>
          </w:rPr>
          <w:t>Box 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Barriers and challenges in urban policy and coordination</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11</w:t>
        </w:r>
        <w:r w:rsidR="00B3735E" w:rsidRPr="00015E91">
          <w:rPr>
            <w:rFonts w:asciiTheme="minorHAnsi" w:hAnsiTheme="minorHAnsi" w:cstheme="minorHAnsi"/>
            <w:noProof/>
            <w:webHidden/>
          </w:rPr>
          <w:fldChar w:fldCharType="end"/>
        </w:r>
      </w:hyperlink>
    </w:p>
    <w:p w14:paraId="5523CFB7" w14:textId="0C6CC4DB"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03" w:history="1">
        <w:r w:rsidR="00B3735E" w:rsidRPr="00015E91">
          <w:rPr>
            <w:rStyle w:val="Hyperlink"/>
            <w:rFonts w:asciiTheme="minorHAnsi" w:hAnsiTheme="minorHAnsi" w:cstheme="minorHAnsi"/>
            <w:noProof/>
            <w:lang w:val="en-GB"/>
          </w:rPr>
          <w:t>Box 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Barriers and challenges in energy efficiency and renewable energy integration in buildings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11</w:t>
        </w:r>
        <w:r w:rsidR="00B3735E" w:rsidRPr="00015E91">
          <w:rPr>
            <w:rFonts w:asciiTheme="minorHAnsi" w:hAnsiTheme="minorHAnsi" w:cstheme="minorHAnsi"/>
            <w:noProof/>
            <w:webHidden/>
          </w:rPr>
          <w:fldChar w:fldCharType="end"/>
        </w:r>
      </w:hyperlink>
    </w:p>
    <w:p w14:paraId="59E47BCA" w14:textId="0777D40C"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04" w:history="1">
        <w:r w:rsidR="00B3735E" w:rsidRPr="00015E91">
          <w:rPr>
            <w:rStyle w:val="Hyperlink"/>
            <w:rFonts w:asciiTheme="minorHAnsi" w:hAnsiTheme="minorHAnsi" w:cstheme="minorHAnsi"/>
            <w:noProof/>
            <w:lang w:val="en-GB"/>
          </w:rPr>
          <w:t>Box 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Barriers and challenges in composting and waste-to-energy</w:t>
        </w:r>
        <w:r w:rsidR="00B3735E" w:rsidRPr="00325CFA">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325CFA">
          <w:rPr>
            <w:rFonts w:asciiTheme="minorHAnsi" w:hAnsiTheme="minorHAnsi" w:cstheme="minorHAnsi"/>
            <w:noProof/>
            <w:webHidden/>
          </w:rPr>
          <w:instrText xml:space="preserve"> PAGEREF _Toc6918704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12</w:t>
        </w:r>
        <w:r w:rsidR="00B3735E" w:rsidRPr="00015E91">
          <w:rPr>
            <w:rFonts w:asciiTheme="minorHAnsi" w:hAnsiTheme="minorHAnsi" w:cstheme="minorHAnsi"/>
            <w:noProof/>
            <w:webHidden/>
          </w:rPr>
          <w:fldChar w:fldCharType="end"/>
        </w:r>
      </w:hyperlink>
    </w:p>
    <w:p w14:paraId="2D6DEC32" w14:textId="177FB36F"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3" w:anchor="_Toc6918705" w:history="1">
        <w:r w:rsidR="00B3735E" w:rsidRPr="00015E91">
          <w:rPr>
            <w:rStyle w:val="Hyperlink"/>
            <w:rFonts w:asciiTheme="minorHAnsi" w:hAnsiTheme="minorHAnsi" w:cstheme="minorHAnsi"/>
            <w:noProof/>
          </w:rPr>
          <w:t>Box 4</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Linkages of energy with the SDGs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_Toc6918705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13</w:t>
        </w:r>
        <w:r w:rsidR="00B3735E" w:rsidRPr="00015E91">
          <w:rPr>
            <w:rFonts w:asciiTheme="minorHAnsi" w:hAnsiTheme="minorHAnsi" w:cstheme="minorHAnsi"/>
            <w:noProof/>
            <w:webHidden/>
          </w:rPr>
          <w:fldChar w:fldCharType="end"/>
        </w:r>
      </w:hyperlink>
    </w:p>
    <w:p w14:paraId="6D0AFEA5" w14:textId="17EFE9BB"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4" w:anchor="_Toc6918706" w:history="1">
        <w:r w:rsidR="00B3735E" w:rsidRPr="00E2398B">
          <w:rPr>
            <w:rStyle w:val="Hyperlink"/>
            <w:rFonts w:asciiTheme="minorHAnsi" w:hAnsiTheme="minorHAnsi" w:cstheme="minorHAnsi"/>
            <w:noProof/>
          </w:rPr>
          <w:t>Box 5</w:t>
        </w:r>
        <w:r w:rsidR="00B3735E" w:rsidRPr="00936858">
          <w:rPr>
            <w:rFonts w:asciiTheme="minorHAnsi" w:eastAsiaTheme="minorEastAsia" w:hAnsiTheme="minorHAnsi" w:cstheme="minorHAnsi"/>
            <w:noProof/>
            <w:sz w:val="22"/>
            <w:szCs w:val="22"/>
          </w:rPr>
          <w:tab/>
        </w:r>
        <w:r w:rsidR="00B3735E" w:rsidRPr="00E2398B">
          <w:rPr>
            <w:rStyle w:val="Hyperlink"/>
            <w:rFonts w:asciiTheme="minorHAnsi" w:hAnsiTheme="minorHAnsi" w:cstheme="minorHAnsi"/>
            <w:noProof/>
          </w:rPr>
          <w:t>Greenhouse gas emission from cities in Bangladesh</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_Toc6918706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14</w:t>
        </w:r>
        <w:r w:rsidR="00B3735E" w:rsidRPr="00015E91">
          <w:rPr>
            <w:rFonts w:asciiTheme="minorHAnsi" w:hAnsiTheme="minorHAnsi" w:cstheme="minorHAnsi"/>
            <w:noProof/>
            <w:webHidden/>
          </w:rPr>
          <w:fldChar w:fldCharType="end"/>
        </w:r>
      </w:hyperlink>
    </w:p>
    <w:p w14:paraId="59D800E4" w14:textId="49A34712"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5" w:anchor="_Toc6918707" w:history="1">
        <w:r w:rsidR="00B3735E" w:rsidRPr="00015E91">
          <w:rPr>
            <w:rStyle w:val="Hyperlink"/>
            <w:rFonts w:asciiTheme="minorHAnsi" w:hAnsiTheme="minorHAnsi" w:cstheme="minorHAnsi"/>
            <w:noProof/>
          </w:rPr>
          <w:t>Box 6</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Baseline activities undertaken by development partners and other stakeholders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_Toc6918707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15</w:t>
        </w:r>
        <w:r w:rsidR="00B3735E" w:rsidRPr="00015E91">
          <w:rPr>
            <w:rFonts w:asciiTheme="minorHAnsi" w:hAnsiTheme="minorHAnsi" w:cstheme="minorHAnsi"/>
            <w:noProof/>
            <w:webHidden/>
          </w:rPr>
          <w:fldChar w:fldCharType="end"/>
        </w:r>
      </w:hyperlink>
    </w:p>
    <w:p w14:paraId="4EA71BE5" w14:textId="131E81D0"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6" w:anchor="_Toc6918708" w:history="1">
        <w:r w:rsidR="00B3735E" w:rsidRPr="000242A4">
          <w:rPr>
            <w:rStyle w:val="Hyperlink"/>
            <w:rFonts w:asciiTheme="minorHAnsi" w:hAnsiTheme="minorHAnsi" w:cstheme="minorHAnsi"/>
            <w:noProof/>
          </w:rPr>
          <w:t>Box 7</w:t>
        </w:r>
        <w:r w:rsidR="00B3735E" w:rsidRPr="00936858">
          <w:rPr>
            <w:rFonts w:asciiTheme="minorHAnsi" w:eastAsiaTheme="minorEastAsia" w:hAnsiTheme="minorHAnsi" w:cstheme="minorHAnsi"/>
            <w:noProof/>
            <w:sz w:val="22"/>
            <w:szCs w:val="22"/>
          </w:rPr>
          <w:tab/>
        </w:r>
        <w:r w:rsidR="00B3735E" w:rsidRPr="000242A4">
          <w:rPr>
            <w:rStyle w:val="Hyperlink"/>
            <w:rFonts w:asciiTheme="minorHAnsi" w:hAnsiTheme="minorHAnsi" w:cstheme="minorHAnsi"/>
            <w:noProof/>
          </w:rPr>
          <w:t>Theory of change – problem tree (causes and challenges) and solutions (results and impacts)</w:t>
        </w:r>
        <w:r w:rsidR="00B3735E" w:rsidRPr="000242A4">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242A4">
          <w:rPr>
            <w:rFonts w:asciiTheme="minorHAnsi" w:hAnsiTheme="minorHAnsi" w:cstheme="minorHAnsi"/>
            <w:noProof/>
            <w:webHidden/>
          </w:rPr>
          <w:instrText xml:space="preserve"> PAGEREF _Toc6918708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17</w:t>
        </w:r>
        <w:r w:rsidR="00B3735E" w:rsidRPr="00015E91">
          <w:rPr>
            <w:rFonts w:asciiTheme="minorHAnsi" w:hAnsiTheme="minorHAnsi" w:cstheme="minorHAnsi"/>
            <w:noProof/>
            <w:webHidden/>
          </w:rPr>
          <w:fldChar w:fldCharType="end"/>
        </w:r>
      </w:hyperlink>
    </w:p>
    <w:p w14:paraId="7BE5FDB3" w14:textId="438AE5D7" w:rsidR="00B3735E" w:rsidRPr="00015E91" w:rsidRDefault="00294675" w:rsidP="00E2398B">
      <w:pPr>
        <w:pStyle w:val="TableofFigures"/>
        <w:tabs>
          <w:tab w:val="left" w:pos="993"/>
          <w:tab w:val="right" w:leader="dot" w:pos="9962"/>
        </w:tabs>
        <w:rPr>
          <w:rStyle w:val="Hyperlink"/>
          <w:rFonts w:asciiTheme="minorHAnsi" w:hAnsiTheme="minorHAnsi" w:cstheme="minorHAnsi"/>
          <w:noProof/>
        </w:rPr>
      </w:pPr>
      <w:hyperlink w:anchor="_Toc6918709" w:history="1">
        <w:r w:rsidR="00B3735E" w:rsidRPr="00015E91">
          <w:rPr>
            <w:rStyle w:val="Hyperlink"/>
            <w:rFonts w:asciiTheme="minorHAnsi" w:hAnsiTheme="minorHAnsi" w:cstheme="minorHAnsi"/>
            <w:noProof/>
          </w:rPr>
          <w:t>Box 8</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Overview of public and private sector low-carbon investments associated with the LCUD Project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_Toc6918709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26</w:t>
        </w:r>
        <w:r w:rsidR="00B3735E" w:rsidRPr="00015E91">
          <w:rPr>
            <w:rFonts w:asciiTheme="minorHAnsi" w:hAnsiTheme="minorHAnsi" w:cstheme="minorHAnsi"/>
            <w:noProof/>
            <w:webHidden/>
          </w:rPr>
          <w:fldChar w:fldCharType="end"/>
        </w:r>
      </w:hyperlink>
    </w:p>
    <w:p w14:paraId="33567FB7" w14:textId="5CB1B8A5" w:rsidR="00B3735E" w:rsidRPr="00015E91" w:rsidRDefault="00B3735E" w:rsidP="00015E91">
      <w:pPr>
        <w:tabs>
          <w:tab w:val="left" w:pos="993"/>
        </w:tabs>
        <w:rPr>
          <w:rFonts w:asciiTheme="minorHAnsi" w:hAnsiTheme="minorHAnsi" w:cstheme="minorHAnsi"/>
          <w:noProof/>
          <w:lang w:val="en-GB"/>
        </w:rPr>
      </w:pPr>
      <w:r w:rsidRPr="00015E91">
        <w:rPr>
          <w:rFonts w:asciiTheme="minorHAnsi" w:hAnsiTheme="minorHAnsi" w:cstheme="minorHAnsi"/>
          <w:noProof/>
          <w:lang w:val="en-GB"/>
        </w:rPr>
        <w:t xml:space="preserve">Box 9    </w:t>
      </w:r>
      <w:r w:rsidRPr="00015E91">
        <w:rPr>
          <w:rFonts w:asciiTheme="minorHAnsi" w:hAnsiTheme="minorHAnsi" w:cstheme="minorHAnsi"/>
          <w:noProof/>
          <w:lang w:val="en-GB"/>
        </w:rPr>
        <w:tab/>
        <w:t>Risks and risk mitigation</w:t>
      </w:r>
    </w:p>
    <w:p w14:paraId="4142B03E" w14:textId="19A80A6A"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0" w:history="1">
        <w:r w:rsidR="00B3735E" w:rsidRPr="00015E91">
          <w:rPr>
            <w:rStyle w:val="Hyperlink"/>
            <w:rFonts w:asciiTheme="minorHAnsi" w:hAnsiTheme="minorHAnsi" w:cstheme="minorHAnsi"/>
            <w:noProof/>
            <w:lang w:val="en-GB"/>
          </w:rPr>
          <w:t>Box 10</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Summary of direct greenhouse gas emission reduction (due to LCUD investments)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_Toc6918710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38</w:t>
        </w:r>
        <w:r w:rsidR="00B3735E" w:rsidRPr="00015E91">
          <w:rPr>
            <w:rFonts w:asciiTheme="minorHAnsi" w:hAnsiTheme="minorHAnsi" w:cstheme="minorHAnsi"/>
            <w:noProof/>
            <w:webHidden/>
          </w:rPr>
          <w:fldChar w:fldCharType="end"/>
        </w:r>
      </w:hyperlink>
    </w:p>
    <w:p w14:paraId="367009E0" w14:textId="60FE2270"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7" w:anchor="_Toc6918711" w:history="1">
        <w:r w:rsidR="00B3735E" w:rsidRPr="00015E91">
          <w:rPr>
            <w:rStyle w:val="Hyperlink"/>
            <w:rFonts w:asciiTheme="minorHAnsi" w:hAnsiTheme="minorHAnsi" w:cstheme="minorHAnsi"/>
            <w:noProof/>
          </w:rPr>
          <w:t>Box 11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Mandatory GEF M&amp;E requirements and M&amp;E budget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_Toc6918711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48</w:t>
        </w:r>
        <w:r w:rsidR="00B3735E" w:rsidRPr="00015E91">
          <w:rPr>
            <w:rFonts w:asciiTheme="minorHAnsi" w:hAnsiTheme="minorHAnsi" w:cstheme="minorHAnsi"/>
            <w:noProof/>
            <w:webHidden/>
          </w:rPr>
          <w:fldChar w:fldCharType="end"/>
        </w:r>
      </w:hyperlink>
    </w:p>
    <w:p w14:paraId="03379791" w14:textId="7F5A1B4C"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2" w:history="1">
        <w:r w:rsidR="00B3735E" w:rsidRPr="00015E91">
          <w:rPr>
            <w:rStyle w:val="Hyperlink"/>
            <w:rFonts w:asciiTheme="minorHAnsi" w:hAnsiTheme="minorHAnsi" w:cstheme="minorHAnsi"/>
            <w:noProof/>
            <w:lang w:val="en-GB"/>
          </w:rPr>
          <w:t>Box 12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Project governance and management setup</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54</w:t>
        </w:r>
        <w:r w:rsidR="00B3735E" w:rsidRPr="00015E91">
          <w:rPr>
            <w:rFonts w:asciiTheme="minorHAnsi" w:hAnsiTheme="minorHAnsi" w:cstheme="minorHAnsi"/>
            <w:noProof/>
            <w:webHidden/>
          </w:rPr>
          <w:fldChar w:fldCharType="end"/>
        </w:r>
      </w:hyperlink>
    </w:p>
    <w:p w14:paraId="06BE4A34" w14:textId="6FF9D667"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3" w:history="1">
        <w:r w:rsidR="00B3735E" w:rsidRPr="00015E91">
          <w:rPr>
            <w:rStyle w:val="Hyperlink"/>
            <w:rFonts w:asciiTheme="minorHAnsi" w:hAnsiTheme="minorHAnsi" w:cstheme="minorHAnsi"/>
            <w:noProof/>
            <w:lang w:val="en-GB"/>
          </w:rPr>
          <w:t>Box 13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Gender-related indicators and targets (from the project Results Framework)</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76</w:t>
        </w:r>
        <w:r w:rsidR="00B3735E" w:rsidRPr="00015E91">
          <w:rPr>
            <w:rFonts w:asciiTheme="minorHAnsi" w:hAnsiTheme="minorHAnsi" w:cstheme="minorHAnsi"/>
            <w:noProof/>
            <w:webHidden/>
          </w:rPr>
          <w:fldChar w:fldCharType="end"/>
        </w:r>
      </w:hyperlink>
    </w:p>
    <w:p w14:paraId="4D316D08" w14:textId="30ECAE9E"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4" w:history="1">
        <w:r w:rsidR="00B3735E" w:rsidRPr="00015E91">
          <w:rPr>
            <w:rStyle w:val="Hyperlink"/>
            <w:rFonts w:asciiTheme="minorHAnsi" w:hAnsiTheme="minorHAnsi" w:cstheme="minorHAnsi"/>
            <w:noProof/>
            <w:lang w:val="en-GB"/>
          </w:rPr>
          <w:t>Box 14</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Gender-aspects in Theory of Change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77</w:t>
        </w:r>
        <w:r w:rsidR="00B3735E" w:rsidRPr="00015E91">
          <w:rPr>
            <w:rFonts w:asciiTheme="minorHAnsi" w:hAnsiTheme="minorHAnsi" w:cstheme="minorHAnsi"/>
            <w:noProof/>
            <w:webHidden/>
          </w:rPr>
          <w:fldChar w:fldCharType="end"/>
        </w:r>
      </w:hyperlink>
    </w:p>
    <w:p w14:paraId="7C30A8F4" w14:textId="5C70362A"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5" w:history="1">
        <w:r w:rsidR="00B3735E" w:rsidRPr="00015E91">
          <w:rPr>
            <w:rStyle w:val="Hyperlink"/>
            <w:rFonts w:asciiTheme="minorHAnsi" w:hAnsiTheme="minorHAnsi" w:cstheme="minorHAnsi"/>
            <w:noProof/>
            <w:lang w:val="en-GB"/>
          </w:rPr>
          <w:t>Box 15</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Gender and social inclusion action plan: a gender mainstreaming measurement tool</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_Toc6918715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79</w:t>
        </w:r>
        <w:r w:rsidR="00B3735E" w:rsidRPr="00015E91">
          <w:rPr>
            <w:rFonts w:asciiTheme="minorHAnsi" w:hAnsiTheme="minorHAnsi" w:cstheme="minorHAnsi"/>
            <w:noProof/>
            <w:webHidden/>
          </w:rPr>
          <w:fldChar w:fldCharType="end"/>
        </w:r>
      </w:hyperlink>
    </w:p>
    <w:p w14:paraId="71CEA07C" w14:textId="0307AA62"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8" w:anchor="_Toc6918716" w:history="1">
        <w:r w:rsidR="00B3735E" w:rsidRPr="00015E91">
          <w:rPr>
            <w:rStyle w:val="Hyperlink"/>
            <w:rFonts w:asciiTheme="minorHAnsi" w:hAnsiTheme="minorHAnsi" w:cstheme="minorHAnsi"/>
            <w:noProof/>
          </w:rPr>
          <w:t>Box 16</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Installed capacity and electricity generation per fuel type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_Toc6918716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82</w:t>
        </w:r>
        <w:r w:rsidR="00B3735E" w:rsidRPr="00015E91">
          <w:rPr>
            <w:rFonts w:asciiTheme="minorHAnsi" w:hAnsiTheme="minorHAnsi" w:cstheme="minorHAnsi"/>
            <w:noProof/>
            <w:webHidden/>
          </w:rPr>
          <w:fldChar w:fldCharType="end"/>
        </w:r>
      </w:hyperlink>
    </w:p>
    <w:p w14:paraId="1EEF9B07" w14:textId="65A571A5"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9" w:anchor="_Toc6918717" w:history="1">
        <w:r w:rsidR="00B3735E" w:rsidRPr="00015E91">
          <w:rPr>
            <w:rStyle w:val="Hyperlink"/>
            <w:rFonts w:asciiTheme="minorHAnsi" w:hAnsiTheme="minorHAnsi" w:cstheme="minorHAnsi"/>
            <w:noProof/>
          </w:rPr>
          <w:t>Box 17</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Urban centres in Bangladesh</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_Toc6918717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83</w:t>
        </w:r>
        <w:r w:rsidR="00B3735E" w:rsidRPr="00015E91">
          <w:rPr>
            <w:rFonts w:asciiTheme="minorHAnsi" w:hAnsiTheme="minorHAnsi" w:cstheme="minorHAnsi"/>
            <w:noProof/>
            <w:webHidden/>
          </w:rPr>
          <w:fldChar w:fldCharType="end"/>
        </w:r>
      </w:hyperlink>
    </w:p>
    <w:p w14:paraId="691B1742" w14:textId="4E4386D6"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0" w:anchor="_Toc6918718" w:history="1">
        <w:r w:rsidR="00B3735E" w:rsidRPr="00015E91">
          <w:rPr>
            <w:rStyle w:val="Hyperlink"/>
            <w:rFonts w:asciiTheme="minorHAnsi" w:hAnsiTheme="minorHAnsi" w:cstheme="minorHAnsi"/>
            <w:noProof/>
          </w:rPr>
          <w:t>Box 18</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Selected investment areas, issues and options in low-carbon urban development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_Toc6918718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84</w:t>
        </w:r>
        <w:r w:rsidR="00B3735E" w:rsidRPr="00015E91">
          <w:rPr>
            <w:rFonts w:asciiTheme="minorHAnsi" w:hAnsiTheme="minorHAnsi" w:cstheme="minorHAnsi"/>
            <w:noProof/>
            <w:webHidden/>
          </w:rPr>
          <w:fldChar w:fldCharType="end"/>
        </w:r>
      </w:hyperlink>
    </w:p>
    <w:p w14:paraId="4F583643" w14:textId="6CCA14FB"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1" w:anchor="_Toc6918719" w:history="1">
        <w:r w:rsidR="00B3735E" w:rsidRPr="00015E91">
          <w:rPr>
            <w:rStyle w:val="Hyperlink"/>
            <w:rFonts w:asciiTheme="minorHAnsi" w:hAnsiTheme="minorHAnsi" w:cstheme="minorHAnsi"/>
            <w:noProof/>
          </w:rPr>
          <w:t>Box 19</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Composition of urban solid waste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_Toc6918719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87</w:t>
        </w:r>
        <w:r w:rsidR="00B3735E" w:rsidRPr="00015E91">
          <w:rPr>
            <w:rFonts w:asciiTheme="minorHAnsi" w:hAnsiTheme="minorHAnsi" w:cstheme="minorHAnsi"/>
            <w:noProof/>
            <w:webHidden/>
          </w:rPr>
          <w:fldChar w:fldCharType="end"/>
        </w:r>
      </w:hyperlink>
    </w:p>
    <w:p w14:paraId="062688C7" w14:textId="025DBCCA"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2" w:anchor="_Toc6918720" w:history="1">
        <w:r w:rsidR="00B3735E" w:rsidRPr="00015E91">
          <w:rPr>
            <w:rStyle w:val="Hyperlink"/>
            <w:rFonts w:asciiTheme="minorHAnsi" w:hAnsiTheme="minorHAnsi" w:cstheme="minorHAnsi"/>
            <w:noProof/>
          </w:rPr>
          <w:t>Box 20</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Total waste generation in urban areas of Bangladesh in 2005</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_Toc6918720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88</w:t>
        </w:r>
        <w:r w:rsidR="00B3735E" w:rsidRPr="00015E91">
          <w:rPr>
            <w:rFonts w:asciiTheme="minorHAnsi" w:hAnsiTheme="minorHAnsi" w:cstheme="minorHAnsi"/>
            <w:noProof/>
            <w:webHidden/>
          </w:rPr>
          <w:fldChar w:fldCharType="end"/>
        </w:r>
      </w:hyperlink>
    </w:p>
    <w:p w14:paraId="0F59E501" w14:textId="2D382685"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3" w:anchor="_Toc6918721" w:history="1">
        <w:r w:rsidR="00B3735E" w:rsidRPr="00015E91">
          <w:rPr>
            <w:rStyle w:val="Hyperlink"/>
            <w:rFonts w:asciiTheme="minorHAnsi" w:hAnsiTheme="minorHAnsi" w:cstheme="minorHAnsi"/>
            <w:noProof/>
          </w:rPr>
          <w:t>Box 21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Solid waste management and practices in Banagladesh</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_Toc6918721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89</w:t>
        </w:r>
        <w:r w:rsidR="00B3735E" w:rsidRPr="00015E91">
          <w:rPr>
            <w:rFonts w:asciiTheme="minorHAnsi" w:hAnsiTheme="minorHAnsi" w:cstheme="minorHAnsi"/>
            <w:noProof/>
            <w:webHidden/>
          </w:rPr>
          <w:fldChar w:fldCharType="end"/>
        </w:r>
      </w:hyperlink>
    </w:p>
    <w:p w14:paraId="06B31F60" w14:textId="22CF4E35"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4" w:anchor="_Toc6918722" w:history="1">
        <w:r w:rsidR="00B3735E" w:rsidRPr="00015E91">
          <w:rPr>
            <w:rStyle w:val="Hyperlink"/>
            <w:rFonts w:asciiTheme="minorHAnsi" w:hAnsiTheme="minorHAnsi" w:cstheme="minorHAnsi"/>
            <w:noProof/>
          </w:rPr>
          <w:t>Box 22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Utilisation of organic waste for composting and landfill gas recovery</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91</w:t>
        </w:r>
        <w:r w:rsidR="00B3735E" w:rsidRPr="00015E91">
          <w:rPr>
            <w:rFonts w:asciiTheme="minorHAnsi" w:hAnsiTheme="minorHAnsi" w:cstheme="minorHAnsi"/>
            <w:noProof/>
            <w:webHidden/>
          </w:rPr>
          <w:fldChar w:fldCharType="end"/>
        </w:r>
      </w:hyperlink>
    </w:p>
    <w:p w14:paraId="20C74858" w14:textId="15496A62"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5" w:anchor="_Toc6918723" w:history="1">
        <w:r w:rsidR="00B3735E" w:rsidRPr="00015E91">
          <w:rPr>
            <w:rStyle w:val="Hyperlink"/>
            <w:rFonts w:asciiTheme="minorHAnsi" w:hAnsiTheme="minorHAnsi" w:cstheme="minorHAnsi"/>
            <w:noProof/>
          </w:rPr>
          <w:t>Box 23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EE&amp;C issues proposed to be incorporated in the Revised BNCB</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93</w:t>
        </w:r>
        <w:r w:rsidR="00B3735E" w:rsidRPr="00015E91">
          <w:rPr>
            <w:rFonts w:asciiTheme="minorHAnsi" w:hAnsiTheme="minorHAnsi" w:cstheme="minorHAnsi"/>
            <w:noProof/>
            <w:webHidden/>
          </w:rPr>
          <w:fldChar w:fldCharType="end"/>
        </w:r>
      </w:hyperlink>
    </w:p>
    <w:p w14:paraId="182F20BA" w14:textId="083E580A"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6" w:anchor="_Toc6918724" w:history="1">
        <w:r w:rsidR="00B3735E" w:rsidRPr="00015E91">
          <w:rPr>
            <w:rStyle w:val="Hyperlink"/>
            <w:rFonts w:asciiTheme="minorHAnsi" w:hAnsiTheme="minorHAnsi" w:cstheme="minorHAnsi"/>
            <w:noProof/>
          </w:rPr>
          <w:t>Box 24</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Role and responsibilities of stakeholders in EE&amp;C in buildings and in BNBC</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94</w:t>
        </w:r>
        <w:r w:rsidR="00B3735E" w:rsidRPr="00015E91">
          <w:rPr>
            <w:rFonts w:asciiTheme="minorHAnsi" w:hAnsiTheme="minorHAnsi" w:cstheme="minorHAnsi"/>
            <w:noProof/>
            <w:webHidden/>
          </w:rPr>
          <w:fldChar w:fldCharType="end"/>
        </w:r>
      </w:hyperlink>
    </w:p>
    <w:p w14:paraId="6307415B" w14:textId="33C4D6B0"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7" w:anchor="_Toc6918725" w:history="1">
        <w:r w:rsidR="00B3735E" w:rsidRPr="00015E91">
          <w:rPr>
            <w:rStyle w:val="Hyperlink"/>
            <w:rFonts w:asciiTheme="minorHAnsi" w:hAnsiTheme="minorHAnsi" w:cstheme="minorHAnsi"/>
            <w:noProof/>
          </w:rPr>
          <w:t>Box 25</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Building rating systems and features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_Toc6918725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96</w:t>
        </w:r>
        <w:r w:rsidR="00B3735E" w:rsidRPr="00015E91">
          <w:rPr>
            <w:rFonts w:asciiTheme="minorHAnsi" w:hAnsiTheme="minorHAnsi" w:cstheme="minorHAnsi"/>
            <w:noProof/>
            <w:webHidden/>
          </w:rPr>
          <w:fldChar w:fldCharType="end"/>
        </w:r>
      </w:hyperlink>
    </w:p>
    <w:p w14:paraId="28632C55" w14:textId="6BC96634"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8" w:anchor="_Toc6918726" w:history="1">
        <w:r w:rsidR="00B3735E" w:rsidRPr="00015E91">
          <w:rPr>
            <w:rStyle w:val="Hyperlink"/>
            <w:rFonts w:asciiTheme="minorHAnsi" w:hAnsiTheme="minorHAnsi" w:cstheme="minorHAnsi"/>
            <w:noProof/>
          </w:rPr>
          <w:t>Box 26</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Proposed Bangladesh building energy and environment certification and label</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_Toc6918726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97</w:t>
        </w:r>
        <w:r w:rsidR="00B3735E" w:rsidRPr="00015E91">
          <w:rPr>
            <w:rFonts w:asciiTheme="minorHAnsi" w:hAnsiTheme="minorHAnsi" w:cstheme="minorHAnsi"/>
            <w:noProof/>
            <w:webHidden/>
          </w:rPr>
          <w:fldChar w:fldCharType="end"/>
        </w:r>
      </w:hyperlink>
    </w:p>
    <w:p w14:paraId="7FA87E69" w14:textId="7334FF34"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9" w:anchor="_Toc6918727" w:history="1">
        <w:r w:rsidR="00B3735E" w:rsidRPr="00015E91">
          <w:rPr>
            <w:rStyle w:val="Hyperlink"/>
            <w:rFonts w:asciiTheme="minorHAnsi" w:hAnsiTheme="minorHAnsi" w:cstheme="minorHAnsi"/>
            <w:noProof/>
          </w:rPr>
          <w:t>Box 27</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Potential savings in different types of buildings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_Toc6918727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98</w:t>
        </w:r>
        <w:r w:rsidR="00B3735E" w:rsidRPr="00015E91">
          <w:rPr>
            <w:rFonts w:asciiTheme="minorHAnsi" w:hAnsiTheme="minorHAnsi" w:cstheme="minorHAnsi"/>
            <w:noProof/>
            <w:webHidden/>
          </w:rPr>
          <w:fldChar w:fldCharType="end"/>
        </w:r>
      </w:hyperlink>
    </w:p>
    <w:p w14:paraId="7E06718F" w14:textId="5D5D435D"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0" w:anchor="_Toc6918728" w:history="1">
        <w:r w:rsidR="00B3735E" w:rsidRPr="00015E91">
          <w:rPr>
            <w:rStyle w:val="Hyperlink"/>
            <w:rFonts w:asciiTheme="minorHAnsi" w:hAnsiTheme="minorHAnsi" w:cstheme="minorHAnsi"/>
            <w:noProof/>
            <w:lang w:val="nl-NL"/>
          </w:rPr>
          <w:t>Box 28</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nl-NL"/>
          </w:rPr>
          <w:t>Typical net-metering architecture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_Toc6918728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100</w:t>
        </w:r>
        <w:r w:rsidR="00B3735E" w:rsidRPr="00015E91">
          <w:rPr>
            <w:rFonts w:asciiTheme="minorHAnsi" w:hAnsiTheme="minorHAnsi" w:cstheme="minorHAnsi"/>
            <w:noProof/>
            <w:webHidden/>
          </w:rPr>
          <w:fldChar w:fldCharType="end"/>
        </w:r>
      </w:hyperlink>
    </w:p>
    <w:p w14:paraId="583F7F0C" w14:textId="1609ED68"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1" w:anchor="_Toc6918729" w:history="1">
        <w:r w:rsidR="00B3735E" w:rsidRPr="00015E91">
          <w:rPr>
            <w:rStyle w:val="Hyperlink"/>
            <w:rFonts w:asciiTheme="minorHAnsi" w:hAnsiTheme="minorHAnsi" w:cstheme="minorHAnsi"/>
            <w:noProof/>
          </w:rPr>
          <w:t>Box 29</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 xml:space="preserve"> The role of energy service companies in EE and RE in built environment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_Toc6918729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101</w:t>
        </w:r>
        <w:r w:rsidR="00B3735E" w:rsidRPr="00015E91">
          <w:rPr>
            <w:rFonts w:asciiTheme="minorHAnsi" w:hAnsiTheme="minorHAnsi" w:cstheme="minorHAnsi"/>
            <w:noProof/>
            <w:webHidden/>
          </w:rPr>
          <w:fldChar w:fldCharType="end"/>
        </w:r>
      </w:hyperlink>
    </w:p>
    <w:p w14:paraId="16F9D231" w14:textId="203E7E61"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2" w:anchor="_Toc6918730" w:history="1">
        <w:r w:rsidR="00B3735E" w:rsidRPr="00015E91">
          <w:rPr>
            <w:rStyle w:val="Hyperlink"/>
            <w:rFonts w:asciiTheme="minorHAnsi" w:hAnsiTheme="minorHAnsi" w:cstheme="minorHAnsi"/>
            <w:noProof/>
          </w:rPr>
          <w:t>Box 30</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Estimates of GHG emission reduction, costs and benefits of waste-to-energy projects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_Toc6918730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103</w:t>
        </w:r>
        <w:r w:rsidR="00B3735E" w:rsidRPr="00015E91">
          <w:rPr>
            <w:rFonts w:asciiTheme="minorHAnsi" w:hAnsiTheme="minorHAnsi" w:cstheme="minorHAnsi"/>
            <w:noProof/>
            <w:webHidden/>
          </w:rPr>
          <w:fldChar w:fldCharType="end"/>
        </w:r>
      </w:hyperlink>
    </w:p>
    <w:p w14:paraId="09016BAF" w14:textId="75651424"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3" w:anchor="_Toc6918731" w:history="1">
        <w:r w:rsidR="00B3735E" w:rsidRPr="00015E91">
          <w:rPr>
            <w:rStyle w:val="Hyperlink"/>
            <w:rFonts w:asciiTheme="minorHAnsi" w:hAnsiTheme="minorHAnsi" w:cstheme="minorHAnsi"/>
            <w:noProof/>
          </w:rPr>
          <w:t>Box 31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Energy savings in an average hotel</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_Toc6918731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104</w:t>
        </w:r>
        <w:r w:rsidR="00B3735E" w:rsidRPr="00015E91">
          <w:rPr>
            <w:rFonts w:asciiTheme="minorHAnsi" w:hAnsiTheme="minorHAnsi" w:cstheme="minorHAnsi"/>
            <w:noProof/>
            <w:webHidden/>
          </w:rPr>
          <w:fldChar w:fldCharType="end"/>
        </w:r>
      </w:hyperlink>
    </w:p>
    <w:p w14:paraId="168CCFCD" w14:textId="61EDF775"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4" w:anchor="_Toc6918732" w:history="1">
        <w:r w:rsidR="00B3735E" w:rsidRPr="00015E91">
          <w:rPr>
            <w:rStyle w:val="Hyperlink"/>
            <w:rFonts w:asciiTheme="minorHAnsi" w:hAnsiTheme="minorHAnsi" w:cstheme="minorHAnsi"/>
            <w:noProof/>
          </w:rPr>
          <w:t>Box 32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Energy savings in larger commercial and public buildings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105</w:t>
        </w:r>
        <w:r w:rsidR="00B3735E" w:rsidRPr="00015E91">
          <w:rPr>
            <w:rFonts w:asciiTheme="minorHAnsi" w:hAnsiTheme="minorHAnsi" w:cstheme="minorHAnsi"/>
            <w:noProof/>
            <w:webHidden/>
          </w:rPr>
          <w:fldChar w:fldCharType="end"/>
        </w:r>
      </w:hyperlink>
    </w:p>
    <w:p w14:paraId="330C99EE" w14:textId="5867F685" w:rsidR="00B3735E" w:rsidRPr="00B3735E" w:rsidRDefault="00294675"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5" w:anchor="_Toc6918733" w:history="1">
        <w:r w:rsidR="00B3735E" w:rsidRPr="00015E91">
          <w:rPr>
            <w:rStyle w:val="Hyperlink"/>
            <w:rFonts w:asciiTheme="minorHAnsi" w:hAnsiTheme="minorHAnsi" w:cstheme="minorHAnsi"/>
            <w:noProof/>
          </w:rPr>
          <w:t>Box 33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Analysis rooftop PV on a smaller building</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105</w:t>
        </w:r>
        <w:r w:rsidR="00B3735E" w:rsidRPr="00015E91">
          <w:rPr>
            <w:rFonts w:asciiTheme="minorHAnsi" w:hAnsiTheme="minorHAnsi" w:cstheme="minorHAnsi"/>
            <w:noProof/>
            <w:webHidden/>
          </w:rPr>
          <w:fldChar w:fldCharType="end"/>
        </w:r>
      </w:hyperlink>
    </w:p>
    <w:p w14:paraId="057A0A9E" w14:textId="0BEBDB80" w:rsidR="00B3735E" w:rsidRDefault="00294675" w:rsidP="00E2398B">
      <w:pPr>
        <w:pStyle w:val="TableofFigures"/>
        <w:tabs>
          <w:tab w:val="left" w:pos="993"/>
          <w:tab w:val="right" w:leader="dot" w:pos="9962"/>
        </w:tabs>
        <w:rPr>
          <w:rFonts w:asciiTheme="minorHAnsi" w:eastAsiaTheme="minorEastAsia" w:hAnsiTheme="minorHAnsi" w:cstheme="minorBidi"/>
          <w:noProof/>
          <w:sz w:val="22"/>
          <w:szCs w:val="22"/>
        </w:rPr>
      </w:pPr>
      <w:hyperlink w:anchor="_Toc6918734" w:history="1">
        <w:r w:rsidR="00B3735E" w:rsidRPr="00015E91">
          <w:rPr>
            <w:rStyle w:val="Hyperlink"/>
            <w:rFonts w:asciiTheme="minorHAnsi" w:hAnsiTheme="minorHAnsi" w:cstheme="minorHAnsi"/>
            <w:noProof/>
            <w:lang w:val="en-GB"/>
          </w:rPr>
          <w:t>Box 35</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Summary of direct greenhouse gas emission reduction (due to LCUD investments)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106</w:t>
        </w:r>
        <w:r w:rsidR="00B3735E" w:rsidRPr="00015E91">
          <w:rPr>
            <w:rFonts w:asciiTheme="minorHAnsi" w:hAnsiTheme="minorHAnsi" w:cstheme="minorHAnsi"/>
            <w:noProof/>
            <w:webHidden/>
          </w:rPr>
          <w:fldChar w:fldCharType="end"/>
        </w:r>
      </w:hyperlink>
    </w:p>
    <w:p w14:paraId="6B5EECA4" w14:textId="77777777" w:rsidR="007A193A" w:rsidRPr="00FE16BA" w:rsidRDefault="00E141F7" w:rsidP="008C2684">
      <w:pPr>
        <w:tabs>
          <w:tab w:val="left" w:pos="709"/>
        </w:tabs>
        <w:ind w:left="709" w:hanging="709"/>
        <w:rPr>
          <w:lang w:val="en-GB" w:eastAsia="en-GB"/>
        </w:rPr>
      </w:pPr>
      <w:r w:rsidRPr="00FA7B7E">
        <w:rPr>
          <w:rFonts w:asciiTheme="minorHAnsi" w:hAnsiTheme="minorHAnsi" w:cstheme="minorHAnsi"/>
          <w:szCs w:val="20"/>
          <w:lang w:val="en-GB" w:eastAsia="en-GB"/>
        </w:rPr>
        <w:fldChar w:fldCharType="end"/>
      </w:r>
    </w:p>
    <w:p w14:paraId="33A95208" w14:textId="77777777" w:rsidR="00073DB2" w:rsidRPr="00FE16BA" w:rsidRDefault="00073DB2" w:rsidP="00073DB2">
      <w:pPr>
        <w:rPr>
          <w:lang w:val="en-GB" w:eastAsia="en-GB"/>
        </w:rPr>
      </w:pPr>
    </w:p>
    <w:p w14:paraId="01BCB987" w14:textId="77777777" w:rsidR="00073DB2" w:rsidRPr="00FE16BA" w:rsidRDefault="00073DB2" w:rsidP="00073DB2">
      <w:pPr>
        <w:pStyle w:val="Heading1"/>
        <w:numPr>
          <w:ilvl w:val="0"/>
          <w:numId w:val="0"/>
        </w:numPr>
        <w:ind w:left="360" w:hanging="360"/>
      </w:pPr>
      <w:r w:rsidRPr="00FE16BA">
        <w:br w:type="page"/>
      </w:r>
      <w:bookmarkStart w:id="9" w:name="_Toc497848291"/>
      <w:bookmarkStart w:id="10" w:name="_Toc36739659"/>
      <w:r w:rsidRPr="00FE16BA">
        <w:lastRenderedPageBreak/>
        <w:t>List of acronyms and abbreviations</w:t>
      </w:r>
      <w:bookmarkEnd w:id="9"/>
      <w:bookmarkEnd w:id="10"/>
    </w:p>
    <w:p w14:paraId="4026217F" w14:textId="77777777" w:rsidR="007A193A" w:rsidRPr="00FE16BA" w:rsidRDefault="007A193A" w:rsidP="007A193A">
      <w:pPr>
        <w:rPr>
          <w:lang w:val="en-GB" w:eastAsia="en-GB"/>
        </w:rPr>
      </w:pPr>
    </w:p>
    <w:p w14:paraId="11DFDA7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3R</w:t>
      </w:r>
      <w:r w:rsidR="00B76167">
        <w:rPr>
          <w:rFonts w:eastAsia="Calibri"/>
          <w:sz w:val="18"/>
          <w:szCs w:val="18"/>
          <w:lang w:val="en-GB"/>
        </w:rPr>
        <w:t>, 4R</w:t>
      </w:r>
      <w:r w:rsidRPr="002F2279">
        <w:rPr>
          <w:rFonts w:eastAsia="Calibri"/>
          <w:sz w:val="18"/>
          <w:szCs w:val="18"/>
          <w:lang w:val="en-GB"/>
        </w:rPr>
        <w:tab/>
        <w:t>reduce, re-use, recycle</w:t>
      </w:r>
      <w:r w:rsidR="00B76167">
        <w:rPr>
          <w:rFonts w:eastAsia="Calibri"/>
          <w:sz w:val="18"/>
          <w:szCs w:val="18"/>
          <w:lang w:val="en-GB"/>
        </w:rPr>
        <w:t>; recover</w:t>
      </w:r>
    </w:p>
    <w:p w14:paraId="53CD8D4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AC</w:t>
      </w:r>
      <w:r w:rsidRPr="002F2279">
        <w:rPr>
          <w:rFonts w:eastAsia="Calibri"/>
          <w:sz w:val="18"/>
          <w:szCs w:val="18"/>
          <w:lang w:val="en-GB"/>
        </w:rPr>
        <w:tab/>
        <w:t>Advisory Committee</w:t>
      </w:r>
    </w:p>
    <w:p w14:paraId="0FB0D80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ADB</w:t>
      </w:r>
      <w:r w:rsidRPr="002F2279">
        <w:rPr>
          <w:rFonts w:eastAsia="Calibri"/>
          <w:sz w:val="18"/>
          <w:szCs w:val="18"/>
          <w:lang w:val="en-GB"/>
        </w:rPr>
        <w:tab/>
        <w:t>Asian Development Bank</w:t>
      </w:r>
    </w:p>
    <w:p w14:paraId="0E5C16C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BCCSAP</w:t>
      </w:r>
      <w:r w:rsidRPr="002F2279">
        <w:rPr>
          <w:rFonts w:eastAsia="Calibri"/>
          <w:sz w:val="18"/>
          <w:szCs w:val="18"/>
          <w:lang w:val="en-GB"/>
        </w:rPr>
        <w:tab/>
        <w:t>Bangladesh Climate Change Strategy and Action Plan</w:t>
      </w:r>
    </w:p>
    <w:p w14:paraId="7DE1A2E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BDT</w:t>
      </w:r>
      <w:r w:rsidRPr="002F2279">
        <w:rPr>
          <w:rFonts w:eastAsia="Calibri"/>
          <w:sz w:val="18"/>
          <w:szCs w:val="18"/>
          <w:lang w:val="en-GB"/>
        </w:rPr>
        <w:tab/>
        <w:t>Bangladesh Thika</w:t>
      </w:r>
    </w:p>
    <w:p w14:paraId="5433925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BGBC</w:t>
      </w:r>
      <w:r w:rsidRPr="002F2279">
        <w:rPr>
          <w:rFonts w:eastAsia="Calibri"/>
          <w:sz w:val="18"/>
          <w:szCs w:val="18"/>
          <w:lang w:val="en-GB"/>
        </w:rPr>
        <w:tab/>
        <w:t>Bangladesh Green Building Council</w:t>
      </w:r>
    </w:p>
    <w:p w14:paraId="598221B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BIFFL</w:t>
      </w:r>
      <w:r w:rsidRPr="002F2279">
        <w:rPr>
          <w:rFonts w:eastAsia="Calibri"/>
          <w:sz w:val="18"/>
          <w:szCs w:val="18"/>
          <w:lang w:val="en-GB"/>
        </w:rPr>
        <w:tab/>
        <w:t>Bangladesh Infrastructure Finance Fund Ltd</w:t>
      </w:r>
    </w:p>
    <w:p w14:paraId="705565D0" w14:textId="77777777" w:rsidR="002F2279" w:rsidRPr="002F2279" w:rsidRDefault="002F2279" w:rsidP="002F2279">
      <w:pPr>
        <w:tabs>
          <w:tab w:val="left" w:pos="1276"/>
        </w:tabs>
        <w:spacing w:after="0"/>
        <w:ind w:left="1276" w:hanging="1276"/>
        <w:jc w:val="left"/>
        <w:rPr>
          <w:rFonts w:eastAsia="Calibri"/>
          <w:sz w:val="18"/>
          <w:szCs w:val="18"/>
          <w:lang w:val="en-GB"/>
        </w:rPr>
      </w:pPr>
      <w:r w:rsidRPr="00B02D8F">
        <w:rPr>
          <w:rFonts w:eastAsia="Calibri"/>
          <w:noProof/>
          <w:sz w:val="18"/>
          <w:szCs w:val="18"/>
          <w:lang w:val="en-GB"/>
        </w:rPr>
        <w:t>BLCCN</w:t>
      </w:r>
      <w:r w:rsidRPr="002F2279">
        <w:rPr>
          <w:rFonts w:eastAsia="Calibri"/>
          <w:sz w:val="18"/>
          <w:szCs w:val="18"/>
          <w:lang w:val="en-GB"/>
        </w:rPr>
        <w:tab/>
        <w:t>Bangladesh Low-Carbon Cities Network</w:t>
      </w:r>
    </w:p>
    <w:p w14:paraId="172FDD1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BNBC</w:t>
      </w:r>
      <w:r w:rsidRPr="002F2279">
        <w:rPr>
          <w:rFonts w:eastAsia="Calibri"/>
          <w:sz w:val="18"/>
          <w:szCs w:val="18"/>
          <w:lang w:val="en-GB"/>
        </w:rPr>
        <w:tab/>
        <w:t>Bangladesh National Building Code</w:t>
      </w:r>
    </w:p>
    <w:p w14:paraId="22409C6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BOD</w:t>
      </w:r>
      <w:r w:rsidRPr="002F2279">
        <w:rPr>
          <w:rFonts w:eastAsia="Calibri"/>
          <w:sz w:val="18"/>
          <w:szCs w:val="18"/>
          <w:lang w:val="en-GB"/>
        </w:rPr>
        <w:tab/>
        <w:t>biochemical oxygen demand</w:t>
      </w:r>
    </w:p>
    <w:p w14:paraId="23BE1E3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BREEAM</w:t>
      </w:r>
      <w:r w:rsidRPr="002F2279">
        <w:rPr>
          <w:rFonts w:eastAsia="Calibri"/>
          <w:sz w:val="18"/>
          <w:szCs w:val="18"/>
          <w:lang w:val="en-GB"/>
        </w:rPr>
        <w:tab/>
        <w:t>Building Research Establishment Environmental Assessment Method</w:t>
      </w:r>
    </w:p>
    <w:p w14:paraId="4F99562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BUF</w:t>
      </w:r>
      <w:r w:rsidRPr="002F2279">
        <w:rPr>
          <w:rFonts w:eastAsia="Calibri"/>
          <w:sz w:val="18"/>
          <w:szCs w:val="18"/>
          <w:lang w:val="en-GB"/>
        </w:rPr>
        <w:tab/>
        <w:t>Bangladesh Urban Forum</w:t>
      </w:r>
    </w:p>
    <w:p w14:paraId="488A146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CBO</w:t>
      </w:r>
      <w:r w:rsidRPr="002F2279">
        <w:rPr>
          <w:rFonts w:eastAsia="Calibri"/>
          <w:sz w:val="18"/>
          <w:szCs w:val="18"/>
          <w:lang w:val="en-GB"/>
        </w:rPr>
        <w:tab/>
        <w:t>community-based organization</w:t>
      </w:r>
    </w:p>
    <w:p w14:paraId="743D2973"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1" w:name="_Hlk339580"/>
      <w:r w:rsidRPr="002F2279">
        <w:rPr>
          <w:rFonts w:eastAsia="Calibri"/>
          <w:sz w:val="18"/>
          <w:szCs w:val="18"/>
          <w:lang w:val="en-GB"/>
        </w:rPr>
        <w:t>CDR</w:t>
      </w:r>
      <w:r w:rsidRPr="002F2279">
        <w:rPr>
          <w:rFonts w:eastAsia="Calibri"/>
          <w:sz w:val="18"/>
          <w:szCs w:val="18"/>
          <w:lang w:val="en-GB"/>
        </w:rPr>
        <w:tab/>
        <w:t>Combined Delivery Report</w:t>
      </w:r>
    </w:p>
    <w:bookmarkEnd w:id="11"/>
    <w:p w14:paraId="696C1AE9"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CEO</w:t>
      </w:r>
      <w:r w:rsidRPr="002F2279">
        <w:rPr>
          <w:rFonts w:eastAsia="Calibri"/>
          <w:sz w:val="18"/>
          <w:szCs w:val="18"/>
          <w:lang w:val="en-GB"/>
        </w:rPr>
        <w:tab/>
        <w:t>Chief Executive Officer</w:t>
      </w:r>
    </w:p>
    <w:p w14:paraId="7351397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CEO ER</w:t>
      </w:r>
      <w:r w:rsidRPr="002F2279">
        <w:rPr>
          <w:rFonts w:eastAsia="Calibri"/>
          <w:sz w:val="18"/>
          <w:szCs w:val="18"/>
          <w:lang w:val="en-GB"/>
        </w:rPr>
        <w:tab/>
        <w:t>CEO Endorsement Request</w:t>
      </w:r>
    </w:p>
    <w:p w14:paraId="0E16FF8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CfP</w:t>
      </w:r>
      <w:r w:rsidRPr="002F2279">
        <w:rPr>
          <w:rFonts w:eastAsia="Calibri"/>
          <w:sz w:val="18"/>
          <w:szCs w:val="18"/>
          <w:lang w:val="en-GB"/>
        </w:rPr>
        <w:tab/>
        <w:t>Call for Proposals</w:t>
      </w:r>
    </w:p>
    <w:p w14:paraId="23566C0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CO</w:t>
      </w:r>
      <w:r w:rsidRPr="002F2279">
        <w:rPr>
          <w:rFonts w:eastAsia="Calibri"/>
          <w:sz w:val="18"/>
          <w:szCs w:val="18"/>
          <w:lang w:val="en-GB"/>
        </w:rPr>
        <w:tab/>
        <w:t>Country Office</w:t>
      </w:r>
    </w:p>
    <w:p w14:paraId="457A73E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COD</w:t>
      </w:r>
      <w:r w:rsidRPr="002F2279">
        <w:rPr>
          <w:rFonts w:eastAsia="Calibri"/>
          <w:sz w:val="18"/>
          <w:szCs w:val="18"/>
          <w:lang w:val="en-GB"/>
        </w:rPr>
        <w:tab/>
        <w:t>chemical oxygen demand</w:t>
      </w:r>
    </w:p>
    <w:p w14:paraId="05BC287A"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2" w:name="_Hlk339628"/>
      <w:r w:rsidRPr="002F2279">
        <w:rPr>
          <w:rFonts w:eastAsia="Calibri"/>
          <w:sz w:val="18"/>
          <w:szCs w:val="18"/>
          <w:lang w:val="en-GB"/>
        </w:rPr>
        <w:t>CPD</w:t>
      </w:r>
      <w:r w:rsidRPr="002F2279">
        <w:rPr>
          <w:rFonts w:eastAsia="Calibri"/>
          <w:sz w:val="18"/>
          <w:szCs w:val="18"/>
          <w:lang w:val="en-GB"/>
        </w:rPr>
        <w:tab/>
        <w:t>Country Programme Document (UNDP)</w:t>
      </w:r>
    </w:p>
    <w:bookmarkEnd w:id="12"/>
    <w:p w14:paraId="1E698A7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CSO</w:t>
      </w:r>
      <w:r w:rsidRPr="002F2279">
        <w:rPr>
          <w:rFonts w:eastAsia="Calibri"/>
          <w:sz w:val="18"/>
          <w:szCs w:val="18"/>
          <w:lang w:val="en-GB"/>
        </w:rPr>
        <w:tab/>
        <w:t xml:space="preserve">civil society </w:t>
      </w:r>
      <w:r w:rsidRPr="00B02D8F">
        <w:rPr>
          <w:rFonts w:eastAsia="Calibri"/>
          <w:noProof/>
          <w:sz w:val="18"/>
          <w:szCs w:val="18"/>
          <w:lang w:val="en-GB"/>
        </w:rPr>
        <w:t>organisation</w:t>
      </w:r>
      <w:r w:rsidRPr="002F2279">
        <w:rPr>
          <w:rFonts w:eastAsia="Calibri"/>
          <w:sz w:val="18"/>
          <w:szCs w:val="18"/>
          <w:lang w:val="en-GB"/>
        </w:rPr>
        <w:tab/>
      </w:r>
    </w:p>
    <w:p w14:paraId="51F1CF4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CTA</w:t>
      </w:r>
      <w:r w:rsidRPr="002F2279">
        <w:rPr>
          <w:rFonts w:eastAsia="Calibri"/>
          <w:sz w:val="18"/>
          <w:szCs w:val="18"/>
          <w:lang w:val="en-GB"/>
        </w:rPr>
        <w:tab/>
        <w:t>Chief Technical Advisor</w:t>
      </w:r>
    </w:p>
    <w:p w14:paraId="44A9745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DoE</w:t>
      </w:r>
      <w:r w:rsidRPr="002F2279">
        <w:rPr>
          <w:rFonts w:eastAsia="Calibri"/>
          <w:sz w:val="18"/>
          <w:szCs w:val="18"/>
          <w:lang w:val="en-GB"/>
        </w:rPr>
        <w:tab/>
        <w:t>Department of Environment</w:t>
      </w:r>
    </w:p>
    <w:p w14:paraId="33E010A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DCA</w:t>
      </w:r>
      <w:r w:rsidRPr="002F2279">
        <w:rPr>
          <w:rFonts w:eastAsia="Calibri"/>
          <w:sz w:val="18"/>
          <w:szCs w:val="18"/>
          <w:lang w:val="en-GB"/>
        </w:rPr>
        <w:tab/>
        <w:t>USAID Development Credit Authority (DCA)</w:t>
      </w:r>
    </w:p>
    <w:p w14:paraId="35EADC1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DPP</w:t>
      </w:r>
      <w:r w:rsidRPr="002F2279">
        <w:rPr>
          <w:rFonts w:eastAsia="Calibri"/>
          <w:sz w:val="18"/>
          <w:szCs w:val="18"/>
          <w:lang w:val="en-GB"/>
        </w:rPr>
        <w:tab/>
        <w:t>Development Project Proposal</w:t>
      </w:r>
    </w:p>
    <w:p w14:paraId="0E0A0B8A"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ECBC</w:t>
      </w:r>
      <w:r w:rsidRPr="002F2279">
        <w:rPr>
          <w:rFonts w:eastAsia="Calibri"/>
          <w:sz w:val="18"/>
          <w:szCs w:val="18"/>
        </w:rPr>
        <w:tab/>
        <w:t>Energy Conservation Building Code (India)</w:t>
      </w:r>
    </w:p>
    <w:p w14:paraId="326974EA"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E&amp;E</w:t>
      </w:r>
      <w:r w:rsidRPr="002F2279">
        <w:rPr>
          <w:rFonts w:eastAsia="Calibri"/>
          <w:sz w:val="18"/>
          <w:szCs w:val="18"/>
        </w:rPr>
        <w:tab/>
        <w:t>energy and environment</w:t>
      </w:r>
    </w:p>
    <w:p w14:paraId="12B70F4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EE</w:t>
      </w:r>
      <w:r w:rsidRPr="002F2279">
        <w:rPr>
          <w:rFonts w:eastAsia="Calibri"/>
          <w:sz w:val="18"/>
          <w:szCs w:val="18"/>
          <w:lang w:val="en-GB"/>
        </w:rPr>
        <w:tab/>
        <w:t>energy efficiency</w:t>
      </w:r>
    </w:p>
    <w:p w14:paraId="13D2ABB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EE&amp;C</w:t>
      </w:r>
      <w:r w:rsidRPr="002F2279">
        <w:rPr>
          <w:rFonts w:eastAsia="Calibri"/>
          <w:sz w:val="18"/>
          <w:szCs w:val="18"/>
          <w:lang w:val="en-GB"/>
        </w:rPr>
        <w:tab/>
        <w:t>energy efficiency and conservation</w:t>
      </w:r>
    </w:p>
    <w:p w14:paraId="1412E59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ESCO</w:t>
      </w:r>
      <w:r w:rsidRPr="002F2279">
        <w:rPr>
          <w:rFonts w:eastAsia="Calibri"/>
          <w:sz w:val="18"/>
          <w:szCs w:val="18"/>
          <w:lang w:val="en-GB"/>
        </w:rPr>
        <w:tab/>
        <w:t>energy service company</w:t>
      </w:r>
    </w:p>
    <w:p w14:paraId="33FEEF0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EU</w:t>
      </w:r>
      <w:r w:rsidRPr="002F2279">
        <w:rPr>
          <w:rFonts w:eastAsia="Calibri"/>
          <w:sz w:val="18"/>
          <w:szCs w:val="18"/>
          <w:lang w:val="en-GB"/>
        </w:rPr>
        <w:tab/>
        <w:t>European Union</w:t>
      </w:r>
    </w:p>
    <w:p w14:paraId="5625C912"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3" w:name="_Hlk339644"/>
      <w:r w:rsidRPr="002F2279">
        <w:rPr>
          <w:rFonts w:eastAsia="Calibri"/>
          <w:sz w:val="18"/>
          <w:szCs w:val="18"/>
          <w:lang w:val="en-GB"/>
        </w:rPr>
        <w:t>FPIC</w:t>
      </w:r>
      <w:r w:rsidRPr="002F2279">
        <w:rPr>
          <w:rFonts w:eastAsia="Calibri"/>
          <w:sz w:val="18"/>
          <w:szCs w:val="18"/>
          <w:lang w:val="en-GB"/>
        </w:rPr>
        <w:tab/>
        <w:t>Free Prior and Informed Consent</w:t>
      </w:r>
    </w:p>
    <w:bookmarkEnd w:id="13"/>
    <w:p w14:paraId="029FA15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FSP</w:t>
      </w:r>
      <w:r w:rsidRPr="002F2279">
        <w:rPr>
          <w:rFonts w:eastAsia="Calibri"/>
          <w:sz w:val="18"/>
          <w:szCs w:val="18"/>
          <w:lang w:val="en-GB"/>
        </w:rPr>
        <w:tab/>
        <w:t>financial service provider</w:t>
      </w:r>
    </w:p>
    <w:p w14:paraId="40FD4C5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FSP</w:t>
      </w:r>
      <w:r w:rsidRPr="002F2279">
        <w:rPr>
          <w:rFonts w:eastAsia="Calibri"/>
          <w:sz w:val="18"/>
          <w:szCs w:val="18"/>
          <w:lang w:val="en-GB"/>
        </w:rPr>
        <w:tab/>
        <w:t>full-sized project</w:t>
      </w:r>
    </w:p>
    <w:p w14:paraId="506769B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FY</w:t>
      </w:r>
      <w:r w:rsidRPr="002F2279">
        <w:rPr>
          <w:rFonts w:eastAsia="Calibri"/>
          <w:sz w:val="18"/>
          <w:szCs w:val="18"/>
          <w:lang w:val="en-GB"/>
        </w:rPr>
        <w:tab/>
        <w:t>Fiscal Year</w:t>
      </w:r>
    </w:p>
    <w:p w14:paraId="2A50ACB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GBG</w:t>
      </w:r>
      <w:r w:rsidRPr="002F2279">
        <w:rPr>
          <w:rFonts w:eastAsia="Calibri"/>
          <w:sz w:val="18"/>
          <w:szCs w:val="18"/>
          <w:lang w:val="en-GB"/>
        </w:rPr>
        <w:tab/>
        <w:t>Green Building Guidelines</w:t>
      </w:r>
    </w:p>
    <w:p w14:paraId="73FDAFC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GDP</w:t>
      </w:r>
      <w:r w:rsidRPr="002F2279">
        <w:rPr>
          <w:rFonts w:eastAsia="Calibri"/>
          <w:sz w:val="18"/>
          <w:szCs w:val="18"/>
          <w:lang w:val="en-GB"/>
        </w:rPr>
        <w:tab/>
        <w:t>Gross Domestic Product</w:t>
      </w:r>
    </w:p>
    <w:p w14:paraId="664D6F4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GEF</w:t>
      </w:r>
      <w:r w:rsidRPr="002F2279">
        <w:rPr>
          <w:rFonts w:eastAsia="Calibri"/>
          <w:sz w:val="18"/>
          <w:szCs w:val="18"/>
          <w:lang w:val="en-GB"/>
        </w:rPr>
        <w:tab/>
        <w:t>Global Environment Facility</w:t>
      </w:r>
    </w:p>
    <w:p w14:paraId="43B41A0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GHG</w:t>
      </w:r>
      <w:r w:rsidRPr="002F2279">
        <w:rPr>
          <w:rFonts w:eastAsia="Calibri"/>
          <w:sz w:val="18"/>
          <w:szCs w:val="18"/>
          <w:lang w:val="en-GB"/>
        </w:rPr>
        <w:tab/>
        <w:t>greenhouse gas</w:t>
      </w:r>
    </w:p>
    <w:p w14:paraId="6F56F00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GIZ</w:t>
      </w:r>
      <w:r w:rsidRPr="002F2279">
        <w:rPr>
          <w:rFonts w:eastAsia="Calibri"/>
          <w:sz w:val="18"/>
          <w:szCs w:val="18"/>
          <w:lang w:val="en-GB"/>
        </w:rPr>
        <w:tab/>
        <w:t>Gesellschaft für Internationale Zusammenarbeit (German cooperation)</w:t>
      </w:r>
    </w:p>
    <w:p w14:paraId="75424D6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GRIHA</w:t>
      </w:r>
      <w:r w:rsidRPr="002F2279">
        <w:rPr>
          <w:rFonts w:eastAsia="Calibri"/>
          <w:sz w:val="18"/>
          <w:szCs w:val="18"/>
          <w:lang w:val="en-GB"/>
        </w:rPr>
        <w:tab/>
        <w:t>Green Rating for Integrated Habitat Assessment</w:t>
      </w:r>
    </w:p>
    <w:p w14:paraId="0BA11A3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GWh</w:t>
      </w:r>
      <w:r w:rsidRPr="002F2279">
        <w:rPr>
          <w:rFonts w:eastAsia="Calibri"/>
          <w:sz w:val="18"/>
          <w:szCs w:val="18"/>
          <w:lang w:val="en-GB"/>
        </w:rPr>
        <w:tab/>
        <w:t>Gigawatt-hour (billion watt-hours)</w:t>
      </w:r>
    </w:p>
    <w:p w14:paraId="3E76FB02" w14:textId="77777777" w:rsid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HBRI</w:t>
      </w:r>
      <w:r w:rsidRPr="002F2279">
        <w:rPr>
          <w:rFonts w:eastAsia="Calibri"/>
          <w:sz w:val="18"/>
          <w:szCs w:val="18"/>
          <w:lang w:val="en-GB"/>
        </w:rPr>
        <w:tab/>
        <w:t>Housing and Building Research Institute</w:t>
      </w:r>
    </w:p>
    <w:p w14:paraId="75884574" w14:textId="77777777" w:rsidR="00880F00" w:rsidRPr="002F2279" w:rsidRDefault="00880F00" w:rsidP="002F2279">
      <w:pPr>
        <w:tabs>
          <w:tab w:val="left" w:pos="1276"/>
        </w:tabs>
        <w:spacing w:after="0"/>
        <w:ind w:left="1276" w:hanging="1276"/>
        <w:jc w:val="left"/>
        <w:rPr>
          <w:rFonts w:eastAsia="Calibri"/>
          <w:sz w:val="18"/>
          <w:szCs w:val="18"/>
          <w:lang w:val="en-GB"/>
        </w:rPr>
      </w:pPr>
      <w:r>
        <w:rPr>
          <w:rFonts w:eastAsia="Calibri"/>
          <w:sz w:val="18"/>
          <w:szCs w:val="18"/>
          <w:lang w:val="en-GB"/>
        </w:rPr>
        <w:t>ICLEI</w:t>
      </w:r>
      <w:r>
        <w:rPr>
          <w:rFonts w:eastAsia="Calibri"/>
          <w:sz w:val="18"/>
          <w:szCs w:val="18"/>
          <w:lang w:val="en-GB"/>
        </w:rPr>
        <w:tab/>
      </w:r>
      <w:r w:rsidRPr="00880F00">
        <w:rPr>
          <w:rFonts w:eastAsia="Calibri"/>
          <w:sz w:val="18"/>
          <w:szCs w:val="18"/>
          <w:lang w:val="en-GB"/>
        </w:rPr>
        <w:t xml:space="preserve">Local Governments for Sustainability </w:t>
      </w:r>
      <w:r>
        <w:rPr>
          <w:rFonts w:eastAsia="Calibri"/>
          <w:sz w:val="18"/>
          <w:szCs w:val="18"/>
          <w:lang w:val="en-GB"/>
        </w:rPr>
        <w:t>N</w:t>
      </w:r>
      <w:r w:rsidRPr="00880F00">
        <w:rPr>
          <w:rFonts w:eastAsia="Calibri"/>
          <w:sz w:val="18"/>
          <w:szCs w:val="18"/>
          <w:lang w:val="en-GB"/>
        </w:rPr>
        <w:t>etwork</w:t>
      </w:r>
    </w:p>
    <w:p w14:paraId="07DD692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IGNB</w:t>
      </w:r>
      <w:r w:rsidRPr="002F2279">
        <w:rPr>
          <w:rFonts w:eastAsia="Calibri"/>
          <w:sz w:val="18"/>
          <w:szCs w:val="18"/>
          <w:lang w:val="en-GB"/>
        </w:rPr>
        <w:tab/>
        <w:t>Indian Green Building Council</w:t>
      </w:r>
    </w:p>
    <w:p w14:paraId="5417DA4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HVAC</w:t>
      </w:r>
      <w:r w:rsidRPr="002F2279">
        <w:rPr>
          <w:rFonts w:eastAsia="Calibri"/>
          <w:sz w:val="18"/>
          <w:szCs w:val="18"/>
          <w:lang w:val="en-GB"/>
        </w:rPr>
        <w:tab/>
        <w:t>heating, ventilation and air-conditioning</w:t>
      </w:r>
    </w:p>
    <w:p w14:paraId="321EB3B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IA</w:t>
      </w:r>
      <w:r w:rsidRPr="002F2279">
        <w:rPr>
          <w:rFonts w:eastAsia="Calibri"/>
          <w:sz w:val="18"/>
          <w:szCs w:val="18"/>
          <w:lang w:val="en-GB"/>
        </w:rPr>
        <w:tab/>
        <w:t>Implementing Agency</w:t>
      </w:r>
    </w:p>
    <w:p w14:paraId="5EE10AA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IEO</w:t>
      </w:r>
      <w:r w:rsidRPr="002F2279">
        <w:rPr>
          <w:rFonts w:eastAsia="Calibri"/>
          <w:sz w:val="18"/>
          <w:szCs w:val="18"/>
          <w:lang w:val="en-GB"/>
        </w:rPr>
        <w:tab/>
        <w:t>Independent Evaluation Office</w:t>
      </w:r>
    </w:p>
    <w:p w14:paraId="7A61C78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 xml:space="preserve">IDCOL </w:t>
      </w:r>
      <w:r w:rsidRPr="002F2279">
        <w:rPr>
          <w:rFonts w:eastAsia="Calibri"/>
          <w:sz w:val="18"/>
          <w:szCs w:val="18"/>
          <w:lang w:val="en-GB"/>
        </w:rPr>
        <w:tab/>
        <w:t>Infrastructure Development Company Ltd.</w:t>
      </w:r>
    </w:p>
    <w:p w14:paraId="1431A99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IFC</w:t>
      </w:r>
      <w:r w:rsidRPr="002F2279">
        <w:rPr>
          <w:rFonts w:eastAsia="Calibri"/>
          <w:sz w:val="18"/>
          <w:szCs w:val="18"/>
          <w:lang w:val="en-GB"/>
        </w:rPr>
        <w:tab/>
        <w:t>International Finance Corporation</w:t>
      </w:r>
    </w:p>
    <w:p w14:paraId="5042F9D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INDC</w:t>
      </w:r>
      <w:r w:rsidRPr="002F2279">
        <w:rPr>
          <w:rFonts w:eastAsia="Calibri"/>
          <w:sz w:val="18"/>
          <w:szCs w:val="18"/>
          <w:lang w:val="en-GB"/>
        </w:rPr>
        <w:tab/>
        <w:t>Intended Nationally Determined Contribution</w:t>
      </w:r>
    </w:p>
    <w:p w14:paraId="34768E1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IP</w:t>
      </w:r>
      <w:r w:rsidRPr="002F2279">
        <w:rPr>
          <w:rFonts w:eastAsia="Calibri"/>
          <w:sz w:val="18"/>
          <w:szCs w:val="18"/>
          <w:lang w:val="en-GB"/>
        </w:rPr>
        <w:tab/>
        <w:t>Implementing Partner</w:t>
      </w:r>
    </w:p>
    <w:p w14:paraId="4336911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IRRC</w:t>
      </w:r>
      <w:r w:rsidRPr="002F2279">
        <w:rPr>
          <w:rFonts w:eastAsia="Calibri"/>
          <w:sz w:val="18"/>
          <w:szCs w:val="18"/>
          <w:lang w:val="en-GB"/>
        </w:rPr>
        <w:tab/>
        <w:t xml:space="preserve">integrated resource recovery </w:t>
      </w:r>
      <w:r w:rsidRPr="004B144F">
        <w:rPr>
          <w:rFonts w:eastAsia="Calibri"/>
          <w:noProof/>
          <w:sz w:val="18"/>
          <w:szCs w:val="18"/>
          <w:lang w:val="en-GB"/>
        </w:rPr>
        <w:t>centre</w:t>
      </w:r>
    </w:p>
    <w:p w14:paraId="1F687BF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JICA/JICS</w:t>
      </w:r>
      <w:r w:rsidRPr="002F2279">
        <w:rPr>
          <w:rFonts w:eastAsia="Calibri"/>
          <w:sz w:val="18"/>
          <w:szCs w:val="18"/>
          <w:lang w:val="en-GB"/>
        </w:rPr>
        <w:tab/>
        <w:t>Japan International Cooperation Agency / System</w:t>
      </w:r>
    </w:p>
    <w:p w14:paraId="06697CF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kW</w:t>
      </w:r>
      <w:r w:rsidRPr="002F2279">
        <w:rPr>
          <w:rFonts w:eastAsia="Calibri"/>
          <w:sz w:val="18"/>
          <w:szCs w:val="18"/>
          <w:lang w:val="en-GB"/>
        </w:rPr>
        <w:tab/>
        <w:t>kilowatt</w:t>
      </w:r>
    </w:p>
    <w:p w14:paraId="17EAEFD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lastRenderedPageBreak/>
        <w:t>kWh</w:t>
      </w:r>
      <w:r w:rsidRPr="002F2279">
        <w:rPr>
          <w:rFonts w:eastAsia="Calibri"/>
          <w:sz w:val="18"/>
          <w:szCs w:val="18"/>
          <w:lang w:val="en-GB"/>
        </w:rPr>
        <w:tab/>
        <w:t>kilowatt-hour</w:t>
      </w:r>
    </w:p>
    <w:p w14:paraId="2AFFA6C1" w14:textId="77777777" w:rsid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LCUD</w:t>
      </w:r>
      <w:r w:rsidRPr="002F2279">
        <w:rPr>
          <w:rFonts w:eastAsia="Calibri"/>
          <w:sz w:val="18"/>
          <w:szCs w:val="18"/>
          <w:lang w:val="en-GB"/>
        </w:rPr>
        <w:tab/>
        <w:t>low-carbon urban development</w:t>
      </w:r>
    </w:p>
    <w:p w14:paraId="2CAD14EE" w14:textId="77777777" w:rsidR="00B309C2" w:rsidRPr="002F2279" w:rsidRDefault="00B309C2" w:rsidP="002F2279">
      <w:pPr>
        <w:tabs>
          <w:tab w:val="left" w:pos="1276"/>
        </w:tabs>
        <w:spacing w:after="0"/>
        <w:ind w:left="1276" w:hanging="1276"/>
        <w:jc w:val="left"/>
        <w:rPr>
          <w:rFonts w:eastAsia="Calibri"/>
          <w:sz w:val="18"/>
          <w:szCs w:val="18"/>
          <w:lang w:val="en-GB"/>
        </w:rPr>
      </w:pPr>
      <w:r w:rsidRPr="004B144F">
        <w:rPr>
          <w:rFonts w:eastAsia="Calibri"/>
          <w:noProof/>
          <w:sz w:val="18"/>
          <w:szCs w:val="18"/>
          <w:lang w:val="en-GB"/>
        </w:rPr>
        <w:t>LCUD</w:t>
      </w:r>
      <w:r>
        <w:rPr>
          <w:rFonts w:eastAsia="Calibri"/>
          <w:sz w:val="18"/>
          <w:szCs w:val="18"/>
          <w:lang w:val="en-GB"/>
        </w:rPr>
        <w:t xml:space="preserve"> Project</w:t>
      </w:r>
      <w:r>
        <w:rPr>
          <w:rFonts w:eastAsia="Calibri"/>
          <w:sz w:val="18"/>
          <w:szCs w:val="18"/>
          <w:lang w:val="en-GB"/>
        </w:rPr>
        <w:tab/>
        <w:t>“</w:t>
      </w:r>
      <w:r w:rsidRPr="00B309C2">
        <w:rPr>
          <w:rFonts w:eastAsia="Calibri"/>
          <w:sz w:val="18"/>
          <w:szCs w:val="18"/>
          <w:lang w:val="en-GB"/>
        </w:rPr>
        <w:t>Promoting Energy-Related Low Carbon Urban Development in Bangladesh</w:t>
      </w:r>
      <w:r>
        <w:rPr>
          <w:rFonts w:eastAsia="Calibri"/>
          <w:sz w:val="18"/>
          <w:szCs w:val="18"/>
          <w:lang w:val="en-GB"/>
        </w:rPr>
        <w:t xml:space="preserve">” Project </w:t>
      </w:r>
    </w:p>
    <w:p w14:paraId="0708A7A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LEED</w:t>
      </w:r>
      <w:r w:rsidRPr="002F2279">
        <w:rPr>
          <w:rFonts w:eastAsia="Calibri"/>
          <w:sz w:val="18"/>
          <w:szCs w:val="18"/>
          <w:lang w:val="en-GB"/>
        </w:rPr>
        <w:tab/>
        <w:t>Leadership in Energy and Design</w:t>
      </w:r>
    </w:p>
    <w:p w14:paraId="7213BC0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LGED</w:t>
      </w:r>
      <w:r w:rsidRPr="002F2279">
        <w:rPr>
          <w:rFonts w:eastAsia="Calibri"/>
          <w:sz w:val="18"/>
          <w:szCs w:val="18"/>
          <w:lang w:val="en-GB"/>
        </w:rPr>
        <w:tab/>
        <w:t>Local Government Engineering Department (of MLGRDC)</w:t>
      </w:r>
    </w:p>
    <w:p w14:paraId="7A21520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LoA</w:t>
      </w:r>
      <w:r w:rsidRPr="002F2279">
        <w:rPr>
          <w:rFonts w:eastAsia="Calibri"/>
          <w:sz w:val="18"/>
          <w:szCs w:val="18"/>
          <w:lang w:val="en-GB"/>
        </w:rPr>
        <w:tab/>
        <w:t>Letter of Agreement</w:t>
      </w:r>
    </w:p>
    <w:p w14:paraId="6B53B4C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LED</w:t>
      </w:r>
      <w:r w:rsidRPr="002F2279">
        <w:rPr>
          <w:rFonts w:eastAsia="Calibri"/>
          <w:sz w:val="18"/>
          <w:szCs w:val="18"/>
          <w:lang w:val="en-GB"/>
        </w:rPr>
        <w:tab/>
        <w:t>light-emitting diode</w:t>
      </w:r>
    </w:p>
    <w:p w14:paraId="054AE3A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LPAC</w:t>
      </w:r>
      <w:r w:rsidRPr="002F2279">
        <w:rPr>
          <w:rFonts w:eastAsia="Calibri"/>
          <w:sz w:val="18"/>
          <w:szCs w:val="18"/>
          <w:lang w:val="en-GB"/>
        </w:rPr>
        <w:tab/>
        <w:t>local Project Appraisal Committee</w:t>
      </w:r>
    </w:p>
    <w:p w14:paraId="250B46E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M&amp;E</w:t>
      </w:r>
      <w:r w:rsidRPr="002F2279">
        <w:rPr>
          <w:rFonts w:eastAsia="Calibri"/>
          <w:sz w:val="18"/>
          <w:szCs w:val="18"/>
          <w:lang w:val="en-GB"/>
        </w:rPr>
        <w:tab/>
        <w:t>monitoring and evaluation</w:t>
      </w:r>
    </w:p>
    <w:p w14:paraId="3CAC7E63"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4" w:name="_Hlk535438548"/>
      <w:r w:rsidRPr="002F2279">
        <w:rPr>
          <w:rFonts w:eastAsia="Calibri"/>
          <w:sz w:val="18"/>
          <w:szCs w:val="18"/>
          <w:lang w:val="en-GB"/>
        </w:rPr>
        <w:t>MLGRDC</w:t>
      </w:r>
      <w:r w:rsidRPr="002F2279">
        <w:rPr>
          <w:rFonts w:eastAsia="Calibri"/>
          <w:sz w:val="18"/>
          <w:szCs w:val="18"/>
          <w:lang w:val="en-GB"/>
        </w:rPr>
        <w:tab/>
        <w:t>Ministry of Local Government, Rural Development and Cooperatives</w:t>
      </w:r>
    </w:p>
    <w:p w14:paraId="40796DB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MHPW</w:t>
      </w:r>
      <w:r w:rsidRPr="002F2279">
        <w:rPr>
          <w:rFonts w:eastAsia="Calibri"/>
          <w:sz w:val="18"/>
          <w:szCs w:val="18"/>
          <w:lang w:val="en-GB"/>
        </w:rPr>
        <w:tab/>
        <w:t>Ministry of Housing and Public Works</w:t>
      </w:r>
    </w:p>
    <w:p w14:paraId="0D72BF7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w:t>
      </w:r>
      <w:r w:rsidR="00E60CDF">
        <w:rPr>
          <w:rFonts w:eastAsia="Calibri"/>
          <w:sz w:val="18"/>
          <w:szCs w:val="18"/>
          <w:lang w:val="en-GB"/>
        </w:rPr>
        <w:t>o</w:t>
      </w:r>
      <w:r w:rsidRPr="002F2279">
        <w:rPr>
          <w:rFonts w:eastAsia="Calibri"/>
          <w:sz w:val="18"/>
          <w:szCs w:val="18"/>
          <w:lang w:val="en-GB"/>
        </w:rPr>
        <w:t>EFCC</w:t>
      </w:r>
      <w:r w:rsidRPr="002F2279">
        <w:rPr>
          <w:rFonts w:eastAsia="Calibri"/>
          <w:sz w:val="18"/>
          <w:szCs w:val="18"/>
          <w:lang w:val="en-GB"/>
        </w:rPr>
        <w:tab/>
        <w:t>Ministry of Environment, Forests and Climate Change</w:t>
      </w:r>
    </w:p>
    <w:p w14:paraId="0628756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MPEMR</w:t>
      </w:r>
      <w:r w:rsidRPr="002F2279">
        <w:rPr>
          <w:rFonts w:eastAsia="Calibri"/>
          <w:sz w:val="18"/>
          <w:szCs w:val="18"/>
          <w:lang w:val="en-GB"/>
        </w:rPr>
        <w:tab/>
        <w:t>Ministry of Power, Energy</w:t>
      </w:r>
      <w:r w:rsidR="00B02D8F">
        <w:rPr>
          <w:rFonts w:eastAsia="Calibri"/>
          <w:sz w:val="18"/>
          <w:szCs w:val="18"/>
          <w:lang w:val="en-GB"/>
        </w:rPr>
        <w:t>,</w:t>
      </w:r>
      <w:r w:rsidRPr="002F2279">
        <w:rPr>
          <w:rFonts w:eastAsia="Calibri"/>
          <w:sz w:val="18"/>
          <w:szCs w:val="18"/>
          <w:lang w:val="en-GB"/>
        </w:rPr>
        <w:t xml:space="preserve"> </w:t>
      </w:r>
      <w:r w:rsidRPr="00B02D8F">
        <w:rPr>
          <w:rFonts w:eastAsia="Calibri"/>
          <w:noProof/>
          <w:sz w:val="18"/>
          <w:szCs w:val="18"/>
          <w:lang w:val="en-GB"/>
        </w:rPr>
        <w:t>and</w:t>
      </w:r>
      <w:r w:rsidRPr="002F2279">
        <w:rPr>
          <w:rFonts w:eastAsia="Calibri"/>
          <w:sz w:val="18"/>
          <w:szCs w:val="18"/>
          <w:lang w:val="en-GB"/>
        </w:rPr>
        <w:t xml:space="preserve"> Mineral Resources</w:t>
      </w:r>
    </w:p>
    <w:bookmarkEnd w:id="14"/>
    <w:p w14:paraId="592DA2B9"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MRV</w:t>
      </w:r>
      <w:r w:rsidRPr="002F2279">
        <w:rPr>
          <w:rFonts w:eastAsia="Calibri"/>
          <w:sz w:val="18"/>
          <w:szCs w:val="18"/>
          <w:lang w:val="en-GB"/>
        </w:rPr>
        <w:tab/>
        <w:t>monitoring, reporting</w:t>
      </w:r>
      <w:r w:rsidR="00B02D8F">
        <w:rPr>
          <w:rFonts w:eastAsia="Calibri"/>
          <w:sz w:val="18"/>
          <w:szCs w:val="18"/>
          <w:lang w:val="en-GB"/>
        </w:rPr>
        <w:t>,</w:t>
      </w:r>
      <w:r w:rsidRPr="002F2279">
        <w:rPr>
          <w:rFonts w:eastAsia="Calibri"/>
          <w:sz w:val="18"/>
          <w:szCs w:val="18"/>
          <w:lang w:val="en-GB"/>
        </w:rPr>
        <w:t xml:space="preserve"> </w:t>
      </w:r>
      <w:r w:rsidRPr="00B02D8F">
        <w:rPr>
          <w:rFonts w:eastAsia="Calibri"/>
          <w:noProof/>
          <w:sz w:val="18"/>
          <w:szCs w:val="18"/>
          <w:lang w:val="en-GB"/>
        </w:rPr>
        <w:t>and</w:t>
      </w:r>
      <w:r w:rsidRPr="002F2279">
        <w:rPr>
          <w:rFonts w:eastAsia="Calibri"/>
          <w:sz w:val="18"/>
          <w:szCs w:val="18"/>
          <w:lang w:val="en-GB"/>
        </w:rPr>
        <w:t xml:space="preserve"> verification</w:t>
      </w:r>
    </w:p>
    <w:p w14:paraId="46C8820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NGO</w:t>
      </w:r>
      <w:r w:rsidRPr="002F2279">
        <w:rPr>
          <w:rFonts w:eastAsia="Calibri"/>
          <w:sz w:val="18"/>
          <w:szCs w:val="18"/>
          <w:lang w:val="en-GB"/>
        </w:rPr>
        <w:tab/>
        <w:t>non-governmental organization</w:t>
      </w:r>
    </w:p>
    <w:p w14:paraId="153112D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NEP</w:t>
      </w:r>
      <w:r w:rsidRPr="002F2279">
        <w:rPr>
          <w:rFonts w:eastAsia="Calibri"/>
          <w:sz w:val="18"/>
          <w:szCs w:val="18"/>
          <w:lang w:val="en-GB"/>
        </w:rPr>
        <w:tab/>
        <w:t>National Energy Policy</w:t>
      </w:r>
    </w:p>
    <w:p w14:paraId="16ABD8A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NHA</w:t>
      </w:r>
      <w:r w:rsidRPr="002F2279">
        <w:rPr>
          <w:rFonts w:eastAsia="Calibri"/>
          <w:sz w:val="18"/>
          <w:szCs w:val="18"/>
          <w:lang w:val="en-GB"/>
        </w:rPr>
        <w:tab/>
        <w:t>National Housing Authority</w:t>
      </w:r>
    </w:p>
    <w:p w14:paraId="59A4759C"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NPD</w:t>
      </w:r>
      <w:r w:rsidRPr="002F2279">
        <w:rPr>
          <w:rFonts w:eastAsia="Calibri"/>
          <w:sz w:val="18"/>
          <w:szCs w:val="18"/>
        </w:rPr>
        <w:tab/>
        <w:t>National Project Director</w:t>
      </w:r>
    </w:p>
    <w:p w14:paraId="1540B8D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NUPRP</w:t>
      </w:r>
      <w:r w:rsidRPr="002F2279">
        <w:rPr>
          <w:rFonts w:eastAsia="Calibri"/>
          <w:sz w:val="18"/>
          <w:szCs w:val="18"/>
          <w:lang w:val="en-GB"/>
        </w:rPr>
        <w:tab/>
        <w:t xml:space="preserve">National Urban Poverty Reduction Programme </w:t>
      </w:r>
    </w:p>
    <w:p w14:paraId="6EFEE6E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MTR</w:t>
      </w:r>
      <w:r w:rsidRPr="002F2279">
        <w:rPr>
          <w:rFonts w:eastAsia="Calibri"/>
          <w:sz w:val="18"/>
          <w:szCs w:val="18"/>
          <w:lang w:val="en-GB"/>
        </w:rPr>
        <w:tab/>
        <w:t>Mid-Term review</w:t>
      </w:r>
    </w:p>
    <w:p w14:paraId="43ED99A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MW</w:t>
      </w:r>
      <w:r w:rsidRPr="002F2279">
        <w:rPr>
          <w:rFonts w:eastAsia="Calibri"/>
          <w:sz w:val="18"/>
          <w:szCs w:val="18"/>
          <w:lang w:val="en-GB"/>
        </w:rPr>
        <w:tab/>
        <w:t>megawatt (million Watts)</w:t>
      </w:r>
    </w:p>
    <w:p w14:paraId="0D2CF5F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OFP</w:t>
      </w:r>
      <w:r w:rsidRPr="002F2279">
        <w:rPr>
          <w:rFonts w:eastAsia="Calibri"/>
          <w:sz w:val="18"/>
          <w:szCs w:val="18"/>
          <w:lang w:val="en-GB"/>
        </w:rPr>
        <w:tab/>
        <w:t>Operational Focal Point</w:t>
      </w:r>
    </w:p>
    <w:p w14:paraId="10E3B03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O&amp;M</w:t>
      </w:r>
      <w:r w:rsidRPr="002F2279">
        <w:rPr>
          <w:rFonts w:eastAsia="Calibri"/>
          <w:sz w:val="18"/>
          <w:szCs w:val="18"/>
          <w:lang w:val="en-GB"/>
        </w:rPr>
        <w:tab/>
        <w:t>operation and maintenance</w:t>
      </w:r>
    </w:p>
    <w:p w14:paraId="09ECC28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PAC</w:t>
      </w:r>
      <w:r w:rsidRPr="002F2279">
        <w:rPr>
          <w:rFonts w:eastAsia="Calibri"/>
          <w:sz w:val="18"/>
          <w:szCs w:val="18"/>
          <w:lang w:val="en-GB"/>
        </w:rPr>
        <w:tab/>
        <w:t>Project Appraisal Committee</w:t>
      </w:r>
    </w:p>
    <w:p w14:paraId="5AF012AE"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5" w:name="_Hlk339889"/>
      <w:r w:rsidRPr="002F2279">
        <w:rPr>
          <w:rFonts w:eastAsia="Calibri"/>
          <w:sz w:val="18"/>
          <w:szCs w:val="18"/>
          <w:lang w:val="en-GB"/>
        </w:rPr>
        <w:t>PIF</w:t>
      </w:r>
      <w:r w:rsidRPr="002F2279">
        <w:rPr>
          <w:rFonts w:eastAsia="Calibri"/>
          <w:sz w:val="18"/>
          <w:szCs w:val="18"/>
          <w:lang w:val="en-GB"/>
        </w:rPr>
        <w:tab/>
        <w:t>Project Identification Form</w:t>
      </w:r>
    </w:p>
    <w:p w14:paraId="4709824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PIR</w:t>
      </w:r>
      <w:r w:rsidRPr="002F2279">
        <w:rPr>
          <w:rFonts w:eastAsia="Calibri"/>
          <w:sz w:val="18"/>
          <w:szCs w:val="18"/>
          <w:lang w:val="en-GB"/>
        </w:rPr>
        <w:tab/>
        <w:t>GEF Project Implementation Report</w:t>
      </w:r>
    </w:p>
    <w:p w14:paraId="52D82BF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POPP</w:t>
      </w:r>
      <w:r w:rsidRPr="002F2279">
        <w:rPr>
          <w:rFonts w:eastAsia="Calibri"/>
          <w:sz w:val="18"/>
          <w:szCs w:val="18"/>
          <w:lang w:val="en-GB"/>
        </w:rPr>
        <w:tab/>
        <w:t>Programme and Operations Policies and Procedures</w:t>
      </w:r>
    </w:p>
    <w:bookmarkEnd w:id="15"/>
    <w:p w14:paraId="4A1CAAA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PPG</w:t>
      </w:r>
      <w:r w:rsidRPr="002F2279">
        <w:rPr>
          <w:rFonts w:eastAsia="Calibri"/>
          <w:sz w:val="18"/>
          <w:szCs w:val="18"/>
          <w:lang w:val="en-GB"/>
        </w:rPr>
        <w:tab/>
        <w:t>Project Preparation Grant</w:t>
      </w:r>
    </w:p>
    <w:p w14:paraId="48CCB54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PPP</w:t>
      </w:r>
      <w:r w:rsidRPr="002F2279">
        <w:rPr>
          <w:rFonts w:eastAsia="Calibri"/>
          <w:sz w:val="18"/>
          <w:szCs w:val="18"/>
          <w:lang w:val="en-GB"/>
        </w:rPr>
        <w:tab/>
        <w:t>public-private partnership</w:t>
      </w:r>
    </w:p>
    <w:p w14:paraId="7052ECA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w:t>
      </w:r>
      <w:r w:rsidR="0078345C">
        <w:rPr>
          <w:rFonts w:eastAsia="Calibri"/>
          <w:sz w:val="18"/>
          <w:szCs w:val="18"/>
          <w:lang w:val="en-GB"/>
        </w:rPr>
        <w:t>C</w:t>
      </w:r>
      <w:r w:rsidRPr="002F2279">
        <w:rPr>
          <w:rFonts w:eastAsia="Calibri"/>
          <w:sz w:val="18"/>
          <w:szCs w:val="18"/>
          <w:lang w:val="en-GB"/>
        </w:rPr>
        <w:tab/>
      </w:r>
      <w:r w:rsidR="0078345C">
        <w:rPr>
          <w:rFonts w:eastAsia="Calibri"/>
          <w:sz w:val="18"/>
          <w:szCs w:val="18"/>
          <w:lang w:val="en-GB"/>
        </w:rPr>
        <w:t>Programme Coordinator</w:t>
      </w:r>
    </w:p>
    <w:p w14:paraId="384DEC0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PMU</w:t>
      </w:r>
      <w:r w:rsidRPr="002F2279">
        <w:rPr>
          <w:rFonts w:eastAsia="Calibri"/>
          <w:sz w:val="18"/>
          <w:szCs w:val="18"/>
          <w:lang w:val="en-GB"/>
        </w:rPr>
        <w:tab/>
        <w:t>Project Management Unit</w:t>
      </w:r>
    </w:p>
    <w:p w14:paraId="2063CFB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ProDoc</w:t>
      </w:r>
      <w:r w:rsidRPr="002F2279">
        <w:rPr>
          <w:rFonts w:eastAsia="Calibri"/>
          <w:sz w:val="18"/>
          <w:szCs w:val="18"/>
          <w:lang w:val="en-GB"/>
        </w:rPr>
        <w:tab/>
        <w:t>project document</w:t>
      </w:r>
    </w:p>
    <w:p w14:paraId="302346F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PV</w:t>
      </w:r>
      <w:r w:rsidRPr="002F2279">
        <w:rPr>
          <w:rFonts w:eastAsia="Calibri"/>
          <w:sz w:val="18"/>
          <w:szCs w:val="18"/>
          <w:lang w:val="en-GB"/>
        </w:rPr>
        <w:tab/>
        <w:t>photovoltaic</w:t>
      </w:r>
    </w:p>
    <w:p w14:paraId="5465414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PWD</w:t>
      </w:r>
      <w:r w:rsidRPr="002F2279">
        <w:rPr>
          <w:rFonts w:eastAsia="Calibri"/>
          <w:sz w:val="18"/>
          <w:szCs w:val="18"/>
          <w:lang w:val="en-GB"/>
        </w:rPr>
        <w:tab/>
        <w:t>Public Works Department (of MHPW)</w:t>
      </w:r>
    </w:p>
    <w:p w14:paraId="4B85FD5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RAJUK</w:t>
      </w:r>
      <w:r w:rsidRPr="002F2279">
        <w:rPr>
          <w:rFonts w:eastAsia="Calibri"/>
          <w:sz w:val="18"/>
          <w:szCs w:val="18"/>
          <w:lang w:val="en-GB"/>
        </w:rPr>
        <w:tab/>
        <w:t>Capital Development Authority</w:t>
      </w:r>
    </w:p>
    <w:p w14:paraId="6E549D16"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SREDA</w:t>
      </w:r>
      <w:r w:rsidRPr="002F2279">
        <w:rPr>
          <w:rFonts w:eastAsia="Calibri"/>
          <w:sz w:val="18"/>
          <w:szCs w:val="18"/>
        </w:rPr>
        <w:tab/>
        <w:t>Sustainable and Renewable Energy Development Authority</w:t>
      </w:r>
    </w:p>
    <w:p w14:paraId="3F1B54D2" w14:textId="77777777" w:rsidR="002F2279" w:rsidRPr="002F2279" w:rsidRDefault="002F2279" w:rsidP="002F2279">
      <w:pPr>
        <w:tabs>
          <w:tab w:val="left" w:pos="1276"/>
        </w:tabs>
        <w:spacing w:after="0"/>
        <w:ind w:left="1276" w:hanging="1276"/>
        <w:jc w:val="left"/>
        <w:rPr>
          <w:rFonts w:eastAsia="Calibri"/>
          <w:sz w:val="18"/>
          <w:szCs w:val="18"/>
        </w:rPr>
      </w:pPr>
      <w:r w:rsidRPr="004B144F">
        <w:rPr>
          <w:rFonts w:eastAsia="Calibri"/>
          <w:noProof/>
          <w:sz w:val="18"/>
          <w:szCs w:val="18"/>
        </w:rPr>
        <w:t>SREPGen</w:t>
      </w:r>
      <w:r w:rsidRPr="002F2279">
        <w:rPr>
          <w:rFonts w:eastAsia="Calibri"/>
          <w:sz w:val="18"/>
          <w:szCs w:val="18"/>
        </w:rPr>
        <w:tab/>
        <w:t>Development of Sustainable Renewable Energy Power Generation</w:t>
      </w:r>
    </w:p>
    <w:p w14:paraId="1691D1A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R&amp;D</w:t>
      </w:r>
      <w:r w:rsidRPr="002F2279">
        <w:rPr>
          <w:rFonts w:eastAsia="Calibri"/>
          <w:sz w:val="18"/>
          <w:szCs w:val="18"/>
          <w:lang w:val="en-GB"/>
        </w:rPr>
        <w:tab/>
        <w:t>research and development</w:t>
      </w:r>
    </w:p>
    <w:p w14:paraId="7324096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RE</w:t>
      </w:r>
      <w:r w:rsidRPr="002F2279">
        <w:rPr>
          <w:rFonts w:eastAsia="Calibri"/>
          <w:sz w:val="18"/>
          <w:szCs w:val="18"/>
          <w:lang w:val="en-GB"/>
        </w:rPr>
        <w:tab/>
        <w:t>renewable energy</w:t>
      </w:r>
    </w:p>
    <w:p w14:paraId="488A385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RET</w:t>
      </w:r>
      <w:r w:rsidRPr="002F2279">
        <w:rPr>
          <w:rFonts w:eastAsia="Calibri"/>
          <w:sz w:val="18"/>
          <w:szCs w:val="18"/>
          <w:lang w:val="en-GB"/>
        </w:rPr>
        <w:tab/>
        <w:t>renewable energy technology</w:t>
      </w:r>
    </w:p>
    <w:p w14:paraId="79A06627"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6" w:name="_Hlk339926"/>
      <w:r w:rsidRPr="002F2279">
        <w:rPr>
          <w:rFonts w:eastAsia="Calibri"/>
          <w:sz w:val="18"/>
          <w:szCs w:val="18"/>
          <w:lang w:val="en-GB"/>
        </w:rPr>
        <w:t>ROAR</w:t>
      </w:r>
      <w:r w:rsidRPr="002F2279">
        <w:rPr>
          <w:rFonts w:eastAsia="Calibri"/>
          <w:sz w:val="18"/>
          <w:szCs w:val="18"/>
          <w:lang w:val="en-GB"/>
        </w:rPr>
        <w:tab/>
        <w:t>Results-Oriented Annual Reporting</w:t>
      </w:r>
    </w:p>
    <w:p w14:paraId="197BCC5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RRMC</w:t>
      </w:r>
      <w:r w:rsidRPr="002F2279">
        <w:rPr>
          <w:rFonts w:eastAsia="Calibri"/>
          <w:sz w:val="18"/>
          <w:szCs w:val="18"/>
          <w:lang w:val="en-GB"/>
        </w:rPr>
        <w:tab/>
        <w:t>Risk Reduction Management Centre</w:t>
      </w:r>
    </w:p>
    <w:bookmarkEnd w:id="16"/>
    <w:p w14:paraId="3D5C290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SDG</w:t>
      </w:r>
      <w:r w:rsidRPr="002F2279">
        <w:rPr>
          <w:rFonts w:eastAsia="Calibri"/>
          <w:sz w:val="18"/>
          <w:szCs w:val="18"/>
          <w:lang w:val="en-GB"/>
        </w:rPr>
        <w:tab/>
        <w:t>Sustainable Development Goal</w:t>
      </w:r>
    </w:p>
    <w:p w14:paraId="13A0086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SESP</w:t>
      </w:r>
      <w:r w:rsidRPr="002F2279">
        <w:rPr>
          <w:rFonts w:eastAsia="Calibri"/>
          <w:sz w:val="18"/>
          <w:szCs w:val="18"/>
          <w:lang w:val="en-GB"/>
        </w:rPr>
        <w:tab/>
        <w:t>Social and Environmental Screening Procedure</w:t>
      </w:r>
    </w:p>
    <w:p w14:paraId="7D6F3D1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SHS</w:t>
      </w:r>
      <w:r w:rsidRPr="002F2279">
        <w:rPr>
          <w:rFonts w:eastAsia="Calibri"/>
          <w:sz w:val="18"/>
          <w:szCs w:val="18"/>
          <w:lang w:val="en-GB"/>
        </w:rPr>
        <w:tab/>
        <w:t>solar home system</w:t>
      </w:r>
    </w:p>
    <w:p w14:paraId="2F87AE3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tCO</w:t>
      </w:r>
      <w:r w:rsidRPr="002F2279">
        <w:rPr>
          <w:rFonts w:eastAsia="Calibri"/>
          <w:sz w:val="18"/>
          <w:szCs w:val="18"/>
          <w:vertAlign w:val="subscript"/>
          <w:lang w:val="en-GB"/>
        </w:rPr>
        <w:t>2</w:t>
      </w:r>
      <w:r w:rsidRPr="002F2279">
        <w:rPr>
          <w:rFonts w:eastAsia="Calibri"/>
          <w:sz w:val="18"/>
          <w:szCs w:val="18"/>
          <w:lang w:val="en-GB"/>
        </w:rPr>
        <w:tab/>
        <w:t>ton of carbon dioxide</w:t>
      </w:r>
    </w:p>
    <w:p w14:paraId="03334E6C" w14:textId="77777777" w:rsidR="002F2279" w:rsidRPr="002F2279" w:rsidRDefault="002F2279" w:rsidP="002F2279">
      <w:pPr>
        <w:tabs>
          <w:tab w:val="left" w:pos="1276"/>
        </w:tabs>
        <w:spacing w:after="0"/>
        <w:ind w:left="1276" w:hanging="1276"/>
        <w:jc w:val="left"/>
        <w:rPr>
          <w:rFonts w:eastAsia="Calibri"/>
          <w:sz w:val="18"/>
          <w:szCs w:val="18"/>
          <w:lang w:val="en-GB"/>
        </w:rPr>
      </w:pPr>
      <w:r w:rsidRPr="004B144F">
        <w:rPr>
          <w:rFonts w:eastAsia="Calibri"/>
          <w:noProof/>
          <w:sz w:val="18"/>
          <w:szCs w:val="18"/>
          <w:lang w:val="en-GB"/>
        </w:rPr>
        <w:t>TA</w:t>
      </w:r>
      <w:r w:rsidRPr="002F2279">
        <w:rPr>
          <w:rFonts w:eastAsia="Calibri"/>
          <w:sz w:val="18"/>
          <w:szCs w:val="18"/>
          <w:lang w:val="en-GB"/>
        </w:rPr>
        <w:tab/>
        <w:t>technical assistance</w:t>
      </w:r>
    </w:p>
    <w:p w14:paraId="625441E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TAC</w:t>
      </w:r>
      <w:r w:rsidRPr="002F2279">
        <w:rPr>
          <w:rFonts w:eastAsia="Calibri"/>
          <w:sz w:val="18"/>
          <w:szCs w:val="18"/>
          <w:lang w:val="en-GB"/>
        </w:rPr>
        <w:tab/>
        <w:t>Technical Advisory Committee</w:t>
      </w:r>
    </w:p>
    <w:p w14:paraId="5571FFE2" w14:textId="77777777" w:rsid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TE</w:t>
      </w:r>
      <w:r w:rsidRPr="002F2279">
        <w:rPr>
          <w:rFonts w:eastAsia="Calibri"/>
          <w:sz w:val="18"/>
          <w:szCs w:val="18"/>
          <w:lang w:val="en-GB"/>
        </w:rPr>
        <w:tab/>
        <w:t>Terminal Evaluation</w:t>
      </w:r>
    </w:p>
    <w:p w14:paraId="11726954" w14:textId="77777777" w:rsidR="00B76167" w:rsidRPr="002F2279" w:rsidRDefault="00B76167" w:rsidP="002F2279">
      <w:pPr>
        <w:tabs>
          <w:tab w:val="left" w:pos="1276"/>
        </w:tabs>
        <w:spacing w:after="0"/>
        <w:ind w:left="1276" w:hanging="1276"/>
        <w:jc w:val="left"/>
        <w:rPr>
          <w:rFonts w:eastAsia="Calibri"/>
          <w:sz w:val="18"/>
          <w:szCs w:val="18"/>
          <w:lang w:val="en-GB"/>
        </w:rPr>
      </w:pPr>
      <w:r>
        <w:rPr>
          <w:rFonts w:eastAsia="Calibri"/>
          <w:sz w:val="18"/>
          <w:szCs w:val="18"/>
          <w:lang w:val="en-GB"/>
        </w:rPr>
        <w:t>Toe</w:t>
      </w:r>
      <w:r>
        <w:rPr>
          <w:rFonts w:eastAsia="Calibri"/>
          <w:sz w:val="18"/>
          <w:szCs w:val="18"/>
          <w:lang w:val="en-GB"/>
        </w:rPr>
        <w:tab/>
        <w:t>tons of oil equivalent</w:t>
      </w:r>
    </w:p>
    <w:p w14:paraId="6D3F886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UDD</w:t>
      </w:r>
      <w:r w:rsidRPr="002F2279">
        <w:rPr>
          <w:rFonts w:eastAsia="Calibri"/>
          <w:sz w:val="18"/>
          <w:szCs w:val="18"/>
          <w:lang w:val="en-GB"/>
        </w:rPr>
        <w:tab/>
        <w:t>Urban Development Directorate (of MHPW)</w:t>
      </w:r>
    </w:p>
    <w:p w14:paraId="39604C1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UN</w:t>
      </w:r>
      <w:r w:rsidRPr="002F2279">
        <w:rPr>
          <w:rFonts w:eastAsia="Calibri"/>
          <w:sz w:val="18"/>
          <w:szCs w:val="18"/>
          <w:lang w:val="en-GB"/>
        </w:rPr>
        <w:tab/>
        <w:t>United Nations</w:t>
      </w:r>
    </w:p>
    <w:p w14:paraId="3E54715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UNDP</w:t>
      </w:r>
      <w:r w:rsidRPr="002F2279">
        <w:rPr>
          <w:rFonts w:eastAsia="Calibri"/>
          <w:sz w:val="18"/>
          <w:szCs w:val="18"/>
          <w:lang w:val="en-GB"/>
        </w:rPr>
        <w:tab/>
        <w:t>United Nations Development Programme</w:t>
      </w:r>
    </w:p>
    <w:p w14:paraId="488BEB2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UNFCCC</w:t>
      </w:r>
      <w:r w:rsidRPr="002F2279">
        <w:rPr>
          <w:rFonts w:eastAsia="Calibri"/>
          <w:sz w:val="18"/>
          <w:szCs w:val="18"/>
          <w:lang w:val="en-GB"/>
        </w:rPr>
        <w:tab/>
        <w:t>United Nations Framework Convention on Climate Change</w:t>
      </w:r>
    </w:p>
    <w:p w14:paraId="3AC9BA0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USAID</w:t>
      </w:r>
      <w:r w:rsidRPr="002F2279">
        <w:rPr>
          <w:rFonts w:eastAsia="Calibri"/>
          <w:sz w:val="18"/>
          <w:szCs w:val="18"/>
          <w:lang w:val="en-GB"/>
        </w:rPr>
        <w:tab/>
        <w:t>United States Agency for International Development</w:t>
      </w:r>
    </w:p>
    <w:p w14:paraId="67F327A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USD</w:t>
      </w:r>
      <w:r w:rsidRPr="002F2279">
        <w:rPr>
          <w:rFonts w:eastAsia="Calibri"/>
          <w:sz w:val="18"/>
          <w:szCs w:val="18"/>
          <w:lang w:val="en-GB"/>
        </w:rPr>
        <w:tab/>
        <w:t>United States dollar</w:t>
      </w:r>
    </w:p>
    <w:p w14:paraId="76448AC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WB</w:t>
      </w:r>
      <w:r w:rsidRPr="002F2279">
        <w:rPr>
          <w:rFonts w:eastAsia="Calibri"/>
          <w:sz w:val="18"/>
          <w:szCs w:val="18"/>
          <w:lang w:val="en-GB"/>
        </w:rPr>
        <w:tab/>
        <w:t>World Bank</w:t>
      </w:r>
    </w:p>
    <w:p w14:paraId="3E8CEA1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WTE</w:t>
      </w:r>
      <w:r w:rsidRPr="002F2279">
        <w:rPr>
          <w:rFonts w:eastAsia="Calibri"/>
          <w:sz w:val="18"/>
          <w:szCs w:val="18"/>
          <w:lang w:val="en-GB"/>
        </w:rPr>
        <w:tab/>
        <w:t>waste to energy</w:t>
      </w:r>
    </w:p>
    <w:p w14:paraId="3EFCEFC9" w14:textId="77777777" w:rsidR="001A31BB" w:rsidRPr="00FE16BA" w:rsidRDefault="001A31BB" w:rsidP="001A31BB">
      <w:pPr>
        <w:tabs>
          <w:tab w:val="left" w:pos="1276"/>
        </w:tabs>
        <w:spacing w:after="0"/>
        <w:ind w:left="1276" w:hanging="1276"/>
        <w:jc w:val="left"/>
        <w:rPr>
          <w:rFonts w:eastAsia="Calibri"/>
          <w:szCs w:val="20"/>
          <w:lang w:val="en-GB"/>
        </w:rPr>
      </w:pPr>
    </w:p>
    <w:p w14:paraId="0887C8CA" w14:textId="77777777" w:rsidR="00D218B7" w:rsidRPr="00FE16BA" w:rsidRDefault="008C65EB" w:rsidP="00825E44">
      <w:pPr>
        <w:pStyle w:val="Heading1"/>
      </w:pPr>
      <w:bookmarkStart w:id="17" w:name="_Toc407785517"/>
      <w:bookmarkStart w:id="18" w:name="_Toc497848292"/>
      <w:bookmarkStart w:id="19" w:name="_Toc36739660"/>
      <w:r w:rsidRPr="00FE16BA">
        <w:t xml:space="preserve">Development </w:t>
      </w:r>
      <w:r w:rsidR="00005D48" w:rsidRPr="00FE16BA">
        <w:t>C</w:t>
      </w:r>
      <w:r w:rsidR="004C3717" w:rsidRPr="00FE16BA">
        <w:t>hallenge</w:t>
      </w:r>
      <w:bookmarkEnd w:id="17"/>
      <w:bookmarkEnd w:id="18"/>
      <w:bookmarkEnd w:id="19"/>
    </w:p>
    <w:p w14:paraId="5C2EADE5" w14:textId="77777777" w:rsidR="00925634" w:rsidRPr="00FE16BA" w:rsidRDefault="00925634" w:rsidP="00925634">
      <w:pPr>
        <w:rPr>
          <w:lang w:val="en-GB" w:eastAsia="en-GB"/>
        </w:rPr>
      </w:pPr>
    </w:p>
    <w:p w14:paraId="05D21318" w14:textId="77777777" w:rsidR="00925634" w:rsidRPr="00FE16BA" w:rsidRDefault="009F2B68" w:rsidP="00925634">
      <w:pPr>
        <w:pStyle w:val="Heading2"/>
        <w:rPr>
          <w:noProof/>
        </w:rPr>
      </w:pPr>
      <w:bookmarkStart w:id="20" w:name="_Toc36739661"/>
      <w:r w:rsidRPr="00FE16BA">
        <w:rPr>
          <w:noProof/>
        </w:rPr>
        <w:t>Introduction</w:t>
      </w:r>
      <w:bookmarkEnd w:id="20"/>
    </w:p>
    <w:p w14:paraId="67333E95" w14:textId="77777777" w:rsidR="00925634" w:rsidRPr="00FE16BA" w:rsidRDefault="00925634" w:rsidP="00925634">
      <w:pPr>
        <w:spacing w:after="0"/>
        <w:rPr>
          <w:b/>
          <w:noProof/>
          <w:szCs w:val="20"/>
          <w:lang w:val="en-GB"/>
        </w:rPr>
      </w:pPr>
    </w:p>
    <w:p w14:paraId="33F4C32E" w14:textId="77777777" w:rsidR="00925634" w:rsidRPr="00FE16BA" w:rsidRDefault="00925634" w:rsidP="00925634">
      <w:pPr>
        <w:rPr>
          <w:b/>
          <w:lang w:val="en-GB" w:eastAsia="en-GB"/>
        </w:rPr>
      </w:pPr>
      <w:r w:rsidRPr="00FE16BA">
        <w:rPr>
          <w:b/>
          <w:lang w:val="en-GB" w:eastAsia="en-GB"/>
        </w:rPr>
        <w:t>Context</w:t>
      </w:r>
    </w:p>
    <w:p w14:paraId="4FF08883" w14:textId="77777777" w:rsidR="00925634" w:rsidRPr="00FE16BA" w:rsidRDefault="00925634" w:rsidP="00154F95">
      <w:pPr>
        <w:spacing w:after="0"/>
        <w:rPr>
          <w:lang w:val="en-GB" w:eastAsia="en-GB"/>
        </w:rPr>
      </w:pPr>
    </w:p>
    <w:p w14:paraId="59B1EA65" w14:textId="77777777" w:rsidR="00134D82" w:rsidRPr="00FE16BA" w:rsidRDefault="00925634" w:rsidP="00D4424E">
      <w:pPr>
        <w:rPr>
          <w:lang w:val="en-GB" w:eastAsia="en-GB" w:bidi="en-US"/>
        </w:rPr>
      </w:pPr>
      <w:r w:rsidRPr="00FE16BA">
        <w:rPr>
          <w:lang w:val="en-GB" w:eastAsia="en-GB" w:bidi="en-US"/>
        </w:rPr>
        <w:t>The cities of South Asia in general and Bangladesh</w:t>
      </w:r>
      <w:r w:rsidR="008B70D5" w:rsidRPr="00FE16BA">
        <w:rPr>
          <w:lang w:val="en-GB" w:eastAsia="en-GB" w:bidi="en-US"/>
        </w:rPr>
        <w:t>, in particular,</w:t>
      </w:r>
      <w:r w:rsidRPr="00FE16BA">
        <w:rPr>
          <w:lang w:val="en-GB" w:eastAsia="en-GB" w:bidi="en-US"/>
        </w:rPr>
        <w:t xml:space="preserve"> are growing at an unprecedented rate, and there </w:t>
      </w:r>
      <w:r w:rsidR="000F2453" w:rsidRPr="00FE16BA">
        <w:rPr>
          <w:lang w:val="en-GB" w:eastAsia="en-GB" w:bidi="en-US"/>
        </w:rPr>
        <w:t xml:space="preserve">is </w:t>
      </w:r>
      <w:r w:rsidR="00B02D8F">
        <w:rPr>
          <w:lang w:val="en-GB" w:eastAsia="en-GB" w:bidi="en-US"/>
        </w:rPr>
        <w:t xml:space="preserve">a </w:t>
      </w:r>
      <w:r w:rsidR="000F2453" w:rsidRPr="00B02D8F">
        <w:rPr>
          <w:noProof/>
          <w:lang w:val="en-GB" w:eastAsia="en-GB" w:bidi="en-US"/>
        </w:rPr>
        <w:t>need</w:t>
      </w:r>
      <w:r w:rsidRPr="00FE16BA">
        <w:rPr>
          <w:lang w:val="en-GB" w:eastAsia="en-GB" w:bidi="en-US"/>
        </w:rPr>
        <w:t xml:space="preserve"> to steer this development</w:t>
      </w:r>
      <w:r w:rsidR="000F2453" w:rsidRPr="00FE16BA">
        <w:rPr>
          <w:lang w:val="en-GB" w:eastAsia="en-GB" w:bidi="en-US"/>
        </w:rPr>
        <w:t xml:space="preserve"> towards</w:t>
      </w:r>
      <w:r w:rsidRPr="00FE16BA">
        <w:rPr>
          <w:lang w:val="en-GB" w:eastAsia="en-GB" w:bidi="en-US"/>
        </w:rPr>
        <w:t xml:space="preserve"> a sustainable and low carbon path. </w:t>
      </w:r>
      <w:r w:rsidR="000F2453" w:rsidRPr="00FE16BA">
        <w:rPr>
          <w:lang w:val="en-GB" w:eastAsia="en-GB" w:bidi="en-US"/>
        </w:rPr>
        <w:t xml:space="preserve">Bangladesh’s urban population has been growing at a yearly average rate of 6% since independence in 1971, and its urban population has increased six-fold since then. </w:t>
      </w:r>
      <w:r w:rsidR="00D4424E" w:rsidRPr="00FE16BA">
        <w:rPr>
          <w:lang w:val="en-GB" w:eastAsia="en-GB" w:bidi="en-US"/>
        </w:rPr>
        <w:t>Approximately 35% of Bangladesh’s population 165 million (2017) currently lives in urban areas</w:t>
      </w:r>
      <w:r w:rsidR="00D4424E" w:rsidRPr="00FE16BA">
        <w:rPr>
          <w:rStyle w:val="FootnoteReference"/>
          <w:lang w:val="en-GB" w:eastAsia="en-GB" w:bidi="en-US"/>
        </w:rPr>
        <w:footnoteReference w:id="2"/>
      </w:r>
      <w:r w:rsidR="00D4424E" w:rsidRPr="00FE16BA">
        <w:rPr>
          <w:lang w:val="en-GB" w:eastAsia="en-GB" w:bidi="en-US"/>
        </w:rPr>
        <w:t>. Of this urban population, more than 60% lives in the five largest metropolitan areas that include the following main areas: Dhaka (18.9 million), Chittagong (7.4 million), Khulna (2.0 million), Sylhet (1.0 million) and Rajshahi (0.85 million)</w:t>
      </w:r>
      <w:r w:rsidR="00D4424E" w:rsidRPr="00FE16BA">
        <w:rPr>
          <w:rStyle w:val="FootnoteReference"/>
          <w:lang w:val="en-GB" w:eastAsia="en-GB" w:bidi="en-US"/>
        </w:rPr>
        <w:footnoteReference w:id="3"/>
      </w:r>
      <w:r w:rsidR="00D4424E" w:rsidRPr="00FE16BA">
        <w:rPr>
          <w:lang w:val="en-GB" w:eastAsia="en-GB" w:bidi="en-US"/>
        </w:rPr>
        <w:t xml:space="preserve">. </w:t>
      </w:r>
      <w:r w:rsidR="002E39FA" w:rsidRPr="00FE16BA">
        <w:rPr>
          <w:lang w:val="en-GB" w:eastAsia="en-GB" w:bidi="en-US"/>
        </w:rPr>
        <w:t>The growth of urban GDP is proportionately related to urbanization growth in Bangladesh.</w:t>
      </w:r>
      <w:r w:rsidR="002E39FA">
        <w:rPr>
          <w:lang w:val="en-GB" w:eastAsia="en-GB" w:bidi="en-US"/>
        </w:rPr>
        <w:t xml:space="preserve"> </w:t>
      </w:r>
      <w:r w:rsidR="00D4424E" w:rsidRPr="00FE16BA">
        <w:rPr>
          <w:lang w:val="en-GB" w:eastAsia="en-GB" w:bidi="en-US"/>
        </w:rPr>
        <w:t xml:space="preserve">The country’s GDP was USD 285 </w:t>
      </w:r>
      <w:r w:rsidR="00C3575E">
        <w:rPr>
          <w:lang w:val="en-GB" w:eastAsia="en-GB" w:bidi="en-US"/>
        </w:rPr>
        <w:t xml:space="preserve">million </w:t>
      </w:r>
      <w:r w:rsidR="00D4424E" w:rsidRPr="00FE16BA">
        <w:rPr>
          <w:lang w:val="en-GB" w:eastAsia="en-GB" w:bidi="en-US"/>
        </w:rPr>
        <w:t>of which the Dhaka metropolitan area contributes USD 100 million</w:t>
      </w:r>
      <w:r w:rsidR="00D4424E" w:rsidRPr="00FE16BA">
        <w:rPr>
          <w:rStyle w:val="FootnoteReference"/>
          <w:lang w:val="en-GB" w:eastAsia="en-GB" w:bidi="en-US"/>
        </w:rPr>
        <w:footnoteReference w:id="4"/>
      </w:r>
      <w:r w:rsidR="00D4424E" w:rsidRPr="00FE16BA">
        <w:rPr>
          <w:lang w:val="en-GB" w:eastAsia="en-GB" w:bidi="en-US"/>
        </w:rPr>
        <w:t xml:space="preserve">. </w:t>
      </w:r>
      <w:r w:rsidR="000F2453" w:rsidRPr="00FE16BA">
        <w:rPr>
          <w:lang w:val="en-GB" w:eastAsia="en-GB" w:bidi="en-US"/>
        </w:rPr>
        <w:t xml:space="preserve"> Much of the organized service sector (government, banking, construction, and trade) is concentrated in Dhaka.</w:t>
      </w:r>
    </w:p>
    <w:p w14:paraId="197A189C" w14:textId="77777777" w:rsidR="00134D82" w:rsidRPr="00FE16BA" w:rsidRDefault="00134D82" w:rsidP="00154F95">
      <w:pPr>
        <w:spacing w:after="0"/>
        <w:rPr>
          <w:lang w:val="en-GB" w:eastAsia="en-GB" w:bidi="en-US"/>
        </w:rPr>
      </w:pPr>
    </w:p>
    <w:p w14:paraId="7C0ECC12" w14:textId="77777777" w:rsidR="00134D82" w:rsidRPr="00FE16BA" w:rsidRDefault="00134D82" w:rsidP="00134D82">
      <w:pPr>
        <w:spacing w:after="0"/>
        <w:rPr>
          <w:lang w:val="en-GB" w:eastAsia="en-GB" w:bidi="en-US"/>
        </w:rPr>
      </w:pPr>
      <w:r w:rsidRPr="00FE16BA">
        <w:rPr>
          <w:lang w:val="en-GB" w:eastAsia="en-GB" w:bidi="en-US"/>
        </w:rPr>
        <w:t xml:space="preserve">The key drivers for urbanization in Bangladesh are: (i) countrywide demographic transition from rural areas to urban </w:t>
      </w:r>
      <w:r w:rsidRPr="00FC4784">
        <w:rPr>
          <w:noProof/>
          <w:lang w:val="en-GB" w:eastAsia="en-GB" w:bidi="en-US"/>
        </w:rPr>
        <w:t>centres</w:t>
      </w:r>
      <w:r w:rsidRPr="00FE16BA">
        <w:rPr>
          <w:lang w:val="en-GB" w:eastAsia="en-GB" w:bidi="en-US"/>
        </w:rPr>
        <w:t xml:space="preserve">; (ii) displaced/landless people migration to urban areas; (iii) conversion of rural growth centres into urban areas; (iv) agriculture sector is no longer able to absorb the surplus labour force entering the economy every year, and many from this sector move to cities where the economic opportunities are much better, and (v) lack of educational, health facilities, social and cultural opportunities in rural areas. </w:t>
      </w:r>
    </w:p>
    <w:p w14:paraId="5EB7BF9B" w14:textId="77777777" w:rsidR="00134D82" w:rsidRPr="00FE16BA" w:rsidRDefault="00134D82" w:rsidP="00154F95">
      <w:pPr>
        <w:spacing w:after="0"/>
        <w:rPr>
          <w:lang w:val="en-GB" w:eastAsia="en-GB" w:bidi="en-US"/>
        </w:rPr>
      </w:pPr>
    </w:p>
    <w:p w14:paraId="4A3E7AE5" w14:textId="77777777" w:rsidR="00154F95" w:rsidRPr="00FE16BA" w:rsidRDefault="000F2453" w:rsidP="00154F95">
      <w:pPr>
        <w:spacing w:after="0"/>
        <w:rPr>
          <w:lang w:val="en-GB" w:eastAsia="en-GB"/>
        </w:rPr>
      </w:pPr>
      <w:r w:rsidRPr="00FE16BA">
        <w:rPr>
          <w:lang w:val="en-GB" w:eastAsia="en-GB"/>
        </w:rPr>
        <w:t>It is noted that t</w:t>
      </w:r>
      <w:r w:rsidR="00154F95" w:rsidRPr="00FE16BA">
        <w:rPr>
          <w:lang w:val="en-GB" w:eastAsia="en-GB"/>
        </w:rPr>
        <w:t xml:space="preserve">he burgeoning development of Bangladeshi cities is </w:t>
      </w:r>
      <w:r w:rsidR="00134D82" w:rsidRPr="00FE16BA">
        <w:rPr>
          <w:lang w:val="en-GB" w:eastAsia="en-GB"/>
        </w:rPr>
        <w:t xml:space="preserve">exerting pressure on land, land use, and housing and results in overloaded urban infrastructures and transport systems that need to be improved and expanded. These are </w:t>
      </w:r>
      <w:r w:rsidR="00154F95" w:rsidRPr="00FE16BA">
        <w:rPr>
          <w:lang w:val="en-GB" w:eastAsia="en-GB"/>
        </w:rPr>
        <w:t xml:space="preserve">accompanied by some key </w:t>
      </w:r>
      <w:r w:rsidR="00134D82" w:rsidRPr="00FE16BA">
        <w:rPr>
          <w:lang w:val="en-GB" w:eastAsia="en-GB"/>
        </w:rPr>
        <w:t>challenges</w:t>
      </w:r>
      <w:r w:rsidR="00154F95" w:rsidRPr="00FE16BA">
        <w:rPr>
          <w:lang w:val="en-GB" w:eastAsia="en-GB"/>
        </w:rPr>
        <w:t>: (a) poor urban planning and management, and lack of coordination amongst agencies, (c) higher energy consumption and increased greenhouse gas (GHG) emission, (d) inadequate solid waste management leading to environmental issues such as pollution, and (e) expansion of metropolitan cities in an uncoordinated and non-integrated manner, including the rapid growth of slums and squatter settlements.  Furthermore, the impact</w:t>
      </w:r>
      <w:r w:rsidR="00C3575E">
        <w:rPr>
          <w:lang w:val="en-GB" w:eastAsia="en-GB"/>
        </w:rPr>
        <w:t>s</w:t>
      </w:r>
      <w:r w:rsidR="00154F95" w:rsidRPr="00FE16BA">
        <w:rPr>
          <w:lang w:val="en-GB" w:eastAsia="en-GB"/>
        </w:rPr>
        <w:t xml:space="preserve"> of climate change will accelerate Bangladesh’s ongoing urbanization as well as deepen the scale and severity of urban poverty.</w:t>
      </w:r>
    </w:p>
    <w:p w14:paraId="59FD7802" w14:textId="77777777" w:rsidR="00154F95" w:rsidRPr="00FE16BA" w:rsidRDefault="00154F95" w:rsidP="00154F95">
      <w:pPr>
        <w:spacing w:after="0"/>
        <w:rPr>
          <w:lang w:val="en-GB" w:eastAsia="en-GB" w:bidi="en-US"/>
        </w:rPr>
      </w:pPr>
    </w:p>
    <w:p w14:paraId="6BF1D63E" w14:textId="77777777" w:rsidR="00154F95" w:rsidRPr="00FE16BA" w:rsidRDefault="00154F95" w:rsidP="00DC611B">
      <w:pPr>
        <w:spacing w:after="0"/>
        <w:jc w:val="left"/>
        <w:rPr>
          <w:b/>
          <w:lang w:val="en-GB"/>
        </w:rPr>
      </w:pPr>
      <w:r w:rsidRPr="00FE16BA">
        <w:rPr>
          <w:b/>
          <w:lang w:val="en-GB"/>
        </w:rPr>
        <w:t>Development challenge</w:t>
      </w:r>
    </w:p>
    <w:p w14:paraId="37B4E97B" w14:textId="77777777" w:rsidR="00154F95" w:rsidRPr="00FE16BA" w:rsidRDefault="00154F95" w:rsidP="00DC611B">
      <w:pPr>
        <w:spacing w:after="0"/>
        <w:rPr>
          <w:noProof/>
          <w:szCs w:val="20"/>
          <w:lang w:val="en-GB"/>
        </w:rPr>
      </w:pPr>
    </w:p>
    <w:p w14:paraId="326DEF52" w14:textId="77777777" w:rsidR="00154F95" w:rsidRPr="00FE16BA" w:rsidRDefault="00154F95" w:rsidP="00134D82">
      <w:pPr>
        <w:spacing w:after="0"/>
        <w:rPr>
          <w:lang w:val="en-GB"/>
        </w:rPr>
      </w:pPr>
      <w:r w:rsidRPr="00FE16BA">
        <w:rPr>
          <w:lang w:val="en-GB"/>
        </w:rPr>
        <w:t xml:space="preserve">The UNDP/GEF Project </w:t>
      </w:r>
      <w:r w:rsidR="00134D82" w:rsidRPr="00FE16BA">
        <w:rPr>
          <w:lang w:val="en-GB"/>
        </w:rPr>
        <w:t>aims to</w:t>
      </w:r>
      <w:r w:rsidRPr="00FE16BA">
        <w:rPr>
          <w:lang w:val="en-GB"/>
        </w:rPr>
        <w:t xml:space="preserve"> address the </w:t>
      </w:r>
      <w:r w:rsidRPr="00FE16BA">
        <w:rPr>
          <w:b/>
          <w:lang w:val="en-GB"/>
        </w:rPr>
        <w:t>development challenges</w:t>
      </w:r>
      <w:r w:rsidRPr="00FE16BA">
        <w:rPr>
          <w:lang w:val="en-GB"/>
        </w:rPr>
        <w:t xml:space="preserve">, </w:t>
      </w:r>
      <w:r w:rsidR="00134D82" w:rsidRPr="00FE16BA">
        <w:rPr>
          <w:lang w:val="en-GB"/>
        </w:rPr>
        <w:t xml:space="preserve">posed by </w:t>
      </w:r>
      <w:bookmarkStart w:id="21" w:name="_Hlk1199804"/>
      <w:r w:rsidR="00134D82" w:rsidRPr="00FA7B7E">
        <w:rPr>
          <w:i/>
          <w:lang w:val="en-GB"/>
        </w:rPr>
        <w:t>increased negative economic and environmental impact</w:t>
      </w:r>
      <w:r w:rsidR="007B1D2C" w:rsidRPr="00FA7B7E">
        <w:rPr>
          <w:i/>
          <w:lang w:val="en-GB"/>
        </w:rPr>
        <w:t xml:space="preserve">s </w:t>
      </w:r>
      <w:r w:rsidR="00134D82" w:rsidRPr="00FA7B7E">
        <w:rPr>
          <w:i/>
          <w:lang w:val="en-GB"/>
        </w:rPr>
        <w:t>from fossil use and other non-sustainable practices in urban areas</w:t>
      </w:r>
      <w:bookmarkEnd w:id="21"/>
      <w:r w:rsidR="00134D82" w:rsidRPr="00FA7B7E">
        <w:rPr>
          <w:i/>
          <w:lang w:val="en-GB"/>
        </w:rPr>
        <w:t>.</w:t>
      </w:r>
      <w:r w:rsidR="00134D82" w:rsidRPr="00FE16BA">
        <w:rPr>
          <w:lang w:val="en-GB"/>
        </w:rPr>
        <w:t xml:space="preserve"> </w:t>
      </w:r>
      <w:r w:rsidR="00BE06A5">
        <w:rPr>
          <w:lang w:val="en-GB"/>
        </w:rPr>
        <w:t>The project’s contribution, described in the following sections, will contribut</w:t>
      </w:r>
      <w:r w:rsidR="00134D82" w:rsidRPr="00FE16BA">
        <w:rPr>
          <w:lang w:val="en-GB"/>
        </w:rPr>
        <w:t xml:space="preserve">e towards </w:t>
      </w:r>
      <w:r w:rsidR="00B30148">
        <w:rPr>
          <w:lang w:val="en-GB"/>
        </w:rPr>
        <w:t xml:space="preserve">the </w:t>
      </w:r>
      <w:r w:rsidR="00134D82" w:rsidRPr="00B30148">
        <w:rPr>
          <w:noProof/>
          <w:lang w:val="en-GB"/>
        </w:rPr>
        <w:t>promotion</w:t>
      </w:r>
      <w:r w:rsidR="00134D82" w:rsidRPr="00FE16BA">
        <w:rPr>
          <w:lang w:val="en-GB"/>
        </w:rPr>
        <w:t xml:space="preserve"> of low-carbon urban development, that is instrumental to add value to help cities earn win-win benefits or co-benefits by integrating energy efficient sustainable initiatives and green development principles into city planning.</w:t>
      </w:r>
    </w:p>
    <w:p w14:paraId="3E82FC40" w14:textId="77777777" w:rsidR="00154F95" w:rsidRPr="00FE16BA" w:rsidRDefault="00154F95" w:rsidP="00DC611B">
      <w:pPr>
        <w:spacing w:after="0"/>
        <w:rPr>
          <w:noProof/>
          <w:szCs w:val="20"/>
          <w:lang w:val="en-GB"/>
        </w:rPr>
      </w:pPr>
    </w:p>
    <w:p w14:paraId="4213E676" w14:textId="77777777" w:rsidR="002E39FA" w:rsidRPr="00FE16BA" w:rsidRDefault="002E39FA" w:rsidP="002E39FA">
      <w:pPr>
        <w:spacing w:after="0"/>
        <w:jc w:val="left"/>
        <w:rPr>
          <w:b/>
          <w:lang w:val="en-GB"/>
        </w:rPr>
      </w:pPr>
      <w:r>
        <w:rPr>
          <w:b/>
          <w:lang w:val="en-GB"/>
        </w:rPr>
        <w:t>Solution: l</w:t>
      </w:r>
      <w:r w:rsidRPr="00FE16BA">
        <w:rPr>
          <w:b/>
          <w:lang w:val="en-GB"/>
        </w:rPr>
        <w:t xml:space="preserve">ow-carbon urban development </w:t>
      </w:r>
    </w:p>
    <w:p w14:paraId="107D1416" w14:textId="77777777" w:rsidR="002E39FA" w:rsidRPr="00FE16BA" w:rsidRDefault="002E39FA" w:rsidP="002E39FA">
      <w:pPr>
        <w:spacing w:after="0"/>
        <w:jc w:val="left"/>
        <w:rPr>
          <w:lang w:val="en-GB"/>
        </w:rPr>
      </w:pPr>
    </w:p>
    <w:p w14:paraId="297853F4" w14:textId="77777777" w:rsidR="002E39FA" w:rsidRPr="00FE16BA" w:rsidRDefault="002E39FA" w:rsidP="002E39FA">
      <w:pPr>
        <w:spacing w:after="0"/>
        <w:rPr>
          <w:szCs w:val="20"/>
          <w:lang w:val="en-GB"/>
        </w:rPr>
      </w:pPr>
      <w:r w:rsidRPr="00FE16BA">
        <w:rPr>
          <w:rFonts w:eastAsia="Calibri" w:cs="Vrinda"/>
          <w:szCs w:val="20"/>
          <w:lang w:val="en-GB"/>
        </w:rPr>
        <w:t>Cities and climate change have a causal relationship. Cities, as major emitters of greenhouse gases, contribute to climate change. Again, the changing climate can have severe impacts on cities, all the more important as they house a large, increasing, part of the population and productive assets.</w:t>
      </w:r>
      <w:r w:rsidRPr="00FE16BA">
        <w:rPr>
          <w:lang w:val="en-GB"/>
        </w:rPr>
        <w:t xml:space="preserve"> The </w:t>
      </w:r>
      <w:r w:rsidRPr="00FE16BA">
        <w:rPr>
          <w:b/>
          <w:lang w:val="en-GB"/>
        </w:rPr>
        <w:t>l</w:t>
      </w:r>
      <w:r w:rsidRPr="00FE16BA">
        <w:rPr>
          <w:rFonts w:eastAsia="Calibri" w:cs="Vrinda"/>
          <w:b/>
          <w:szCs w:val="20"/>
          <w:lang w:val="en-GB"/>
        </w:rPr>
        <w:t xml:space="preserve">ow-carbon urban development (LCUD) approach </w:t>
      </w:r>
      <w:r w:rsidRPr="00FE16BA">
        <w:rPr>
          <w:rFonts w:eastAsia="Calibri" w:cs="Vrinda"/>
          <w:szCs w:val="20"/>
          <w:lang w:val="en-GB"/>
        </w:rPr>
        <w:t xml:space="preserve">has become </w:t>
      </w:r>
      <w:r w:rsidRPr="00FE16BA">
        <w:rPr>
          <w:rFonts w:eastAsia="Calibri" w:cs="Vrinda"/>
          <w:szCs w:val="20"/>
          <w:lang w:val="en-GB"/>
        </w:rPr>
        <w:lastRenderedPageBreak/>
        <w:t xml:space="preserve">an emerging framework to address the challenge of climate change (see Annex E.1 for a short description of </w:t>
      </w:r>
      <w:r>
        <w:rPr>
          <w:rFonts w:eastAsia="Calibri" w:cs="Vrinda"/>
          <w:szCs w:val="20"/>
          <w:lang w:val="en-GB"/>
        </w:rPr>
        <w:t xml:space="preserve">the </w:t>
      </w:r>
      <w:r w:rsidRPr="00FE16BA">
        <w:rPr>
          <w:rFonts w:eastAsia="Calibri" w:cs="Vrinda"/>
          <w:szCs w:val="20"/>
          <w:lang w:val="en-GB"/>
        </w:rPr>
        <w:t>LCUD concept</w:t>
      </w:r>
      <w:r>
        <w:rPr>
          <w:rFonts w:eastAsia="Calibri" w:cs="Vrinda"/>
          <w:szCs w:val="20"/>
          <w:lang w:val="en-GB"/>
        </w:rPr>
        <w:t xml:space="preserve"> and approach</w:t>
      </w:r>
      <w:r w:rsidRPr="00FE16BA">
        <w:rPr>
          <w:rFonts w:eastAsia="Calibri" w:cs="Vrinda"/>
          <w:szCs w:val="20"/>
          <w:lang w:val="en-GB"/>
        </w:rPr>
        <w:t xml:space="preserve">). </w:t>
      </w:r>
      <w:r>
        <w:rPr>
          <w:szCs w:val="20"/>
          <w:lang w:val="en-GB"/>
        </w:rPr>
        <w:t>The</w:t>
      </w:r>
      <w:r w:rsidRPr="00FE16BA">
        <w:rPr>
          <w:szCs w:val="20"/>
          <w:lang w:val="en-GB"/>
        </w:rPr>
        <w:t xml:space="preserve"> effective low</w:t>
      </w:r>
      <w:r>
        <w:rPr>
          <w:szCs w:val="20"/>
          <w:lang w:val="en-GB"/>
        </w:rPr>
        <w:t>-</w:t>
      </w:r>
      <w:r w:rsidRPr="00FE16BA">
        <w:rPr>
          <w:szCs w:val="20"/>
          <w:lang w:val="en-GB"/>
        </w:rPr>
        <w:t xml:space="preserve">carbon urban </w:t>
      </w:r>
      <w:r>
        <w:rPr>
          <w:szCs w:val="20"/>
          <w:lang w:val="en-GB"/>
        </w:rPr>
        <w:t xml:space="preserve">planning and development </w:t>
      </w:r>
      <w:r w:rsidRPr="00FE16BA">
        <w:rPr>
          <w:szCs w:val="20"/>
          <w:lang w:val="en-GB"/>
        </w:rPr>
        <w:t xml:space="preserve">require land-use planning that creates land-use patterns within cities that can provide services without the loss or degradation of natural habitats and lower GHG emissions. The urban form includes population density, open spaces, </w:t>
      </w:r>
      <w:r>
        <w:rPr>
          <w:szCs w:val="20"/>
          <w:lang w:val="en-GB"/>
        </w:rPr>
        <w:t xml:space="preserve">the </w:t>
      </w:r>
      <w:r w:rsidRPr="00B30148">
        <w:rPr>
          <w:noProof/>
          <w:szCs w:val="20"/>
          <w:lang w:val="en-GB"/>
        </w:rPr>
        <w:t>extent</w:t>
      </w:r>
      <w:r w:rsidRPr="00FE16BA">
        <w:rPr>
          <w:szCs w:val="20"/>
          <w:lang w:val="en-GB"/>
        </w:rPr>
        <w:t xml:space="preserve"> of impervious surfaces, road networks, trip distances, civic infrastructure, etc. Together with the structures (</w:t>
      </w:r>
      <w:r>
        <w:rPr>
          <w:szCs w:val="20"/>
          <w:lang w:val="en-GB"/>
        </w:rPr>
        <w:t xml:space="preserve">buildings and </w:t>
      </w:r>
      <w:r w:rsidRPr="00FE16BA">
        <w:rPr>
          <w:szCs w:val="20"/>
          <w:lang w:val="en-GB"/>
        </w:rPr>
        <w:t xml:space="preserve">built </w:t>
      </w:r>
      <w:r>
        <w:rPr>
          <w:szCs w:val="20"/>
          <w:lang w:val="en-GB"/>
        </w:rPr>
        <w:t>environment</w:t>
      </w:r>
      <w:r w:rsidRPr="00FE16BA">
        <w:rPr>
          <w:szCs w:val="20"/>
          <w:lang w:val="en-GB"/>
        </w:rPr>
        <w:t xml:space="preserve">) and natural parameters, the city morphology has a great bearing on energy use and, therefore, on emissions. The density and diversity of the urban form influence a city’s energy use. </w:t>
      </w:r>
    </w:p>
    <w:p w14:paraId="083987D1" w14:textId="77777777" w:rsidR="002E39FA" w:rsidRDefault="002E39FA" w:rsidP="00DC611B">
      <w:pPr>
        <w:spacing w:after="0"/>
        <w:rPr>
          <w:b/>
          <w:lang w:val="en-GB"/>
        </w:rPr>
      </w:pPr>
    </w:p>
    <w:p w14:paraId="221C1E0A" w14:textId="77777777" w:rsidR="000D2843" w:rsidRPr="00FE16BA" w:rsidRDefault="000D2843" w:rsidP="000D2843">
      <w:pPr>
        <w:pStyle w:val="Heading2"/>
      </w:pPr>
      <w:bookmarkStart w:id="22" w:name="_Toc527385675"/>
      <w:bookmarkStart w:id="23" w:name="_Toc36739662"/>
      <w:r w:rsidRPr="00FE16BA">
        <w:t>Problem analysis and the project’s objective</w:t>
      </w:r>
      <w:bookmarkEnd w:id="22"/>
      <w:bookmarkEnd w:id="23"/>
    </w:p>
    <w:p w14:paraId="2BB9398E" w14:textId="77777777" w:rsidR="000B40D3" w:rsidRPr="00FE16BA" w:rsidRDefault="000B40D3" w:rsidP="000B40D3">
      <w:pPr>
        <w:spacing w:after="0"/>
        <w:rPr>
          <w:szCs w:val="20"/>
          <w:lang w:val="en-GB"/>
        </w:rPr>
      </w:pPr>
    </w:p>
    <w:p w14:paraId="7BE1C0D8" w14:textId="77777777" w:rsidR="000B40D3" w:rsidRPr="00FE16BA" w:rsidRDefault="000B40D3" w:rsidP="000B40D3">
      <w:pPr>
        <w:spacing w:after="0"/>
        <w:rPr>
          <w:b/>
          <w:szCs w:val="20"/>
          <w:lang w:val="en-GB"/>
        </w:rPr>
      </w:pPr>
      <w:r w:rsidRPr="00FE16BA">
        <w:rPr>
          <w:b/>
          <w:szCs w:val="20"/>
          <w:lang w:val="en-GB"/>
        </w:rPr>
        <w:t>Baseline situation</w:t>
      </w:r>
    </w:p>
    <w:p w14:paraId="1EB00A85" w14:textId="77777777" w:rsidR="000B40D3" w:rsidRPr="00FE16BA" w:rsidRDefault="000B40D3" w:rsidP="000B40D3">
      <w:pPr>
        <w:spacing w:after="0"/>
        <w:rPr>
          <w:szCs w:val="20"/>
          <w:lang w:val="en-GB"/>
        </w:rPr>
      </w:pPr>
    </w:p>
    <w:p w14:paraId="62904118" w14:textId="77777777" w:rsidR="006F3092" w:rsidRPr="00FE16BA" w:rsidRDefault="006F3092" w:rsidP="000B40D3">
      <w:pPr>
        <w:spacing w:after="0"/>
        <w:rPr>
          <w:i/>
          <w:szCs w:val="20"/>
          <w:lang w:val="en-GB"/>
        </w:rPr>
      </w:pPr>
      <w:r w:rsidRPr="00FE16BA">
        <w:rPr>
          <w:i/>
          <w:szCs w:val="20"/>
          <w:lang w:val="en-GB"/>
        </w:rPr>
        <w:t>Urban planning</w:t>
      </w:r>
      <w:r w:rsidR="00F62C82" w:rsidRPr="00FE16BA">
        <w:rPr>
          <w:i/>
          <w:szCs w:val="20"/>
          <w:lang w:val="en-GB"/>
        </w:rPr>
        <w:t xml:space="preserve"> (see also Annex E.2)</w:t>
      </w:r>
    </w:p>
    <w:p w14:paraId="531E1913" w14:textId="77777777" w:rsidR="006F3092" w:rsidRPr="00FE16BA" w:rsidRDefault="006F3092" w:rsidP="000B40D3">
      <w:pPr>
        <w:spacing w:after="0"/>
        <w:rPr>
          <w:szCs w:val="20"/>
          <w:lang w:val="en-GB"/>
        </w:rPr>
      </w:pPr>
    </w:p>
    <w:p w14:paraId="44B4C232" w14:textId="77777777" w:rsidR="006F3092" w:rsidRPr="00FE16BA" w:rsidRDefault="000B40D3" w:rsidP="006F3092">
      <w:pPr>
        <w:spacing w:after="0"/>
        <w:rPr>
          <w:szCs w:val="20"/>
          <w:lang w:val="en-GB"/>
        </w:rPr>
      </w:pPr>
      <w:r w:rsidRPr="00FE16BA">
        <w:rPr>
          <w:szCs w:val="20"/>
          <w:lang w:val="en-GB"/>
        </w:rPr>
        <w:t xml:space="preserve">The burgeoning development of Bangladeshi cities is accompanied by poor urban planning and management, and lack of coordination amongst agencies. Cities of different size are assigned to different planning authorities for their plan (physical) making. City plans are prepared by development authorities, city corporations, municipalities and by </w:t>
      </w:r>
      <w:r w:rsidR="00976AFF">
        <w:rPr>
          <w:szCs w:val="20"/>
          <w:lang w:val="en-GB"/>
        </w:rPr>
        <w:t>the U</w:t>
      </w:r>
      <w:r w:rsidRPr="00FE16BA">
        <w:rPr>
          <w:szCs w:val="20"/>
          <w:lang w:val="en-GB"/>
        </w:rPr>
        <w:t xml:space="preserve">rban </w:t>
      </w:r>
      <w:r w:rsidR="00976AFF">
        <w:rPr>
          <w:szCs w:val="20"/>
          <w:lang w:val="en-GB"/>
        </w:rPr>
        <w:t>D</w:t>
      </w:r>
      <w:r w:rsidRPr="00FE16BA">
        <w:rPr>
          <w:szCs w:val="20"/>
          <w:lang w:val="en-GB"/>
        </w:rPr>
        <w:t xml:space="preserve">evelopment </w:t>
      </w:r>
      <w:r w:rsidR="00976AFF">
        <w:rPr>
          <w:szCs w:val="20"/>
          <w:lang w:val="en-GB"/>
        </w:rPr>
        <w:t>D</w:t>
      </w:r>
      <w:r w:rsidRPr="00FE16BA">
        <w:rPr>
          <w:szCs w:val="20"/>
          <w:lang w:val="en-GB"/>
        </w:rPr>
        <w:t xml:space="preserve">irectorate, which are under </w:t>
      </w:r>
      <w:r w:rsidR="00976AFF">
        <w:rPr>
          <w:szCs w:val="20"/>
          <w:lang w:val="en-GB"/>
        </w:rPr>
        <w:t>the</w:t>
      </w:r>
      <w:r w:rsidRPr="00FE16BA">
        <w:rPr>
          <w:szCs w:val="20"/>
          <w:lang w:val="en-GB"/>
        </w:rPr>
        <w:t xml:space="preserve"> </w:t>
      </w:r>
      <w:r w:rsidR="00976AFF" w:rsidRPr="00FE16BA">
        <w:rPr>
          <w:szCs w:val="20"/>
          <w:lang w:val="en-GB"/>
        </w:rPr>
        <w:t xml:space="preserve">Ministry of Local Government, Rural Development and Cooperatives </w:t>
      </w:r>
      <w:r w:rsidR="00976AFF">
        <w:rPr>
          <w:szCs w:val="20"/>
          <w:lang w:val="en-GB"/>
        </w:rPr>
        <w:t>(</w:t>
      </w:r>
      <w:r w:rsidRPr="00FE16BA">
        <w:rPr>
          <w:szCs w:val="20"/>
          <w:lang w:val="en-GB"/>
        </w:rPr>
        <w:t>LGRDC</w:t>
      </w:r>
      <w:r w:rsidR="00976AFF">
        <w:rPr>
          <w:szCs w:val="20"/>
          <w:lang w:val="en-GB"/>
        </w:rPr>
        <w:t xml:space="preserve">) </w:t>
      </w:r>
      <w:r w:rsidRPr="00FE16BA">
        <w:rPr>
          <w:szCs w:val="20"/>
          <w:lang w:val="en-GB"/>
        </w:rPr>
        <w:t xml:space="preserve">and </w:t>
      </w:r>
      <w:r w:rsidR="00976AFF" w:rsidRPr="00FE16BA">
        <w:rPr>
          <w:szCs w:val="20"/>
          <w:lang w:val="en-GB"/>
        </w:rPr>
        <w:t xml:space="preserve">Ministry of Housing and Public Works </w:t>
      </w:r>
      <w:r w:rsidR="00976AFF">
        <w:rPr>
          <w:szCs w:val="20"/>
          <w:lang w:val="en-GB"/>
        </w:rPr>
        <w:t>(MHPW)</w:t>
      </w:r>
      <w:r w:rsidRPr="00FE16BA">
        <w:rPr>
          <w:szCs w:val="20"/>
          <w:lang w:val="en-GB"/>
        </w:rPr>
        <w:t xml:space="preserve"> respectively. </w:t>
      </w:r>
      <w:r w:rsidR="006F3092" w:rsidRPr="00FE16BA">
        <w:rPr>
          <w:szCs w:val="20"/>
          <w:lang w:val="en-GB"/>
        </w:rPr>
        <w:t xml:space="preserve">Due to lack of coordination and synergy between inter-ministerial objectives and strategy, schemes by one ministry </w:t>
      </w:r>
      <w:r w:rsidR="00976AFF">
        <w:rPr>
          <w:szCs w:val="20"/>
          <w:lang w:val="en-GB"/>
        </w:rPr>
        <w:t xml:space="preserve">may </w:t>
      </w:r>
      <w:r w:rsidR="006F3092" w:rsidRPr="00FE16BA">
        <w:rPr>
          <w:szCs w:val="20"/>
          <w:lang w:val="en-GB"/>
        </w:rPr>
        <w:t xml:space="preserve">not properly </w:t>
      </w:r>
      <w:r w:rsidR="00B30148">
        <w:rPr>
          <w:szCs w:val="20"/>
          <w:lang w:val="en-GB"/>
        </w:rPr>
        <w:t xml:space="preserve">be </w:t>
      </w:r>
      <w:r w:rsidR="006F3092" w:rsidRPr="00B30148">
        <w:rPr>
          <w:noProof/>
          <w:szCs w:val="20"/>
          <w:lang w:val="en-GB"/>
        </w:rPr>
        <w:t>reflected</w:t>
      </w:r>
      <w:r w:rsidR="006F3092" w:rsidRPr="00FE16BA">
        <w:rPr>
          <w:szCs w:val="20"/>
          <w:lang w:val="en-GB"/>
        </w:rPr>
        <w:t xml:space="preserve"> by other ministries. </w:t>
      </w:r>
    </w:p>
    <w:p w14:paraId="658ADF43" w14:textId="77777777" w:rsidR="006F3092" w:rsidRPr="00FE16BA" w:rsidRDefault="006F3092" w:rsidP="006F3092">
      <w:pPr>
        <w:spacing w:after="0"/>
        <w:rPr>
          <w:szCs w:val="20"/>
          <w:lang w:val="en-GB"/>
        </w:rPr>
      </w:pPr>
    </w:p>
    <w:p w14:paraId="1BA40B26" w14:textId="0DB83CF6" w:rsidR="006F3092" w:rsidRPr="00FE16BA" w:rsidRDefault="000B40D3" w:rsidP="000B40D3">
      <w:pPr>
        <w:spacing w:after="0"/>
        <w:rPr>
          <w:szCs w:val="20"/>
          <w:lang w:val="en-GB"/>
        </w:rPr>
      </w:pPr>
      <w:r w:rsidRPr="00FE16BA">
        <w:rPr>
          <w:szCs w:val="20"/>
          <w:lang w:val="en-GB"/>
        </w:rPr>
        <w:t xml:space="preserve">In the five main cities, spatial planning and development </w:t>
      </w:r>
      <w:r w:rsidR="00B30148">
        <w:rPr>
          <w:noProof/>
          <w:szCs w:val="20"/>
          <w:lang w:val="en-GB"/>
        </w:rPr>
        <w:t>are</w:t>
      </w:r>
      <w:r w:rsidRPr="00FE16BA">
        <w:rPr>
          <w:szCs w:val="20"/>
          <w:lang w:val="en-GB"/>
        </w:rPr>
        <w:t xml:space="preserve"> carried out by </w:t>
      </w:r>
      <w:r w:rsidR="00B30148">
        <w:rPr>
          <w:noProof/>
          <w:szCs w:val="20"/>
          <w:lang w:val="en-GB"/>
        </w:rPr>
        <w:t>U</w:t>
      </w:r>
      <w:r w:rsidRPr="00B30148">
        <w:rPr>
          <w:noProof/>
          <w:szCs w:val="20"/>
          <w:lang w:val="en-GB"/>
        </w:rPr>
        <w:t>rban</w:t>
      </w:r>
      <w:r w:rsidRPr="00FE16BA">
        <w:rPr>
          <w:szCs w:val="20"/>
          <w:lang w:val="en-GB"/>
        </w:rPr>
        <w:t xml:space="preserve"> Development Authorities</w:t>
      </w:r>
      <w:r w:rsidRPr="00FE16BA">
        <w:rPr>
          <w:lang w:val="en-GB"/>
        </w:rPr>
        <w:t xml:space="preserve"> (</w:t>
      </w:r>
      <w:r w:rsidRPr="00FE16BA">
        <w:rPr>
          <w:szCs w:val="20"/>
          <w:lang w:val="en-GB"/>
        </w:rPr>
        <w:t>under the</w:t>
      </w:r>
      <w:r w:rsidR="00976AFF">
        <w:rPr>
          <w:szCs w:val="20"/>
          <w:lang w:val="en-GB"/>
        </w:rPr>
        <w:t xml:space="preserve"> authority of</w:t>
      </w:r>
      <w:r w:rsidRPr="00FE16BA">
        <w:rPr>
          <w:szCs w:val="20"/>
          <w:lang w:val="en-GB"/>
        </w:rPr>
        <w:t xml:space="preserve"> MHPW).</w:t>
      </w:r>
      <w:r w:rsidR="006F3092" w:rsidRPr="00FE16BA">
        <w:rPr>
          <w:lang w:val="en-GB"/>
        </w:rPr>
        <w:t xml:space="preserve"> The Development Authorities prepare master plans for their city areas, control development (e.g., building development approval), and develop infrastructure (</w:t>
      </w:r>
      <w:r w:rsidR="006F3092" w:rsidRPr="00FC4784">
        <w:rPr>
          <w:noProof/>
          <w:lang w:val="en-GB"/>
        </w:rPr>
        <w:t>mainly</w:t>
      </w:r>
      <w:r w:rsidR="006F3092" w:rsidRPr="00FE16BA">
        <w:rPr>
          <w:lang w:val="en-GB"/>
        </w:rPr>
        <w:t xml:space="preserve"> roads for residential </w:t>
      </w:r>
      <w:r w:rsidR="006F3092" w:rsidRPr="00FC4784">
        <w:rPr>
          <w:noProof/>
          <w:lang w:val="en-GB"/>
        </w:rPr>
        <w:t>neighbourhoods</w:t>
      </w:r>
      <w:r w:rsidR="006F3092" w:rsidRPr="00FE16BA">
        <w:rPr>
          <w:lang w:val="en-GB"/>
        </w:rPr>
        <w:t xml:space="preserve">). </w:t>
      </w:r>
      <w:r w:rsidRPr="00FE16BA">
        <w:rPr>
          <w:szCs w:val="20"/>
          <w:lang w:val="en-GB"/>
        </w:rPr>
        <w:t>MHPW is responsible for the Bangladesh National Building Code (BNBC) and issuing the Green Building Guidelines (GBG).</w:t>
      </w:r>
      <w:r w:rsidRPr="00FE16BA">
        <w:rPr>
          <w:lang w:val="en-GB"/>
        </w:rPr>
        <w:t xml:space="preserve"> </w:t>
      </w:r>
      <w:r w:rsidR="006F3092" w:rsidRPr="00FE16BA">
        <w:rPr>
          <w:lang w:val="en-GB"/>
        </w:rPr>
        <w:t>MHPW’s Urban Development Directorate (UDD)</w:t>
      </w:r>
      <w:r w:rsidR="00976AFF">
        <w:rPr>
          <w:lang w:val="en-GB"/>
        </w:rPr>
        <w:t xml:space="preserve"> </w:t>
      </w:r>
      <w:r w:rsidR="006F3092" w:rsidRPr="00FE16BA">
        <w:rPr>
          <w:lang w:val="en-GB"/>
        </w:rPr>
        <w:t>has prepared some 50</w:t>
      </w:r>
      <w:r w:rsidR="004C5B82" w:rsidRPr="00FE16BA">
        <w:rPr>
          <w:lang w:val="en-GB"/>
        </w:rPr>
        <w:t xml:space="preserve"> </w:t>
      </w:r>
      <w:r w:rsidR="006F3092" w:rsidRPr="00FE16BA">
        <w:rPr>
          <w:lang w:val="en-GB"/>
        </w:rPr>
        <w:t>distr</w:t>
      </w:r>
      <w:r w:rsidR="00E2398B">
        <w:rPr>
          <w:lang w:val="en-GB"/>
        </w:rPr>
        <w:t>ict-</w:t>
      </w:r>
      <w:r w:rsidR="006F3092" w:rsidRPr="00FE16BA">
        <w:rPr>
          <w:lang w:val="en-GB"/>
        </w:rPr>
        <w:t>level and 392 municipal</w:t>
      </w:r>
      <w:r w:rsidR="00E2398B">
        <w:rPr>
          <w:lang w:val="en-GB"/>
        </w:rPr>
        <w:t>-</w:t>
      </w:r>
      <w:r w:rsidR="006F3092" w:rsidRPr="00FE16BA">
        <w:rPr>
          <w:lang w:val="en-GB"/>
        </w:rPr>
        <w:t>level master/ land use plans, but UDD does not have the mandate, neither the capacity nor the financial resources to implement the plans and projects.</w:t>
      </w:r>
    </w:p>
    <w:p w14:paraId="7F4C634E" w14:textId="77777777" w:rsidR="006F3092" w:rsidRPr="00FE16BA" w:rsidRDefault="006F3092" w:rsidP="000B40D3">
      <w:pPr>
        <w:spacing w:after="0"/>
        <w:rPr>
          <w:szCs w:val="20"/>
          <w:lang w:val="en-GB"/>
        </w:rPr>
      </w:pPr>
    </w:p>
    <w:p w14:paraId="308A9183" w14:textId="77777777" w:rsidR="000B40D3" w:rsidRPr="00FE16BA" w:rsidRDefault="00976AFF" w:rsidP="000B40D3">
      <w:pPr>
        <w:spacing w:after="0"/>
        <w:rPr>
          <w:szCs w:val="20"/>
          <w:lang w:val="en-GB"/>
        </w:rPr>
      </w:pPr>
      <w:r>
        <w:rPr>
          <w:szCs w:val="20"/>
          <w:lang w:val="en-GB"/>
        </w:rPr>
        <w:t>MLGRDC</w:t>
      </w:r>
      <w:r w:rsidR="000B40D3" w:rsidRPr="00FE16BA">
        <w:rPr>
          <w:szCs w:val="20"/>
          <w:lang w:val="en-GB"/>
        </w:rPr>
        <w:t xml:space="preserve"> is the ministry responsible for the housing and building, regional and rural policy, municipal and cities administration and finances. </w:t>
      </w:r>
      <w:r w:rsidR="006F3092" w:rsidRPr="00FE16BA">
        <w:rPr>
          <w:szCs w:val="20"/>
          <w:lang w:val="en-GB"/>
        </w:rPr>
        <w:t>Under the Ministry, the Local Government Engineering Department (LGED), one of the largest public sector organizations in Bangladesh, is entrusted for planning, development</w:t>
      </w:r>
      <w:r w:rsidR="00B30148">
        <w:rPr>
          <w:szCs w:val="20"/>
          <w:lang w:val="en-GB"/>
        </w:rPr>
        <w:t>,</w:t>
      </w:r>
      <w:r w:rsidR="006F3092" w:rsidRPr="00FE16BA">
        <w:rPr>
          <w:szCs w:val="20"/>
          <w:lang w:val="en-GB"/>
        </w:rPr>
        <w:t xml:space="preserve"> </w:t>
      </w:r>
      <w:r w:rsidR="006F3092" w:rsidRPr="00B30148">
        <w:rPr>
          <w:noProof/>
          <w:szCs w:val="20"/>
          <w:lang w:val="en-GB"/>
        </w:rPr>
        <w:t>and</w:t>
      </w:r>
      <w:r w:rsidR="006F3092" w:rsidRPr="00FE16BA">
        <w:rPr>
          <w:szCs w:val="20"/>
          <w:lang w:val="en-GB"/>
        </w:rPr>
        <w:t xml:space="preserve"> maintenance of local-level infrastructure. Urban Bangladesh is divided into 11 City corporations and 329 municipalities that fall under the Ministry of LGRDC. They have the mandate to prepare urban plans and to provide municipal services to its residents. However, in general, smaller municipalities have little capacity to prepare master plans</w:t>
      </w:r>
      <w:r>
        <w:rPr>
          <w:szCs w:val="20"/>
          <w:lang w:val="en-GB"/>
        </w:rPr>
        <w:t xml:space="preserve"> and lack financial and human resources to carry these out.</w:t>
      </w:r>
    </w:p>
    <w:p w14:paraId="4EFD10E7" w14:textId="77777777" w:rsidR="000B40D3" w:rsidRPr="00FE16BA" w:rsidRDefault="000B40D3" w:rsidP="000B40D3">
      <w:pPr>
        <w:spacing w:after="0"/>
        <w:rPr>
          <w:szCs w:val="20"/>
          <w:lang w:val="en-GB"/>
        </w:rPr>
      </w:pPr>
    </w:p>
    <w:p w14:paraId="5D7E3E3D" w14:textId="77777777" w:rsidR="000B40D3" w:rsidRPr="00FE16BA" w:rsidRDefault="00E62A29" w:rsidP="000B40D3">
      <w:pPr>
        <w:spacing w:after="0"/>
        <w:rPr>
          <w:i/>
          <w:szCs w:val="20"/>
          <w:lang w:val="en-GB"/>
        </w:rPr>
      </w:pPr>
      <w:r w:rsidRPr="00FE16BA">
        <w:rPr>
          <w:i/>
          <w:szCs w:val="20"/>
          <w:lang w:val="en-GB"/>
        </w:rPr>
        <w:t>Waste management and waste-to-energy</w:t>
      </w:r>
      <w:r w:rsidR="00F62C82" w:rsidRPr="00FE16BA">
        <w:rPr>
          <w:i/>
          <w:szCs w:val="20"/>
          <w:lang w:val="en-GB"/>
        </w:rPr>
        <w:t xml:space="preserve"> (see also Annex E.3)</w:t>
      </w:r>
    </w:p>
    <w:p w14:paraId="4F269F92" w14:textId="77777777" w:rsidR="00E62A29" w:rsidRPr="00FE16BA" w:rsidRDefault="00E62A29" w:rsidP="000B40D3">
      <w:pPr>
        <w:spacing w:after="0"/>
        <w:rPr>
          <w:i/>
          <w:szCs w:val="20"/>
          <w:lang w:val="en-GB"/>
        </w:rPr>
      </w:pPr>
    </w:p>
    <w:p w14:paraId="17C49615" w14:textId="77777777" w:rsidR="00E62A29" w:rsidRPr="00FE16BA" w:rsidRDefault="00F62C82" w:rsidP="000B40D3">
      <w:pPr>
        <w:spacing w:after="0"/>
        <w:rPr>
          <w:szCs w:val="20"/>
          <w:lang w:val="en-GB"/>
        </w:rPr>
      </w:pPr>
      <w:r w:rsidRPr="00FE16BA">
        <w:rPr>
          <w:lang w:val="en-GB" w:eastAsia="en-GB"/>
        </w:rPr>
        <w:t xml:space="preserve">It is estimated that approximately over 16,380 tons of waste </w:t>
      </w:r>
      <w:r w:rsidRPr="00B30148">
        <w:rPr>
          <w:noProof/>
          <w:lang w:val="en-GB" w:eastAsia="en-GB"/>
        </w:rPr>
        <w:t>w</w:t>
      </w:r>
      <w:r w:rsidR="00B30148">
        <w:rPr>
          <w:noProof/>
          <w:lang w:val="en-GB" w:eastAsia="en-GB"/>
        </w:rPr>
        <w:t>ere</w:t>
      </w:r>
      <w:r w:rsidRPr="00FE16BA">
        <w:rPr>
          <w:lang w:val="en-GB" w:eastAsia="en-GB"/>
        </w:rPr>
        <w:t xml:space="preserve"> produced per day in the urban areas of Bangladesh (with an urban population of 32.7 million in 2004, at 0.41 kg per capita per day), which is over 4.86 million tons annually, of which about 4,200 tons a day in Dhaka</w:t>
      </w:r>
      <w:r w:rsidRPr="00FE16BA">
        <w:rPr>
          <w:rStyle w:val="FootnoteReference"/>
          <w:lang w:val="en-GB" w:eastAsia="en-GB"/>
        </w:rPr>
        <w:footnoteReference w:id="5"/>
      </w:r>
      <w:r w:rsidRPr="00FE16BA">
        <w:rPr>
          <w:lang w:val="en-GB" w:eastAsia="en-GB"/>
        </w:rPr>
        <w:t xml:space="preserve">.  </w:t>
      </w:r>
      <w:r w:rsidRPr="00FE16BA">
        <w:rPr>
          <w:szCs w:val="20"/>
          <w:lang w:val="en-GB"/>
        </w:rPr>
        <w:t>Currently, 45% of the urban solid waste remains uncollected and is dumped somewhere in roadside bins or anywhere in unsanitary ways; about 55% is collected by municipalities and brought to the crude disposal site.  Even the collected wastes are not managed at a satisfactory level. Dumping areas</w:t>
      </w:r>
      <w:r w:rsidR="00976AFF">
        <w:rPr>
          <w:szCs w:val="20"/>
          <w:lang w:val="en-GB"/>
        </w:rPr>
        <w:t xml:space="preserve"> and landfills</w:t>
      </w:r>
      <w:r w:rsidRPr="00FE16BA">
        <w:rPr>
          <w:szCs w:val="20"/>
          <w:lang w:val="en-GB"/>
        </w:rPr>
        <w:t xml:space="preserve"> are overburdened. There is a severe lack </w:t>
      </w:r>
      <w:r w:rsidR="00B02D8F">
        <w:rPr>
          <w:noProof/>
          <w:szCs w:val="20"/>
          <w:lang w:val="en-GB"/>
        </w:rPr>
        <w:t>of</w:t>
      </w:r>
      <w:r w:rsidRPr="00FE16BA">
        <w:rPr>
          <w:szCs w:val="20"/>
          <w:lang w:val="en-GB"/>
        </w:rPr>
        <w:t xml:space="preserve"> source-separation practices in Bangladesh. Land for waste disposal is also scarce. This cause the sector a top priority for introducing better management practices</w:t>
      </w:r>
      <w:r w:rsidR="00FB7E0E" w:rsidRPr="00FE16BA">
        <w:rPr>
          <w:szCs w:val="20"/>
          <w:lang w:val="en-GB"/>
        </w:rPr>
        <w:t>. However, many Corporations and municipalities are overwhelmed by the size of the problem and their lack of manpower, finance and transport problems.</w:t>
      </w:r>
    </w:p>
    <w:p w14:paraId="6BBE68A3" w14:textId="77777777" w:rsidR="00F62C82" w:rsidRPr="00FE16BA" w:rsidRDefault="00F62C82" w:rsidP="000B40D3">
      <w:pPr>
        <w:spacing w:after="0"/>
        <w:rPr>
          <w:szCs w:val="20"/>
          <w:lang w:val="en-GB"/>
        </w:rPr>
      </w:pPr>
    </w:p>
    <w:p w14:paraId="02C11A39" w14:textId="77777777" w:rsidR="00F62C82" w:rsidRPr="00FE16BA" w:rsidRDefault="00F62C82" w:rsidP="000B40D3">
      <w:pPr>
        <w:spacing w:after="0"/>
        <w:rPr>
          <w:szCs w:val="20"/>
          <w:lang w:val="en-GB"/>
        </w:rPr>
      </w:pPr>
      <w:r w:rsidRPr="00FE16BA">
        <w:rPr>
          <w:szCs w:val="20"/>
          <w:lang w:val="en-GB"/>
        </w:rPr>
        <w:t xml:space="preserve">The solid waste has a substantial organic content which is left </w:t>
      </w:r>
      <w:r w:rsidRPr="00FC4784">
        <w:rPr>
          <w:noProof/>
          <w:szCs w:val="20"/>
          <w:lang w:val="en-GB"/>
        </w:rPr>
        <w:t>unutilised</w:t>
      </w:r>
      <w:r w:rsidRPr="00FE16BA">
        <w:rPr>
          <w:szCs w:val="20"/>
          <w:lang w:val="en-GB"/>
        </w:rPr>
        <w:t xml:space="preserve">, while the escaping methane gas resulting from its decomposition leaves bad </w:t>
      </w:r>
      <w:r w:rsidRPr="00FC4784">
        <w:rPr>
          <w:noProof/>
          <w:szCs w:val="20"/>
          <w:lang w:val="en-GB"/>
        </w:rPr>
        <w:t>odours</w:t>
      </w:r>
      <w:r w:rsidRPr="00FE16BA">
        <w:rPr>
          <w:szCs w:val="20"/>
          <w:lang w:val="en-GB"/>
        </w:rPr>
        <w:t xml:space="preserve"> and contributes to global warming. The organic content in the waste can be a source for composting, while the landfill gas that is produced by bio-methanation of the organic content, can be captured, burnt (which converts methane into carbon dioxide which has a lower global warming potential), or better, be put to use for electricity generation or converted into a fuel.  </w:t>
      </w:r>
    </w:p>
    <w:p w14:paraId="4517AA7D" w14:textId="77777777" w:rsidR="00F62C82" w:rsidRPr="00FE16BA" w:rsidRDefault="00F62C82" w:rsidP="000B40D3">
      <w:pPr>
        <w:spacing w:after="0"/>
        <w:rPr>
          <w:szCs w:val="20"/>
          <w:lang w:val="en-GB"/>
        </w:rPr>
      </w:pPr>
    </w:p>
    <w:p w14:paraId="37F45694" w14:textId="77777777" w:rsidR="000B40D3" w:rsidRPr="00FE16BA" w:rsidRDefault="00F62C82" w:rsidP="000B40D3">
      <w:pPr>
        <w:spacing w:after="0"/>
        <w:rPr>
          <w:szCs w:val="20"/>
          <w:lang w:val="en-GB"/>
        </w:rPr>
      </w:pPr>
      <w:r w:rsidRPr="00FE16BA">
        <w:rPr>
          <w:szCs w:val="20"/>
          <w:lang w:val="en-GB"/>
        </w:rPr>
        <w:t xml:space="preserve">However, so far, the actual implementation in Bangladesh has been limited to pilot activities in research </w:t>
      </w:r>
      <w:r w:rsidRPr="00FC4784">
        <w:rPr>
          <w:noProof/>
          <w:szCs w:val="20"/>
          <w:lang w:val="en-GB"/>
        </w:rPr>
        <w:t>centres</w:t>
      </w:r>
      <w:r w:rsidRPr="00FE16BA">
        <w:rPr>
          <w:szCs w:val="20"/>
          <w:lang w:val="en-GB"/>
        </w:rPr>
        <w:t>, and there is no commercial</w:t>
      </w:r>
      <w:r w:rsidR="00FB7E0E" w:rsidRPr="00FE16BA">
        <w:rPr>
          <w:szCs w:val="20"/>
          <w:lang w:val="en-GB"/>
        </w:rPr>
        <w:t xml:space="preserve"> </w:t>
      </w:r>
      <w:r w:rsidRPr="00FE16BA">
        <w:rPr>
          <w:szCs w:val="20"/>
          <w:lang w:val="en-GB"/>
        </w:rPr>
        <w:t>WTE facility operating</w:t>
      </w:r>
      <w:r w:rsidR="00FB7E0E" w:rsidRPr="00FE16BA">
        <w:rPr>
          <w:szCs w:val="20"/>
          <w:lang w:val="en-GB"/>
        </w:rPr>
        <w:t>, although several proposals have been made in the past.</w:t>
      </w:r>
      <w:r w:rsidR="009142A4" w:rsidRPr="00FE16BA">
        <w:rPr>
          <w:szCs w:val="20"/>
          <w:lang w:val="en-GB"/>
        </w:rPr>
        <w:t xml:space="preserve"> Government support in terms of incentives (e.g. feed-in tariff for supply of landfill-generated electricity to the grid) to make WTE economically attractive to the private sector </w:t>
      </w:r>
      <w:r w:rsidR="004B144F" w:rsidRPr="004B144F">
        <w:rPr>
          <w:noProof/>
          <w:szCs w:val="20"/>
          <w:lang w:val="en-GB"/>
        </w:rPr>
        <w:t xml:space="preserve">is </w:t>
      </w:r>
      <w:r w:rsidR="009142A4" w:rsidRPr="00FE16BA">
        <w:rPr>
          <w:szCs w:val="20"/>
          <w:lang w:val="en-GB"/>
        </w:rPr>
        <w:t xml:space="preserve">not available. Another reason is that the proper </w:t>
      </w:r>
      <w:r w:rsidR="00976AFF">
        <w:rPr>
          <w:szCs w:val="20"/>
          <w:lang w:val="en-GB"/>
        </w:rPr>
        <w:t xml:space="preserve">waste </w:t>
      </w:r>
      <w:r w:rsidR="009142A4" w:rsidRPr="00FE16BA">
        <w:rPr>
          <w:szCs w:val="20"/>
          <w:lang w:val="en-GB"/>
        </w:rPr>
        <w:t xml:space="preserve">collection and sorting is often absent, </w:t>
      </w:r>
      <w:r w:rsidR="00976AFF">
        <w:rPr>
          <w:szCs w:val="20"/>
          <w:lang w:val="en-GB"/>
        </w:rPr>
        <w:t xml:space="preserve">while </w:t>
      </w:r>
      <w:r w:rsidR="009142A4" w:rsidRPr="00FE16BA">
        <w:rPr>
          <w:szCs w:val="20"/>
          <w:lang w:val="en-GB"/>
        </w:rPr>
        <w:t xml:space="preserve">in densely populated Bangladesh, land availability and getting </w:t>
      </w:r>
      <w:r w:rsidR="00976AFF">
        <w:rPr>
          <w:szCs w:val="20"/>
          <w:lang w:val="en-GB"/>
        </w:rPr>
        <w:t xml:space="preserve">the official </w:t>
      </w:r>
      <w:r w:rsidR="009142A4" w:rsidRPr="00FE16BA">
        <w:rPr>
          <w:szCs w:val="20"/>
          <w:lang w:val="en-GB"/>
        </w:rPr>
        <w:t>approval for land acquisition form a major barrier in establishing landfill in the first place.</w:t>
      </w:r>
    </w:p>
    <w:p w14:paraId="33AA3C17" w14:textId="77777777" w:rsidR="009142A4" w:rsidRPr="00FE16BA" w:rsidRDefault="009142A4" w:rsidP="000B40D3">
      <w:pPr>
        <w:spacing w:after="0"/>
        <w:rPr>
          <w:szCs w:val="20"/>
          <w:lang w:val="en-GB"/>
        </w:rPr>
      </w:pPr>
    </w:p>
    <w:p w14:paraId="24D00D68" w14:textId="77777777" w:rsidR="009142A4" w:rsidRPr="00FE16BA" w:rsidRDefault="009142A4" w:rsidP="000B40D3">
      <w:pPr>
        <w:spacing w:after="0"/>
        <w:rPr>
          <w:i/>
          <w:szCs w:val="20"/>
          <w:lang w:val="en-GB"/>
        </w:rPr>
      </w:pPr>
      <w:r w:rsidRPr="00FE16BA">
        <w:rPr>
          <w:i/>
          <w:szCs w:val="20"/>
          <w:lang w:val="en-GB"/>
        </w:rPr>
        <w:t xml:space="preserve">Energy efficiency and renewable energy in buildings (see Annex </w:t>
      </w:r>
      <w:r w:rsidRPr="00FC4784">
        <w:rPr>
          <w:i/>
          <w:noProof/>
          <w:szCs w:val="20"/>
          <w:lang w:val="en-GB"/>
        </w:rPr>
        <w:t>E.4</w:t>
      </w:r>
      <w:r w:rsidR="00E165AD" w:rsidRPr="00FC4784">
        <w:rPr>
          <w:i/>
          <w:noProof/>
          <w:szCs w:val="20"/>
          <w:lang w:val="en-GB"/>
        </w:rPr>
        <w:t>,</w:t>
      </w:r>
      <w:r w:rsidR="00E165AD" w:rsidRPr="00FE16BA">
        <w:rPr>
          <w:i/>
          <w:szCs w:val="20"/>
          <w:lang w:val="en-GB"/>
        </w:rPr>
        <w:t xml:space="preserve"> and E.5)</w:t>
      </w:r>
    </w:p>
    <w:p w14:paraId="5C9F1A75" w14:textId="77777777" w:rsidR="009142A4" w:rsidRPr="00FE16BA" w:rsidRDefault="009142A4" w:rsidP="000B40D3">
      <w:pPr>
        <w:spacing w:after="0"/>
        <w:rPr>
          <w:lang w:val="en-GB" w:eastAsia="en-GB"/>
        </w:rPr>
      </w:pPr>
      <w:r w:rsidRPr="00FE16BA">
        <w:rPr>
          <w:lang w:val="en-GB" w:eastAsia="en-GB"/>
        </w:rPr>
        <w:t xml:space="preserve">The Bangladesh National Building Code (BNBC) is the mandatory program which provides regulation and/or </w:t>
      </w:r>
      <w:r w:rsidRPr="00B30148">
        <w:rPr>
          <w:noProof/>
          <w:lang w:val="en-GB" w:eastAsia="en-GB"/>
        </w:rPr>
        <w:t>minimum</w:t>
      </w:r>
      <w:r w:rsidRPr="00FE16BA">
        <w:rPr>
          <w:lang w:val="en-GB" w:eastAsia="en-GB"/>
        </w:rPr>
        <w:t xml:space="preserve"> requirement</w:t>
      </w:r>
      <w:r w:rsidR="00B30148">
        <w:rPr>
          <w:lang w:val="en-GB" w:eastAsia="en-GB"/>
        </w:rPr>
        <w:t>s</w:t>
      </w:r>
      <w:r w:rsidRPr="00FE16BA">
        <w:rPr>
          <w:lang w:val="en-GB" w:eastAsia="en-GB"/>
        </w:rPr>
        <w:t xml:space="preserve"> of </w:t>
      </w:r>
      <w:r w:rsidR="00B9206D">
        <w:rPr>
          <w:lang w:val="en-GB" w:eastAsia="en-GB"/>
        </w:rPr>
        <w:t xml:space="preserve">certain types and sizes of </w:t>
      </w:r>
      <w:r w:rsidRPr="00FE16BA">
        <w:rPr>
          <w:lang w:val="en-GB" w:eastAsia="en-GB"/>
        </w:rPr>
        <w:t>buildin</w:t>
      </w:r>
      <w:r w:rsidR="00B9206D">
        <w:rPr>
          <w:lang w:val="en-GB" w:eastAsia="en-GB"/>
        </w:rPr>
        <w:t>gs</w:t>
      </w:r>
      <w:r w:rsidRPr="00FE16BA">
        <w:rPr>
          <w:lang w:val="en-GB" w:eastAsia="en-GB"/>
        </w:rPr>
        <w:t>. The Ministry of Housing and Public Works (MoHPW) has been updating the existing Bangladesh National Building Code (BNBC-Revised), promoting green buildings and incorporating energy efficiency and conservation (EE&amp;C) elements.</w:t>
      </w:r>
      <w:r w:rsidRPr="00FE16BA">
        <w:rPr>
          <w:lang w:val="en-GB"/>
        </w:rPr>
        <w:t xml:space="preserve"> </w:t>
      </w:r>
      <w:r w:rsidR="002B510F" w:rsidRPr="00FE16BA">
        <w:rPr>
          <w:lang w:val="en-GB"/>
        </w:rPr>
        <w:t xml:space="preserve">The BNBC-Revised has been </w:t>
      </w:r>
      <w:r w:rsidR="002B510F" w:rsidRPr="00B30148">
        <w:rPr>
          <w:noProof/>
          <w:lang w:val="en-GB"/>
        </w:rPr>
        <w:t>approved</w:t>
      </w:r>
      <w:r w:rsidR="002B510F" w:rsidRPr="00FE16BA">
        <w:rPr>
          <w:lang w:val="en-GB"/>
        </w:rPr>
        <w:t xml:space="preserve"> but is currently awaiting the formal confirmation by publication in the</w:t>
      </w:r>
      <w:r w:rsidR="00FC1E78" w:rsidRPr="00FE16BA">
        <w:rPr>
          <w:lang w:val="en-GB"/>
        </w:rPr>
        <w:t xml:space="preserve"> Gazette of the Government.</w:t>
      </w:r>
      <w:r w:rsidR="002B510F" w:rsidRPr="00FE16BA">
        <w:rPr>
          <w:lang w:val="en-GB"/>
        </w:rPr>
        <w:t xml:space="preserve"> </w:t>
      </w:r>
      <w:r w:rsidR="00B9206D">
        <w:rPr>
          <w:lang w:val="en-GB" w:eastAsia="en-GB"/>
        </w:rPr>
        <w:t>A</w:t>
      </w:r>
      <w:r w:rsidRPr="00FE16BA">
        <w:rPr>
          <w:lang w:val="en-GB" w:eastAsia="en-GB"/>
        </w:rPr>
        <w:t xml:space="preserve">pplication of EE&amp;C requirement issues in BNBC [Revised] will be implemented and extended in a phased manner (under study by MHPW). Going beyond the BNBC-Revised, the Green Building Guideline (GBG) is a voluntary program and is </w:t>
      </w:r>
      <w:r w:rsidR="00B9206D">
        <w:rPr>
          <w:lang w:val="en-GB" w:eastAsia="en-GB"/>
        </w:rPr>
        <w:t xml:space="preserve">being </w:t>
      </w:r>
      <w:r w:rsidRPr="00FE16BA">
        <w:rPr>
          <w:lang w:val="en-GB" w:eastAsia="en-GB"/>
        </w:rPr>
        <w:t>develop</w:t>
      </w:r>
      <w:r w:rsidR="00B9206D">
        <w:rPr>
          <w:lang w:val="en-GB" w:eastAsia="en-GB"/>
        </w:rPr>
        <w:t>ed</w:t>
      </w:r>
      <w:r w:rsidRPr="00FE16BA">
        <w:rPr>
          <w:lang w:val="en-GB" w:eastAsia="en-GB"/>
        </w:rPr>
        <w:t xml:space="preserve"> as a guideline for the design and construction of upper-grade EE&amp;C and low</w:t>
      </w:r>
      <w:r w:rsidR="00B9206D">
        <w:rPr>
          <w:lang w:val="en-GB" w:eastAsia="en-GB"/>
        </w:rPr>
        <w:t xml:space="preserve"> </w:t>
      </w:r>
      <w:r w:rsidRPr="00FE16BA">
        <w:rPr>
          <w:lang w:val="en-GB" w:eastAsia="en-GB"/>
        </w:rPr>
        <w:t>environment</w:t>
      </w:r>
      <w:r w:rsidR="00B9206D">
        <w:rPr>
          <w:lang w:val="en-GB" w:eastAsia="en-GB"/>
        </w:rPr>
        <w:t>-</w:t>
      </w:r>
      <w:r w:rsidRPr="00FE16BA">
        <w:rPr>
          <w:lang w:val="en-GB" w:eastAsia="en-GB"/>
        </w:rPr>
        <w:t xml:space="preserve">impact buildings. A Green Building Assessment System will be developed by MHPW.  Unfortunately, new commercial apartment and other buildings rarely </w:t>
      </w:r>
      <w:r w:rsidRPr="00FC4784">
        <w:rPr>
          <w:noProof/>
          <w:lang w:val="en-GB" w:eastAsia="en-GB"/>
        </w:rPr>
        <w:t>fulfil</w:t>
      </w:r>
      <w:r w:rsidRPr="00FE16BA">
        <w:rPr>
          <w:lang w:val="en-GB" w:eastAsia="en-GB"/>
        </w:rPr>
        <w:t xml:space="preserve"> the green building criteria. The first challenge is to make the low-carbon and green building concepts known amongst buildings designers, developers, constructors, and owners</w:t>
      </w:r>
      <w:r w:rsidR="00FC1E78" w:rsidRPr="00FE16BA">
        <w:rPr>
          <w:lang w:val="en-GB" w:eastAsia="en-GB"/>
        </w:rPr>
        <w:t>, and a second challenge will be implementation and enforcement.</w:t>
      </w:r>
    </w:p>
    <w:p w14:paraId="5EC6E5E0" w14:textId="77777777" w:rsidR="009142A4" w:rsidRPr="00FE16BA" w:rsidRDefault="009142A4" w:rsidP="000B40D3">
      <w:pPr>
        <w:spacing w:after="0"/>
        <w:rPr>
          <w:szCs w:val="20"/>
          <w:lang w:val="en-GB"/>
        </w:rPr>
      </w:pPr>
    </w:p>
    <w:p w14:paraId="0F6DA762" w14:textId="77777777" w:rsidR="009142A4" w:rsidRPr="00FE16BA" w:rsidRDefault="00E165AD" w:rsidP="000B40D3">
      <w:pPr>
        <w:spacing w:after="0"/>
        <w:rPr>
          <w:szCs w:val="20"/>
          <w:lang w:val="en-GB"/>
        </w:rPr>
      </w:pPr>
      <w:r w:rsidRPr="00FE16BA">
        <w:rPr>
          <w:szCs w:val="20"/>
          <w:lang w:val="en-GB"/>
        </w:rPr>
        <w:t xml:space="preserve">Brick making is an energy-inefficient industry based on small-scale kilns with limited financial capacity and dominated by a single raw material (clay) and product (solid clay brick). Over the past decades, </w:t>
      </w:r>
      <w:r w:rsidRPr="004B144F">
        <w:rPr>
          <w:noProof/>
          <w:szCs w:val="20"/>
          <w:lang w:val="en-GB"/>
        </w:rPr>
        <w:t>technology</w:t>
      </w:r>
      <w:r w:rsidRPr="00FE16BA">
        <w:rPr>
          <w:szCs w:val="20"/>
          <w:lang w:val="en-GB"/>
        </w:rPr>
        <w:t xml:space="preserve"> has been improved towards more energy efficiency, but of the most efficient types, only </w:t>
      </w:r>
      <w:r w:rsidR="00DA0E77">
        <w:rPr>
          <w:szCs w:val="20"/>
          <w:lang w:val="en-GB"/>
        </w:rPr>
        <w:t xml:space="preserve">a </w:t>
      </w:r>
      <w:r w:rsidRPr="00DA0E77">
        <w:rPr>
          <w:noProof/>
          <w:szCs w:val="20"/>
          <w:lang w:val="en-GB"/>
        </w:rPr>
        <w:t>few</w:t>
      </w:r>
      <w:r w:rsidRPr="00FE16BA">
        <w:rPr>
          <w:szCs w:val="20"/>
          <w:lang w:val="en-GB"/>
        </w:rPr>
        <w:t xml:space="preserve"> are in use. The Green Building concept promotes the use of sustainable building materials (i.e. the use of fired clay bricks that are used in the most energy-efficient way possible and use of alternative non-fire bricks).</w:t>
      </w:r>
    </w:p>
    <w:p w14:paraId="7CBB0861" w14:textId="77777777" w:rsidR="00E165AD" w:rsidRPr="00FE16BA" w:rsidRDefault="00E165AD" w:rsidP="000B40D3">
      <w:pPr>
        <w:spacing w:after="0"/>
        <w:rPr>
          <w:szCs w:val="20"/>
          <w:lang w:val="en-GB"/>
        </w:rPr>
      </w:pPr>
    </w:p>
    <w:p w14:paraId="2E3D70C5" w14:textId="77777777" w:rsidR="00E165AD" w:rsidRPr="00FE16BA" w:rsidRDefault="00E165AD" w:rsidP="000B40D3">
      <w:pPr>
        <w:spacing w:after="0"/>
        <w:rPr>
          <w:szCs w:val="20"/>
          <w:lang w:val="en-GB"/>
        </w:rPr>
      </w:pPr>
      <w:r w:rsidRPr="00FE16BA">
        <w:rPr>
          <w:szCs w:val="20"/>
          <w:lang w:val="en-GB"/>
        </w:rPr>
        <w:t xml:space="preserve">The Power Division moved in 2018 to execute ‘net metering system’ to buy solar power from consumers for the national grid as the required policy guideline have been </w:t>
      </w:r>
      <w:r w:rsidRPr="00FC4784">
        <w:rPr>
          <w:noProof/>
          <w:szCs w:val="20"/>
          <w:lang w:val="en-GB"/>
        </w:rPr>
        <w:t>finalised</w:t>
      </w:r>
      <w:r w:rsidRPr="00FE16BA">
        <w:rPr>
          <w:szCs w:val="20"/>
          <w:lang w:val="en-GB"/>
        </w:rPr>
        <w:t xml:space="preserve">. This will make setting up rooftop PV an interesting option for larger private, commercial and industrial, buildings and sell their additional or unconsumed electricity to the national grid. </w:t>
      </w:r>
      <w:r w:rsidR="003048F1" w:rsidRPr="00FE16BA">
        <w:rPr>
          <w:szCs w:val="20"/>
          <w:lang w:val="en-GB"/>
        </w:rPr>
        <w:t>Again, there is much uncertainty or ignorance about rooftop PV, and the challenge is to make the low-carbon and green building concepts known amongst buildings designers, developers, constructors, and owners.</w:t>
      </w:r>
    </w:p>
    <w:p w14:paraId="061BEF0A" w14:textId="77777777" w:rsidR="00B749A2" w:rsidRDefault="00B749A2" w:rsidP="00B749A2">
      <w:pPr>
        <w:pStyle w:val="GEFFieldtoFillout"/>
        <w:ind w:left="0"/>
        <w:jc w:val="both"/>
        <w:rPr>
          <w:rFonts w:ascii="Calibri" w:hAnsi="Calibri" w:cs="Segoe UI"/>
          <w:b/>
          <w:bCs/>
          <w:color w:val="262626"/>
          <w:sz w:val="20"/>
          <w:szCs w:val="20"/>
          <w:lang w:val="en-GB"/>
        </w:rPr>
      </w:pPr>
    </w:p>
    <w:p w14:paraId="78AE1252" w14:textId="77777777" w:rsidR="006E4E71" w:rsidRPr="00FE16BA" w:rsidRDefault="006E4E71" w:rsidP="00FA7B7E">
      <w:pPr>
        <w:pStyle w:val="GEFFieldtoFillout"/>
        <w:ind w:left="0"/>
        <w:jc w:val="both"/>
        <w:rPr>
          <w:rFonts w:ascii="Calibri" w:hAnsi="Calibri" w:cs="Segoe UI"/>
          <w:b/>
          <w:bCs/>
          <w:color w:val="262626"/>
          <w:sz w:val="20"/>
          <w:szCs w:val="20"/>
          <w:lang w:val="en-GB"/>
        </w:rPr>
      </w:pPr>
      <w:r w:rsidRPr="00FE16BA">
        <w:rPr>
          <w:rFonts w:ascii="Calibri" w:hAnsi="Calibri" w:cs="Segoe UI"/>
          <w:b/>
          <w:bCs/>
          <w:color w:val="262626"/>
          <w:sz w:val="20"/>
          <w:szCs w:val="20"/>
          <w:lang w:val="en-GB"/>
        </w:rPr>
        <w:t>Project objective and core problem addressed</w:t>
      </w:r>
    </w:p>
    <w:p w14:paraId="4901BCC3" w14:textId="77777777" w:rsidR="006E4E71" w:rsidRPr="00FE16BA" w:rsidRDefault="006E4E71" w:rsidP="008B70D5">
      <w:pPr>
        <w:spacing w:after="0"/>
        <w:rPr>
          <w:szCs w:val="20"/>
          <w:lang w:val="en-GB"/>
        </w:rPr>
      </w:pPr>
      <w:r w:rsidRPr="00FE16BA">
        <w:rPr>
          <w:szCs w:val="20"/>
          <w:lang w:val="en-GB"/>
        </w:rPr>
        <w:t xml:space="preserve">The </w:t>
      </w:r>
      <w:r w:rsidRPr="00FE16BA">
        <w:rPr>
          <w:b/>
          <w:i/>
          <w:szCs w:val="20"/>
          <w:lang w:val="en-GB"/>
        </w:rPr>
        <w:t>core problem</w:t>
      </w:r>
      <w:r w:rsidRPr="00FE16BA">
        <w:rPr>
          <w:szCs w:val="20"/>
          <w:lang w:val="en-GB"/>
        </w:rPr>
        <w:t xml:space="preserve"> underlying the above-mentioned development challenge and that the Project seeks to address is formed by </w:t>
      </w:r>
      <w:bookmarkStart w:id="24" w:name="_Hlk1199912"/>
      <w:r w:rsidRPr="00FE16BA">
        <w:rPr>
          <w:i/>
          <w:szCs w:val="20"/>
          <w:lang w:val="en-GB"/>
        </w:rPr>
        <w:t>limited low-carbon (EE, RE) investments and measures in buildings and built environment</w:t>
      </w:r>
      <w:r w:rsidRPr="00FE16BA">
        <w:rPr>
          <w:szCs w:val="20"/>
          <w:lang w:val="en-GB"/>
        </w:rPr>
        <w:t xml:space="preserve">. </w:t>
      </w:r>
      <w:bookmarkEnd w:id="24"/>
      <w:r w:rsidRPr="00FE16BA">
        <w:rPr>
          <w:szCs w:val="20"/>
          <w:lang w:val="en-GB"/>
        </w:rPr>
        <w:t xml:space="preserve">Thus, the </w:t>
      </w:r>
      <w:r w:rsidRPr="00FE16BA">
        <w:rPr>
          <w:b/>
          <w:szCs w:val="20"/>
          <w:lang w:val="en-GB"/>
        </w:rPr>
        <w:t>project’s objective</w:t>
      </w:r>
      <w:r w:rsidRPr="00FE16BA">
        <w:rPr>
          <w:szCs w:val="20"/>
          <w:lang w:val="en-GB"/>
        </w:rPr>
        <w:t xml:space="preserve"> </w:t>
      </w:r>
      <w:r w:rsidR="00B749A2">
        <w:rPr>
          <w:szCs w:val="20"/>
          <w:lang w:val="en-GB"/>
        </w:rPr>
        <w:t>addressing the core problem i</w:t>
      </w:r>
      <w:r w:rsidRPr="00FE16BA">
        <w:rPr>
          <w:szCs w:val="20"/>
          <w:lang w:val="en-GB"/>
        </w:rPr>
        <w:t>s “</w:t>
      </w:r>
      <w:bookmarkStart w:id="25" w:name="_Hlk1199950"/>
      <w:r w:rsidR="008B70D5" w:rsidRPr="00FE16BA">
        <w:rPr>
          <w:i/>
          <w:szCs w:val="20"/>
          <w:lang w:val="en-GB"/>
        </w:rPr>
        <w:t>enabling investments in renewable energy and energy-efficiency to support urban development in Bangladesh</w:t>
      </w:r>
      <w:r w:rsidRPr="00FE16BA">
        <w:rPr>
          <w:szCs w:val="20"/>
          <w:lang w:val="en-GB"/>
        </w:rPr>
        <w:t xml:space="preserve">”.  </w:t>
      </w:r>
    </w:p>
    <w:bookmarkEnd w:id="25"/>
    <w:p w14:paraId="62B3711C" w14:textId="77777777" w:rsidR="006E4E71" w:rsidRPr="00FE16BA" w:rsidRDefault="006E4E71" w:rsidP="000D2843">
      <w:pPr>
        <w:spacing w:after="0"/>
        <w:jc w:val="left"/>
        <w:rPr>
          <w:lang w:val="en-GB"/>
        </w:rPr>
      </w:pPr>
    </w:p>
    <w:p w14:paraId="19072B12" w14:textId="77777777" w:rsidR="0020121D" w:rsidRPr="00FE16BA" w:rsidRDefault="0020121D" w:rsidP="0020121D">
      <w:pPr>
        <w:spacing w:after="0"/>
        <w:jc w:val="left"/>
        <w:rPr>
          <w:szCs w:val="20"/>
          <w:lang w:val="en-GB"/>
        </w:rPr>
      </w:pPr>
      <w:r w:rsidRPr="00FE16BA">
        <w:rPr>
          <w:szCs w:val="20"/>
          <w:lang w:val="en-GB"/>
        </w:rPr>
        <w:t xml:space="preserve">The description of the project concept in the Project Identification Form (PIF), updated with the </w:t>
      </w:r>
      <w:r w:rsidR="00425D16" w:rsidRPr="00FE16BA">
        <w:rPr>
          <w:szCs w:val="20"/>
          <w:lang w:val="en-GB"/>
        </w:rPr>
        <w:t>stakeholder</w:t>
      </w:r>
      <w:r w:rsidR="00425D16">
        <w:rPr>
          <w:szCs w:val="20"/>
          <w:lang w:val="en-GB"/>
        </w:rPr>
        <w:t xml:space="preserve">’s </w:t>
      </w:r>
      <w:r w:rsidR="00425D16" w:rsidRPr="00FE16BA">
        <w:rPr>
          <w:szCs w:val="20"/>
          <w:lang w:val="en-GB"/>
        </w:rPr>
        <w:t>inputs</w:t>
      </w:r>
      <w:r w:rsidRPr="00FE16BA">
        <w:rPr>
          <w:szCs w:val="20"/>
          <w:lang w:val="en-GB"/>
        </w:rPr>
        <w:t xml:space="preserve"> during the </w:t>
      </w:r>
      <w:r w:rsidRPr="00FC4784">
        <w:rPr>
          <w:noProof/>
          <w:szCs w:val="20"/>
          <w:lang w:val="en-GB"/>
        </w:rPr>
        <w:t>logframe</w:t>
      </w:r>
      <w:r w:rsidRPr="00FE16BA">
        <w:rPr>
          <w:szCs w:val="20"/>
          <w:lang w:val="en-GB"/>
        </w:rPr>
        <w:t xml:space="preserve"> analysis and stakeholder workshop (May, September and Decembe</w:t>
      </w:r>
      <w:r w:rsidR="009675AA">
        <w:rPr>
          <w:szCs w:val="20"/>
          <w:lang w:val="en-GB"/>
        </w:rPr>
        <w:t>r 2018</w:t>
      </w:r>
      <w:r w:rsidRPr="00FE16BA">
        <w:rPr>
          <w:szCs w:val="20"/>
          <w:lang w:val="en-GB"/>
        </w:rPr>
        <w:t xml:space="preserve">) and project preparation mission by the PPG team of consultants in 2018, facilitated the further discussion on the </w:t>
      </w:r>
      <w:r w:rsidRPr="00FE16BA">
        <w:rPr>
          <w:i/>
          <w:szCs w:val="20"/>
          <w:lang w:val="en-GB"/>
        </w:rPr>
        <w:t>main causes</w:t>
      </w:r>
      <w:r w:rsidR="007D56B7" w:rsidRPr="00FE16BA">
        <w:rPr>
          <w:i/>
          <w:szCs w:val="20"/>
          <w:lang w:val="en-GB"/>
        </w:rPr>
        <w:t xml:space="preserve"> of the problems </w:t>
      </w:r>
      <w:r w:rsidR="007D56B7" w:rsidRPr="00FE16BA">
        <w:rPr>
          <w:szCs w:val="20"/>
          <w:lang w:val="en-GB"/>
        </w:rPr>
        <w:t>(posed by barriers and gaps).  These are described in the section below and summarized in its Boxes 2,3 and 4.</w:t>
      </w:r>
    </w:p>
    <w:p w14:paraId="430C1A98" w14:textId="77777777" w:rsidR="0020121D" w:rsidRPr="00FE16BA" w:rsidRDefault="0020121D" w:rsidP="000D2843">
      <w:pPr>
        <w:spacing w:after="0"/>
        <w:jc w:val="left"/>
        <w:rPr>
          <w:lang w:val="en-GB"/>
        </w:rPr>
      </w:pPr>
    </w:p>
    <w:p w14:paraId="426516E1" w14:textId="77777777" w:rsidR="00C457C8" w:rsidRPr="00FE16BA" w:rsidRDefault="00C457C8">
      <w:pPr>
        <w:spacing w:after="0"/>
        <w:jc w:val="left"/>
        <w:rPr>
          <w:b/>
          <w:szCs w:val="20"/>
          <w:lang w:val="en-GB"/>
        </w:rPr>
      </w:pPr>
      <w:r w:rsidRPr="00FE16BA">
        <w:rPr>
          <w:b/>
          <w:szCs w:val="20"/>
          <w:lang w:val="en-GB"/>
        </w:rPr>
        <w:t>Barriers</w:t>
      </w:r>
      <w:r w:rsidR="007D56B7" w:rsidRPr="00FE16BA">
        <w:rPr>
          <w:b/>
          <w:szCs w:val="20"/>
          <w:lang w:val="en-GB"/>
        </w:rPr>
        <w:t>, causes</w:t>
      </w:r>
      <w:r w:rsidRPr="00FE16BA">
        <w:rPr>
          <w:b/>
          <w:szCs w:val="20"/>
          <w:lang w:val="en-GB"/>
        </w:rPr>
        <w:t xml:space="preserve"> </w:t>
      </w:r>
      <w:r w:rsidRPr="00FC4784">
        <w:rPr>
          <w:b/>
          <w:noProof/>
          <w:szCs w:val="20"/>
          <w:lang w:val="en-GB"/>
        </w:rPr>
        <w:t>and</w:t>
      </w:r>
      <w:r w:rsidRPr="00FE16BA">
        <w:rPr>
          <w:b/>
          <w:szCs w:val="20"/>
          <w:lang w:val="en-GB"/>
        </w:rPr>
        <w:t xml:space="preserve"> gap analysis</w:t>
      </w:r>
    </w:p>
    <w:p w14:paraId="3B2B9187" w14:textId="674D8772" w:rsidR="00796319" w:rsidRPr="00FE16BA" w:rsidRDefault="00E24F89" w:rsidP="00ED7D2E">
      <w:pPr>
        <w:spacing w:after="0"/>
        <w:rPr>
          <w:szCs w:val="20"/>
          <w:lang w:val="en-GB"/>
        </w:rPr>
      </w:pPr>
      <w:r w:rsidRPr="00FE16BA">
        <w:rPr>
          <w:szCs w:val="20"/>
          <w:lang w:val="en-GB"/>
        </w:rPr>
        <w:t>The baseline situation</w:t>
      </w:r>
      <w:r w:rsidR="00B749A2">
        <w:rPr>
          <w:szCs w:val="20"/>
          <w:lang w:val="en-GB"/>
        </w:rPr>
        <w:t xml:space="preserve"> and core problem</w:t>
      </w:r>
      <w:r w:rsidRPr="00FE16BA">
        <w:rPr>
          <w:szCs w:val="20"/>
          <w:lang w:val="en-GB"/>
        </w:rPr>
        <w:t xml:space="preserve"> will continue, due to the </w:t>
      </w:r>
      <w:r w:rsidRPr="00FA7B7E">
        <w:rPr>
          <w:i/>
          <w:szCs w:val="20"/>
          <w:lang w:val="en-GB"/>
        </w:rPr>
        <w:t xml:space="preserve">persistence of </w:t>
      </w:r>
      <w:r w:rsidR="004F68BA">
        <w:rPr>
          <w:i/>
          <w:szCs w:val="20"/>
          <w:lang w:val="en-GB"/>
        </w:rPr>
        <w:t>barriers band challenges</w:t>
      </w:r>
      <w:r w:rsidRPr="00FA7B7E">
        <w:rPr>
          <w:i/>
          <w:szCs w:val="20"/>
          <w:lang w:val="en-GB"/>
        </w:rPr>
        <w:t xml:space="preserve"> in a) policy, instruments </w:t>
      </w:r>
      <w:r w:rsidRPr="00FC4784">
        <w:rPr>
          <w:i/>
          <w:noProof/>
          <w:szCs w:val="20"/>
          <w:lang w:val="en-GB"/>
        </w:rPr>
        <w:t>and</w:t>
      </w:r>
      <w:r w:rsidRPr="00FA7B7E">
        <w:rPr>
          <w:i/>
          <w:szCs w:val="20"/>
          <w:lang w:val="en-GB"/>
        </w:rPr>
        <w:t xml:space="preserve"> planning, b) implementation of planned actions and related investments, and c) awareness, knowledge and capacity.</w:t>
      </w:r>
      <w:r w:rsidRPr="00FE16BA">
        <w:rPr>
          <w:szCs w:val="20"/>
          <w:lang w:val="en-GB"/>
        </w:rPr>
        <w:t xml:space="preserve">  The barriers are summarised per thematic area, 1) policy and coordination), </w:t>
      </w:r>
      <w:r w:rsidR="001321CB" w:rsidRPr="00FE16BA">
        <w:rPr>
          <w:szCs w:val="20"/>
          <w:lang w:val="en-GB"/>
        </w:rPr>
        <w:t>2) implementation of policy action and investments, and 3) awareness and capacity</w:t>
      </w:r>
      <w:r w:rsidR="006E6723">
        <w:rPr>
          <w:szCs w:val="20"/>
          <w:lang w:val="en-GB"/>
        </w:rPr>
        <w:t xml:space="preserve">, in the </w:t>
      </w:r>
      <w:r w:rsidR="006E6723" w:rsidRPr="00A44422">
        <w:rPr>
          <w:color w:val="0070C0"/>
          <w:szCs w:val="20"/>
          <w:lang w:val="en-GB"/>
        </w:rPr>
        <w:t xml:space="preserve">Boxes </w:t>
      </w:r>
      <w:r w:rsidR="006713B3">
        <w:rPr>
          <w:color w:val="0070C0"/>
          <w:szCs w:val="20"/>
          <w:lang w:val="en-GB"/>
        </w:rPr>
        <w:t>1</w:t>
      </w:r>
      <w:r w:rsidR="006E6723" w:rsidRPr="00A44422">
        <w:rPr>
          <w:color w:val="0070C0"/>
          <w:szCs w:val="20"/>
          <w:lang w:val="en-GB"/>
        </w:rPr>
        <w:t xml:space="preserve"> to </w:t>
      </w:r>
      <w:r w:rsidR="006713B3">
        <w:rPr>
          <w:color w:val="0070C0"/>
          <w:szCs w:val="20"/>
          <w:lang w:val="en-GB"/>
        </w:rPr>
        <w:t>3</w:t>
      </w:r>
      <w:r w:rsidR="006E6723">
        <w:rPr>
          <w:szCs w:val="20"/>
          <w:lang w:val="en-GB"/>
        </w:rPr>
        <w:t xml:space="preserve">. As </w:t>
      </w:r>
      <w:r w:rsidR="004F68BA">
        <w:rPr>
          <w:szCs w:val="20"/>
          <w:lang w:val="en-GB"/>
        </w:rPr>
        <w:t>barriers and challenges</w:t>
      </w:r>
      <w:r w:rsidR="006E6723">
        <w:rPr>
          <w:szCs w:val="20"/>
          <w:lang w:val="en-GB"/>
        </w:rPr>
        <w:t xml:space="preserve"> continue</w:t>
      </w:r>
      <w:r w:rsidR="003048F1" w:rsidRPr="00FE16BA">
        <w:rPr>
          <w:szCs w:val="20"/>
          <w:lang w:val="en-GB"/>
        </w:rPr>
        <w:t xml:space="preserve">, Bangladesh’s sustainable urban development targets regarding carbon emissions, as laid down in the INDC, and energy efficiency and renewable energy, as guided by the SDG Goal 7, will not be met. Under the project’s theory of change, addressing the underlying issues and barriers of the core problem, the underdeveloped rural energy infrastructure, and </w:t>
      </w:r>
      <w:r w:rsidR="00B83CA2">
        <w:rPr>
          <w:szCs w:val="20"/>
          <w:lang w:val="en-GB"/>
        </w:rPr>
        <w:t xml:space="preserve">energy </w:t>
      </w:r>
      <w:r w:rsidR="003048F1" w:rsidRPr="00FE16BA">
        <w:rPr>
          <w:szCs w:val="20"/>
          <w:lang w:val="en-GB"/>
        </w:rPr>
        <w:t xml:space="preserve">services, will lead to the transitioning of Bangladesh towards a </w:t>
      </w:r>
      <w:r w:rsidR="006E6723">
        <w:rPr>
          <w:szCs w:val="20"/>
          <w:lang w:val="en-GB"/>
        </w:rPr>
        <w:t xml:space="preserve">more </w:t>
      </w:r>
      <w:r w:rsidR="003048F1" w:rsidRPr="00FE16BA">
        <w:rPr>
          <w:szCs w:val="20"/>
          <w:lang w:val="en-GB"/>
        </w:rPr>
        <w:t>low-carbon and greener urban development path.</w:t>
      </w:r>
      <w:r w:rsidR="00C457C8" w:rsidRPr="00FE16BA">
        <w:rPr>
          <w:szCs w:val="20"/>
          <w:lang w:val="en-GB"/>
        </w:rPr>
        <w:t xml:space="preserve">   </w:t>
      </w:r>
    </w:p>
    <w:p w14:paraId="117AAF14" w14:textId="77777777" w:rsidR="00E24F89" w:rsidRPr="00FE16BA" w:rsidRDefault="00E24F89" w:rsidP="00ED7D2E">
      <w:pPr>
        <w:pStyle w:val="Caption"/>
        <w:jc w:val="both"/>
        <w:rPr>
          <w:rFonts w:ascii="Arial" w:hAnsi="Arial" w:cs="Arial"/>
          <w:color w:val="2E74B5"/>
          <w:sz w:val="18"/>
          <w:lang w:val="en-GB"/>
        </w:rPr>
      </w:pPr>
      <w:bookmarkStart w:id="26" w:name="_Ref522960319"/>
    </w:p>
    <w:p w14:paraId="2A9B4D3C" w14:textId="24521920" w:rsidR="00E24F89" w:rsidRPr="00FE16BA" w:rsidRDefault="00E24F89" w:rsidP="00E24F89">
      <w:pPr>
        <w:pStyle w:val="Caption"/>
        <w:rPr>
          <w:lang w:val="en-GB" w:eastAsia="en-GB"/>
        </w:rPr>
      </w:pPr>
      <w:bookmarkStart w:id="27" w:name="_Ref535257315"/>
      <w:bookmarkStart w:id="28" w:name="_Toc6918702"/>
      <w:r w:rsidRPr="00FE16BA">
        <w:rPr>
          <w:rFonts w:ascii="Arial" w:hAnsi="Arial" w:cs="Arial"/>
          <w:color w:val="2E74B5"/>
          <w:sz w:val="18"/>
          <w:lang w:val="en-GB"/>
        </w:rPr>
        <w:t xml:space="preserve">Box </w:t>
      </w:r>
      <w:r w:rsidR="00E141F7" w:rsidRPr="00FE16BA">
        <w:rPr>
          <w:rFonts w:ascii="Arial" w:hAnsi="Arial" w:cs="Arial"/>
          <w:color w:val="2E74B5"/>
          <w:sz w:val="18"/>
          <w:lang w:val="en-GB"/>
        </w:rPr>
        <w:fldChar w:fldCharType="begin"/>
      </w:r>
      <w:r w:rsidRPr="00FE16BA">
        <w:rPr>
          <w:rFonts w:ascii="Arial" w:hAnsi="Arial" w:cs="Arial"/>
          <w:color w:val="2E74B5"/>
          <w:sz w:val="18"/>
          <w:lang w:val="en-GB"/>
        </w:rPr>
        <w:instrText xml:space="preserve"> SEQ Box \* ARABIC </w:instrText>
      </w:r>
      <w:r w:rsidR="00E141F7" w:rsidRPr="00FE16BA">
        <w:rPr>
          <w:rFonts w:ascii="Arial" w:hAnsi="Arial" w:cs="Arial"/>
          <w:color w:val="2E74B5"/>
          <w:sz w:val="18"/>
          <w:lang w:val="en-GB"/>
        </w:rPr>
        <w:fldChar w:fldCharType="separate"/>
      </w:r>
      <w:r w:rsidR="00B44F87">
        <w:rPr>
          <w:rFonts w:ascii="Arial" w:hAnsi="Arial" w:cs="Arial"/>
          <w:noProof/>
          <w:color w:val="2E74B5"/>
          <w:sz w:val="18"/>
          <w:lang w:val="en-GB"/>
        </w:rPr>
        <w:t>1</w:t>
      </w:r>
      <w:r w:rsidR="00E141F7" w:rsidRPr="00FE16BA">
        <w:rPr>
          <w:rFonts w:ascii="Arial" w:hAnsi="Arial" w:cs="Arial"/>
          <w:color w:val="2E74B5"/>
          <w:sz w:val="18"/>
          <w:lang w:val="en-GB"/>
        </w:rPr>
        <w:fldChar w:fldCharType="end"/>
      </w:r>
      <w:bookmarkEnd w:id="26"/>
      <w:bookmarkEnd w:id="27"/>
      <w:r w:rsidRPr="00FE16BA">
        <w:rPr>
          <w:rFonts w:ascii="Arial" w:hAnsi="Arial" w:cs="Arial"/>
          <w:color w:val="2E74B5"/>
          <w:sz w:val="18"/>
          <w:lang w:val="en-GB"/>
        </w:rPr>
        <w:tab/>
        <w:t xml:space="preserve">Barriers and </w:t>
      </w:r>
      <w:r w:rsidR="004F68BA">
        <w:rPr>
          <w:rFonts w:ascii="Arial" w:hAnsi="Arial" w:cs="Arial"/>
          <w:color w:val="2E74B5"/>
          <w:sz w:val="18"/>
          <w:lang w:val="en-GB"/>
        </w:rPr>
        <w:t>challenges</w:t>
      </w:r>
      <w:r w:rsidRPr="00FE16BA">
        <w:rPr>
          <w:rFonts w:ascii="Arial" w:hAnsi="Arial" w:cs="Arial"/>
          <w:color w:val="2E74B5"/>
          <w:sz w:val="18"/>
          <w:lang w:val="en-GB"/>
        </w:rPr>
        <w:t xml:space="preserve"> in urban policy and coordination</w:t>
      </w:r>
      <w:bookmarkEnd w:id="28"/>
    </w:p>
    <w:p w14:paraId="22EECEC4" w14:textId="77777777" w:rsidR="00E24F89" w:rsidRPr="00FE16BA" w:rsidRDefault="00E24F89" w:rsidP="00E24F89">
      <w:pPr>
        <w:spacing w:after="0"/>
        <w:rPr>
          <w:lang w:val="en-GB" w:eastAsia="en-GB"/>
        </w:rPr>
      </w:pPr>
    </w:p>
    <w:tbl>
      <w:tblPr>
        <w:tblStyle w:val="TableGrid"/>
        <w:tblW w:w="0" w:type="auto"/>
        <w:tblLook w:val="04A0" w:firstRow="1" w:lastRow="0" w:firstColumn="1" w:lastColumn="0" w:noHBand="0" w:noVBand="1"/>
      </w:tblPr>
      <w:tblGrid>
        <w:gridCol w:w="3539"/>
        <w:gridCol w:w="2693"/>
        <w:gridCol w:w="3686"/>
      </w:tblGrid>
      <w:tr w:rsidR="00B83CA2" w:rsidRPr="00FE16BA" w14:paraId="4369308C" w14:textId="77777777" w:rsidTr="00FA7B7E">
        <w:tc>
          <w:tcPr>
            <w:tcW w:w="3539" w:type="dxa"/>
          </w:tcPr>
          <w:p w14:paraId="3E7EF21F" w14:textId="77777777" w:rsidR="00B83CA2" w:rsidRPr="00FE16BA" w:rsidRDefault="00B83CA2" w:rsidP="009F289F">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Policy and planning</w:t>
            </w:r>
          </w:p>
        </w:tc>
        <w:tc>
          <w:tcPr>
            <w:tcW w:w="2693" w:type="dxa"/>
          </w:tcPr>
          <w:p w14:paraId="271B5C97" w14:textId="77777777" w:rsidR="00B83CA2" w:rsidRPr="00FE16BA" w:rsidRDefault="00B83CA2" w:rsidP="009F289F">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Implementation</w:t>
            </w:r>
          </w:p>
        </w:tc>
        <w:tc>
          <w:tcPr>
            <w:tcW w:w="3686" w:type="dxa"/>
          </w:tcPr>
          <w:p w14:paraId="5FBBD1B7" w14:textId="77777777" w:rsidR="00B83CA2" w:rsidRPr="00FE16BA" w:rsidRDefault="00B83CA2" w:rsidP="009F289F">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Awareness and capacity</w:t>
            </w:r>
          </w:p>
        </w:tc>
      </w:tr>
      <w:tr w:rsidR="00B83CA2" w:rsidRPr="00FE16BA" w14:paraId="1314416A" w14:textId="77777777" w:rsidTr="00FA7B7E">
        <w:trPr>
          <w:trHeight w:val="841"/>
        </w:trPr>
        <w:tc>
          <w:tcPr>
            <w:tcW w:w="3539" w:type="dxa"/>
          </w:tcPr>
          <w:p w14:paraId="3578473F" w14:textId="77777777" w:rsidR="00B83CA2" w:rsidRPr="00FE16BA" w:rsidRDefault="00B83CA2" w:rsidP="009F289F">
            <w:pPr>
              <w:spacing w:after="0"/>
              <w:jc w:val="left"/>
              <w:rPr>
                <w:rFonts w:asciiTheme="minorHAnsi" w:hAnsiTheme="minorHAnsi" w:cstheme="minorHAnsi"/>
                <w:i/>
                <w:sz w:val="19"/>
                <w:szCs w:val="19"/>
                <w:lang w:val="en-GB" w:eastAsia="en-GB"/>
              </w:rPr>
            </w:pPr>
            <w:r w:rsidRPr="00FC4784">
              <w:rPr>
                <w:rFonts w:asciiTheme="minorHAnsi" w:hAnsiTheme="minorHAnsi" w:cstheme="minorHAnsi"/>
                <w:i/>
                <w:noProof/>
                <w:sz w:val="19"/>
                <w:szCs w:val="19"/>
                <w:lang w:val="en-GB" w:eastAsia="en-GB"/>
              </w:rPr>
              <w:t>Absence</w:t>
            </w:r>
            <w:r w:rsidRPr="00FE16BA">
              <w:rPr>
                <w:rFonts w:asciiTheme="minorHAnsi" w:hAnsiTheme="minorHAnsi" w:cstheme="minorHAnsi"/>
                <w:i/>
                <w:sz w:val="19"/>
                <w:szCs w:val="19"/>
                <w:lang w:val="en-GB" w:eastAsia="en-GB"/>
              </w:rPr>
              <w:t xml:space="preserve"> of appropriate policies and regulatory frameworks for supporting sustainable and LCUD of cities</w:t>
            </w:r>
          </w:p>
          <w:p w14:paraId="6252144D"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Cities in Bangladesh have to periodically prepare </w:t>
            </w:r>
            <w:r>
              <w:rPr>
                <w:rFonts w:asciiTheme="minorHAnsi" w:hAnsiTheme="minorHAnsi" w:cstheme="minorHAnsi"/>
                <w:sz w:val="19"/>
                <w:szCs w:val="19"/>
                <w:lang w:val="en-GB" w:eastAsia="en-GB"/>
              </w:rPr>
              <w:t xml:space="preserve">Development, </w:t>
            </w:r>
            <w:r w:rsidRPr="00FE16BA">
              <w:rPr>
                <w:rFonts w:asciiTheme="minorHAnsi" w:hAnsiTheme="minorHAnsi" w:cstheme="minorHAnsi"/>
                <w:sz w:val="19"/>
                <w:szCs w:val="19"/>
                <w:lang w:val="en-GB" w:eastAsia="en-GB"/>
              </w:rPr>
              <w:t xml:space="preserve">Structure plan and Urban area plans. These are prepared by the City Corporations and Urban Development Authorities respectively. The current city plans have been formulated based on the traditional urban development planning process principles. The existing plans are often made in parallel and overlap </w:t>
            </w:r>
            <w:r w:rsidRPr="00FC4784">
              <w:rPr>
                <w:rFonts w:asciiTheme="minorHAnsi" w:hAnsiTheme="minorHAnsi" w:cstheme="minorHAnsi"/>
                <w:noProof/>
                <w:sz w:val="19"/>
                <w:szCs w:val="19"/>
                <w:lang w:val="en-GB" w:eastAsia="en-GB"/>
              </w:rPr>
              <w:t>of</w:t>
            </w:r>
            <w:r w:rsidRPr="00FE16BA">
              <w:rPr>
                <w:rFonts w:asciiTheme="minorHAnsi" w:hAnsiTheme="minorHAnsi" w:cstheme="minorHAnsi"/>
                <w:sz w:val="19"/>
                <w:szCs w:val="19"/>
                <w:lang w:val="en-GB" w:eastAsia="en-GB"/>
              </w:rPr>
              <w:t xml:space="preserve"> leave gaps. and do not make </w:t>
            </w:r>
            <w:r>
              <w:rPr>
                <w:rFonts w:asciiTheme="minorHAnsi" w:hAnsiTheme="minorHAnsi" w:cstheme="minorHAnsi"/>
                <w:sz w:val="19"/>
                <w:szCs w:val="19"/>
                <w:lang w:val="en-GB" w:eastAsia="en-GB"/>
              </w:rPr>
              <w:t xml:space="preserve">incorporate </w:t>
            </w:r>
            <w:r w:rsidRPr="00FE16BA">
              <w:rPr>
                <w:rFonts w:asciiTheme="minorHAnsi" w:hAnsiTheme="minorHAnsi" w:cstheme="minorHAnsi"/>
                <w:sz w:val="19"/>
                <w:szCs w:val="19"/>
                <w:lang w:val="en-GB" w:eastAsia="en-GB"/>
              </w:rPr>
              <w:t xml:space="preserve">green </w:t>
            </w:r>
            <w:r>
              <w:rPr>
                <w:rFonts w:asciiTheme="minorHAnsi" w:hAnsiTheme="minorHAnsi" w:cstheme="minorHAnsi"/>
                <w:sz w:val="19"/>
                <w:szCs w:val="19"/>
                <w:lang w:val="en-GB" w:eastAsia="en-GB"/>
              </w:rPr>
              <w:t xml:space="preserve">planning </w:t>
            </w:r>
            <w:r w:rsidRPr="00FE16BA">
              <w:rPr>
                <w:rFonts w:asciiTheme="minorHAnsi" w:hAnsiTheme="minorHAnsi" w:cstheme="minorHAnsi"/>
                <w:sz w:val="19"/>
                <w:szCs w:val="19"/>
                <w:lang w:val="en-GB" w:eastAsia="en-GB"/>
              </w:rPr>
              <w:t xml:space="preserve">or </w:t>
            </w:r>
            <w:r w:rsidRPr="00FC4784">
              <w:rPr>
                <w:rFonts w:asciiTheme="minorHAnsi" w:hAnsiTheme="minorHAnsi" w:cstheme="minorHAnsi"/>
                <w:noProof/>
                <w:sz w:val="19"/>
                <w:szCs w:val="19"/>
                <w:lang w:val="en-GB" w:eastAsia="en-GB"/>
              </w:rPr>
              <w:t>LCUD</w:t>
            </w:r>
            <w:r>
              <w:rPr>
                <w:rFonts w:asciiTheme="minorHAnsi" w:hAnsiTheme="minorHAnsi" w:cstheme="minorHAnsi"/>
                <w:sz w:val="19"/>
                <w:szCs w:val="19"/>
                <w:lang w:val="en-GB" w:eastAsia="en-GB"/>
              </w:rPr>
              <w:t xml:space="preserve"> elements</w:t>
            </w:r>
          </w:p>
          <w:p w14:paraId="01E1B4B4" w14:textId="77777777" w:rsidR="00B83CA2" w:rsidRPr="00FE16BA" w:rsidRDefault="00B83CA2" w:rsidP="009F289F">
            <w:pPr>
              <w:pStyle w:val="ListParagraph"/>
              <w:ind w:left="178"/>
              <w:rPr>
                <w:rFonts w:asciiTheme="minorHAnsi" w:hAnsiTheme="minorHAnsi" w:cstheme="minorHAnsi"/>
                <w:sz w:val="19"/>
                <w:szCs w:val="19"/>
                <w:lang w:val="en-GB" w:eastAsia="en-GB"/>
              </w:rPr>
            </w:pPr>
          </w:p>
          <w:p w14:paraId="4ADE11FD" w14:textId="77777777" w:rsidR="00B83CA2" w:rsidRPr="00FE16BA" w:rsidRDefault="00B83CA2" w:rsidP="00165759">
            <w:pPr>
              <w:spacing w:after="0"/>
              <w:jc w:val="left"/>
              <w:rPr>
                <w:rFonts w:asciiTheme="minorHAnsi" w:hAnsiTheme="minorHAnsi" w:cstheme="minorHAnsi"/>
                <w:sz w:val="19"/>
                <w:szCs w:val="19"/>
                <w:lang w:val="en-GB" w:eastAsia="en-GB"/>
              </w:rPr>
            </w:pPr>
            <w:r w:rsidRPr="00FC4784">
              <w:rPr>
                <w:rFonts w:asciiTheme="minorHAnsi" w:hAnsiTheme="minorHAnsi" w:cstheme="minorHAnsi"/>
                <w:i/>
                <w:noProof/>
                <w:sz w:val="19"/>
                <w:szCs w:val="19"/>
                <w:lang w:val="en-GB" w:eastAsia="en-GB"/>
              </w:rPr>
              <w:t>Multiplicity</w:t>
            </w:r>
            <w:r w:rsidRPr="00FE16BA">
              <w:rPr>
                <w:rFonts w:asciiTheme="minorHAnsi" w:hAnsiTheme="minorHAnsi" w:cstheme="minorHAnsi"/>
                <w:i/>
                <w:sz w:val="19"/>
                <w:szCs w:val="19"/>
                <w:lang w:val="en-GB" w:eastAsia="en-GB"/>
              </w:rPr>
              <w:t xml:space="preserve"> of </w:t>
            </w:r>
            <w:r w:rsidRPr="00FC4784">
              <w:rPr>
                <w:rFonts w:asciiTheme="minorHAnsi" w:hAnsiTheme="minorHAnsi" w:cstheme="minorHAnsi"/>
                <w:i/>
                <w:noProof/>
                <w:sz w:val="19"/>
                <w:szCs w:val="19"/>
                <w:lang w:val="en-GB" w:eastAsia="en-GB"/>
              </w:rPr>
              <w:t>organisations</w:t>
            </w:r>
            <w:r w:rsidRPr="00FE16BA">
              <w:rPr>
                <w:rFonts w:asciiTheme="minorHAnsi" w:hAnsiTheme="minorHAnsi" w:cstheme="minorHAnsi"/>
                <w:i/>
                <w:sz w:val="19"/>
                <w:szCs w:val="19"/>
                <w:lang w:val="en-GB" w:eastAsia="en-GB"/>
              </w:rPr>
              <w:t xml:space="preserve"> and agencies </w:t>
            </w:r>
            <w:r w:rsidRPr="00B30148">
              <w:rPr>
                <w:rFonts w:asciiTheme="minorHAnsi" w:hAnsiTheme="minorHAnsi" w:cstheme="minorHAnsi"/>
                <w:i/>
                <w:noProof/>
                <w:sz w:val="19"/>
                <w:szCs w:val="19"/>
                <w:lang w:val="en-GB" w:eastAsia="en-GB"/>
              </w:rPr>
              <w:t>involve</w:t>
            </w:r>
            <w:r>
              <w:rPr>
                <w:rFonts w:asciiTheme="minorHAnsi" w:hAnsiTheme="minorHAnsi" w:cstheme="minorHAnsi"/>
                <w:i/>
                <w:noProof/>
                <w:sz w:val="19"/>
                <w:szCs w:val="19"/>
                <w:lang w:val="en-GB" w:eastAsia="en-GB"/>
              </w:rPr>
              <w:t>d</w:t>
            </w:r>
            <w:r w:rsidRPr="00FE16BA">
              <w:rPr>
                <w:rFonts w:asciiTheme="minorHAnsi" w:hAnsiTheme="minorHAnsi" w:cstheme="minorHAnsi"/>
                <w:i/>
                <w:sz w:val="19"/>
                <w:szCs w:val="19"/>
                <w:lang w:val="en-GB" w:eastAsia="en-GB"/>
              </w:rPr>
              <w:t xml:space="preserve"> in urban governance and management and lack of coordination</w:t>
            </w:r>
          </w:p>
          <w:p w14:paraId="44650462"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Urban governance involves multiple agencies at </w:t>
            </w:r>
            <w:r>
              <w:rPr>
                <w:rFonts w:asciiTheme="minorHAnsi" w:hAnsiTheme="minorHAnsi" w:cstheme="minorHAnsi"/>
                <w:sz w:val="19"/>
                <w:szCs w:val="19"/>
                <w:lang w:val="en-GB" w:eastAsia="en-GB"/>
              </w:rPr>
              <w:t xml:space="preserve">the </w:t>
            </w:r>
            <w:r w:rsidRPr="00B30148">
              <w:rPr>
                <w:rFonts w:asciiTheme="minorHAnsi" w:hAnsiTheme="minorHAnsi" w:cstheme="minorHAnsi"/>
                <w:noProof/>
                <w:sz w:val="19"/>
                <w:szCs w:val="19"/>
                <w:lang w:val="en-GB" w:eastAsia="en-GB"/>
              </w:rPr>
              <w:t>national</w:t>
            </w:r>
            <w:r w:rsidRPr="00FE16BA">
              <w:rPr>
                <w:rFonts w:asciiTheme="minorHAnsi" w:hAnsiTheme="minorHAnsi" w:cstheme="minorHAnsi"/>
                <w:sz w:val="19"/>
                <w:szCs w:val="19"/>
                <w:lang w:val="en-GB" w:eastAsia="en-GB"/>
              </w:rPr>
              <w:t xml:space="preserve">, sectoral and local level often generate overlapping of functions due to lack of coordination among the concerned agencies. The pluralism in the planning results in uncoordinated efforts which </w:t>
            </w:r>
            <w:r>
              <w:rPr>
                <w:rFonts w:asciiTheme="minorHAnsi" w:hAnsiTheme="minorHAnsi" w:cstheme="minorHAnsi"/>
                <w:sz w:val="19"/>
                <w:szCs w:val="19"/>
                <w:lang w:val="en-GB" w:eastAsia="en-GB"/>
              </w:rPr>
              <w:t>often</w:t>
            </w:r>
            <w:r w:rsidRPr="00FE16BA">
              <w:rPr>
                <w:rFonts w:asciiTheme="minorHAnsi" w:hAnsiTheme="minorHAnsi" w:cstheme="minorHAnsi"/>
                <w:sz w:val="19"/>
                <w:szCs w:val="19"/>
                <w:lang w:val="en-GB" w:eastAsia="en-GB"/>
              </w:rPr>
              <w:t xml:space="preserve"> creates more problems than </w:t>
            </w:r>
            <w:r>
              <w:rPr>
                <w:rFonts w:asciiTheme="minorHAnsi" w:hAnsiTheme="minorHAnsi" w:cstheme="minorHAnsi"/>
                <w:sz w:val="19"/>
                <w:szCs w:val="19"/>
                <w:lang w:val="en-GB" w:eastAsia="en-GB"/>
              </w:rPr>
              <w:t xml:space="preserve">bringing </w:t>
            </w:r>
            <w:r w:rsidRPr="00FE16BA">
              <w:rPr>
                <w:rFonts w:asciiTheme="minorHAnsi" w:hAnsiTheme="minorHAnsi" w:cstheme="minorHAnsi"/>
                <w:sz w:val="19"/>
                <w:szCs w:val="19"/>
                <w:lang w:val="en-GB" w:eastAsia="en-GB"/>
              </w:rPr>
              <w:t>solutions</w:t>
            </w:r>
            <w:r w:rsidRPr="00FE16BA">
              <w:rPr>
                <w:rStyle w:val="FootnoteReference"/>
                <w:sz w:val="19"/>
                <w:szCs w:val="19"/>
                <w:lang w:val="en-GB" w:eastAsia="en-GB"/>
              </w:rPr>
              <w:footnoteReference w:id="6"/>
            </w:r>
            <w:r w:rsidRPr="00FE16BA">
              <w:rPr>
                <w:rFonts w:asciiTheme="minorHAnsi" w:hAnsiTheme="minorHAnsi" w:cstheme="minorHAnsi"/>
                <w:sz w:val="19"/>
                <w:szCs w:val="19"/>
                <w:lang w:val="en-GB" w:eastAsia="en-GB"/>
              </w:rPr>
              <w:t xml:space="preserve">. </w:t>
            </w:r>
          </w:p>
          <w:p w14:paraId="7265FC8A" w14:textId="77777777" w:rsidR="00B83CA2" w:rsidRPr="00FE16BA" w:rsidRDefault="00B83CA2" w:rsidP="009F289F">
            <w:pPr>
              <w:spacing w:after="0"/>
              <w:ind w:left="178" w:hanging="178"/>
              <w:rPr>
                <w:rFonts w:asciiTheme="minorHAnsi" w:hAnsiTheme="minorHAnsi" w:cstheme="minorHAnsi"/>
                <w:sz w:val="19"/>
                <w:szCs w:val="19"/>
                <w:lang w:val="en-GB" w:eastAsia="en-GB"/>
              </w:rPr>
            </w:pPr>
          </w:p>
        </w:tc>
        <w:tc>
          <w:tcPr>
            <w:tcW w:w="2693" w:type="dxa"/>
          </w:tcPr>
          <w:p w14:paraId="4D962B46" w14:textId="77777777" w:rsidR="00B83CA2" w:rsidRPr="00FE16BA" w:rsidRDefault="00B83CA2" w:rsidP="009F289F">
            <w:pPr>
              <w:spacing w:after="0"/>
              <w:jc w:val="left"/>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Poor implementation of planned actions and lack of scaling up and replication</w:t>
            </w:r>
          </w:p>
          <w:p w14:paraId="15070110" w14:textId="77777777" w:rsidR="00B83CA2" w:rsidRPr="00FE16BA" w:rsidRDefault="00B83CA2" w:rsidP="00AC46B1">
            <w:pPr>
              <w:pStyle w:val="ListParagraph"/>
              <w:numPr>
                <w:ilvl w:val="0"/>
                <w:numId w:val="16"/>
              </w:numPr>
              <w:ind w:left="171" w:hanging="17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In general, less than 10% of the planned actions are implemented. Even though some successful pilots on the application of energy efficiency technologies and practices, as </w:t>
            </w:r>
            <w:r w:rsidRPr="00B30148">
              <w:rPr>
                <w:rFonts w:asciiTheme="minorHAnsi" w:hAnsiTheme="minorHAnsi" w:cstheme="minorHAnsi"/>
                <w:noProof/>
                <w:sz w:val="19"/>
                <w:szCs w:val="19"/>
                <w:lang w:val="en-GB" w:eastAsia="en-GB"/>
              </w:rPr>
              <w:t>well</w:t>
            </w:r>
            <w:r>
              <w:rPr>
                <w:rFonts w:asciiTheme="minorHAnsi" w:hAnsiTheme="minorHAnsi" w:cstheme="minorHAnsi"/>
                <w:noProof/>
                <w:sz w:val="19"/>
                <w:szCs w:val="19"/>
                <w:lang w:val="en-GB" w:eastAsia="en-GB"/>
              </w:rPr>
              <w:t xml:space="preserve"> as</w:t>
            </w:r>
            <w:r w:rsidRPr="00FE16BA">
              <w:rPr>
                <w:rFonts w:asciiTheme="minorHAnsi" w:hAnsiTheme="minorHAnsi" w:cstheme="minorHAnsi"/>
                <w:sz w:val="19"/>
                <w:szCs w:val="19"/>
                <w:lang w:val="en-GB" w:eastAsia="en-GB"/>
              </w:rPr>
              <w:t xml:space="preserve"> environment-friendly urban waste management schemes have been implemented, these are not replicated nor scaled-up. This is caused by </w:t>
            </w:r>
            <w:r>
              <w:rPr>
                <w:rFonts w:asciiTheme="minorHAnsi" w:hAnsiTheme="minorHAnsi" w:cstheme="minorHAnsi"/>
                <w:sz w:val="19"/>
                <w:szCs w:val="19"/>
                <w:lang w:val="en-GB" w:eastAsia="en-GB"/>
              </w:rPr>
              <w:t xml:space="preserve">the </w:t>
            </w:r>
            <w:r w:rsidRPr="00B30148">
              <w:rPr>
                <w:rFonts w:asciiTheme="minorHAnsi" w:hAnsiTheme="minorHAnsi" w:cstheme="minorHAnsi"/>
                <w:noProof/>
                <w:sz w:val="19"/>
                <w:szCs w:val="19"/>
                <w:lang w:val="en-GB" w:eastAsia="en-GB"/>
              </w:rPr>
              <w:t>return</w:t>
            </w:r>
            <w:r w:rsidRPr="00FE16BA">
              <w:rPr>
                <w:rFonts w:asciiTheme="minorHAnsi" w:hAnsiTheme="minorHAnsi" w:cstheme="minorHAnsi"/>
                <w:sz w:val="19"/>
                <w:szCs w:val="19"/>
                <w:lang w:val="en-GB" w:eastAsia="en-GB"/>
              </w:rPr>
              <w:t xml:space="preserve"> of inter-related issues: a) lack of technical </w:t>
            </w:r>
            <w:r w:rsidRPr="00FE16BA">
              <w:rPr>
                <w:rFonts w:asciiTheme="minorHAnsi" w:hAnsiTheme="minorHAnsi" w:cstheme="minorHAnsi"/>
                <w:noProof/>
                <w:sz w:val="19"/>
                <w:szCs w:val="19"/>
                <w:lang w:val="en-GB" w:eastAsia="en-GB"/>
              </w:rPr>
              <w:t>know</w:t>
            </w:r>
            <w:r>
              <w:rPr>
                <w:rFonts w:asciiTheme="minorHAnsi" w:hAnsiTheme="minorHAnsi" w:cstheme="minorHAnsi"/>
                <w:noProof/>
                <w:sz w:val="19"/>
                <w:szCs w:val="19"/>
                <w:lang w:val="en-GB" w:eastAsia="en-GB"/>
              </w:rPr>
              <w:t>-</w:t>
            </w:r>
            <w:r w:rsidRPr="00FE16BA">
              <w:rPr>
                <w:rFonts w:asciiTheme="minorHAnsi" w:hAnsiTheme="minorHAnsi" w:cstheme="minorHAnsi"/>
                <w:noProof/>
                <w:sz w:val="19"/>
                <w:szCs w:val="19"/>
                <w:lang w:val="en-GB" w:eastAsia="en-GB"/>
              </w:rPr>
              <w:t>how</w:t>
            </w:r>
            <w:r w:rsidRPr="00FE16BA">
              <w:rPr>
                <w:rFonts w:asciiTheme="minorHAnsi" w:hAnsiTheme="minorHAnsi" w:cstheme="minorHAnsi"/>
                <w:sz w:val="19"/>
                <w:szCs w:val="19"/>
                <w:lang w:val="en-GB" w:eastAsia="en-GB"/>
              </w:rPr>
              <w:t xml:space="preserve"> in integrated urban development planning, b) inadequate financing of these schemes due to the lack of support from local government officials, and c) the low level of confidence by the private sector (that is capable of </w:t>
            </w:r>
            <w:r>
              <w:rPr>
                <w:rFonts w:asciiTheme="minorHAnsi" w:hAnsiTheme="minorHAnsi" w:cstheme="minorHAnsi"/>
                <w:sz w:val="19"/>
                <w:szCs w:val="19"/>
                <w:lang w:val="en-GB" w:eastAsia="en-GB"/>
              </w:rPr>
              <w:t>bringing additional</w:t>
            </w:r>
            <w:r w:rsidRPr="00FE16BA">
              <w:rPr>
                <w:rFonts w:asciiTheme="minorHAnsi" w:hAnsiTheme="minorHAnsi" w:cstheme="minorHAnsi"/>
                <w:sz w:val="19"/>
                <w:szCs w:val="19"/>
                <w:lang w:val="en-GB" w:eastAsia="en-GB"/>
              </w:rPr>
              <w:t xml:space="preserve"> financing) in venturing into </w:t>
            </w:r>
            <w:r w:rsidRPr="00B30148">
              <w:rPr>
                <w:rFonts w:asciiTheme="minorHAnsi" w:hAnsiTheme="minorHAnsi" w:cstheme="minorHAnsi"/>
                <w:noProof/>
                <w:sz w:val="19"/>
                <w:szCs w:val="19"/>
                <w:lang w:val="en-GB" w:eastAsia="en-GB"/>
              </w:rPr>
              <w:t>public-private</w:t>
            </w:r>
            <w:r w:rsidRPr="00FE16BA">
              <w:rPr>
                <w:rFonts w:asciiTheme="minorHAnsi" w:hAnsiTheme="minorHAnsi" w:cstheme="minorHAnsi"/>
                <w:sz w:val="19"/>
                <w:szCs w:val="19"/>
                <w:lang w:val="en-GB" w:eastAsia="en-GB"/>
              </w:rPr>
              <w:t xml:space="preserve"> partnerships with city governments.</w:t>
            </w:r>
          </w:p>
        </w:tc>
        <w:tc>
          <w:tcPr>
            <w:tcW w:w="3686" w:type="dxa"/>
          </w:tcPr>
          <w:p w14:paraId="48C0741D" w14:textId="77777777" w:rsidR="00B83CA2" w:rsidRPr="00FE16BA" w:rsidRDefault="00B83CA2" w:rsidP="009F289F">
            <w:pPr>
              <w:spacing w:after="0"/>
              <w:jc w:val="left"/>
              <w:rPr>
                <w:rFonts w:asciiTheme="minorHAnsi" w:hAnsiTheme="minorHAnsi" w:cstheme="minorHAnsi"/>
                <w:i/>
                <w:sz w:val="19"/>
                <w:szCs w:val="19"/>
                <w:lang w:val="en-GB" w:eastAsia="en-GB"/>
              </w:rPr>
            </w:pPr>
            <w:r w:rsidRPr="00FC4784">
              <w:rPr>
                <w:rFonts w:asciiTheme="minorHAnsi" w:hAnsiTheme="minorHAnsi" w:cstheme="minorHAnsi"/>
                <w:i/>
                <w:noProof/>
                <w:sz w:val="19"/>
                <w:szCs w:val="19"/>
                <w:lang w:val="en-GB" w:eastAsia="en-GB"/>
              </w:rPr>
              <w:t>Absence</w:t>
            </w:r>
            <w:r w:rsidRPr="00FE16BA">
              <w:rPr>
                <w:rFonts w:asciiTheme="minorHAnsi" w:hAnsiTheme="minorHAnsi" w:cstheme="minorHAnsi"/>
                <w:i/>
                <w:sz w:val="19"/>
                <w:szCs w:val="19"/>
                <w:lang w:val="en-GB" w:eastAsia="en-GB"/>
              </w:rPr>
              <w:t xml:space="preserve"> of a common platform for mutual exchange of ideas, best practices and policy discussion on urbanization and urban development</w:t>
            </w:r>
          </w:p>
          <w:p w14:paraId="1A336A4F" w14:textId="77777777" w:rsidR="00B83CA2" w:rsidRPr="00FE16BA" w:rsidRDefault="00B83CA2" w:rsidP="00AC46B1">
            <w:pPr>
              <w:pStyle w:val="ListParagraph"/>
              <w:numPr>
                <w:ilvl w:val="0"/>
                <w:numId w:val="16"/>
              </w:numPr>
              <w:ind w:left="208" w:hanging="20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no common forum </w:t>
            </w:r>
            <w:r>
              <w:rPr>
                <w:rFonts w:asciiTheme="minorHAnsi" w:hAnsiTheme="minorHAnsi" w:cstheme="minorHAnsi"/>
                <w:sz w:val="19"/>
                <w:szCs w:val="19"/>
                <w:lang w:val="en-GB" w:eastAsia="en-GB"/>
              </w:rPr>
              <w:t xml:space="preserve">or network </w:t>
            </w:r>
            <w:r w:rsidRPr="00FE16BA">
              <w:rPr>
                <w:rFonts w:asciiTheme="minorHAnsi" w:hAnsiTheme="minorHAnsi" w:cstheme="minorHAnsi"/>
                <w:sz w:val="19"/>
                <w:szCs w:val="19"/>
                <w:lang w:val="en-GB" w:eastAsia="en-GB"/>
              </w:rPr>
              <w:t>to share experience and promote good practices among urban sector stakeholders and to contribute to the formulation and implementation of LCUD</w:t>
            </w:r>
            <w:r>
              <w:rPr>
                <w:rFonts w:asciiTheme="minorHAnsi" w:hAnsiTheme="minorHAnsi" w:cstheme="minorHAnsi"/>
                <w:sz w:val="19"/>
                <w:szCs w:val="19"/>
                <w:lang w:val="en-GB" w:eastAsia="en-GB"/>
              </w:rPr>
              <w:t xml:space="preserve"> and green</w:t>
            </w:r>
            <w:r w:rsidRPr="00FE16BA">
              <w:rPr>
                <w:rFonts w:asciiTheme="minorHAnsi" w:hAnsiTheme="minorHAnsi" w:cstheme="minorHAnsi"/>
                <w:sz w:val="19"/>
                <w:szCs w:val="19"/>
                <w:lang w:val="en-GB" w:eastAsia="en-GB"/>
              </w:rPr>
              <w:t xml:space="preserve"> plan</w:t>
            </w:r>
            <w:r>
              <w:rPr>
                <w:rFonts w:asciiTheme="minorHAnsi" w:hAnsiTheme="minorHAnsi" w:cstheme="minorHAnsi"/>
                <w:sz w:val="19"/>
                <w:szCs w:val="19"/>
                <w:lang w:val="en-GB" w:eastAsia="en-GB"/>
              </w:rPr>
              <w:t>ning</w:t>
            </w:r>
            <w:r w:rsidRPr="00FE16BA">
              <w:rPr>
                <w:rFonts w:asciiTheme="minorHAnsi" w:hAnsiTheme="minorHAnsi" w:cstheme="minorHAnsi"/>
                <w:sz w:val="19"/>
                <w:szCs w:val="19"/>
                <w:lang w:val="en-GB" w:eastAsia="en-GB"/>
              </w:rPr>
              <w:t xml:space="preserve"> and policies </w:t>
            </w:r>
            <w:r w:rsidRPr="00FE16BA">
              <w:rPr>
                <w:rFonts w:asciiTheme="minorHAnsi" w:hAnsiTheme="minorHAnsi" w:cstheme="minorHAnsi"/>
                <w:sz w:val="19"/>
                <w:szCs w:val="19"/>
                <w:lang w:val="en-GB" w:eastAsia="en-GB"/>
              </w:rPr>
              <w:br/>
            </w:r>
          </w:p>
          <w:p w14:paraId="41821025" w14:textId="77777777" w:rsidR="00B83CA2" w:rsidRPr="00FE16BA" w:rsidRDefault="00B83CA2" w:rsidP="009F289F">
            <w:pPr>
              <w:spacing w:after="0"/>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 xml:space="preserve">No efforts to </w:t>
            </w:r>
            <w:r w:rsidRPr="00FC4784">
              <w:rPr>
                <w:rFonts w:asciiTheme="minorHAnsi" w:hAnsiTheme="minorHAnsi" w:cstheme="minorHAnsi"/>
                <w:i/>
                <w:noProof/>
                <w:sz w:val="19"/>
                <w:szCs w:val="19"/>
                <w:lang w:val="en-GB" w:eastAsia="en-GB"/>
              </w:rPr>
              <w:t>sensitise</w:t>
            </w:r>
            <w:r w:rsidRPr="00FE16BA">
              <w:rPr>
                <w:rFonts w:asciiTheme="minorHAnsi" w:hAnsiTheme="minorHAnsi" w:cstheme="minorHAnsi"/>
                <w:i/>
                <w:sz w:val="19"/>
                <w:szCs w:val="19"/>
                <w:lang w:val="en-GB" w:eastAsia="en-GB"/>
              </w:rPr>
              <w:t xml:space="preserve"> city dwellers and raise awareness on greening city development</w:t>
            </w:r>
          </w:p>
          <w:p w14:paraId="35B2452B" w14:textId="77777777" w:rsidR="00B83CA2" w:rsidRPr="00FE16BA" w:rsidRDefault="00B83CA2" w:rsidP="00AC46B1">
            <w:pPr>
              <w:pStyle w:val="ListParagraph"/>
              <w:numPr>
                <w:ilvl w:val="0"/>
                <w:numId w:val="16"/>
              </w:numPr>
              <w:ind w:left="208" w:hanging="20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w:t>
            </w:r>
            <w:r>
              <w:rPr>
                <w:rFonts w:asciiTheme="minorHAnsi" w:hAnsiTheme="minorHAnsi" w:cstheme="minorHAnsi"/>
                <w:sz w:val="19"/>
                <w:szCs w:val="19"/>
                <w:lang w:val="en-GB" w:eastAsia="en-GB"/>
              </w:rPr>
              <w:t>are</w:t>
            </w:r>
            <w:r w:rsidRPr="00FE16BA">
              <w:rPr>
                <w:rFonts w:asciiTheme="minorHAnsi" w:hAnsiTheme="minorHAnsi" w:cstheme="minorHAnsi"/>
                <w:sz w:val="19"/>
                <w:szCs w:val="19"/>
                <w:lang w:val="en-GB" w:eastAsia="en-GB"/>
              </w:rPr>
              <w:t xml:space="preserve"> </w:t>
            </w:r>
            <w:r w:rsidR="004B144F">
              <w:rPr>
                <w:rFonts w:asciiTheme="minorHAnsi" w:hAnsiTheme="minorHAnsi" w:cstheme="minorHAnsi"/>
                <w:sz w:val="19"/>
                <w:szCs w:val="19"/>
                <w:lang w:val="en-GB" w:eastAsia="en-GB"/>
              </w:rPr>
              <w:t xml:space="preserve">no </w:t>
            </w:r>
            <w:r w:rsidRPr="00FE16BA">
              <w:rPr>
                <w:rFonts w:asciiTheme="minorHAnsi" w:hAnsiTheme="minorHAnsi" w:cstheme="minorHAnsi"/>
                <w:sz w:val="19"/>
                <w:szCs w:val="19"/>
                <w:lang w:val="en-GB" w:eastAsia="en-GB"/>
              </w:rPr>
              <w:t xml:space="preserve">real concerted efforts </w:t>
            </w:r>
            <w:r>
              <w:rPr>
                <w:rFonts w:asciiTheme="minorHAnsi" w:hAnsiTheme="minorHAnsi" w:cstheme="minorHAnsi"/>
                <w:sz w:val="19"/>
                <w:szCs w:val="19"/>
                <w:lang w:val="en-GB" w:eastAsia="en-GB"/>
              </w:rPr>
              <w:t xml:space="preserve">by </w:t>
            </w:r>
            <w:r w:rsidRPr="00FE16BA">
              <w:rPr>
                <w:rFonts w:asciiTheme="minorHAnsi" w:hAnsiTheme="minorHAnsi" w:cstheme="minorHAnsi"/>
                <w:sz w:val="19"/>
                <w:szCs w:val="19"/>
                <w:lang w:val="en-GB" w:eastAsia="en-GB"/>
              </w:rPr>
              <w:t>cities to</w:t>
            </w:r>
            <w:r>
              <w:rPr>
                <w:rFonts w:asciiTheme="minorHAnsi" w:hAnsiTheme="minorHAnsi" w:cstheme="minorHAnsi"/>
                <w:sz w:val="19"/>
                <w:szCs w:val="19"/>
                <w:lang w:val="en-GB" w:eastAsia="en-GB"/>
              </w:rPr>
              <w:t>wards</w:t>
            </w:r>
            <w:r w:rsidRPr="00FE16BA">
              <w:rPr>
                <w:rFonts w:asciiTheme="minorHAnsi" w:hAnsiTheme="minorHAnsi" w:cstheme="minorHAnsi"/>
                <w:sz w:val="19"/>
                <w:szCs w:val="19"/>
                <w:lang w:val="en-GB" w:eastAsia="en-GB"/>
              </w:rPr>
              <w:t xml:space="preserve"> sustainable urban development. This stems from the rather inadequately informed views and decisions of city authorities in the planning and operation of their cities, the lack of cooperation and coordination among cities, and most likely, the lack of understanding and appreciation among the city authorities of the need to, and the benefits of, planning and implementing more environment-friendly, sustainable and low carbon development of cities</w:t>
            </w:r>
          </w:p>
        </w:tc>
      </w:tr>
    </w:tbl>
    <w:p w14:paraId="0B1E3B3B" w14:textId="77777777" w:rsidR="00E927F5" w:rsidRDefault="00E927F5" w:rsidP="00E927F5">
      <w:pPr>
        <w:spacing w:after="0"/>
        <w:jc w:val="left"/>
        <w:rPr>
          <w:szCs w:val="20"/>
          <w:lang w:val="en-GB"/>
        </w:rPr>
      </w:pPr>
    </w:p>
    <w:p w14:paraId="21D2F0FF" w14:textId="77777777" w:rsidR="00B749A2" w:rsidRPr="00FE16BA" w:rsidRDefault="00B749A2" w:rsidP="00E927F5">
      <w:pPr>
        <w:spacing w:after="0"/>
        <w:jc w:val="left"/>
        <w:rPr>
          <w:szCs w:val="20"/>
          <w:lang w:val="en-GB"/>
        </w:rPr>
      </w:pPr>
    </w:p>
    <w:p w14:paraId="347420B5" w14:textId="3FAF9244" w:rsidR="00E927F5" w:rsidRPr="00FE16BA" w:rsidRDefault="00E927F5" w:rsidP="00E927F5">
      <w:pPr>
        <w:pStyle w:val="Caption"/>
        <w:rPr>
          <w:lang w:val="en-GB" w:eastAsia="en-GB"/>
        </w:rPr>
      </w:pPr>
      <w:bookmarkStart w:id="29" w:name="_Ref523056041"/>
      <w:bookmarkStart w:id="30" w:name="_Toc6918703"/>
      <w:r w:rsidRPr="00FE16BA">
        <w:rPr>
          <w:rFonts w:ascii="Arial" w:hAnsi="Arial" w:cs="Arial"/>
          <w:color w:val="2E74B5"/>
          <w:sz w:val="18"/>
          <w:lang w:val="en-GB"/>
        </w:rPr>
        <w:t xml:space="preserve">Box </w:t>
      </w:r>
      <w:r w:rsidR="00E141F7" w:rsidRPr="00FE16BA">
        <w:rPr>
          <w:rFonts w:ascii="Arial" w:hAnsi="Arial" w:cs="Arial"/>
          <w:color w:val="2E74B5"/>
          <w:sz w:val="18"/>
          <w:lang w:val="en-GB"/>
        </w:rPr>
        <w:fldChar w:fldCharType="begin"/>
      </w:r>
      <w:r w:rsidRPr="00FE16BA">
        <w:rPr>
          <w:rFonts w:ascii="Arial" w:hAnsi="Arial" w:cs="Arial"/>
          <w:color w:val="2E74B5"/>
          <w:sz w:val="18"/>
          <w:lang w:val="en-GB"/>
        </w:rPr>
        <w:instrText xml:space="preserve"> SEQ Box \* ARABIC </w:instrText>
      </w:r>
      <w:r w:rsidR="00E141F7" w:rsidRPr="00FE16BA">
        <w:rPr>
          <w:rFonts w:ascii="Arial" w:hAnsi="Arial" w:cs="Arial"/>
          <w:color w:val="2E74B5"/>
          <w:sz w:val="18"/>
          <w:lang w:val="en-GB"/>
        </w:rPr>
        <w:fldChar w:fldCharType="separate"/>
      </w:r>
      <w:r w:rsidR="00B44F87">
        <w:rPr>
          <w:rFonts w:ascii="Arial" w:hAnsi="Arial" w:cs="Arial"/>
          <w:noProof/>
          <w:color w:val="2E74B5"/>
          <w:sz w:val="18"/>
          <w:lang w:val="en-GB"/>
        </w:rPr>
        <w:t>2</w:t>
      </w:r>
      <w:r w:rsidR="00E141F7" w:rsidRPr="00FE16BA">
        <w:rPr>
          <w:rFonts w:ascii="Arial" w:hAnsi="Arial" w:cs="Arial"/>
          <w:color w:val="2E74B5"/>
          <w:sz w:val="18"/>
          <w:lang w:val="en-GB"/>
        </w:rPr>
        <w:fldChar w:fldCharType="end"/>
      </w:r>
      <w:bookmarkEnd w:id="29"/>
      <w:r w:rsidRPr="00FE16BA">
        <w:rPr>
          <w:rFonts w:ascii="Arial" w:hAnsi="Arial" w:cs="Arial"/>
          <w:color w:val="2E74B5"/>
          <w:sz w:val="18"/>
          <w:lang w:val="en-GB"/>
        </w:rPr>
        <w:tab/>
        <w:t xml:space="preserve">Barriers and </w:t>
      </w:r>
      <w:r w:rsidR="004F68BA">
        <w:rPr>
          <w:rFonts w:ascii="Arial" w:hAnsi="Arial" w:cs="Arial"/>
          <w:color w:val="2E74B5"/>
          <w:sz w:val="18"/>
          <w:lang w:val="en-GB"/>
        </w:rPr>
        <w:t>challenges</w:t>
      </w:r>
      <w:r w:rsidRPr="00FE16BA">
        <w:rPr>
          <w:rFonts w:ascii="Arial" w:hAnsi="Arial" w:cs="Arial"/>
          <w:color w:val="2E74B5"/>
          <w:sz w:val="18"/>
          <w:lang w:val="en-GB"/>
        </w:rPr>
        <w:t xml:space="preserve"> in energy efficiency and renewable energy integration in buildings</w:t>
      </w:r>
      <w:bookmarkEnd w:id="30"/>
    </w:p>
    <w:p w14:paraId="661790D3" w14:textId="77777777" w:rsidR="00E927F5" w:rsidRPr="00FE16BA" w:rsidRDefault="00E927F5" w:rsidP="00E927F5">
      <w:pPr>
        <w:spacing w:after="0"/>
        <w:rPr>
          <w:lang w:val="en-GB" w:eastAsia="en-GB"/>
        </w:rPr>
      </w:pPr>
    </w:p>
    <w:tbl>
      <w:tblPr>
        <w:tblStyle w:val="TableGrid"/>
        <w:tblW w:w="0" w:type="auto"/>
        <w:tblLook w:val="04A0" w:firstRow="1" w:lastRow="0" w:firstColumn="1" w:lastColumn="0" w:noHBand="0" w:noVBand="1"/>
      </w:tblPr>
      <w:tblGrid>
        <w:gridCol w:w="3114"/>
        <w:gridCol w:w="3685"/>
        <w:gridCol w:w="3119"/>
      </w:tblGrid>
      <w:tr w:rsidR="00B83CA2" w:rsidRPr="00FE16BA" w14:paraId="2FE26D9F" w14:textId="77777777" w:rsidTr="00FA7B7E">
        <w:tc>
          <w:tcPr>
            <w:tcW w:w="3114" w:type="dxa"/>
          </w:tcPr>
          <w:p w14:paraId="311BDD06" w14:textId="77777777" w:rsidR="00B83CA2" w:rsidRPr="00FE16BA" w:rsidRDefault="00B83CA2" w:rsidP="00A70CDC">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Policy and planning</w:t>
            </w:r>
          </w:p>
        </w:tc>
        <w:tc>
          <w:tcPr>
            <w:tcW w:w="3685" w:type="dxa"/>
          </w:tcPr>
          <w:p w14:paraId="14FAF803" w14:textId="77777777" w:rsidR="00B83CA2" w:rsidRPr="00FE16BA" w:rsidRDefault="00B83CA2" w:rsidP="00A70CDC">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Implementation</w:t>
            </w:r>
          </w:p>
        </w:tc>
        <w:tc>
          <w:tcPr>
            <w:tcW w:w="3119" w:type="dxa"/>
          </w:tcPr>
          <w:p w14:paraId="7B0953D8" w14:textId="77777777" w:rsidR="00B83CA2" w:rsidRPr="00FE16BA" w:rsidRDefault="00B83CA2" w:rsidP="00A70CDC">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Awareness and capacity</w:t>
            </w:r>
          </w:p>
        </w:tc>
      </w:tr>
      <w:tr w:rsidR="00B83CA2" w:rsidRPr="00FE16BA" w14:paraId="4F95E82B" w14:textId="77777777" w:rsidTr="00FA7B7E">
        <w:trPr>
          <w:trHeight w:val="557"/>
        </w:trPr>
        <w:tc>
          <w:tcPr>
            <w:tcW w:w="3114" w:type="dxa"/>
          </w:tcPr>
          <w:p w14:paraId="1C9432D2" w14:textId="77777777" w:rsidR="00B83CA2" w:rsidRPr="00FE16BA" w:rsidRDefault="00B83CA2" w:rsidP="00663E2C">
            <w:pPr>
              <w:spacing w:after="0"/>
              <w:jc w:val="left"/>
              <w:rPr>
                <w:rFonts w:asciiTheme="minorHAnsi" w:hAnsiTheme="minorHAnsi" w:cstheme="minorHAnsi"/>
                <w:sz w:val="19"/>
                <w:szCs w:val="19"/>
                <w:lang w:val="en-GB" w:eastAsia="en-GB"/>
              </w:rPr>
            </w:pPr>
            <w:r w:rsidRPr="00FE16BA">
              <w:rPr>
                <w:rFonts w:asciiTheme="minorHAnsi" w:hAnsiTheme="minorHAnsi" w:cstheme="minorHAnsi"/>
                <w:i/>
                <w:sz w:val="19"/>
                <w:szCs w:val="19"/>
                <w:lang w:val="en-GB" w:eastAsia="en-GB"/>
              </w:rPr>
              <w:t xml:space="preserve">Poor coordination between the agencies </w:t>
            </w:r>
            <w:r w:rsidRPr="00B30148">
              <w:rPr>
                <w:rFonts w:asciiTheme="minorHAnsi" w:hAnsiTheme="minorHAnsi" w:cstheme="minorHAnsi"/>
                <w:i/>
                <w:noProof/>
                <w:sz w:val="19"/>
                <w:szCs w:val="19"/>
                <w:lang w:val="en-GB" w:eastAsia="en-GB"/>
              </w:rPr>
              <w:t>in</w:t>
            </w:r>
            <w:r>
              <w:rPr>
                <w:rFonts w:asciiTheme="minorHAnsi" w:hAnsiTheme="minorHAnsi" w:cstheme="minorHAnsi"/>
                <w:i/>
                <w:noProof/>
                <w:sz w:val="19"/>
                <w:szCs w:val="19"/>
                <w:lang w:val="en-GB" w:eastAsia="en-GB"/>
              </w:rPr>
              <w:t xml:space="preserve"> </w:t>
            </w:r>
            <w:r w:rsidRPr="00B30148">
              <w:rPr>
                <w:rFonts w:asciiTheme="minorHAnsi" w:hAnsiTheme="minorHAnsi" w:cstheme="minorHAnsi"/>
                <w:i/>
                <w:noProof/>
                <w:sz w:val="19"/>
                <w:szCs w:val="19"/>
                <w:lang w:val="en-GB" w:eastAsia="en-GB"/>
              </w:rPr>
              <w:t>charge</w:t>
            </w:r>
            <w:r w:rsidRPr="00FE16BA">
              <w:rPr>
                <w:rFonts w:asciiTheme="minorHAnsi" w:hAnsiTheme="minorHAnsi" w:cstheme="minorHAnsi"/>
                <w:i/>
                <w:sz w:val="19"/>
                <w:szCs w:val="19"/>
                <w:lang w:val="en-GB" w:eastAsia="en-GB"/>
              </w:rPr>
              <w:t xml:space="preserve"> of the implementation of the Bangladesh National Building Code (BNBC) and city corporation bylaws for promoting energy efficiency in buildings, and public lighting</w:t>
            </w:r>
          </w:p>
          <w:p w14:paraId="7C6E75C1" w14:textId="77777777" w:rsidR="00B83CA2" w:rsidRPr="00FE16BA" w:rsidRDefault="00B83CA2" w:rsidP="00AC46B1">
            <w:pPr>
              <w:pStyle w:val="ListParagraph"/>
              <w:numPr>
                <w:ilvl w:val="0"/>
                <w:numId w:val="23"/>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Based on </w:t>
            </w:r>
            <w:r w:rsidRPr="00B30148">
              <w:rPr>
                <w:rFonts w:asciiTheme="minorHAnsi" w:hAnsiTheme="minorHAnsi" w:cstheme="minorHAnsi"/>
                <w:noProof/>
                <w:sz w:val="19"/>
                <w:szCs w:val="19"/>
                <w:lang w:val="en-GB" w:eastAsia="en-GB"/>
              </w:rPr>
              <w:t>experience</w:t>
            </w:r>
            <w:r>
              <w:rPr>
                <w:rFonts w:asciiTheme="minorHAnsi" w:hAnsiTheme="minorHAnsi" w:cstheme="minorHAnsi"/>
                <w:noProof/>
                <w:sz w:val="19"/>
                <w:szCs w:val="19"/>
                <w:lang w:val="en-GB" w:eastAsia="en-GB"/>
              </w:rPr>
              <w:t>s</w:t>
            </w:r>
            <w:r w:rsidRPr="00FE16BA">
              <w:rPr>
                <w:rFonts w:asciiTheme="minorHAnsi" w:hAnsiTheme="minorHAnsi" w:cstheme="minorHAnsi"/>
                <w:sz w:val="19"/>
                <w:szCs w:val="19"/>
                <w:lang w:val="en-GB" w:eastAsia="en-GB"/>
              </w:rPr>
              <w:t xml:space="preserve"> in the past, although codes/guides like the BNBC can </w:t>
            </w:r>
            <w:r w:rsidRPr="00FE16BA">
              <w:rPr>
                <w:rFonts w:asciiTheme="minorHAnsi" w:hAnsiTheme="minorHAnsi" w:cstheme="minorHAnsi"/>
                <w:noProof/>
                <w:sz w:val="19"/>
                <w:szCs w:val="19"/>
                <w:lang w:val="en-GB" w:eastAsia="en-GB"/>
              </w:rPr>
              <w:t>emphasize</w:t>
            </w:r>
            <w:r w:rsidRPr="00FE16BA">
              <w:rPr>
                <w:rFonts w:asciiTheme="minorHAnsi" w:hAnsiTheme="minorHAnsi" w:cstheme="minorHAnsi"/>
                <w:sz w:val="19"/>
                <w:szCs w:val="19"/>
                <w:lang w:val="en-GB" w:eastAsia="en-GB"/>
              </w:rPr>
              <w:t xml:space="preserve"> new specific objects (in this case energy efficiency</w:t>
            </w:r>
            <w:r w:rsidRPr="00FC4784">
              <w:rPr>
                <w:rFonts w:asciiTheme="minorHAnsi" w:hAnsiTheme="minorHAnsi" w:cstheme="minorHAnsi"/>
                <w:noProof/>
                <w:sz w:val="19"/>
                <w:szCs w:val="19"/>
                <w:lang w:val="en-GB" w:eastAsia="en-GB"/>
              </w:rPr>
              <w:t>),</w:t>
            </w:r>
            <w:r w:rsidRPr="00FE16BA">
              <w:rPr>
                <w:rFonts w:asciiTheme="minorHAnsi" w:hAnsiTheme="minorHAnsi" w:cstheme="minorHAnsi"/>
                <w:sz w:val="19"/>
                <w:szCs w:val="19"/>
                <w:lang w:val="en-GB" w:eastAsia="en-GB"/>
              </w:rPr>
              <w:t xml:space="preserve"> when it comes to implementation </w:t>
            </w:r>
            <w:r>
              <w:rPr>
                <w:rFonts w:asciiTheme="minorHAnsi" w:hAnsiTheme="minorHAnsi" w:cstheme="minorHAnsi"/>
                <w:sz w:val="19"/>
                <w:szCs w:val="19"/>
                <w:lang w:val="en-GB" w:eastAsia="en-GB"/>
              </w:rPr>
              <w:t>and enforcement,</w:t>
            </w:r>
            <w:r w:rsidRPr="00FE16BA">
              <w:rPr>
                <w:rFonts w:asciiTheme="minorHAnsi" w:hAnsiTheme="minorHAnsi" w:cstheme="minorHAnsi"/>
                <w:sz w:val="19"/>
                <w:szCs w:val="19"/>
                <w:lang w:val="en-GB" w:eastAsia="en-GB"/>
              </w:rPr>
              <w:t xml:space="preserve"> this may be very lax.</w:t>
            </w:r>
          </w:p>
          <w:p w14:paraId="34A87AA7" w14:textId="77777777" w:rsidR="00B83CA2" w:rsidRPr="00FE16BA" w:rsidRDefault="00B83CA2" w:rsidP="00AC46B1">
            <w:pPr>
              <w:pStyle w:val="ListParagraph"/>
              <w:numPr>
                <w:ilvl w:val="0"/>
                <w:numId w:val="23"/>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same is true with the city corporation bylaws. For example, Dhaka the city corporation bylaws were revised recently but there was no emphasis on energy efficiency in the city building code or integration of RE. This problem is mainly due to the lack of coordination between the relevant authorities and monitoring of code compliance.</w:t>
            </w:r>
          </w:p>
        </w:tc>
        <w:tc>
          <w:tcPr>
            <w:tcW w:w="3685" w:type="dxa"/>
          </w:tcPr>
          <w:p w14:paraId="3E763727" w14:textId="77777777" w:rsidR="00B83CA2" w:rsidRPr="00FE16BA" w:rsidRDefault="00B83CA2" w:rsidP="00A70CDC">
            <w:pPr>
              <w:spacing w:after="0"/>
              <w:jc w:val="left"/>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Poor implementation of planned actions and lack of scaling up and replication</w:t>
            </w:r>
          </w:p>
          <w:p w14:paraId="582EAEE1" w14:textId="77777777" w:rsidR="00B83CA2" w:rsidRPr="00FE16BA" w:rsidRDefault="00B83CA2" w:rsidP="00AC46B1">
            <w:pPr>
              <w:pStyle w:val="ListParagraph"/>
              <w:numPr>
                <w:ilvl w:val="0"/>
                <w:numId w:val="16"/>
              </w:numPr>
              <w:ind w:left="178" w:hanging="14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City corporation officials do not have a </w:t>
            </w:r>
            <w:r w:rsidRPr="00FE16BA">
              <w:rPr>
                <w:rFonts w:asciiTheme="minorHAnsi" w:hAnsiTheme="minorHAnsi" w:cstheme="minorHAnsi"/>
                <w:noProof/>
                <w:sz w:val="19"/>
                <w:szCs w:val="19"/>
                <w:lang w:val="en-GB" w:eastAsia="en-GB"/>
              </w:rPr>
              <w:t>technical</w:t>
            </w:r>
            <w:r w:rsidRPr="00FE16BA">
              <w:rPr>
                <w:rFonts w:asciiTheme="minorHAnsi" w:hAnsiTheme="minorHAnsi" w:cstheme="minorHAnsi"/>
                <w:sz w:val="19"/>
                <w:szCs w:val="19"/>
                <w:lang w:val="en-GB" w:eastAsia="en-GB"/>
              </w:rPr>
              <w:t xml:space="preserve"> understanding of the code and responsibilities for enforcement</w:t>
            </w:r>
            <w:r>
              <w:rPr>
                <w:rFonts w:asciiTheme="minorHAnsi" w:hAnsiTheme="minorHAnsi" w:cstheme="minorHAnsi"/>
                <w:sz w:val="19"/>
                <w:szCs w:val="19"/>
                <w:lang w:val="en-GB" w:eastAsia="en-GB"/>
              </w:rPr>
              <w:t xml:space="preserve"> of guidelines and codes</w:t>
            </w:r>
          </w:p>
          <w:p w14:paraId="11F7D42B"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a </w:t>
            </w:r>
            <w:r w:rsidRPr="00FE16BA">
              <w:rPr>
                <w:rFonts w:asciiTheme="minorHAnsi" w:hAnsiTheme="minorHAnsi" w:cstheme="minorHAnsi"/>
                <w:noProof/>
                <w:sz w:val="19"/>
                <w:szCs w:val="19"/>
                <w:lang w:val="en-GB" w:eastAsia="en-GB"/>
              </w:rPr>
              <w:t>lack</w:t>
            </w:r>
            <w:r w:rsidRPr="00FE16BA">
              <w:rPr>
                <w:rFonts w:asciiTheme="minorHAnsi" w:hAnsiTheme="minorHAnsi" w:cstheme="minorHAnsi"/>
                <w:sz w:val="19"/>
                <w:szCs w:val="19"/>
                <w:lang w:val="en-GB" w:eastAsia="en-GB"/>
              </w:rPr>
              <w:t xml:space="preserve"> of knowledge among designers and architects to analyze designs based on </w:t>
            </w:r>
            <w:r>
              <w:rPr>
                <w:rFonts w:asciiTheme="minorHAnsi" w:hAnsiTheme="minorHAnsi" w:cstheme="minorHAnsi"/>
                <w:sz w:val="19"/>
                <w:szCs w:val="19"/>
                <w:lang w:val="en-GB" w:eastAsia="en-GB"/>
              </w:rPr>
              <w:t>mandatory (BNBC) and voluntary (GBC)</w:t>
            </w:r>
            <w:r w:rsidRPr="00FE16BA">
              <w:rPr>
                <w:rFonts w:asciiTheme="minorHAnsi" w:hAnsiTheme="minorHAnsi" w:cstheme="minorHAnsi"/>
                <w:sz w:val="19"/>
                <w:szCs w:val="19"/>
                <w:lang w:val="en-GB" w:eastAsia="en-GB"/>
              </w:rPr>
              <w:t xml:space="preserve"> requirements. Energy simulation </w:t>
            </w:r>
            <w:r>
              <w:rPr>
                <w:rFonts w:asciiTheme="minorHAnsi" w:hAnsiTheme="minorHAnsi" w:cstheme="minorHAnsi"/>
                <w:sz w:val="19"/>
                <w:szCs w:val="19"/>
                <w:lang w:val="en-GB" w:eastAsia="en-GB"/>
              </w:rPr>
              <w:t>exercises</w:t>
            </w:r>
            <w:r w:rsidRPr="00FE16BA">
              <w:rPr>
                <w:rFonts w:asciiTheme="minorHAnsi" w:hAnsiTheme="minorHAnsi" w:cstheme="minorHAnsi"/>
                <w:sz w:val="19"/>
                <w:szCs w:val="19"/>
                <w:lang w:val="en-GB" w:eastAsia="en-GB"/>
              </w:rPr>
              <w:t xml:space="preserve"> to quantify savings based on EE parameters and RE integration </w:t>
            </w:r>
            <w:r>
              <w:rPr>
                <w:rFonts w:asciiTheme="minorHAnsi" w:hAnsiTheme="minorHAnsi" w:cstheme="minorHAnsi"/>
                <w:sz w:val="19"/>
                <w:szCs w:val="19"/>
                <w:lang w:val="en-GB" w:eastAsia="en-GB"/>
              </w:rPr>
              <w:t xml:space="preserve">has been </w:t>
            </w:r>
            <w:r w:rsidRPr="00FE16BA">
              <w:rPr>
                <w:rFonts w:asciiTheme="minorHAnsi" w:hAnsiTheme="minorHAnsi" w:cstheme="minorHAnsi"/>
                <w:sz w:val="19"/>
                <w:szCs w:val="19"/>
                <w:lang w:val="en-GB" w:eastAsia="en-GB"/>
              </w:rPr>
              <w:t>very limited to a few pilot buildings only</w:t>
            </w:r>
          </w:p>
          <w:p w14:paraId="6B9334B5"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 building construction industry (contractors, services providers) </w:t>
            </w:r>
            <w:r>
              <w:rPr>
                <w:rFonts w:asciiTheme="minorHAnsi" w:hAnsiTheme="minorHAnsi" w:cstheme="minorHAnsi"/>
                <w:sz w:val="19"/>
                <w:szCs w:val="19"/>
                <w:lang w:val="en-GB" w:eastAsia="en-GB"/>
              </w:rPr>
              <w:t>do not</w:t>
            </w:r>
            <w:r w:rsidRPr="00FE16BA">
              <w:rPr>
                <w:rFonts w:asciiTheme="minorHAnsi" w:hAnsiTheme="minorHAnsi" w:cstheme="minorHAnsi"/>
                <w:sz w:val="19"/>
                <w:szCs w:val="19"/>
                <w:lang w:val="en-GB" w:eastAsia="en-GB"/>
              </w:rPr>
              <w:t xml:space="preserve"> apply EE&amp;C measures or RE integration (rooftop PV) in buildings on a commercial basis;</w:t>
            </w:r>
          </w:p>
          <w:p w14:paraId="095A01B6" w14:textId="77777777" w:rsidR="00B83CA2" w:rsidRPr="00FE16BA" w:rsidRDefault="00B83CA2" w:rsidP="00AC46B1">
            <w:pPr>
              <w:pStyle w:val="ListParagraph"/>
              <w:numPr>
                <w:ilvl w:val="0"/>
                <w:numId w:val="16"/>
              </w:numPr>
              <w:ind w:left="178" w:hanging="14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Asymmetry in </w:t>
            </w:r>
            <w:r w:rsidRPr="00ED7D2E">
              <w:rPr>
                <w:rFonts w:asciiTheme="minorHAnsi" w:hAnsiTheme="minorHAnsi" w:cstheme="minorHAnsi"/>
                <w:noProof/>
                <w:sz w:val="19"/>
                <w:szCs w:val="19"/>
                <w:lang w:val="en-GB" w:eastAsia="en-GB"/>
              </w:rPr>
              <w:t>sharing</w:t>
            </w:r>
            <w:r w:rsidRPr="00FE16BA">
              <w:rPr>
                <w:rFonts w:asciiTheme="minorHAnsi" w:hAnsiTheme="minorHAnsi" w:cstheme="minorHAnsi"/>
                <w:sz w:val="19"/>
                <w:szCs w:val="19"/>
                <w:lang w:val="en-GB" w:eastAsia="en-GB"/>
              </w:rPr>
              <w:t xml:space="preserve"> of costs and benefits in the building sector between building developers, owner, </w:t>
            </w:r>
            <w:r w:rsidRPr="00FE16BA">
              <w:rPr>
                <w:rFonts w:asciiTheme="minorHAnsi" w:hAnsiTheme="minorHAnsi" w:cstheme="minorHAnsi"/>
                <w:noProof/>
                <w:sz w:val="19"/>
                <w:szCs w:val="19"/>
                <w:lang w:val="en-GB" w:eastAsia="en-GB"/>
              </w:rPr>
              <w:t>and</w:t>
            </w:r>
            <w:r w:rsidRPr="00FE16BA">
              <w:rPr>
                <w:rFonts w:asciiTheme="minorHAnsi" w:hAnsiTheme="minorHAnsi" w:cstheme="minorHAnsi"/>
                <w:sz w:val="19"/>
                <w:szCs w:val="19"/>
                <w:lang w:val="en-GB" w:eastAsia="en-GB"/>
              </w:rPr>
              <w:t xml:space="preserve"> user</w:t>
            </w:r>
            <w:r>
              <w:rPr>
                <w:rFonts w:asciiTheme="minorHAnsi" w:hAnsiTheme="minorHAnsi" w:cstheme="minorHAnsi"/>
                <w:sz w:val="19"/>
                <w:szCs w:val="19"/>
                <w:lang w:val="en-GB" w:eastAsia="en-GB"/>
              </w:rPr>
              <w:t>s</w:t>
            </w:r>
            <w:r w:rsidRPr="00FE16BA">
              <w:rPr>
                <w:rFonts w:asciiTheme="minorHAnsi" w:hAnsiTheme="minorHAnsi" w:cstheme="minorHAnsi"/>
                <w:sz w:val="19"/>
                <w:szCs w:val="19"/>
                <w:lang w:val="en-GB" w:eastAsia="en-GB"/>
              </w:rPr>
              <w:t>;</w:t>
            </w:r>
          </w:p>
          <w:p w14:paraId="5D0063A1" w14:textId="77777777" w:rsidR="00B83CA2" w:rsidRPr="00FE16BA" w:rsidRDefault="00B83CA2" w:rsidP="00AC46B1">
            <w:pPr>
              <w:pStyle w:val="ListParagraph"/>
              <w:numPr>
                <w:ilvl w:val="0"/>
                <w:numId w:val="16"/>
              </w:numPr>
              <w:ind w:left="178" w:hanging="14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Uncertainty on payback times of the additional upfront investment involved in the development of efficient buildings </w:t>
            </w:r>
          </w:p>
        </w:tc>
        <w:tc>
          <w:tcPr>
            <w:tcW w:w="3119" w:type="dxa"/>
          </w:tcPr>
          <w:p w14:paraId="72FB0063" w14:textId="77777777" w:rsidR="00B83CA2" w:rsidRPr="00FE16BA" w:rsidRDefault="00B83CA2" w:rsidP="00A70CDC">
            <w:pPr>
              <w:spacing w:after="0"/>
              <w:jc w:val="left"/>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 xml:space="preserve">Lack of awareness among developers, designers, </w:t>
            </w:r>
            <w:r w:rsidRPr="00FE16BA">
              <w:rPr>
                <w:rFonts w:asciiTheme="minorHAnsi" w:hAnsiTheme="minorHAnsi" w:cstheme="minorHAnsi"/>
                <w:i/>
                <w:noProof/>
                <w:sz w:val="19"/>
                <w:szCs w:val="19"/>
                <w:lang w:val="en-GB" w:eastAsia="en-GB"/>
              </w:rPr>
              <w:t>and</w:t>
            </w:r>
            <w:r w:rsidRPr="00FE16BA">
              <w:rPr>
                <w:rFonts w:asciiTheme="minorHAnsi" w:hAnsiTheme="minorHAnsi" w:cstheme="minorHAnsi"/>
                <w:i/>
                <w:sz w:val="19"/>
                <w:szCs w:val="19"/>
                <w:lang w:val="en-GB" w:eastAsia="en-GB"/>
              </w:rPr>
              <w:t xml:space="preserve"> building users and </w:t>
            </w:r>
            <w:r w:rsidRPr="00FE16BA">
              <w:rPr>
                <w:rFonts w:asciiTheme="minorHAnsi" w:hAnsiTheme="minorHAnsi" w:cstheme="minorHAnsi"/>
                <w:i/>
                <w:noProof/>
                <w:sz w:val="19"/>
                <w:szCs w:val="19"/>
                <w:lang w:val="en-GB" w:eastAsia="en-GB"/>
              </w:rPr>
              <w:t>a general</w:t>
            </w:r>
            <w:r w:rsidRPr="00FE16BA">
              <w:rPr>
                <w:rFonts w:asciiTheme="minorHAnsi" w:hAnsiTheme="minorHAnsi" w:cstheme="minorHAnsi"/>
                <w:i/>
                <w:sz w:val="19"/>
                <w:szCs w:val="19"/>
                <w:lang w:val="en-GB" w:eastAsia="en-GB"/>
              </w:rPr>
              <w:t xml:space="preserve"> lack of awareness </w:t>
            </w:r>
            <w:r w:rsidRPr="00ED7D2E">
              <w:rPr>
                <w:rFonts w:asciiTheme="minorHAnsi" w:hAnsiTheme="minorHAnsi" w:cstheme="minorHAnsi"/>
                <w:i/>
                <w:noProof/>
                <w:sz w:val="19"/>
                <w:szCs w:val="19"/>
                <w:lang w:val="en-GB" w:eastAsia="en-GB"/>
              </w:rPr>
              <w:t>on</w:t>
            </w:r>
            <w:r w:rsidRPr="00FE16BA">
              <w:rPr>
                <w:rFonts w:asciiTheme="minorHAnsi" w:hAnsiTheme="minorHAnsi" w:cstheme="minorHAnsi"/>
                <w:i/>
                <w:sz w:val="19"/>
                <w:szCs w:val="19"/>
                <w:lang w:val="en-GB" w:eastAsia="en-GB"/>
              </w:rPr>
              <w:t xml:space="preserve"> EE in buildings</w:t>
            </w:r>
          </w:p>
          <w:p w14:paraId="224ABB32"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a </w:t>
            </w:r>
            <w:r w:rsidRPr="00FE16BA">
              <w:rPr>
                <w:rFonts w:asciiTheme="minorHAnsi" w:hAnsiTheme="minorHAnsi" w:cstheme="minorHAnsi"/>
                <w:noProof/>
                <w:sz w:val="19"/>
                <w:szCs w:val="19"/>
                <w:lang w:val="en-GB" w:eastAsia="en-GB"/>
              </w:rPr>
              <w:t>lack</w:t>
            </w:r>
            <w:r w:rsidRPr="00FE16BA">
              <w:rPr>
                <w:rFonts w:asciiTheme="minorHAnsi" w:hAnsiTheme="minorHAnsi" w:cstheme="minorHAnsi"/>
                <w:sz w:val="19"/>
                <w:szCs w:val="19"/>
                <w:lang w:val="en-GB" w:eastAsia="en-GB"/>
              </w:rPr>
              <w:t xml:space="preserve"> of knowledge among designers and architects to analyze designs based on code requirements. </w:t>
            </w:r>
          </w:p>
          <w:p w14:paraId="27FC2FED"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audit method</w:t>
            </w:r>
            <w:r>
              <w:rPr>
                <w:rFonts w:asciiTheme="minorHAnsi" w:hAnsiTheme="minorHAnsi" w:cstheme="minorHAnsi"/>
                <w:sz w:val="19"/>
                <w:szCs w:val="19"/>
                <w:lang w:val="en-GB" w:eastAsia="en-GB"/>
              </w:rPr>
              <w:t>s</w:t>
            </w:r>
            <w:r w:rsidRPr="00FE16BA">
              <w:rPr>
                <w:rFonts w:asciiTheme="minorHAnsi" w:hAnsiTheme="minorHAnsi" w:cstheme="minorHAnsi"/>
                <w:sz w:val="19"/>
                <w:szCs w:val="19"/>
                <w:lang w:val="en-GB" w:eastAsia="en-GB"/>
              </w:rPr>
              <w:t xml:space="preserve"> and accompanying recommendations currently practiced to study buildings </w:t>
            </w:r>
            <w:r>
              <w:rPr>
                <w:rFonts w:asciiTheme="minorHAnsi" w:hAnsiTheme="minorHAnsi" w:cstheme="minorHAnsi"/>
                <w:noProof/>
                <w:sz w:val="19"/>
                <w:szCs w:val="19"/>
                <w:lang w:val="en-GB" w:eastAsia="en-GB"/>
              </w:rPr>
              <w:t>needs improvement</w:t>
            </w:r>
          </w:p>
          <w:p w14:paraId="10C76ADF"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building construction industry (contractors, services providers) are not geared to apply EE&amp;C measures or integrate rooftop PV in buildings;</w:t>
            </w:r>
          </w:p>
          <w:p w14:paraId="4D5BA356"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Building managers and/or users do not know how to get the intended performance improvement associated with various aspects of the EE&amp;C and RE integration including whole building performance associated with compliance to BNBC-Revised</w:t>
            </w:r>
            <w:r>
              <w:rPr>
                <w:rFonts w:asciiTheme="minorHAnsi" w:hAnsiTheme="minorHAnsi" w:cstheme="minorHAnsi"/>
                <w:sz w:val="19"/>
                <w:szCs w:val="19"/>
                <w:lang w:val="en-GB" w:eastAsia="en-GB"/>
              </w:rPr>
              <w:t xml:space="preserve"> and voluntary guidelines and green building rating schemes.</w:t>
            </w:r>
          </w:p>
        </w:tc>
      </w:tr>
    </w:tbl>
    <w:p w14:paraId="44F88FDD" w14:textId="77777777" w:rsidR="00E927F5" w:rsidRPr="00FE16BA" w:rsidRDefault="00E927F5" w:rsidP="00E927F5">
      <w:pPr>
        <w:spacing w:after="0"/>
        <w:rPr>
          <w:lang w:val="en-GB"/>
        </w:rPr>
      </w:pPr>
    </w:p>
    <w:p w14:paraId="0EB3EDC0" w14:textId="19134736" w:rsidR="00E24F89" w:rsidRPr="00FE16BA" w:rsidRDefault="00E24F89" w:rsidP="00E24F89">
      <w:pPr>
        <w:spacing w:after="0"/>
        <w:rPr>
          <w:rFonts w:asciiTheme="minorHAnsi" w:hAnsiTheme="minorHAnsi" w:cstheme="minorHAnsi"/>
          <w:b/>
          <w:szCs w:val="20"/>
          <w:lang w:val="en-GB" w:eastAsia="en-GB"/>
        </w:rPr>
      </w:pPr>
      <w:bookmarkStart w:id="31" w:name="_Toc6918704"/>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B44F87">
        <w:rPr>
          <w:rFonts w:ascii="Arial" w:hAnsi="Arial" w:cs="Arial"/>
          <w:b/>
          <w:noProof/>
          <w:color w:val="2E74B5"/>
          <w:sz w:val="18"/>
          <w:lang w:val="en-GB"/>
        </w:rPr>
        <w:t>3</w:t>
      </w:r>
      <w:r w:rsidR="00E141F7" w:rsidRPr="00FE16BA">
        <w:rPr>
          <w:rFonts w:ascii="Arial" w:hAnsi="Arial" w:cs="Arial"/>
          <w:b/>
          <w:color w:val="2E74B5"/>
          <w:sz w:val="18"/>
          <w:lang w:val="en-GB"/>
        </w:rPr>
        <w:fldChar w:fldCharType="end"/>
      </w:r>
      <w:r w:rsidRPr="00FE16BA">
        <w:rPr>
          <w:rFonts w:ascii="Arial" w:hAnsi="Arial" w:cs="Arial"/>
          <w:b/>
          <w:color w:val="2E74B5"/>
          <w:sz w:val="18"/>
          <w:lang w:val="en-GB"/>
        </w:rPr>
        <w:tab/>
        <w:t xml:space="preserve">Barriers and </w:t>
      </w:r>
      <w:r w:rsidR="004F68BA">
        <w:rPr>
          <w:rFonts w:ascii="Arial" w:hAnsi="Arial" w:cs="Arial"/>
          <w:b/>
          <w:color w:val="2E74B5"/>
          <w:sz w:val="18"/>
          <w:lang w:val="en-GB"/>
        </w:rPr>
        <w:t>challenges</w:t>
      </w:r>
      <w:r w:rsidR="004F68BA" w:rsidRPr="00FE16BA">
        <w:rPr>
          <w:rFonts w:ascii="Arial" w:hAnsi="Arial" w:cs="Arial"/>
          <w:b/>
          <w:color w:val="2E74B5"/>
          <w:sz w:val="18"/>
          <w:lang w:val="en-GB"/>
        </w:rPr>
        <w:t xml:space="preserve"> </w:t>
      </w:r>
      <w:r w:rsidRPr="00FE16BA">
        <w:rPr>
          <w:rFonts w:ascii="Arial" w:hAnsi="Arial" w:cs="Arial"/>
          <w:b/>
          <w:color w:val="2E74B5"/>
          <w:sz w:val="18"/>
          <w:lang w:val="en-GB"/>
        </w:rPr>
        <w:t xml:space="preserve">in </w:t>
      </w:r>
      <w:r w:rsidR="00B83CA2">
        <w:rPr>
          <w:rFonts w:ascii="Arial" w:hAnsi="Arial" w:cs="Arial"/>
          <w:b/>
          <w:color w:val="2E74B5"/>
          <w:sz w:val="18"/>
          <w:lang w:val="en-GB"/>
        </w:rPr>
        <w:t xml:space="preserve">composting and </w:t>
      </w:r>
      <w:r w:rsidRPr="00FE16BA">
        <w:rPr>
          <w:rFonts w:ascii="Arial" w:hAnsi="Arial" w:cs="Arial"/>
          <w:b/>
          <w:color w:val="2E74B5"/>
          <w:sz w:val="18"/>
          <w:lang w:val="en-GB"/>
        </w:rPr>
        <w:t>waste-to-energy</w:t>
      </w:r>
      <w:bookmarkEnd w:id="31"/>
    </w:p>
    <w:p w14:paraId="27B497C6" w14:textId="77777777" w:rsidR="00E24F89" w:rsidRPr="00FE16BA" w:rsidRDefault="00E24F89" w:rsidP="00E24F89">
      <w:pPr>
        <w:spacing w:after="0"/>
        <w:rPr>
          <w:rFonts w:asciiTheme="minorHAnsi" w:hAnsiTheme="minorHAnsi" w:cstheme="minorHAnsi"/>
          <w:szCs w:val="20"/>
          <w:lang w:val="en-GB" w:eastAsia="en-GB"/>
        </w:rPr>
      </w:pPr>
    </w:p>
    <w:tbl>
      <w:tblPr>
        <w:tblStyle w:val="TableGrid"/>
        <w:tblW w:w="0" w:type="auto"/>
        <w:tblLook w:val="04A0" w:firstRow="1" w:lastRow="0" w:firstColumn="1" w:lastColumn="0" w:noHBand="0" w:noVBand="1"/>
      </w:tblPr>
      <w:tblGrid>
        <w:gridCol w:w="3397"/>
        <w:gridCol w:w="2552"/>
        <w:gridCol w:w="3969"/>
      </w:tblGrid>
      <w:tr w:rsidR="00407CDB" w:rsidRPr="00FE16BA" w14:paraId="70534781" w14:textId="77777777" w:rsidTr="00FA7B7E">
        <w:tc>
          <w:tcPr>
            <w:tcW w:w="3397" w:type="dxa"/>
          </w:tcPr>
          <w:p w14:paraId="562F432C" w14:textId="77777777" w:rsidR="00407CDB" w:rsidRPr="00FE16BA" w:rsidRDefault="00407CDB" w:rsidP="00E8221E">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Policy and planning</w:t>
            </w:r>
          </w:p>
        </w:tc>
        <w:tc>
          <w:tcPr>
            <w:tcW w:w="2552" w:type="dxa"/>
          </w:tcPr>
          <w:p w14:paraId="6E30CA52" w14:textId="77777777" w:rsidR="00407CDB" w:rsidRPr="00FE16BA" w:rsidRDefault="00407CDB" w:rsidP="00E8221E">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Implementation</w:t>
            </w:r>
          </w:p>
        </w:tc>
        <w:tc>
          <w:tcPr>
            <w:tcW w:w="3969" w:type="dxa"/>
          </w:tcPr>
          <w:p w14:paraId="60CE95BC" w14:textId="77777777" w:rsidR="00407CDB" w:rsidRPr="00FE16BA" w:rsidRDefault="00407CDB" w:rsidP="00E8221E">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Awareness and capacity</w:t>
            </w:r>
          </w:p>
        </w:tc>
      </w:tr>
      <w:tr w:rsidR="00407CDB" w:rsidRPr="00FE16BA" w14:paraId="55FC7693" w14:textId="77777777" w:rsidTr="00033A84">
        <w:trPr>
          <w:trHeight w:val="350"/>
        </w:trPr>
        <w:tc>
          <w:tcPr>
            <w:tcW w:w="3397" w:type="dxa"/>
          </w:tcPr>
          <w:p w14:paraId="45EB0385" w14:textId="77777777" w:rsidR="00407CDB" w:rsidRPr="00FE16BA" w:rsidRDefault="00407CDB" w:rsidP="00AC46B1">
            <w:pPr>
              <w:pStyle w:val="ListParagraph"/>
              <w:numPr>
                <w:ilvl w:val="0"/>
                <w:numId w:val="16"/>
              </w:numPr>
              <w:ind w:left="323" w:hanging="32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 country does not have an official waste management strategy. As a result, waste management is viewed solely as an engineering option under municipal responsibility for collection and disposal, not something that could </w:t>
            </w:r>
            <w:r>
              <w:rPr>
                <w:rFonts w:asciiTheme="minorHAnsi" w:hAnsiTheme="minorHAnsi" w:cstheme="minorHAnsi"/>
                <w:sz w:val="19"/>
                <w:szCs w:val="19"/>
                <w:lang w:val="en-GB" w:eastAsia="en-GB"/>
              </w:rPr>
              <w:t xml:space="preserve">be </w:t>
            </w:r>
            <w:r w:rsidRPr="00FE16BA">
              <w:rPr>
                <w:rFonts w:asciiTheme="minorHAnsi" w:hAnsiTheme="minorHAnsi" w:cstheme="minorHAnsi"/>
                <w:sz w:val="19"/>
                <w:szCs w:val="19"/>
                <w:lang w:val="en-GB" w:eastAsia="en-GB"/>
              </w:rPr>
              <w:t xml:space="preserve">part of public-private partnerships. The absence of </w:t>
            </w:r>
            <w:r>
              <w:rPr>
                <w:rFonts w:asciiTheme="minorHAnsi" w:hAnsiTheme="minorHAnsi" w:cstheme="minorHAnsi"/>
                <w:sz w:val="19"/>
                <w:szCs w:val="19"/>
                <w:lang w:val="en-GB" w:eastAsia="en-GB"/>
              </w:rPr>
              <w:t xml:space="preserve">cost recovery in </w:t>
            </w:r>
            <w:r w:rsidRPr="00FC4784">
              <w:rPr>
                <w:rFonts w:asciiTheme="minorHAnsi" w:hAnsiTheme="minorHAnsi" w:cstheme="minorHAnsi"/>
                <w:noProof/>
                <w:sz w:val="19"/>
                <w:szCs w:val="19"/>
                <w:lang w:val="en-GB" w:eastAsia="en-GB"/>
              </w:rPr>
              <w:t>waste</w:t>
            </w:r>
            <w:r>
              <w:rPr>
                <w:rFonts w:asciiTheme="minorHAnsi" w:hAnsiTheme="minorHAnsi" w:cstheme="minorHAnsi"/>
                <w:sz w:val="19"/>
                <w:szCs w:val="19"/>
                <w:lang w:val="en-GB" w:eastAsia="en-GB"/>
              </w:rPr>
              <w:t xml:space="preserve"> collection</w:t>
            </w:r>
            <w:r w:rsidRPr="00FE16BA">
              <w:rPr>
                <w:rFonts w:asciiTheme="minorHAnsi" w:hAnsiTheme="minorHAnsi" w:cstheme="minorHAnsi"/>
                <w:sz w:val="19"/>
                <w:szCs w:val="19"/>
                <w:lang w:val="en-GB" w:eastAsia="en-GB"/>
              </w:rPr>
              <w:t xml:space="preserve"> makes raising finance for waste management difficult.</w:t>
            </w:r>
          </w:p>
          <w:p w14:paraId="63F2CF45" w14:textId="77777777" w:rsidR="00407CDB" w:rsidRPr="00FE16BA" w:rsidRDefault="00407CDB" w:rsidP="00AC46B1">
            <w:pPr>
              <w:pStyle w:val="ListParagraph"/>
              <w:numPr>
                <w:ilvl w:val="0"/>
                <w:numId w:val="16"/>
              </w:numPr>
              <w:ind w:left="314" w:hanging="28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lack of proper enforcement of the already inadequate environmental regulations stemming from the absence of proper coordination between regulatory authority, city corporations</w:t>
            </w:r>
            <w:r>
              <w:rPr>
                <w:rFonts w:asciiTheme="minorHAnsi" w:hAnsiTheme="minorHAnsi" w:cstheme="minorHAnsi"/>
                <w:sz w:val="19"/>
                <w:szCs w:val="19"/>
                <w:lang w:val="en-GB" w:eastAsia="en-GB"/>
              </w:rPr>
              <w:t>,</w:t>
            </w:r>
            <w:r w:rsidRPr="00FE16BA">
              <w:rPr>
                <w:rFonts w:asciiTheme="minorHAnsi" w:hAnsiTheme="minorHAnsi" w:cstheme="minorHAnsi"/>
                <w:sz w:val="19"/>
                <w:szCs w:val="19"/>
                <w:lang w:val="en-GB" w:eastAsia="en-GB"/>
              </w:rPr>
              <w:t xml:space="preserve"> </w:t>
            </w:r>
            <w:r w:rsidRPr="00B30148">
              <w:rPr>
                <w:rFonts w:asciiTheme="minorHAnsi" w:hAnsiTheme="minorHAnsi" w:cstheme="minorHAnsi"/>
                <w:noProof/>
                <w:sz w:val="19"/>
                <w:szCs w:val="19"/>
                <w:lang w:val="en-GB" w:eastAsia="en-GB"/>
              </w:rPr>
              <w:t>and</w:t>
            </w:r>
            <w:r w:rsidRPr="00FE16BA">
              <w:rPr>
                <w:rFonts w:asciiTheme="minorHAnsi" w:hAnsiTheme="minorHAnsi" w:cstheme="minorHAnsi"/>
                <w:sz w:val="19"/>
                <w:szCs w:val="19"/>
                <w:lang w:val="en-GB" w:eastAsia="en-GB"/>
              </w:rPr>
              <w:t xml:space="preserve"> city development authorities, makes </w:t>
            </w:r>
            <w:r>
              <w:rPr>
                <w:rFonts w:asciiTheme="minorHAnsi" w:hAnsiTheme="minorHAnsi" w:cstheme="minorHAnsi"/>
                <w:sz w:val="19"/>
                <w:szCs w:val="19"/>
                <w:lang w:val="en-GB" w:eastAsia="en-GB"/>
              </w:rPr>
              <w:t>local waste management difficult</w:t>
            </w:r>
          </w:p>
          <w:p w14:paraId="75066E9E" w14:textId="77777777" w:rsidR="00407CDB" w:rsidRPr="00FE16BA" w:rsidRDefault="00407CDB" w:rsidP="00AC46B1">
            <w:pPr>
              <w:pStyle w:val="ListParagraph"/>
              <w:numPr>
                <w:ilvl w:val="0"/>
                <w:numId w:val="16"/>
              </w:numPr>
              <w:ind w:left="314" w:hanging="28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Waste is seen </w:t>
            </w:r>
            <w:r>
              <w:rPr>
                <w:rFonts w:asciiTheme="minorHAnsi" w:hAnsiTheme="minorHAnsi" w:cstheme="minorHAnsi"/>
                <w:sz w:val="19"/>
                <w:szCs w:val="19"/>
                <w:lang w:val="en-GB" w:eastAsia="en-GB"/>
              </w:rPr>
              <w:t>by authorities (at national and city level)</w:t>
            </w:r>
            <w:r w:rsidRPr="00FE16BA">
              <w:rPr>
                <w:rFonts w:asciiTheme="minorHAnsi" w:hAnsiTheme="minorHAnsi" w:cstheme="minorHAnsi"/>
                <w:sz w:val="19"/>
                <w:szCs w:val="19"/>
                <w:lang w:val="en-GB" w:eastAsia="en-GB"/>
              </w:rPr>
              <w:t xml:space="preserve"> not as a potential resource that can generate income (material recycling, compost, electricity)</w:t>
            </w:r>
          </w:p>
        </w:tc>
        <w:tc>
          <w:tcPr>
            <w:tcW w:w="2552" w:type="dxa"/>
          </w:tcPr>
          <w:p w14:paraId="12CE9A76" w14:textId="77777777" w:rsidR="00407CDB" w:rsidRPr="00FE16BA" w:rsidRDefault="00407CDB" w:rsidP="00AC46B1">
            <w:pPr>
              <w:pStyle w:val="ListParagraph"/>
              <w:numPr>
                <w:ilvl w:val="0"/>
                <w:numId w:val="16"/>
              </w:numPr>
              <w:ind w:left="172" w:hanging="14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Due to high population density in a highly urbanized region, finding large extents of land away from </w:t>
            </w:r>
            <w:r w:rsidR="004B144F">
              <w:rPr>
                <w:rFonts w:asciiTheme="minorHAnsi" w:hAnsiTheme="minorHAnsi" w:cstheme="minorHAnsi"/>
                <w:sz w:val="19"/>
                <w:szCs w:val="19"/>
                <w:lang w:val="en-GB" w:eastAsia="en-GB"/>
              </w:rPr>
              <w:t xml:space="preserve">the </w:t>
            </w:r>
            <w:r w:rsidRPr="004B144F">
              <w:rPr>
                <w:rFonts w:asciiTheme="minorHAnsi" w:hAnsiTheme="minorHAnsi" w:cstheme="minorHAnsi"/>
                <w:noProof/>
                <w:sz w:val="19"/>
                <w:szCs w:val="19"/>
                <w:lang w:val="en-GB" w:eastAsia="en-GB"/>
              </w:rPr>
              <w:t>main</w:t>
            </w:r>
            <w:r w:rsidRPr="00FE16BA">
              <w:rPr>
                <w:rFonts w:asciiTheme="minorHAnsi" w:hAnsiTheme="minorHAnsi" w:cstheme="minorHAnsi"/>
                <w:sz w:val="19"/>
                <w:szCs w:val="19"/>
                <w:lang w:val="en-GB" w:eastAsia="en-GB"/>
              </w:rPr>
              <w:t xml:space="preserve"> habitations is difficult. A large part of the country consists of low-lying areas which are generally active </w:t>
            </w:r>
            <w:r w:rsidRPr="00FE16BA">
              <w:rPr>
                <w:rFonts w:asciiTheme="minorHAnsi" w:hAnsiTheme="minorHAnsi" w:cstheme="minorHAnsi"/>
                <w:noProof/>
                <w:sz w:val="19"/>
                <w:szCs w:val="19"/>
                <w:lang w:val="en-GB" w:eastAsia="en-GB"/>
              </w:rPr>
              <w:t>floodplains</w:t>
            </w:r>
            <w:r w:rsidRPr="00FE16BA">
              <w:rPr>
                <w:rFonts w:asciiTheme="minorHAnsi" w:hAnsiTheme="minorHAnsi" w:cstheme="minorHAnsi"/>
                <w:sz w:val="19"/>
                <w:szCs w:val="19"/>
                <w:lang w:val="en-GB" w:eastAsia="en-GB"/>
              </w:rPr>
              <w:t>. As a result, suitable landfill sites for WTE are not easily available within the city.</w:t>
            </w:r>
          </w:p>
          <w:p w14:paraId="1B086C79" w14:textId="77777777" w:rsidR="00407CDB" w:rsidRDefault="00407CDB" w:rsidP="006E7B79">
            <w:pPr>
              <w:pStyle w:val="ListParagraph"/>
              <w:numPr>
                <w:ilvl w:val="0"/>
                <w:numId w:val="16"/>
              </w:numPr>
              <w:ind w:left="172" w:hanging="14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WTE systems have been studied. However, these have not been implemented as a commercial project</w:t>
            </w:r>
          </w:p>
          <w:p w14:paraId="2D361C00" w14:textId="77777777" w:rsidR="00407CDB" w:rsidRPr="00FE16BA" w:rsidRDefault="00407CDB" w:rsidP="006E7B79">
            <w:pPr>
              <w:pStyle w:val="ListParagraph"/>
              <w:numPr>
                <w:ilvl w:val="0"/>
                <w:numId w:val="16"/>
              </w:numPr>
              <w:ind w:left="172" w:hanging="14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a </w:t>
            </w:r>
            <w:r w:rsidRPr="00FE16BA">
              <w:rPr>
                <w:rFonts w:asciiTheme="minorHAnsi" w:hAnsiTheme="minorHAnsi" w:cstheme="minorHAnsi"/>
                <w:noProof/>
                <w:sz w:val="19"/>
                <w:szCs w:val="19"/>
                <w:lang w:val="en-GB" w:eastAsia="en-GB"/>
              </w:rPr>
              <w:t>lack</w:t>
            </w:r>
            <w:r w:rsidRPr="00FE16BA">
              <w:rPr>
                <w:rFonts w:asciiTheme="minorHAnsi" w:hAnsiTheme="minorHAnsi" w:cstheme="minorHAnsi"/>
                <w:sz w:val="19"/>
                <w:szCs w:val="19"/>
                <w:lang w:val="en-GB" w:eastAsia="en-GB"/>
              </w:rPr>
              <w:t xml:space="preserve"> of technical expertise in the city corporations to ensure the sustainable implementation and monitoring of waste management, composting and WTE schemes. </w:t>
            </w:r>
          </w:p>
        </w:tc>
        <w:tc>
          <w:tcPr>
            <w:tcW w:w="3969" w:type="dxa"/>
          </w:tcPr>
          <w:p w14:paraId="0FDCEEC4" w14:textId="77777777" w:rsidR="00407CDB" w:rsidRPr="00FE16BA" w:rsidRDefault="00407CDB" w:rsidP="00AC46B1">
            <w:pPr>
              <w:pStyle w:val="ListParagraph"/>
              <w:numPr>
                <w:ilvl w:val="0"/>
                <w:numId w:val="16"/>
              </w:numPr>
              <w:ind w:left="313" w:hanging="31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Private sector and the public at large alike do not see re-use and proper disposal of waste as their responsibility, let alone that waste could be a source of income generation (recycling, composting, WTE) </w:t>
            </w:r>
          </w:p>
          <w:p w14:paraId="29C0829D" w14:textId="77777777" w:rsidR="00407CDB" w:rsidRPr="00FE16BA" w:rsidRDefault="00407CDB" w:rsidP="00AC46B1">
            <w:pPr>
              <w:pStyle w:val="ListParagraph"/>
              <w:numPr>
                <w:ilvl w:val="0"/>
                <w:numId w:val="16"/>
              </w:numPr>
              <w:ind w:left="313" w:hanging="28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Moreover, the private sector (developers, and financial sector) is also wary about investing in this kind of initiatives, which are often perceived to be risky investments</w:t>
            </w:r>
          </w:p>
          <w:p w14:paraId="595F775B" w14:textId="77777777" w:rsidR="00407CDB" w:rsidRPr="00FE16BA" w:rsidRDefault="00407CDB" w:rsidP="00AC46B1">
            <w:pPr>
              <w:pStyle w:val="ListParagraph"/>
              <w:numPr>
                <w:ilvl w:val="0"/>
                <w:numId w:val="16"/>
              </w:numPr>
              <w:ind w:left="311" w:hanging="31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average resident</w:t>
            </w:r>
            <w:r>
              <w:rPr>
                <w:rFonts w:asciiTheme="minorHAnsi" w:hAnsiTheme="minorHAnsi" w:cstheme="minorHAnsi"/>
                <w:sz w:val="19"/>
                <w:szCs w:val="19"/>
                <w:lang w:val="en-GB" w:eastAsia="en-GB"/>
              </w:rPr>
              <w:t>, as well as industrialist views,</w:t>
            </w:r>
            <w:r w:rsidRPr="00FE16BA">
              <w:rPr>
                <w:rFonts w:asciiTheme="minorHAnsi" w:hAnsiTheme="minorHAnsi" w:cstheme="minorHAnsi"/>
                <w:sz w:val="19"/>
                <w:szCs w:val="19"/>
                <w:lang w:val="en-GB" w:eastAsia="en-GB"/>
              </w:rPr>
              <w:t xml:space="preserve"> waste management as a City Corporation’s or municipality’s responsibility. The public carries a negative perception of the role played by the local body mainly because of the conspicuous quantities of waste lying uncollected on city roads for days</w:t>
            </w:r>
            <w:r w:rsidRPr="00FE16BA">
              <w:rPr>
                <w:rStyle w:val="FootnoteReference"/>
                <w:sz w:val="19"/>
                <w:szCs w:val="19"/>
                <w:lang w:val="en-GB" w:eastAsia="en-GB"/>
              </w:rPr>
              <w:footnoteReference w:id="7"/>
            </w:r>
            <w:r>
              <w:rPr>
                <w:rFonts w:asciiTheme="minorHAnsi" w:hAnsiTheme="minorHAnsi" w:cstheme="minorHAnsi"/>
                <w:sz w:val="19"/>
                <w:szCs w:val="19"/>
                <w:lang w:val="en-GB" w:eastAsia="en-GB"/>
              </w:rPr>
              <w:t xml:space="preserve">. However, there is little awareness about </w:t>
            </w:r>
            <w:r w:rsidRPr="00FE16BA">
              <w:rPr>
                <w:rFonts w:asciiTheme="minorHAnsi" w:hAnsiTheme="minorHAnsi" w:cstheme="minorHAnsi"/>
                <w:sz w:val="19"/>
                <w:szCs w:val="19"/>
                <w:lang w:val="en-GB" w:eastAsia="en-GB"/>
              </w:rPr>
              <w:t xml:space="preserve">the role the citizens themselves can play; </w:t>
            </w:r>
            <w:r>
              <w:rPr>
                <w:rFonts w:asciiTheme="minorHAnsi" w:hAnsiTheme="minorHAnsi" w:cstheme="minorHAnsi"/>
                <w:sz w:val="19"/>
                <w:szCs w:val="19"/>
                <w:lang w:val="en-GB" w:eastAsia="en-GB"/>
              </w:rPr>
              <w:t xml:space="preserve">for example, </w:t>
            </w:r>
            <w:r w:rsidRPr="00FE16BA">
              <w:rPr>
                <w:rFonts w:asciiTheme="minorHAnsi" w:hAnsiTheme="minorHAnsi" w:cstheme="minorHAnsi"/>
                <w:sz w:val="19"/>
                <w:szCs w:val="19"/>
                <w:lang w:val="en-GB" w:eastAsia="en-GB"/>
              </w:rPr>
              <w:t xml:space="preserve">there is widespread ‘resistance’ to </w:t>
            </w:r>
            <w:r>
              <w:rPr>
                <w:rFonts w:asciiTheme="minorHAnsi" w:hAnsiTheme="minorHAnsi" w:cstheme="minorHAnsi"/>
                <w:sz w:val="19"/>
                <w:szCs w:val="19"/>
                <w:lang w:val="en-GB" w:eastAsia="en-GB"/>
              </w:rPr>
              <w:t>calls</w:t>
            </w:r>
            <w:r w:rsidRPr="00FE16BA">
              <w:rPr>
                <w:rFonts w:asciiTheme="minorHAnsi" w:hAnsiTheme="minorHAnsi" w:cstheme="minorHAnsi"/>
                <w:sz w:val="19"/>
                <w:szCs w:val="19"/>
                <w:lang w:val="en-GB" w:eastAsia="en-GB"/>
              </w:rPr>
              <w:t xml:space="preserve"> for separation of waste </w:t>
            </w:r>
            <w:r>
              <w:rPr>
                <w:rFonts w:asciiTheme="minorHAnsi" w:hAnsiTheme="minorHAnsi" w:cstheme="minorHAnsi"/>
                <w:sz w:val="19"/>
                <w:szCs w:val="19"/>
                <w:lang w:val="en-GB" w:eastAsia="en-GB"/>
              </w:rPr>
              <w:t xml:space="preserve">and recycling </w:t>
            </w:r>
            <w:r w:rsidRPr="00FE16BA">
              <w:rPr>
                <w:rFonts w:asciiTheme="minorHAnsi" w:hAnsiTheme="minorHAnsi" w:cstheme="minorHAnsi"/>
                <w:sz w:val="19"/>
                <w:szCs w:val="19"/>
                <w:lang w:val="en-GB" w:eastAsia="en-GB"/>
              </w:rPr>
              <w:t xml:space="preserve">at </w:t>
            </w:r>
            <w:r>
              <w:rPr>
                <w:rFonts w:asciiTheme="minorHAnsi" w:hAnsiTheme="minorHAnsi" w:cstheme="minorHAnsi"/>
                <w:sz w:val="19"/>
                <w:szCs w:val="19"/>
                <w:lang w:val="en-GB" w:eastAsia="en-GB"/>
              </w:rPr>
              <w:t xml:space="preserve">the </w:t>
            </w:r>
            <w:r w:rsidRPr="00B30148">
              <w:rPr>
                <w:rFonts w:asciiTheme="minorHAnsi" w:hAnsiTheme="minorHAnsi" w:cstheme="minorHAnsi"/>
                <w:noProof/>
                <w:sz w:val="19"/>
                <w:szCs w:val="19"/>
                <w:lang w:val="en-GB" w:eastAsia="en-GB"/>
              </w:rPr>
              <w:t>household</w:t>
            </w:r>
            <w:r w:rsidRPr="00FE16BA">
              <w:rPr>
                <w:rFonts w:asciiTheme="minorHAnsi" w:hAnsiTheme="minorHAnsi" w:cstheme="minorHAnsi"/>
                <w:sz w:val="19"/>
                <w:szCs w:val="19"/>
                <w:lang w:val="en-GB" w:eastAsia="en-GB"/>
              </w:rPr>
              <w:t xml:space="preserve"> level.</w:t>
            </w:r>
          </w:p>
          <w:p w14:paraId="3E72D259" w14:textId="77777777" w:rsidR="00407CDB" w:rsidRPr="00FE16BA" w:rsidRDefault="00407CDB" w:rsidP="009F289F">
            <w:pPr>
              <w:rPr>
                <w:rFonts w:asciiTheme="minorHAnsi" w:hAnsiTheme="minorHAnsi" w:cstheme="minorHAnsi"/>
                <w:sz w:val="19"/>
                <w:szCs w:val="19"/>
                <w:lang w:val="en-GB" w:eastAsia="en-GB"/>
              </w:rPr>
            </w:pPr>
          </w:p>
        </w:tc>
      </w:tr>
    </w:tbl>
    <w:p w14:paraId="515DC1DD" w14:textId="77777777" w:rsidR="00E24F89" w:rsidRPr="00FE16BA" w:rsidRDefault="00E24F89">
      <w:pPr>
        <w:spacing w:after="0"/>
        <w:jc w:val="left"/>
        <w:rPr>
          <w:szCs w:val="20"/>
          <w:lang w:val="en-GB"/>
        </w:rPr>
      </w:pPr>
    </w:p>
    <w:p w14:paraId="14E31AAC" w14:textId="77777777" w:rsidR="00E927F5" w:rsidRDefault="00E927F5">
      <w:pPr>
        <w:spacing w:after="0"/>
        <w:jc w:val="left"/>
        <w:rPr>
          <w:szCs w:val="20"/>
          <w:lang w:val="en-GB"/>
        </w:rPr>
      </w:pPr>
    </w:p>
    <w:p w14:paraId="6782F4BA" w14:textId="77777777" w:rsidR="00B749A2" w:rsidRPr="00FE16BA" w:rsidRDefault="00B749A2" w:rsidP="00B749A2">
      <w:pPr>
        <w:spacing w:after="0"/>
        <w:rPr>
          <w:b/>
          <w:lang w:val="en-GB"/>
        </w:rPr>
      </w:pPr>
      <w:r w:rsidRPr="00FE16BA">
        <w:rPr>
          <w:b/>
          <w:lang w:val="en-GB"/>
        </w:rPr>
        <w:t>Alignment with national priorities</w:t>
      </w:r>
    </w:p>
    <w:p w14:paraId="25F35EE9" w14:textId="77777777" w:rsidR="00B749A2" w:rsidRPr="00FE16BA" w:rsidRDefault="00B749A2" w:rsidP="00B749A2">
      <w:pPr>
        <w:spacing w:after="0"/>
        <w:jc w:val="left"/>
        <w:rPr>
          <w:lang w:val="en-GB"/>
        </w:rPr>
      </w:pPr>
    </w:p>
    <w:p w14:paraId="048CD43C" w14:textId="77777777" w:rsidR="00B749A2" w:rsidRPr="00FE16BA" w:rsidRDefault="00B749A2" w:rsidP="00B749A2">
      <w:pPr>
        <w:spacing w:after="0"/>
        <w:rPr>
          <w:lang w:val="en-GB" w:eastAsia="en-GB" w:bidi="en-US"/>
        </w:rPr>
      </w:pPr>
      <w:r w:rsidRPr="00FE16BA">
        <w:rPr>
          <w:lang w:val="en-GB" w:eastAsia="en-GB" w:bidi="en-US"/>
        </w:rPr>
        <w:t>The proposed project is consistent with national priorities and plans</w:t>
      </w:r>
      <w:r w:rsidRPr="00FE16BA">
        <w:rPr>
          <w:i/>
          <w:lang w:val="en-GB" w:eastAsia="en-GB" w:bidi="en-US"/>
        </w:rPr>
        <w:t>), Seventh Five Year Plan (2015-2019),</w:t>
      </w:r>
      <w:r w:rsidRPr="00FE16BA">
        <w:rPr>
          <w:lang w:val="en-GB" w:eastAsia="en-GB" w:bidi="en-US"/>
        </w:rPr>
        <w:t xml:space="preserve"> and the </w:t>
      </w:r>
      <w:r w:rsidRPr="00FE16BA">
        <w:rPr>
          <w:i/>
          <w:lang w:val="en-GB" w:eastAsia="en-GB" w:bidi="en-US"/>
        </w:rPr>
        <w:t>National Perspective Plan</w:t>
      </w:r>
      <w:r w:rsidRPr="00FE16BA">
        <w:rPr>
          <w:lang w:val="en-GB" w:eastAsia="en-GB" w:bidi="en-US"/>
        </w:rPr>
        <w:t>,</w:t>
      </w:r>
      <w:r w:rsidRPr="00FE16BA">
        <w:rPr>
          <w:lang w:val="en-GB"/>
        </w:rPr>
        <w:t xml:space="preserve"> and with plans and </w:t>
      </w:r>
      <w:r w:rsidRPr="00FE16BA">
        <w:rPr>
          <w:lang w:val="en-GB" w:eastAsia="en-GB" w:bidi="en-US"/>
        </w:rPr>
        <w:t xml:space="preserve">strategies that help Bangladesh to address GHG emissions by investing in low carbon development. The </w:t>
      </w:r>
      <w:r>
        <w:rPr>
          <w:lang w:val="en-GB" w:eastAsia="en-GB" w:bidi="en-US"/>
        </w:rPr>
        <w:t>climate-</w:t>
      </w:r>
      <w:r w:rsidRPr="00FE16BA">
        <w:rPr>
          <w:lang w:val="en-GB" w:eastAsia="en-GB" w:bidi="en-US"/>
        </w:rPr>
        <w:t>resilient development</w:t>
      </w:r>
      <w:r>
        <w:rPr>
          <w:lang w:val="en-GB" w:eastAsia="en-GB" w:bidi="en-US"/>
        </w:rPr>
        <w:t xml:space="preserve"> trajectory</w:t>
      </w:r>
      <w:r w:rsidRPr="00FE16BA">
        <w:rPr>
          <w:lang w:val="en-GB" w:eastAsia="en-GB" w:bidi="en-US"/>
        </w:rPr>
        <w:t xml:space="preserve"> in the </w:t>
      </w:r>
      <w:r w:rsidRPr="00FE16BA">
        <w:rPr>
          <w:i/>
          <w:lang w:val="en-GB" w:eastAsia="en-GB" w:bidi="en-US"/>
        </w:rPr>
        <w:t xml:space="preserve">Bangladesh Climate Change Strategy and Action Plan (BCCSAP) </w:t>
      </w:r>
      <w:r w:rsidRPr="00FE16BA">
        <w:rPr>
          <w:lang w:val="en-GB" w:eastAsia="en-GB" w:bidi="en-US"/>
        </w:rPr>
        <w:t>is built on six pillars where mitigation/low-carbon development is one of the pillars. This seeks to link policy, plan, programme</w:t>
      </w:r>
      <w:r>
        <w:rPr>
          <w:lang w:val="en-GB" w:eastAsia="en-GB" w:bidi="en-US"/>
        </w:rPr>
        <w:t>,</w:t>
      </w:r>
      <w:r w:rsidRPr="00FE16BA">
        <w:rPr>
          <w:lang w:val="en-GB" w:eastAsia="en-GB" w:bidi="en-US"/>
        </w:rPr>
        <w:t xml:space="preserve"> </w:t>
      </w:r>
      <w:r w:rsidRPr="00B30148">
        <w:rPr>
          <w:noProof/>
          <w:lang w:val="en-GB" w:eastAsia="en-GB" w:bidi="en-US"/>
        </w:rPr>
        <w:t>and</w:t>
      </w:r>
      <w:r w:rsidRPr="00FE16BA">
        <w:rPr>
          <w:lang w:val="en-GB" w:eastAsia="en-GB" w:bidi="en-US"/>
        </w:rPr>
        <w:t xml:space="preserve"> capacity development objectives in the context of national development. The proposed project is consistent with Bangladesh </w:t>
      </w:r>
      <w:r w:rsidRPr="00976AFF">
        <w:rPr>
          <w:i/>
          <w:lang w:val="en-GB" w:eastAsia="en-GB" w:bidi="en-US"/>
        </w:rPr>
        <w:t>2nd National Communications</w:t>
      </w:r>
      <w:r w:rsidRPr="00FE16BA">
        <w:rPr>
          <w:lang w:val="en-GB" w:eastAsia="en-GB" w:bidi="en-US"/>
        </w:rPr>
        <w:t xml:space="preserve"> to the UNFCCC that identified cities need to play a key role while addressing the issue of climate change as they are most vulnerable. </w:t>
      </w:r>
    </w:p>
    <w:p w14:paraId="29B6AF21" w14:textId="77777777" w:rsidR="00B749A2" w:rsidRPr="00FE16BA" w:rsidRDefault="00B749A2" w:rsidP="00B749A2">
      <w:pPr>
        <w:spacing w:after="0"/>
        <w:rPr>
          <w:lang w:val="en-GB" w:eastAsia="en-GB" w:bidi="en-US"/>
        </w:rPr>
      </w:pPr>
    </w:p>
    <w:p w14:paraId="60695AB4" w14:textId="77777777" w:rsidR="00B749A2" w:rsidRPr="00FE16BA" w:rsidRDefault="00B749A2" w:rsidP="00B749A2">
      <w:pPr>
        <w:spacing w:after="0"/>
        <w:rPr>
          <w:lang w:val="en-GB" w:eastAsia="en-GB" w:bidi="en-US"/>
        </w:rPr>
      </w:pPr>
      <w:r w:rsidRPr="00FE16BA">
        <w:rPr>
          <w:lang w:val="en-GB" w:eastAsia="en-GB" w:bidi="en-US"/>
        </w:rPr>
        <w:t xml:space="preserve">The proposed project aligns to three of the mitigation programs on interventions included in </w:t>
      </w:r>
      <w:r w:rsidRPr="00B30148">
        <w:rPr>
          <w:noProof/>
          <w:lang w:val="en-GB" w:eastAsia="en-GB" w:bidi="en-US"/>
        </w:rPr>
        <w:t>Bangladesh’s</w:t>
      </w:r>
      <w:r w:rsidRPr="00FE16BA">
        <w:rPr>
          <w:lang w:val="en-GB" w:eastAsia="en-GB" w:bidi="en-US"/>
        </w:rPr>
        <w:t xml:space="preserve"> </w:t>
      </w:r>
      <w:r w:rsidRPr="00FE16BA">
        <w:rPr>
          <w:i/>
          <w:lang w:val="en-GB" w:eastAsia="en-GB" w:bidi="en-US"/>
        </w:rPr>
        <w:t>Intended Nationally Determined Contributions (INDC)</w:t>
      </w:r>
      <w:r w:rsidRPr="00FE16BA">
        <w:rPr>
          <w:lang w:val="en-GB" w:eastAsia="en-GB" w:bidi="en-US"/>
        </w:rPr>
        <w:t xml:space="preserve"> report </w:t>
      </w:r>
      <w:r>
        <w:rPr>
          <w:lang w:val="en-GB" w:eastAsia="en-GB" w:bidi="en-US"/>
        </w:rPr>
        <w:t>(</w:t>
      </w:r>
      <w:r w:rsidRPr="00FE16BA">
        <w:rPr>
          <w:lang w:val="en-GB" w:eastAsia="en-GB" w:bidi="en-US"/>
        </w:rPr>
        <w:t>that was submitted to the UNFCCC in September 2015</w:t>
      </w:r>
      <w:r>
        <w:rPr>
          <w:lang w:val="en-GB" w:eastAsia="en-GB" w:bidi="en-US"/>
        </w:rPr>
        <w:t xml:space="preserve">), </w:t>
      </w:r>
      <w:r w:rsidRPr="00FE16BA">
        <w:rPr>
          <w:lang w:val="en-GB" w:eastAsia="en-GB" w:bidi="en-US"/>
        </w:rPr>
        <w:t xml:space="preserve">applicable to cities, i.e., “Improved energy efficiency in production and consumption of energy”, “Renewable energy development”, and “Management of urban waste”. The proposed project will take </w:t>
      </w:r>
      <w:r>
        <w:rPr>
          <w:lang w:val="en-GB" w:eastAsia="en-GB" w:bidi="en-US"/>
        </w:rPr>
        <w:t>accelerate their</w:t>
      </w:r>
      <w:r w:rsidRPr="00FE16BA">
        <w:rPr>
          <w:lang w:val="en-GB" w:eastAsia="en-GB" w:bidi="en-US"/>
        </w:rPr>
        <w:t xml:space="preserve"> implementation through its scale-up activities at the city level.</w:t>
      </w:r>
    </w:p>
    <w:p w14:paraId="44C9A3CD" w14:textId="77777777" w:rsidR="00B749A2" w:rsidRPr="00FE16BA" w:rsidRDefault="00B749A2" w:rsidP="00B749A2">
      <w:pPr>
        <w:spacing w:after="0"/>
        <w:rPr>
          <w:lang w:val="en-GB" w:eastAsia="en-GB" w:bidi="en-US"/>
        </w:rPr>
      </w:pPr>
    </w:p>
    <w:p w14:paraId="069DC558" w14:textId="77777777" w:rsidR="00B749A2" w:rsidRPr="00FE16BA" w:rsidRDefault="00B749A2" w:rsidP="00B749A2">
      <w:pPr>
        <w:spacing w:after="0"/>
        <w:jc w:val="left"/>
        <w:rPr>
          <w:b/>
          <w:lang w:val="en-GB"/>
        </w:rPr>
      </w:pPr>
      <w:r w:rsidRPr="00FE16BA">
        <w:rPr>
          <w:b/>
          <w:lang w:val="en-GB"/>
        </w:rPr>
        <w:t>Relevance to the SDGs</w:t>
      </w:r>
    </w:p>
    <w:p w14:paraId="6DA87A96" w14:textId="77777777" w:rsidR="00B749A2" w:rsidRPr="00FE16BA" w:rsidRDefault="00B749A2" w:rsidP="00B749A2">
      <w:pPr>
        <w:spacing w:after="0"/>
        <w:jc w:val="left"/>
        <w:rPr>
          <w:lang w:val="en-GB"/>
        </w:rPr>
      </w:pPr>
    </w:p>
    <w:p w14:paraId="7373C07A" w14:textId="0434E287" w:rsidR="00B749A2" w:rsidRDefault="006713B3" w:rsidP="00B749A2">
      <w:pPr>
        <w:spacing w:after="0"/>
        <w:rPr>
          <w:noProof/>
          <w:szCs w:val="20"/>
          <w:lang w:val="en-GB"/>
        </w:rPr>
      </w:pPr>
      <w:r>
        <w:rPr>
          <w:b/>
          <w:noProof/>
        </w:rPr>
        <mc:AlternateContent>
          <mc:Choice Requires="wps">
            <w:drawing>
              <wp:anchor distT="71755" distB="144145" distL="144145" distR="144145" simplePos="0" relativeHeight="251823616" behindDoc="0" locked="0" layoutInCell="1" allowOverlap="1" wp14:anchorId="730679FB" wp14:editId="36527CF8">
                <wp:simplePos x="0" y="0"/>
                <wp:positionH relativeFrom="margin">
                  <wp:align>left</wp:align>
                </wp:positionH>
                <wp:positionV relativeFrom="margin">
                  <wp:posOffset>2946400</wp:posOffset>
                </wp:positionV>
                <wp:extent cx="6324600" cy="3698240"/>
                <wp:effectExtent l="0" t="0" r="0" b="0"/>
                <wp:wrapSquare wrapText="bothSides"/>
                <wp:docPr id="3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369824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63BC6D" w14:textId="611EBA04" w:rsidR="00877814" w:rsidRDefault="00877814" w:rsidP="00B749A2">
                            <w:pPr>
                              <w:pStyle w:val="Caption"/>
                              <w:ind w:left="709" w:hanging="709"/>
                              <w:rPr>
                                <w:rFonts w:ascii="Arial" w:hAnsi="Arial" w:cs="Arial"/>
                                <w:color w:val="2E74B5"/>
                                <w:sz w:val="18"/>
                              </w:rPr>
                            </w:pPr>
                            <w:bookmarkStart w:id="32" w:name="_Ref1215224"/>
                            <w:bookmarkStart w:id="33" w:name="_Toc691870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4</w:t>
                            </w:r>
                            <w:r w:rsidRPr="00A21E05">
                              <w:rPr>
                                <w:rFonts w:ascii="Arial" w:hAnsi="Arial" w:cs="Arial"/>
                                <w:color w:val="2E74B5"/>
                                <w:sz w:val="18"/>
                              </w:rPr>
                              <w:fldChar w:fldCharType="end"/>
                            </w:r>
                            <w:bookmarkEnd w:id="32"/>
                            <w:r>
                              <w:rPr>
                                <w:rFonts w:ascii="Arial" w:hAnsi="Arial" w:cs="Arial"/>
                                <w:color w:val="2E74B5"/>
                                <w:sz w:val="18"/>
                              </w:rPr>
                              <w:tab/>
                              <w:t>Linkages of energy with the SDGs</w:t>
                            </w:r>
                            <w:bookmarkEnd w:id="33"/>
                          </w:p>
                          <w:p w14:paraId="7C40865F" w14:textId="77777777" w:rsidR="00877814" w:rsidRPr="0095594B" w:rsidRDefault="00877814" w:rsidP="00B749A2"/>
                          <w:tbl>
                            <w:tblPr>
                              <w:tblStyle w:val="TableGrid51"/>
                              <w:tblW w:w="0" w:type="auto"/>
                              <w:tblLook w:val="04A0" w:firstRow="1" w:lastRow="0" w:firstColumn="1" w:lastColumn="0" w:noHBand="0" w:noVBand="1"/>
                            </w:tblPr>
                            <w:tblGrid>
                              <w:gridCol w:w="3397"/>
                              <w:gridCol w:w="6096"/>
                            </w:tblGrid>
                            <w:tr w:rsidR="00877814" w:rsidRPr="005030B0" w14:paraId="02B4E265" w14:textId="77777777" w:rsidTr="00AD1B6B">
                              <w:tc>
                                <w:tcPr>
                                  <w:tcW w:w="3397" w:type="dxa"/>
                                </w:tcPr>
                                <w:p w14:paraId="526FF67A" w14:textId="77777777" w:rsidR="00877814" w:rsidRPr="005030B0" w:rsidRDefault="00877814" w:rsidP="00AD1B6B">
                                  <w:pPr>
                                    <w:tabs>
                                      <w:tab w:val="left" w:pos="873"/>
                                    </w:tabs>
                                    <w:spacing w:after="0"/>
                                    <w:ind w:left="306" w:hanging="306"/>
                                    <w:jc w:val="left"/>
                                    <w:rPr>
                                      <w:b/>
                                      <w:sz w:val="17"/>
                                      <w:szCs w:val="17"/>
                                    </w:rPr>
                                  </w:pPr>
                                  <w:r w:rsidRPr="005030B0">
                                    <w:rPr>
                                      <w:b/>
                                      <w:sz w:val="17"/>
                                      <w:szCs w:val="17"/>
                                    </w:rPr>
                                    <w:t>Sustainable Development Goals</w:t>
                                  </w:r>
                                </w:p>
                              </w:tc>
                              <w:tc>
                                <w:tcPr>
                                  <w:tcW w:w="6096" w:type="dxa"/>
                                </w:tcPr>
                                <w:p w14:paraId="2C4F8BDA" w14:textId="77777777" w:rsidR="00877814" w:rsidRPr="005030B0" w:rsidRDefault="00877814" w:rsidP="00AD1B6B">
                                  <w:pPr>
                                    <w:spacing w:after="0"/>
                                    <w:rPr>
                                      <w:b/>
                                      <w:sz w:val="17"/>
                                      <w:szCs w:val="17"/>
                                    </w:rPr>
                                  </w:pPr>
                                  <w:r w:rsidRPr="005030B0">
                                    <w:rPr>
                                      <w:b/>
                                      <w:sz w:val="17"/>
                                      <w:szCs w:val="17"/>
                                    </w:rPr>
                                    <w:t xml:space="preserve">Linkage with </w:t>
                                  </w:r>
                                  <w:r>
                                    <w:rPr>
                                      <w:b/>
                                      <w:sz w:val="17"/>
                                      <w:szCs w:val="17"/>
                                    </w:rPr>
                                    <w:t>low-carbon development</w:t>
                                  </w:r>
                                </w:p>
                              </w:tc>
                            </w:tr>
                            <w:tr w:rsidR="00877814" w:rsidRPr="005030B0" w14:paraId="6026A408" w14:textId="77777777" w:rsidTr="00AD1B6B">
                              <w:tc>
                                <w:tcPr>
                                  <w:tcW w:w="9493" w:type="dxa"/>
                                  <w:gridSpan w:val="2"/>
                                </w:tcPr>
                                <w:p w14:paraId="705DF902" w14:textId="77777777" w:rsidR="00877814" w:rsidRPr="00B10DAE" w:rsidRDefault="00877814" w:rsidP="00AD1B6B">
                                  <w:pPr>
                                    <w:spacing w:after="0"/>
                                    <w:jc w:val="left"/>
                                    <w:rPr>
                                      <w:i/>
                                      <w:sz w:val="17"/>
                                      <w:szCs w:val="17"/>
                                    </w:rPr>
                                  </w:pPr>
                                  <w:r>
                                    <w:rPr>
                                      <w:i/>
                                      <w:sz w:val="17"/>
                                      <w:szCs w:val="17"/>
                                    </w:rPr>
                                    <w:t>Sustainable energy</w:t>
                                  </w:r>
                                </w:p>
                              </w:tc>
                            </w:tr>
                            <w:tr w:rsidR="00877814" w:rsidRPr="005030B0" w14:paraId="378FFC31" w14:textId="77777777" w:rsidTr="00AD1B6B">
                              <w:tc>
                                <w:tcPr>
                                  <w:tcW w:w="3397" w:type="dxa"/>
                                </w:tcPr>
                                <w:p w14:paraId="456FC3D0" w14:textId="77777777" w:rsidR="00877814" w:rsidRDefault="00877814" w:rsidP="00AD1B6B">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p w14:paraId="6BB7D488" w14:textId="77777777" w:rsidR="00877814" w:rsidRPr="005030B0" w:rsidRDefault="00877814" w:rsidP="00AD1B6B">
                                  <w:pPr>
                                    <w:tabs>
                                      <w:tab w:val="left" w:pos="306"/>
                                    </w:tabs>
                                    <w:spacing w:after="0"/>
                                    <w:ind w:left="306" w:hanging="306"/>
                                    <w:jc w:val="left"/>
                                    <w:rPr>
                                      <w:sz w:val="17"/>
                                      <w:szCs w:val="17"/>
                                    </w:rPr>
                                  </w:pPr>
                                  <w:r>
                                    <w:rPr>
                                      <w:sz w:val="17"/>
                                      <w:szCs w:val="17"/>
                                    </w:rPr>
                                    <w:t>7.3</w:t>
                                  </w:r>
                                  <w:r>
                                    <w:rPr>
                                      <w:sz w:val="17"/>
                                      <w:szCs w:val="17"/>
                                    </w:rPr>
                                    <w:tab/>
                                  </w:r>
                                  <w:r w:rsidRPr="00B10DAE">
                                    <w:rPr>
                                      <w:sz w:val="17"/>
                                      <w:szCs w:val="17"/>
                                    </w:rPr>
                                    <w:t>Double the global rate of improvement in energy efficiency</w:t>
                                  </w:r>
                                </w:p>
                              </w:tc>
                              <w:tc>
                                <w:tcPr>
                                  <w:tcW w:w="6096" w:type="dxa"/>
                                </w:tcPr>
                                <w:p w14:paraId="06615AAC" w14:textId="77777777" w:rsidR="00877814" w:rsidRDefault="00877814" w:rsidP="00AD1B6B">
                                  <w:pPr>
                                    <w:spacing w:after="0"/>
                                    <w:jc w:val="left"/>
                                    <w:rPr>
                                      <w:sz w:val="17"/>
                                      <w:szCs w:val="17"/>
                                    </w:rPr>
                                  </w:pPr>
                                  <w:r>
                                    <w:rPr>
                                      <w:sz w:val="17"/>
                                      <w:szCs w:val="17"/>
                                    </w:rPr>
                                    <w:t xml:space="preserve">7a. </w:t>
                                  </w:r>
                                  <w:r w:rsidRPr="00B10DAE">
                                    <w:rPr>
                                      <w:sz w:val="17"/>
                                      <w:szCs w:val="17"/>
                                    </w:rPr>
                                    <w:t>Enhance international cooperation to facilitate access to clean energy research and technologies, including renewable energy, energy efficiency, and advanced and cleaner fossil fuel technologies, and promote investment in energy infrastructure and clean energy technologies</w:t>
                                  </w:r>
                                </w:p>
                                <w:p w14:paraId="5FE0364C" w14:textId="77777777" w:rsidR="00877814" w:rsidRPr="005030B0" w:rsidRDefault="00877814" w:rsidP="00AD1B6B">
                                  <w:pPr>
                                    <w:spacing w:after="0"/>
                                    <w:jc w:val="left"/>
                                    <w:rPr>
                                      <w:sz w:val="17"/>
                                      <w:szCs w:val="17"/>
                                    </w:rPr>
                                  </w:pPr>
                                  <w:r>
                                    <w:rPr>
                                      <w:sz w:val="17"/>
                                      <w:szCs w:val="17"/>
                                    </w:rPr>
                                    <w:t xml:space="preserve">7b. </w:t>
                                  </w:r>
                                  <w:r w:rsidRPr="00B10DAE">
                                    <w:rPr>
                                      <w:sz w:val="17"/>
                                      <w:szCs w:val="17"/>
                                    </w:rPr>
                                    <w:t>Expand infrastructure and upgrade technology for supplying modern and sustainable energy services for all in developing countries, particularly LDCs and SIDS</w:t>
                                  </w:r>
                                </w:p>
                              </w:tc>
                            </w:tr>
                            <w:tr w:rsidR="00877814" w:rsidRPr="005030B0" w14:paraId="347C4575" w14:textId="77777777" w:rsidTr="00AD1B6B">
                              <w:tc>
                                <w:tcPr>
                                  <w:tcW w:w="3397" w:type="dxa"/>
                                </w:tcPr>
                                <w:p w14:paraId="29CAC3EF" w14:textId="77777777" w:rsidR="00877814" w:rsidRPr="00B10DAE" w:rsidRDefault="00877814" w:rsidP="00AD1B6B">
                                  <w:pPr>
                                    <w:tabs>
                                      <w:tab w:val="left" w:pos="306"/>
                                    </w:tabs>
                                    <w:spacing w:after="0"/>
                                    <w:ind w:left="306" w:hanging="306"/>
                                    <w:jc w:val="left"/>
                                    <w:rPr>
                                      <w:i/>
                                      <w:sz w:val="17"/>
                                      <w:szCs w:val="17"/>
                                    </w:rPr>
                                  </w:pPr>
                                  <w:r>
                                    <w:rPr>
                                      <w:i/>
                                      <w:sz w:val="17"/>
                                      <w:szCs w:val="17"/>
                                    </w:rPr>
                                    <w:t>Other SDGs:</w:t>
                                  </w:r>
                                </w:p>
                              </w:tc>
                              <w:tc>
                                <w:tcPr>
                                  <w:tcW w:w="6096" w:type="dxa"/>
                                </w:tcPr>
                                <w:p w14:paraId="62CB8363" w14:textId="77777777" w:rsidR="00877814" w:rsidRPr="005030B0" w:rsidRDefault="00877814" w:rsidP="00AD1B6B">
                                  <w:pPr>
                                    <w:spacing w:after="0"/>
                                    <w:jc w:val="left"/>
                                    <w:rPr>
                                      <w:sz w:val="17"/>
                                      <w:szCs w:val="17"/>
                                    </w:rPr>
                                  </w:pPr>
                                </w:p>
                              </w:tc>
                            </w:tr>
                            <w:tr w:rsidR="00877814" w:rsidRPr="005030B0" w14:paraId="3C57E9F9" w14:textId="77777777" w:rsidTr="00AD1B6B">
                              <w:tc>
                                <w:tcPr>
                                  <w:tcW w:w="3397" w:type="dxa"/>
                                </w:tcPr>
                                <w:p w14:paraId="1E8160D7" w14:textId="77777777" w:rsidR="00877814" w:rsidRPr="005030B0" w:rsidRDefault="00877814" w:rsidP="00AD1B6B">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6096" w:type="dxa"/>
                                </w:tcPr>
                                <w:p w14:paraId="646CC895" w14:textId="77777777" w:rsidR="00877814" w:rsidRPr="005030B0" w:rsidRDefault="00877814" w:rsidP="00AD1B6B">
                                  <w:pPr>
                                    <w:spacing w:after="0"/>
                                    <w:jc w:val="left"/>
                                    <w:rPr>
                                      <w:sz w:val="17"/>
                                      <w:szCs w:val="17"/>
                                    </w:rPr>
                                  </w:pPr>
                                  <w:r>
                                    <w:rPr>
                                      <w:sz w:val="17"/>
                                      <w:szCs w:val="17"/>
                                    </w:rPr>
                                    <w:t xml:space="preserve">The energy intensity and carbon content of economic growth </w:t>
                                  </w:r>
                                </w:p>
                              </w:tc>
                            </w:tr>
                            <w:tr w:rsidR="00877814" w:rsidRPr="005030B0" w14:paraId="0F0DCF96" w14:textId="77777777" w:rsidTr="00AD1B6B">
                              <w:tc>
                                <w:tcPr>
                                  <w:tcW w:w="3397" w:type="dxa"/>
                                </w:tcPr>
                                <w:p w14:paraId="13B7DA3D" w14:textId="77777777" w:rsidR="00877814" w:rsidRPr="005030B0" w:rsidRDefault="00877814" w:rsidP="00AD1B6B">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6096" w:type="dxa"/>
                                </w:tcPr>
                                <w:p w14:paraId="0F3C1567" w14:textId="77777777" w:rsidR="00877814" w:rsidRPr="005030B0" w:rsidRDefault="00877814" w:rsidP="00AD1B6B">
                                  <w:pPr>
                                    <w:spacing w:after="0"/>
                                    <w:jc w:val="left"/>
                                    <w:rPr>
                                      <w:sz w:val="17"/>
                                      <w:szCs w:val="17"/>
                                    </w:rPr>
                                  </w:pPr>
                                  <w:r w:rsidRPr="005030B0">
                                    <w:rPr>
                                      <w:sz w:val="17"/>
                                      <w:szCs w:val="17"/>
                                    </w:rPr>
                                    <w:t>Resilient infrastructure and public-private partnerships are required to ensure access to energy for all</w:t>
                                  </w:r>
                                  <w:r>
                                    <w:rPr>
                                      <w:sz w:val="17"/>
                                      <w:szCs w:val="17"/>
                                    </w:rPr>
                                    <w:t xml:space="preserve"> and to maximise energy efficiency</w:t>
                                  </w:r>
                                </w:p>
                              </w:tc>
                            </w:tr>
                            <w:tr w:rsidR="00877814" w:rsidRPr="005030B0" w14:paraId="16BCD6B5" w14:textId="77777777" w:rsidTr="00AD1B6B">
                              <w:tc>
                                <w:tcPr>
                                  <w:tcW w:w="3397" w:type="dxa"/>
                                </w:tcPr>
                                <w:p w14:paraId="1FE165B1" w14:textId="77777777" w:rsidR="00877814" w:rsidRPr="005030B0" w:rsidRDefault="00877814" w:rsidP="00AD1B6B">
                                  <w:pPr>
                                    <w:tabs>
                                      <w:tab w:val="left" w:pos="306"/>
                                      <w:tab w:val="left" w:pos="873"/>
                                    </w:tabs>
                                    <w:spacing w:after="0"/>
                                    <w:ind w:left="306" w:hanging="306"/>
                                    <w:jc w:val="left"/>
                                    <w:rPr>
                                      <w:sz w:val="17"/>
                                      <w:szCs w:val="17"/>
                                    </w:rPr>
                                  </w:pPr>
                                  <w:r>
                                    <w:rPr>
                                      <w:sz w:val="17"/>
                                      <w:szCs w:val="17"/>
                                    </w:rPr>
                                    <w:t xml:space="preserve">11. </w:t>
                                  </w:r>
                                  <w:r w:rsidRPr="00B10DAE">
                                    <w:rPr>
                                      <w:sz w:val="17"/>
                                      <w:szCs w:val="17"/>
                                    </w:rPr>
                                    <w:t>Make cities and human settlements inclusive, safe, resilient and sustainable</w:t>
                                  </w:r>
                                </w:p>
                              </w:tc>
                              <w:tc>
                                <w:tcPr>
                                  <w:tcW w:w="6096" w:type="dxa"/>
                                </w:tcPr>
                                <w:p w14:paraId="2506F39F" w14:textId="77777777" w:rsidR="00877814" w:rsidRPr="005030B0" w:rsidRDefault="00877814" w:rsidP="00AD1B6B">
                                  <w:pPr>
                                    <w:spacing w:after="0"/>
                                    <w:jc w:val="left"/>
                                    <w:rPr>
                                      <w:sz w:val="17"/>
                                      <w:szCs w:val="17"/>
                                    </w:rPr>
                                  </w:pPr>
                                  <w:r w:rsidRPr="00B10DAE">
                                    <w:rPr>
                                      <w:sz w:val="17"/>
                                      <w:szCs w:val="17"/>
                                    </w:rPr>
                                    <w:t xml:space="preserve">Cities require careful energy </w:t>
                                  </w:r>
                                  <w:r>
                                    <w:rPr>
                                      <w:sz w:val="17"/>
                                      <w:szCs w:val="17"/>
                                    </w:rPr>
                                    <w:t>and low-carbon development planning</w:t>
                                  </w:r>
                                </w:p>
                              </w:tc>
                            </w:tr>
                            <w:tr w:rsidR="00877814" w:rsidRPr="005030B0" w14:paraId="15F351B5" w14:textId="77777777" w:rsidTr="00AD1B6B">
                              <w:tc>
                                <w:tcPr>
                                  <w:tcW w:w="3397" w:type="dxa"/>
                                </w:tcPr>
                                <w:p w14:paraId="65859D37" w14:textId="77777777" w:rsidR="00877814" w:rsidRPr="005030B0" w:rsidRDefault="00877814" w:rsidP="00AD1B6B">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6096" w:type="dxa"/>
                                </w:tcPr>
                                <w:p w14:paraId="51ED416A" w14:textId="77777777" w:rsidR="00877814" w:rsidRPr="005030B0" w:rsidRDefault="00877814" w:rsidP="00AD1B6B">
                                  <w:pPr>
                                    <w:spacing w:after="0"/>
                                    <w:jc w:val="left"/>
                                    <w:rPr>
                                      <w:sz w:val="17"/>
                                      <w:szCs w:val="17"/>
                                    </w:rPr>
                                  </w:pPr>
                                  <w:r w:rsidRPr="005030B0">
                                    <w:rPr>
                                      <w:sz w:val="17"/>
                                      <w:szCs w:val="17"/>
                                    </w:rPr>
                                    <w:t>Renewable energies are a key part of a future in which there is sustainable consumption</w:t>
                                  </w:r>
                                  <w:r>
                                    <w:rPr>
                                      <w:sz w:val="17"/>
                                      <w:szCs w:val="17"/>
                                    </w:rPr>
                                    <w:t xml:space="preserve"> and </w:t>
                                  </w:r>
                                </w:p>
                              </w:tc>
                            </w:tr>
                            <w:tr w:rsidR="00877814" w:rsidRPr="005030B0" w14:paraId="61AE8DA8" w14:textId="77777777" w:rsidTr="00AD1B6B">
                              <w:tc>
                                <w:tcPr>
                                  <w:tcW w:w="3397" w:type="dxa"/>
                                </w:tcPr>
                                <w:p w14:paraId="32924A32" w14:textId="77777777" w:rsidR="00877814" w:rsidRPr="005030B0" w:rsidRDefault="00877814" w:rsidP="00AD1B6B">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6096" w:type="dxa"/>
                                </w:tcPr>
                                <w:p w14:paraId="313537E8" w14:textId="77777777" w:rsidR="00877814" w:rsidRPr="005030B0" w:rsidRDefault="00877814" w:rsidP="00AD1B6B">
                                  <w:pPr>
                                    <w:spacing w:after="0"/>
                                    <w:jc w:val="left"/>
                                    <w:rPr>
                                      <w:sz w:val="17"/>
                                      <w:szCs w:val="17"/>
                                    </w:rPr>
                                  </w:pPr>
                                  <w:r w:rsidRPr="005030B0">
                                    <w:rPr>
                                      <w:sz w:val="17"/>
                                      <w:szCs w:val="17"/>
                                    </w:rPr>
                                    <w:t>The carbon-intensive energy sector (based on fossil fuels) is a key driver of climate change.</w:t>
                                  </w:r>
                                </w:p>
                              </w:tc>
                            </w:tr>
                          </w:tbl>
                          <w:p w14:paraId="007D3FBA" w14:textId="77777777" w:rsidR="00877814" w:rsidRPr="00513FE2" w:rsidRDefault="00877814" w:rsidP="00B749A2">
                            <w:pPr>
                              <w:spacing w:before="60"/>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w:t>
                            </w:r>
                          </w:p>
                          <w:p w14:paraId="60025FF1" w14:textId="77777777" w:rsidR="00877814" w:rsidRDefault="00877814" w:rsidP="00B749A2">
                            <w:pPr>
                              <w:spacing w:after="0"/>
                              <w:rPr>
                                <w:noProof/>
                              </w:rPr>
                            </w:pPr>
                          </w:p>
                          <w:p w14:paraId="5627822F" w14:textId="77777777" w:rsidR="00877814" w:rsidRPr="005030B0" w:rsidRDefault="00877814" w:rsidP="00B749A2">
                            <w:pPr>
                              <w:spacing w:after="0"/>
                              <w:rPr>
                                <w:noProof/>
                                <w:sz w:val="18"/>
                              </w:rPr>
                            </w:pPr>
                            <w:r>
                              <w:rPr>
                                <w:noProof/>
                              </w:rPr>
                              <w:t xml:space="preserve">      </w:t>
                            </w:r>
                          </w:p>
                          <w:p w14:paraId="44BA1E04" w14:textId="77777777" w:rsidR="00877814" w:rsidRPr="005030B0" w:rsidRDefault="00877814" w:rsidP="00B749A2">
                            <w:pPr>
                              <w:spacing w:after="0"/>
                              <w:rPr>
                                <w:noProof/>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30679FB" id="_x0000_t202" coordsize="21600,21600" o:spt="202" path="m,l,21600r21600,l21600,xe">
                <v:stroke joinstyle="miter"/>
                <v:path gradientshapeok="t" o:connecttype="rect"/>
              </v:shapetype>
              <v:shape id="Text Box 231" o:spid="_x0000_s1026" type="#_x0000_t202" style="position:absolute;left:0;text-align:left;margin-left:0;margin-top:232pt;width:498pt;height:291.2pt;z-index:251823616;visibility:visible;mso-wrap-style:square;mso-width-percent:0;mso-height-percent:0;mso-wrap-distance-left:11.35pt;mso-wrap-distance-top:5.65pt;mso-wrap-distance-right:11.35pt;mso-wrap-distance-bottom:11.3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" fillcolor="#fff2cc" stroked="f">
                <v:textbox>
                  <w:txbxContent>
                    <w:p w14:paraId="3B63BC6D" w14:textId="611EBA04" w:rsidR="00877814" w:rsidRDefault="00877814" w:rsidP="00B749A2">
                      <w:pPr>
                        <w:pStyle w:val="Caption"/>
                        <w:ind w:left="709" w:hanging="709"/>
                        <w:rPr>
                          <w:rFonts w:ascii="Arial" w:hAnsi="Arial" w:cs="Arial"/>
                          <w:color w:val="2E74B5"/>
                          <w:sz w:val="18"/>
                        </w:rPr>
                      </w:pPr>
                      <w:bookmarkStart w:id="33" w:name="_Ref1215224"/>
                      <w:bookmarkStart w:id="34" w:name="_Toc691870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4</w:t>
                      </w:r>
                      <w:r w:rsidRPr="00A21E05">
                        <w:rPr>
                          <w:rFonts w:ascii="Arial" w:hAnsi="Arial" w:cs="Arial"/>
                          <w:color w:val="2E74B5"/>
                          <w:sz w:val="18"/>
                        </w:rPr>
                        <w:fldChar w:fldCharType="end"/>
                      </w:r>
                      <w:bookmarkEnd w:id="33"/>
                      <w:r>
                        <w:rPr>
                          <w:rFonts w:ascii="Arial" w:hAnsi="Arial" w:cs="Arial"/>
                          <w:color w:val="2E74B5"/>
                          <w:sz w:val="18"/>
                        </w:rPr>
                        <w:tab/>
                        <w:t>Linkages of energy with the SDGs</w:t>
                      </w:r>
                      <w:bookmarkEnd w:id="34"/>
                    </w:p>
                    <w:p w14:paraId="7C40865F" w14:textId="77777777" w:rsidR="00877814" w:rsidRPr="0095594B" w:rsidRDefault="00877814" w:rsidP="00B749A2"/>
                    <w:tbl>
                      <w:tblPr>
                        <w:tblStyle w:val="TableGrid51"/>
                        <w:tblW w:w="0" w:type="auto"/>
                        <w:tblLook w:val="04A0" w:firstRow="1" w:lastRow="0" w:firstColumn="1" w:lastColumn="0" w:noHBand="0" w:noVBand="1"/>
                      </w:tblPr>
                      <w:tblGrid>
                        <w:gridCol w:w="3397"/>
                        <w:gridCol w:w="6096"/>
                      </w:tblGrid>
                      <w:tr w:rsidR="00877814" w:rsidRPr="005030B0" w14:paraId="02B4E265" w14:textId="77777777" w:rsidTr="00AD1B6B">
                        <w:tc>
                          <w:tcPr>
                            <w:tcW w:w="3397" w:type="dxa"/>
                          </w:tcPr>
                          <w:p w14:paraId="526FF67A" w14:textId="77777777" w:rsidR="00877814" w:rsidRPr="005030B0" w:rsidRDefault="00877814" w:rsidP="00AD1B6B">
                            <w:pPr>
                              <w:tabs>
                                <w:tab w:val="left" w:pos="873"/>
                              </w:tabs>
                              <w:spacing w:after="0"/>
                              <w:ind w:left="306" w:hanging="306"/>
                              <w:jc w:val="left"/>
                              <w:rPr>
                                <w:b/>
                                <w:sz w:val="17"/>
                                <w:szCs w:val="17"/>
                              </w:rPr>
                            </w:pPr>
                            <w:r w:rsidRPr="005030B0">
                              <w:rPr>
                                <w:b/>
                                <w:sz w:val="17"/>
                                <w:szCs w:val="17"/>
                              </w:rPr>
                              <w:t>Sustainable Development Goals</w:t>
                            </w:r>
                          </w:p>
                        </w:tc>
                        <w:tc>
                          <w:tcPr>
                            <w:tcW w:w="6096" w:type="dxa"/>
                          </w:tcPr>
                          <w:p w14:paraId="2C4F8BDA" w14:textId="77777777" w:rsidR="00877814" w:rsidRPr="005030B0" w:rsidRDefault="00877814" w:rsidP="00AD1B6B">
                            <w:pPr>
                              <w:spacing w:after="0"/>
                              <w:rPr>
                                <w:b/>
                                <w:sz w:val="17"/>
                                <w:szCs w:val="17"/>
                              </w:rPr>
                            </w:pPr>
                            <w:r w:rsidRPr="005030B0">
                              <w:rPr>
                                <w:b/>
                                <w:sz w:val="17"/>
                                <w:szCs w:val="17"/>
                              </w:rPr>
                              <w:t xml:space="preserve">Linkage with </w:t>
                            </w:r>
                            <w:r>
                              <w:rPr>
                                <w:b/>
                                <w:sz w:val="17"/>
                                <w:szCs w:val="17"/>
                              </w:rPr>
                              <w:t>low-carbon development</w:t>
                            </w:r>
                          </w:p>
                        </w:tc>
                      </w:tr>
                      <w:tr w:rsidR="00877814" w:rsidRPr="005030B0" w14:paraId="6026A408" w14:textId="77777777" w:rsidTr="00AD1B6B">
                        <w:tc>
                          <w:tcPr>
                            <w:tcW w:w="9493" w:type="dxa"/>
                            <w:gridSpan w:val="2"/>
                          </w:tcPr>
                          <w:p w14:paraId="705DF902" w14:textId="77777777" w:rsidR="00877814" w:rsidRPr="00B10DAE" w:rsidRDefault="00877814" w:rsidP="00AD1B6B">
                            <w:pPr>
                              <w:spacing w:after="0"/>
                              <w:jc w:val="left"/>
                              <w:rPr>
                                <w:i/>
                                <w:sz w:val="17"/>
                                <w:szCs w:val="17"/>
                              </w:rPr>
                            </w:pPr>
                            <w:r>
                              <w:rPr>
                                <w:i/>
                                <w:sz w:val="17"/>
                                <w:szCs w:val="17"/>
                              </w:rPr>
                              <w:t>Sustainable energy</w:t>
                            </w:r>
                          </w:p>
                        </w:tc>
                      </w:tr>
                      <w:tr w:rsidR="00877814" w:rsidRPr="005030B0" w14:paraId="378FFC31" w14:textId="77777777" w:rsidTr="00AD1B6B">
                        <w:tc>
                          <w:tcPr>
                            <w:tcW w:w="3397" w:type="dxa"/>
                          </w:tcPr>
                          <w:p w14:paraId="456FC3D0" w14:textId="77777777" w:rsidR="00877814" w:rsidRDefault="00877814" w:rsidP="00AD1B6B">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p w14:paraId="6BB7D488" w14:textId="77777777" w:rsidR="00877814" w:rsidRPr="005030B0" w:rsidRDefault="00877814" w:rsidP="00AD1B6B">
                            <w:pPr>
                              <w:tabs>
                                <w:tab w:val="left" w:pos="306"/>
                              </w:tabs>
                              <w:spacing w:after="0"/>
                              <w:ind w:left="306" w:hanging="306"/>
                              <w:jc w:val="left"/>
                              <w:rPr>
                                <w:sz w:val="17"/>
                                <w:szCs w:val="17"/>
                              </w:rPr>
                            </w:pPr>
                            <w:r>
                              <w:rPr>
                                <w:sz w:val="17"/>
                                <w:szCs w:val="17"/>
                              </w:rPr>
                              <w:t>7.3</w:t>
                            </w:r>
                            <w:r>
                              <w:rPr>
                                <w:sz w:val="17"/>
                                <w:szCs w:val="17"/>
                              </w:rPr>
                              <w:tab/>
                            </w:r>
                            <w:r w:rsidRPr="00B10DAE">
                              <w:rPr>
                                <w:sz w:val="17"/>
                                <w:szCs w:val="17"/>
                              </w:rPr>
                              <w:t>Double the global rate of improvement in energy efficiency</w:t>
                            </w:r>
                          </w:p>
                        </w:tc>
                        <w:tc>
                          <w:tcPr>
                            <w:tcW w:w="6096" w:type="dxa"/>
                          </w:tcPr>
                          <w:p w14:paraId="06615AAC" w14:textId="77777777" w:rsidR="00877814" w:rsidRDefault="00877814" w:rsidP="00AD1B6B">
                            <w:pPr>
                              <w:spacing w:after="0"/>
                              <w:jc w:val="left"/>
                              <w:rPr>
                                <w:sz w:val="17"/>
                                <w:szCs w:val="17"/>
                              </w:rPr>
                            </w:pPr>
                            <w:r>
                              <w:rPr>
                                <w:sz w:val="17"/>
                                <w:szCs w:val="17"/>
                              </w:rPr>
                              <w:t xml:space="preserve">7a. </w:t>
                            </w:r>
                            <w:r w:rsidRPr="00B10DAE">
                              <w:rPr>
                                <w:sz w:val="17"/>
                                <w:szCs w:val="17"/>
                              </w:rPr>
                              <w:t>Enhance international cooperation to facilitate access to clean energy research and technologies, including renewable energy, energy efficiency, and advanced and cleaner fossil fuel technologies, and promote investment in energy infrastructure and clean energy technologies</w:t>
                            </w:r>
                          </w:p>
                          <w:p w14:paraId="5FE0364C" w14:textId="77777777" w:rsidR="00877814" w:rsidRPr="005030B0" w:rsidRDefault="00877814" w:rsidP="00AD1B6B">
                            <w:pPr>
                              <w:spacing w:after="0"/>
                              <w:jc w:val="left"/>
                              <w:rPr>
                                <w:sz w:val="17"/>
                                <w:szCs w:val="17"/>
                              </w:rPr>
                            </w:pPr>
                            <w:r>
                              <w:rPr>
                                <w:sz w:val="17"/>
                                <w:szCs w:val="17"/>
                              </w:rPr>
                              <w:t xml:space="preserve">7b. </w:t>
                            </w:r>
                            <w:r w:rsidRPr="00B10DAE">
                              <w:rPr>
                                <w:sz w:val="17"/>
                                <w:szCs w:val="17"/>
                              </w:rPr>
                              <w:t>Expand infrastructure and upgrade technology for supplying modern and sustainable energy services for all in developing countries, particularly LDCs and SIDS</w:t>
                            </w:r>
                          </w:p>
                        </w:tc>
                      </w:tr>
                      <w:tr w:rsidR="00877814" w:rsidRPr="005030B0" w14:paraId="347C4575" w14:textId="77777777" w:rsidTr="00AD1B6B">
                        <w:tc>
                          <w:tcPr>
                            <w:tcW w:w="3397" w:type="dxa"/>
                          </w:tcPr>
                          <w:p w14:paraId="29CAC3EF" w14:textId="77777777" w:rsidR="00877814" w:rsidRPr="00B10DAE" w:rsidRDefault="00877814" w:rsidP="00AD1B6B">
                            <w:pPr>
                              <w:tabs>
                                <w:tab w:val="left" w:pos="306"/>
                              </w:tabs>
                              <w:spacing w:after="0"/>
                              <w:ind w:left="306" w:hanging="306"/>
                              <w:jc w:val="left"/>
                              <w:rPr>
                                <w:i/>
                                <w:sz w:val="17"/>
                                <w:szCs w:val="17"/>
                              </w:rPr>
                            </w:pPr>
                            <w:r>
                              <w:rPr>
                                <w:i/>
                                <w:sz w:val="17"/>
                                <w:szCs w:val="17"/>
                              </w:rPr>
                              <w:t>Other SDGs:</w:t>
                            </w:r>
                          </w:p>
                        </w:tc>
                        <w:tc>
                          <w:tcPr>
                            <w:tcW w:w="6096" w:type="dxa"/>
                          </w:tcPr>
                          <w:p w14:paraId="62CB8363" w14:textId="77777777" w:rsidR="00877814" w:rsidRPr="005030B0" w:rsidRDefault="00877814" w:rsidP="00AD1B6B">
                            <w:pPr>
                              <w:spacing w:after="0"/>
                              <w:jc w:val="left"/>
                              <w:rPr>
                                <w:sz w:val="17"/>
                                <w:szCs w:val="17"/>
                              </w:rPr>
                            </w:pPr>
                          </w:p>
                        </w:tc>
                      </w:tr>
                      <w:tr w:rsidR="00877814" w:rsidRPr="005030B0" w14:paraId="3C57E9F9" w14:textId="77777777" w:rsidTr="00AD1B6B">
                        <w:tc>
                          <w:tcPr>
                            <w:tcW w:w="3397" w:type="dxa"/>
                          </w:tcPr>
                          <w:p w14:paraId="1E8160D7" w14:textId="77777777" w:rsidR="00877814" w:rsidRPr="005030B0" w:rsidRDefault="00877814" w:rsidP="00AD1B6B">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6096" w:type="dxa"/>
                          </w:tcPr>
                          <w:p w14:paraId="646CC895" w14:textId="77777777" w:rsidR="00877814" w:rsidRPr="005030B0" w:rsidRDefault="00877814" w:rsidP="00AD1B6B">
                            <w:pPr>
                              <w:spacing w:after="0"/>
                              <w:jc w:val="left"/>
                              <w:rPr>
                                <w:sz w:val="17"/>
                                <w:szCs w:val="17"/>
                              </w:rPr>
                            </w:pPr>
                            <w:r>
                              <w:rPr>
                                <w:sz w:val="17"/>
                                <w:szCs w:val="17"/>
                              </w:rPr>
                              <w:t xml:space="preserve">The energy intensity and carbon content of economic growth </w:t>
                            </w:r>
                          </w:p>
                        </w:tc>
                      </w:tr>
                      <w:tr w:rsidR="00877814" w:rsidRPr="005030B0" w14:paraId="0F0DCF96" w14:textId="77777777" w:rsidTr="00AD1B6B">
                        <w:tc>
                          <w:tcPr>
                            <w:tcW w:w="3397" w:type="dxa"/>
                          </w:tcPr>
                          <w:p w14:paraId="13B7DA3D" w14:textId="77777777" w:rsidR="00877814" w:rsidRPr="005030B0" w:rsidRDefault="00877814" w:rsidP="00AD1B6B">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6096" w:type="dxa"/>
                          </w:tcPr>
                          <w:p w14:paraId="0F3C1567" w14:textId="77777777" w:rsidR="00877814" w:rsidRPr="005030B0" w:rsidRDefault="00877814" w:rsidP="00AD1B6B">
                            <w:pPr>
                              <w:spacing w:after="0"/>
                              <w:jc w:val="left"/>
                              <w:rPr>
                                <w:sz w:val="17"/>
                                <w:szCs w:val="17"/>
                              </w:rPr>
                            </w:pPr>
                            <w:r w:rsidRPr="005030B0">
                              <w:rPr>
                                <w:sz w:val="17"/>
                                <w:szCs w:val="17"/>
                              </w:rPr>
                              <w:t>Resilient infrastructure and public-private partnerships are required to ensure access to energy for all</w:t>
                            </w:r>
                            <w:r>
                              <w:rPr>
                                <w:sz w:val="17"/>
                                <w:szCs w:val="17"/>
                              </w:rPr>
                              <w:t xml:space="preserve"> and to maximise energy efficiency</w:t>
                            </w:r>
                          </w:p>
                        </w:tc>
                      </w:tr>
                      <w:tr w:rsidR="00877814" w:rsidRPr="005030B0" w14:paraId="16BCD6B5" w14:textId="77777777" w:rsidTr="00AD1B6B">
                        <w:tc>
                          <w:tcPr>
                            <w:tcW w:w="3397" w:type="dxa"/>
                          </w:tcPr>
                          <w:p w14:paraId="1FE165B1" w14:textId="77777777" w:rsidR="00877814" w:rsidRPr="005030B0" w:rsidRDefault="00877814" w:rsidP="00AD1B6B">
                            <w:pPr>
                              <w:tabs>
                                <w:tab w:val="left" w:pos="306"/>
                                <w:tab w:val="left" w:pos="873"/>
                              </w:tabs>
                              <w:spacing w:after="0"/>
                              <w:ind w:left="306" w:hanging="306"/>
                              <w:jc w:val="left"/>
                              <w:rPr>
                                <w:sz w:val="17"/>
                                <w:szCs w:val="17"/>
                              </w:rPr>
                            </w:pPr>
                            <w:r>
                              <w:rPr>
                                <w:sz w:val="17"/>
                                <w:szCs w:val="17"/>
                              </w:rPr>
                              <w:t xml:space="preserve">11. </w:t>
                            </w:r>
                            <w:r w:rsidRPr="00B10DAE">
                              <w:rPr>
                                <w:sz w:val="17"/>
                                <w:szCs w:val="17"/>
                              </w:rPr>
                              <w:t>Make cities and human settlements inclusive, safe, resilient and sustainable</w:t>
                            </w:r>
                          </w:p>
                        </w:tc>
                        <w:tc>
                          <w:tcPr>
                            <w:tcW w:w="6096" w:type="dxa"/>
                          </w:tcPr>
                          <w:p w14:paraId="2506F39F" w14:textId="77777777" w:rsidR="00877814" w:rsidRPr="005030B0" w:rsidRDefault="00877814" w:rsidP="00AD1B6B">
                            <w:pPr>
                              <w:spacing w:after="0"/>
                              <w:jc w:val="left"/>
                              <w:rPr>
                                <w:sz w:val="17"/>
                                <w:szCs w:val="17"/>
                              </w:rPr>
                            </w:pPr>
                            <w:r w:rsidRPr="00B10DAE">
                              <w:rPr>
                                <w:sz w:val="17"/>
                                <w:szCs w:val="17"/>
                              </w:rPr>
                              <w:t xml:space="preserve">Cities require careful energy </w:t>
                            </w:r>
                            <w:r>
                              <w:rPr>
                                <w:sz w:val="17"/>
                                <w:szCs w:val="17"/>
                              </w:rPr>
                              <w:t>and low-carbon development planning</w:t>
                            </w:r>
                          </w:p>
                        </w:tc>
                      </w:tr>
                      <w:tr w:rsidR="00877814" w:rsidRPr="005030B0" w14:paraId="15F351B5" w14:textId="77777777" w:rsidTr="00AD1B6B">
                        <w:tc>
                          <w:tcPr>
                            <w:tcW w:w="3397" w:type="dxa"/>
                          </w:tcPr>
                          <w:p w14:paraId="65859D37" w14:textId="77777777" w:rsidR="00877814" w:rsidRPr="005030B0" w:rsidRDefault="00877814" w:rsidP="00AD1B6B">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6096" w:type="dxa"/>
                          </w:tcPr>
                          <w:p w14:paraId="51ED416A" w14:textId="77777777" w:rsidR="00877814" w:rsidRPr="005030B0" w:rsidRDefault="00877814" w:rsidP="00AD1B6B">
                            <w:pPr>
                              <w:spacing w:after="0"/>
                              <w:jc w:val="left"/>
                              <w:rPr>
                                <w:sz w:val="17"/>
                                <w:szCs w:val="17"/>
                              </w:rPr>
                            </w:pPr>
                            <w:r w:rsidRPr="005030B0">
                              <w:rPr>
                                <w:sz w:val="17"/>
                                <w:szCs w:val="17"/>
                              </w:rPr>
                              <w:t>Renewable energies are a key part of a future in which there is sustainable consumption</w:t>
                            </w:r>
                            <w:r>
                              <w:rPr>
                                <w:sz w:val="17"/>
                                <w:szCs w:val="17"/>
                              </w:rPr>
                              <w:t xml:space="preserve"> and </w:t>
                            </w:r>
                          </w:p>
                        </w:tc>
                      </w:tr>
                      <w:tr w:rsidR="00877814" w:rsidRPr="005030B0" w14:paraId="61AE8DA8" w14:textId="77777777" w:rsidTr="00AD1B6B">
                        <w:tc>
                          <w:tcPr>
                            <w:tcW w:w="3397" w:type="dxa"/>
                          </w:tcPr>
                          <w:p w14:paraId="32924A32" w14:textId="77777777" w:rsidR="00877814" w:rsidRPr="005030B0" w:rsidRDefault="00877814" w:rsidP="00AD1B6B">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6096" w:type="dxa"/>
                          </w:tcPr>
                          <w:p w14:paraId="313537E8" w14:textId="77777777" w:rsidR="00877814" w:rsidRPr="005030B0" w:rsidRDefault="00877814" w:rsidP="00AD1B6B">
                            <w:pPr>
                              <w:spacing w:after="0"/>
                              <w:jc w:val="left"/>
                              <w:rPr>
                                <w:sz w:val="17"/>
                                <w:szCs w:val="17"/>
                              </w:rPr>
                            </w:pPr>
                            <w:r w:rsidRPr="005030B0">
                              <w:rPr>
                                <w:sz w:val="17"/>
                                <w:szCs w:val="17"/>
                              </w:rPr>
                              <w:t>The carbon-intensive energy sector (based on fossil fuels) is a key driver of climate change.</w:t>
                            </w:r>
                          </w:p>
                        </w:tc>
                      </w:tr>
                    </w:tbl>
                    <w:p w14:paraId="007D3FBA" w14:textId="77777777" w:rsidR="00877814" w:rsidRPr="00513FE2" w:rsidRDefault="00877814" w:rsidP="00B749A2">
                      <w:pPr>
                        <w:spacing w:before="60"/>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w:t>
                      </w:r>
                    </w:p>
                    <w:p w14:paraId="60025FF1" w14:textId="77777777" w:rsidR="00877814" w:rsidRDefault="00877814" w:rsidP="00B749A2">
                      <w:pPr>
                        <w:spacing w:after="0"/>
                        <w:rPr>
                          <w:noProof/>
                        </w:rPr>
                      </w:pPr>
                    </w:p>
                    <w:p w14:paraId="5627822F" w14:textId="77777777" w:rsidR="00877814" w:rsidRPr="005030B0" w:rsidRDefault="00877814" w:rsidP="00B749A2">
                      <w:pPr>
                        <w:spacing w:after="0"/>
                        <w:rPr>
                          <w:noProof/>
                          <w:sz w:val="18"/>
                        </w:rPr>
                      </w:pPr>
                      <w:r>
                        <w:rPr>
                          <w:noProof/>
                        </w:rPr>
                        <w:t xml:space="preserve">      </w:t>
                      </w:r>
                    </w:p>
                    <w:p w14:paraId="44BA1E04" w14:textId="77777777" w:rsidR="00877814" w:rsidRPr="005030B0" w:rsidRDefault="00877814" w:rsidP="00B749A2">
                      <w:pPr>
                        <w:spacing w:after="0"/>
                        <w:rPr>
                          <w:noProof/>
                        </w:rPr>
                      </w:pPr>
                    </w:p>
                  </w:txbxContent>
                </v:textbox>
                <w10:wrap type="square" anchorx="margin" anchory="margin"/>
              </v:shape>
            </w:pict>
          </mc:Fallback>
        </mc:AlternateContent>
      </w:r>
      <w:r w:rsidR="00B749A2" w:rsidRPr="00FE16BA">
        <w:rPr>
          <w:noProof/>
          <w:szCs w:val="20"/>
          <w:lang w:val="en-GB"/>
        </w:rPr>
        <w:t xml:space="preserve">The 17 Sustainable Development Goals (SDGs) were adopted in 2015 by the international community, including Bangladesh as part of the UN 2030 Agenda for Sustainable Development. Goal 7 specifically deals with sustainable energy and energy efficiency, while there are various indirect linkages of sustainable energy with some of the other SDGs (number 8, 9, 11, 12 and 13).  </w:t>
      </w:r>
      <w:r w:rsidR="00E141F7">
        <w:rPr>
          <w:noProof/>
          <w:szCs w:val="20"/>
          <w:lang w:val="en-GB"/>
        </w:rPr>
        <w:fldChar w:fldCharType="begin"/>
      </w:r>
      <w:r w:rsidR="00A44422">
        <w:rPr>
          <w:noProof/>
          <w:szCs w:val="20"/>
          <w:lang w:val="en-GB"/>
        </w:rPr>
        <w:instrText xml:space="preserve"> REF _Ref1215224 \h </w:instrText>
      </w:r>
      <w:r w:rsidR="00E141F7">
        <w:rPr>
          <w:noProof/>
          <w:szCs w:val="20"/>
          <w:lang w:val="en-GB"/>
        </w:rPr>
      </w:r>
      <w:r w:rsidR="00E141F7">
        <w:rPr>
          <w:noProof/>
          <w:szCs w:val="20"/>
          <w:lang w:val="en-GB"/>
        </w:rPr>
        <w:fldChar w:fldCharType="separate"/>
      </w:r>
      <w:r w:rsidR="00BC0CF8" w:rsidRPr="00A21E05">
        <w:rPr>
          <w:rFonts w:ascii="Arial" w:hAnsi="Arial" w:cs="Arial"/>
          <w:color w:val="2E74B5"/>
          <w:sz w:val="18"/>
        </w:rPr>
        <w:t xml:space="preserve">Box </w:t>
      </w:r>
      <w:r w:rsidR="00BC0CF8">
        <w:rPr>
          <w:rFonts w:ascii="Arial" w:hAnsi="Arial" w:cs="Arial"/>
          <w:noProof/>
          <w:color w:val="2E74B5"/>
          <w:sz w:val="18"/>
        </w:rPr>
        <w:t>4</w:t>
      </w:r>
      <w:r w:rsidR="00E141F7">
        <w:rPr>
          <w:noProof/>
          <w:szCs w:val="20"/>
          <w:lang w:val="en-GB"/>
        </w:rPr>
        <w:fldChar w:fldCharType="end"/>
      </w:r>
      <w:r w:rsidR="00A44422">
        <w:rPr>
          <w:noProof/>
          <w:szCs w:val="20"/>
          <w:lang w:val="en-GB"/>
        </w:rPr>
        <w:t xml:space="preserve"> </w:t>
      </w:r>
      <w:r w:rsidR="00B749A2" w:rsidRPr="00FE16BA">
        <w:rPr>
          <w:noProof/>
          <w:szCs w:val="20"/>
          <w:lang w:val="en-GB"/>
        </w:rPr>
        <w:t>shows the relevant SDGs and how these are linked with energy-relevant low-carbon development.</w:t>
      </w:r>
    </w:p>
    <w:p w14:paraId="7C32193C" w14:textId="77777777" w:rsidR="006713B3" w:rsidRDefault="006713B3" w:rsidP="006713B3">
      <w:pPr>
        <w:spacing w:after="0"/>
        <w:jc w:val="left"/>
        <w:rPr>
          <w:noProof/>
          <w:szCs w:val="20"/>
          <w:lang w:val="en-GB"/>
        </w:rPr>
      </w:pPr>
      <w:r w:rsidRPr="00FE16BA">
        <w:rPr>
          <w:b/>
          <w:lang w:val="en-GB"/>
        </w:rPr>
        <w:t>Relevance to GEF priorities</w:t>
      </w:r>
      <w:r w:rsidRPr="006713B3">
        <w:rPr>
          <w:noProof/>
          <w:szCs w:val="20"/>
          <w:lang w:val="en-GB"/>
        </w:rPr>
        <w:t xml:space="preserve"> </w:t>
      </w:r>
    </w:p>
    <w:p w14:paraId="28FF0849" w14:textId="5221A85D" w:rsidR="006713B3" w:rsidRDefault="006713B3" w:rsidP="006713B3">
      <w:pPr>
        <w:spacing w:after="0"/>
        <w:rPr>
          <w:noProof/>
          <w:szCs w:val="20"/>
          <w:lang w:val="en-GB"/>
        </w:rPr>
      </w:pPr>
      <w:r w:rsidRPr="00FE16BA">
        <w:rPr>
          <w:noProof/>
          <w:szCs w:val="20"/>
          <w:lang w:val="en-GB"/>
        </w:rPr>
        <w:t>The project falls within the GEF-6 programme area “Promote integrated low-emission urban systems” of the Climate Change focal area’s Objective #2, “Demonstrate systemic impacts of mitigation options”.</w:t>
      </w:r>
      <w:r>
        <w:rPr>
          <w:noProof/>
          <w:szCs w:val="20"/>
          <w:lang w:val="en-GB"/>
        </w:rPr>
        <w:t xml:space="preserve">  Box 5 shows the GHG emission from cities in Bangladesh.</w:t>
      </w:r>
    </w:p>
    <w:p w14:paraId="793CB412" w14:textId="77777777" w:rsidR="006713B3" w:rsidRPr="00FE16BA" w:rsidRDefault="006713B3" w:rsidP="00B749A2">
      <w:pPr>
        <w:spacing w:after="0"/>
        <w:rPr>
          <w:noProof/>
          <w:szCs w:val="20"/>
          <w:lang w:val="en-GB"/>
        </w:rPr>
      </w:pPr>
    </w:p>
    <w:p w14:paraId="7044A8E2" w14:textId="7E5596C5" w:rsidR="006713B3" w:rsidRDefault="006713B3" w:rsidP="006713B3">
      <w:pPr>
        <w:spacing w:after="0"/>
        <w:rPr>
          <w:b/>
          <w:lang w:val="en-GB"/>
        </w:rPr>
      </w:pPr>
    </w:p>
    <w:p w14:paraId="4E5752E9" w14:textId="77777777" w:rsidR="004F68BA" w:rsidRPr="00FE16BA" w:rsidRDefault="004F68BA" w:rsidP="00B749A2">
      <w:pPr>
        <w:spacing w:after="0"/>
        <w:rPr>
          <w:noProof/>
          <w:szCs w:val="20"/>
          <w:lang w:val="en-GB"/>
        </w:rPr>
      </w:pPr>
    </w:p>
    <w:p w14:paraId="0714A3FE" w14:textId="77777777" w:rsidR="00B749A2" w:rsidRDefault="004B144F">
      <w:pPr>
        <w:spacing w:after="0"/>
        <w:jc w:val="left"/>
        <w:rPr>
          <w:lang w:val="en-GB"/>
        </w:rPr>
      </w:pPr>
      <w:r w:rsidRPr="004F68BA">
        <w:rPr>
          <w:noProof/>
          <w:szCs w:val="20"/>
        </w:rPr>
        <w:drawing>
          <wp:anchor distT="0" distB="0" distL="114300" distR="114300" simplePos="0" relativeHeight="251826688" behindDoc="0" locked="0" layoutInCell="1" allowOverlap="1" wp14:anchorId="5DDAB5D9" wp14:editId="2A7F36FA">
            <wp:simplePos x="0" y="0"/>
            <wp:positionH relativeFrom="page">
              <wp:posOffset>821690</wp:posOffset>
            </wp:positionH>
            <wp:positionV relativeFrom="page">
              <wp:posOffset>3302000</wp:posOffset>
            </wp:positionV>
            <wp:extent cx="2740025" cy="2153285"/>
            <wp:effectExtent l="0" t="0" r="3175" b="0"/>
            <wp:wrapSquare wrapText="bothSides"/>
            <wp:docPr id="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40025" cy="2153285"/>
                    </a:xfrm>
                    <a:prstGeom prst="rect">
                      <a:avLst/>
                    </a:prstGeom>
                    <a:noFill/>
                    <a:ln>
                      <a:noFill/>
                    </a:ln>
                  </pic:spPr>
                </pic:pic>
              </a:graphicData>
            </a:graphic>
          </wp:anchor>
        </w:drawing>
      </w:r>
      <w:r w:rsidRPr="004F68BA">
        <w:rPr>
          <w:noProof/>
          <w:szCs w:val="20"/>
        </w:rPr>
        <w:drawing>
          <wp:anchor distT="0" distB="0" distL="114300" distR="114300" simplePos="0" relativeHeight="251827712" behindDoc="0" locked="0" layoutInCell="1" allowOverlap="1" wp14:anchorId="6D6CD2EF" wp14:editId="02E50AEC">
            <wp:simplePos x="0" y="0"/>
            <wp:positionH relativeFrom="margin">
              <wp:posOffset>2611120</wp:posOffset>
            </wp:positionH>
            <wp:positionV relativeFrom="page">
              <wp:posOffset>1351280</wp:posOffset>
            </wp:positionV>
            <wp:extent cx="3567430" cy="2066290"/>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3567430" cy="2066290"/>
                    </a:xfrm>
                    <a:prstGeom prst="rect">
                      <a:avLst/>
                    </a:prstGeom>
                  </pic:spPr>
                </pic:pic>
              </a:graphicData>
            </a:graphic>
          </wp:anchor>
        </w:drawing>
      </w:r>
      <w:r w:rsidR="006918E8">
        <w:rPr>
          <w:noProof/>
          <w:szCs w:val="20"/>
        </w:rPr>
        <mc:AlternateContent>
          <mc:Choice Requires="wps">
            <w:drawing>
              <wp:anchor distT="107950" distB="180340" distL="144145" distR="144145" simplePos="0" relativeHeight="251825664" behindDoc="0" locked="1" layoutInCell="1" allowOverlap="1" wp14:anchorId="27E0A906" wp14:editId="70C101E1">
                <wp:simplePos x="0" y="0"/>
                <wp:positionH relativeFrom="margin">
                  <wp:posOffset>0</wp:posOffset>
                </wp:positionH>
                <wp:positionV relativeFrom="margin">
                  <wp:posOffset>-3810</wp:posOffset>
                </wp:positionV>
                <wp:extent cx="6278880" cy="8463280"/>
                <wp:effectExtent l="0" t="0" r="7620" b="0"/>
                <wp:wrapTopAndBottom/>
                <wp:docPr id="3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880" cy="8463280"/>
                        </a:xfrm>
                        <a:prstGeom prst="rect">
                          <a:avLst/>
                        </a:prstGeom>
                        <a:solidFill>
                          <a:srgbClr val="A5A5A5">
                            <a:lumMod val="20000"/>
                            <a:lumOff val="80000"/>
                          </a:srgbClr>
                        </a:solidFill>
                        <a:ln w="9525">
                          <a:noFill/>
                          <a:miter lim="800000"/>
                          <a:headEnd/>
                          <a:tailEnd/>
                        </a:ln>
                      </wps:spPr>
                      <wps:txbx>
                        <w:txbxContent>
                          <w:p w14:paraId="2C129DEA" w14:textId="72D32369" w:rsidR="00877814" w:rsidRPr="00FA7B7E" w:rsidRDefault="00877814" w:rsidP="004F68BA">
                            <w:pPr>
                              <w:ind w:left="709" w:hanging="709"/>
                              <w:rPr>
                                <w:rFonts w:ascii="Arial" w:hAnsi="Arial" w:cs="Arial"/>
                                <w:b/>
                                <w:color w:val="2E74B5"/>
                                <w:sz w:val="18"/>
                              </w:rPr>
                            </w:pPr>
                            <w:bookmarkStart w:id="34" w:name="_Toc6918706"/>
                            <w:r w:rsidRPr="005D6282">
                              <w:rPr>
                                <w:rFonts w:ascii="Arial" w:hAnsi="Arial" w:cs="Arial"/>
                                <w:b/>
                                <w:color w:val="2E74B5"/>
                                <w:sz w:val="18"/>
                              </w:rPr>
                              <w:t xml:space="preserve">Box </w:t>
                            </w:r>
                            <w:r w:rsidRPr="0046688D">
                              <w:rPr>
                                <w:rFonts w:ascii="Arial" w:hAnsi="Arial" w:cs="Arial"/>
                                <w:b/>
                                <w:color w:val="2E74B5"/>
                                <w:sz w:val="18"/>
                              </w:rPr>
                              <w:fldChar w:fldCharType="begin"/>
                            </w:r>
                            <w:r w:rsidRPr="005D6282">
                              <w:rPr>
                                <w:rFonts w:ascii="Arial" w:hAnsi="Arial" w:cs="Arial"/>
                                <w:b/>
                                <w:color w:val="2E74B5"/>
                                <w:sz w:val="18"/>
                              </w:rPr>
                              <w:instrText xml:space="preserve"> SEQ Box \* ARABIC </w:instrText>
                            </w:r>
                            <w:r w:rsidRPr="0046688D">
                              <w:rPr>
                                <w:rFonts w:ascii="Arial" w:hAnsi="Arial" w:cs="Arial"/>
                                <w:b/>
                                <w:color w:val="2E74B5"/>
                                <w:sz w:val="18"/>
                              </w:rPr>
                              <w:fldChar w:fldCharType="separate"/>
                            </w:r>
                            <w:r>
                              <w:rPr>
                                <w:rFonts w:ascii="Arial" w:hAnsi="Arial" w:cs="Arial"/>
                                <w:b/>
                                <w:noProof/>
                                <w:color w:val="2E74B5"/>
                                <w:sz w:val="18"/>
                              </w:rPr>
                              <w:t>5</w:t>
                            </w:r>
                            <w:r w:rsidRPr="0046688D">
                              <w:rPr>
                                <w:rFonts w:ascii="Arial" w:hAnsi="Arial" w:cs="Arial"/>
                                <w:b/>
                                <w:color w:val="2E74B5"/>
                                <w:sz w:val="18"/>
                              </w:rPr>
                              <w:fldChar w:fldCharType="end"/>
                            </w:r>
                            <w:r w:rsidRPr="00FA7B7E">
                              <w:rPr>
                                <w:rFonts w:ascii="Arial" w:hAnsi="Arial" w:cs="Arial"/>
                                <w:b/>
                                <w:color w:val="2E74B5"/>
                                <w:sz w:val="18"/>
                              </w:rPr>
                              <w:tab/>
                              <w:t>Greenhouse gas emission from cities in Bangladesh</w:t>
                            </w:r>
                            <w:bookmarkEnd w:id="34"/>
                          </w:p>
                          <w:p w14:paraId="6140E3BC" w14:textId="77777777" w:rsidR="00877814" w:rsidRDefault="00877814" w:rsidP="004F68BA"/>
                          <w:p w14:paraId="116D9950" w14:textId="77777777" w:rsidR="00877814" w:rsidRPr="008C6ED2" w:rsidRDefault="00877814" w:rsidP="004F68BA">
                            <w:pPr>
                              <w:spacing w:after="0"/>
                              <w:ind w:right="5914"/>
                              <w:rPr>
                                <w:sz w:val="19"/>
                                <w:szCs w:val="19"/>
                              </w:rPr>
                            </w:pPr>
                            <w:r>
                              <w:rPr>
                                <w:sz w:val="19"/>
                                <w:szCs w:val="19"/>
                              </w:rPr>
                              <w:t>Bangladeshi’s</w:t>
                            </w:r>
                            <w:r w:rsidRPr="008C6ED2">
                              <w:rPr>
                                <w:sz w:val="19"/>
                                <w:szCs w:val="19"/>
                              </w:rPr>
                              <w:t xml:space="preserve"> greenhouse gas emissions have been growing rapidly</w:t>
                            </w:r>
                            <w:r>
                              <w:rPr>
                                <w:sz w:val="19"/>
                                <w:szCs w:val="19"/>
                              </w:rPr>
                              <w:t>; e</w:t>
                            </w:r>
                            <w:r w:rsidRPr="008C6ED2">
                              <w:rPr>
                                <w:sz w:val="19"/>
                                <w:szCs w:val="19"/>
                              </w:rPr>
                              <w:t>missions were 39.48 million tCO</w:t>
                            </w:r>
                            <w:r>
                              <w:rPr>
                                <w:sz w:val="19"/>
                                <w:szCs w:val="19"/>
                                <w:vertAlign w:val="subscript"/>
                              </w:rPr>
                              <w:t>2</w:t>
                            </w:r>
                            <w:r w:rsidRPr="008C6ED2">
                              <w:rPr>
                                <w:sz w:val="19"/>
                                <w:szCs w:val="19"/>
                              </w:rPr>
                              <w:t xml:space="preserve"> and 0.275 ton</w:t>
                            </w:r>
                            <w:r>
                              <w:rPr>
                                <w:sz w:val="19"/>
                                <w:szCs w:val="19"/>
                              </w:rPr>
                              <w:t>s of</w:t>
                            </w:r>
                            <w:r w:rsidRPr="008C6ED2">
                              <w:rPr>
                                <w:sz w:val="19"/>
                                <w:szCs w:val="19"/>
                              </w:rPr>
                              <w:t xml:space="preserve"> CO</w:t>
                            </w:r>
                            <w:r w:rsidRPr="008C6ED2">
                              <w:rPr>
                                <w:sz w:val="19"/>
                                <w:szCs w:val="19"/>
                                <w:vertAlign w:val="subscript"/>
                              </w:rPr>
                              <w:t>2</w:t>
                            </w:r>
                            <w:r w:rsidRPr="008C6ED2">
                              <w:rPr>
                                <w:sz w:val="19"/>
                                <w:szCs w:val="19"/>
                              </w:rPr>
                              <w:t xml:space="preserve"> per capita in in 2005, which had increased to 73.19 million tCO</w:t>
                            </w:r>
                            <w:r w:rsidRPr="008C6ED2">
                              <w:rPr>
                                <w:sz w:val="19"/>
                                <w:szCs w:val="19"/>
                                <w:vertAlign w:val="subscript"/>
                              </w:rPr>
                              <w:t>2</w:t>
                            </w:r>
                            <w:r w:rsidRPr="008C6ED2">
                              <w:rPr>
                                <w:sz w:val="19"/>
                                <w:szCs w:val="19"/>
                              </w:rPr>
                              <w:t xml:space="preserve"> and 0.459 ton per capita by 2014 (source: Index Mundi). </w:t>
                            </w:r>
                          </w:p>
                          <w:p w14:paraId="349F48C3" w14:textId="77777777" w:rsidR="00877814" w:rsidRPr="008C6ED2" w:rsidRDefault="00877814" w:rsidP="004F68BA">
                            <w:pPr>
                              <w:spacing w:after="0"/>
                              <w:ind w:right="5914"/>
                              <w:rPr>
                                <w:sz w:val="19"/>
                                <w:szCs w:val="19"/>
                              </w:rPr>
                            </w:pPr>
                          </w:p>
                          <w:p w14:paraId="5DB72B3E" w14:textId="77777777" w:rsidR="00877814" w:rsidRPr="008C6ED2" w:rsidRDefault="00877814" w:rsidP="004F68BA">
                            <w:pPr>
                              <w:spacing w:after="0"/>
                              <w:ind w:right="5914"/>
                              <w:rPr>
                                <w:sz w:val="19"/>
                                <w:szCs w:val="19"/>
                              </w:rPr>
                            </w:pPr>
                            <w:r w:rsidRPr="008C6ED2">
                              <w:rPr>
                                <w:sz w:val="19"/>
                                <w:szCs w:val="19"/>
                              </w:rPr>
                              <w:t>The sectoral composition, 2005 data, is given in the figure (taken from the Second National Communications).  Of these, many are related to urban settings, e.g. residential, transport, industries, but the statistics do no show what are emissions from cities as such.</w:t>
                            </w:r>
                          </w:p>
                          <w:p w14:paraId="5702D186" w14:textId="77777777" w:rsidR="00877814" w:rsidRPr="008C6ED2" w:rsidRDefault="00877814" w:rsidP="004F68BA">
                            <w:pPr>
                              <w:spacing w:after="0"/>
                              <w:ind w:right="5914"/>
                              <w:rPr>
                                <w:sz w:val="19"/>
                                <w:szCs w:val="19"/>
                              </w:rPr>
                            </w:pPr>
                          </w:p>
                          <w:p w14:paraId="222CE004" w14:textId="77777777" w:rsidR="00877814" w:rsidRPr="008C6ED2" w:rsidRDefault="00877814" w:rsidP="004F68BA">
                            <w:pPr>
                              <w:spacing w:after="0"/>
                              <w:rPr>
                                <w:sz w:val="19"/>
                                <w:szCs w:val="19"/>
                              </w:rPr>
                            </w:pPr>
                          </w:p>
                          <w:p w14:paraId="2E9AC73B" w14:textId="77777777" w:rsidR="00877814" w:rsidRDefault="00877814" w:rsidP="004F68BA">
                            <w:pPr>
                              <w:spacing w:after="0"/>
                              <w:ind w:left="4536"/>
                              <w:rPr>
                                <w:sz w:val="19"/>
                                <w:szCs w:val="19"/>
                              </w:rPr>
                            </w:pPr>
                          </w:p>
                          <w:p w14:paraId="02D9EABE" w14:textId="77777777" w:rsidR="00877814" w:rsidRPr="008C6ED2" w:rsidRDefault="00877814" w:rsidP="004F68BA">
                            <w:pPr>
                              <w:spacing w:after="0"/>
                              <w:ind w:left="4536"/>
                              <w:rPr>
                                <w:sz w:val="19"/>
                                <w:szCs w:val="19"/>
                              </w:rPr>
                            </w:pPr>
                            <w:r w:rsidRPr="008C6ED2">
                              <w:rPr>
                                <w:sz w:val="19"/>
                                <w:szCs w:val="19"/>
                              </w:rPr>
                              <w:t xml:space="preserve">However, the share of cities in Bangladeshi’s emissions must be substantial. approximately 35% of Bangladesh’s population 165 million (2017) currently lives in urban areas. Approximately 36% of Bangladesh’s population 165 million (2017) currently lives in urban areas. Of this urban population, more than 60% lives in the five largest metropolitan areas that include the following main areas: Dhaka, Chittagong, Khulna, Sylhet, and Rajshahi. The Dhaka metropolitan area alone provides 35% of the country’s GDP (see Section 2.1 in the main text). The share of urban population is also increasing from 24% in 2000 to 36% in 2017. The population is expected to increase to 202 million in 2050 (with a 56% urban share; source: worldometer.info) </w:t>
                            </w:r>
                          </w:p>
                          <w:p w14:paraId="7D0F395C" w14:textId="77777777" w:rsidR="00877814" w:rsidRPr="008C6ED2" w:rsidRDefault="00877814" w:rsidP="004F68BA">
                            <w:pPr>
                              <w:spacing w:after="0"/>
                              <w:ind w:left="4536"/>
                              <w:rPr>
                                <w:sz w:val="19"/>
                                <w:szCs w:val="19"/>
                              </w:rPr>
                            </w:pPr>
                          </w:p>
                          <w:p w14:paraId="4C18836C" w14:textId="77777777" w:rsidR="00877814" w:rsidRPr="008C6ED2" w:rsidRDefault="00877814" w:rsidP="004F68BA">
                            <w:pPr>
                              <w:spacing w:after="0"/>
                              <w:rPr>
                                <w:sz w:val="19"/>
                                <w:szCs w:val="19"/>
                              </w:rPr>
                            </w:pPr>
                            <w:r w:rsidRPr="008C6ED2">
                              <w:rPr>
                                <w:sz w:val="19"/>
                                <w:szCs w:val="19"/>
                              </w:rPr>
                              <w:t>The Local Governments for Sustainability network ICLEI has made some estimates of greenhouse emissions</w:t>
                            </w:r>
                            <w:r>
                              <w:rPr>
                                <w:sz w:val="19"/>
                                <w:szCs w:val="19"/>
                              </w:rPr>
                              <w:t>, waste production and</w:t>
                            </w:r>
                            <w:r w:rsidRPr="008C6ED2">
                              <w:rPr>
                                <w:sz w:val="19"/>
                                <w:szCs w:val="19"/>
                              </w:rPr>
                              <w:t xml:space="preserve"> electricity consumption </w:t>
                            </w:r>
                            <w:r>
                              <w:rPr>
                                <w:sz w:val="19"/>
                                <w:szCs w:val="19"/>
                              </w:rPr>
                              <w:t xml:space="preserve">for </w:t>
                            </w:r>
                            <w:r w:rsidRPr="008C6ED2">
                              <w:rPr>
                                <w:sz w:val="19"/>
                                <w:szCs w:val="19"/>
                              </w:rPr>
                              <w:t>some of Bangladeshi’s cities:</w:t>
                            </w:r>
                          </w:p>
                          <w:p w14:paraId="6376A085" w14:textId="77777777" w:rsidR="00877814" w:rsidRPr="008C6ED2" w:rsidRDefault="00877814" w:rsidP="004F68BA">
                            <w:pPr>
                              <w:spacing w:after="0"/>
                              <w:rPr>
                                <w:sz w:val="19"/>
                                <w:szCs w:val="19"/>
                              </w:rPr>
                            </w:pPr>
                          </w:p>
                          <w:tbl>
                            <w:tblPr>
                              <w:tblW w:w="0" w:type="auto"/>
                              <w:tblLook w:val="04A0" w:firstRow="1" w:lastRow="0" w:firstColumn="1" w:lastColumn="0" w:noHBand="0" w:noVBand="1"/>
                            </w:tblPr>
                            <w:tblGrid>
                              <w:gridCol w:w="3013"/>
                              <w:gridCol w:w="1312"/>
                              <w:gridCol w:w="1313"/>
                              <w:gridCol w:w="1312"/>
                              <w:gridCol w:w="1313"/>
                              <w:gridCol w:w="1313"/>
                            </w:tblGrid>
                            <w:tr w:rsidR="00877814" w:rsidRPr="008C6ED2" w14:paraId="74EF3980" w14:textId="77777777" w:rsidTr="008C6ED2">
                              <w:tc>
                                <w:tcPr>
                                  <w:tcW w:w="3013" w:type="dxa"/>
                                </w:tcPr>
                                <w:p w14:paraId="58F909CC" w14:textId="77777777" w:rsidR="00877814" w:rsidRPr="002238A2" w:rsidRDefault="00877814" w:rsidP="008C6ED2">
                                  <w:pPr>
                                    <w:spacing w:after="0"/>
                                    <w:rPr>
                                      <w:b/>
                                      <w:sz w:val="18"/>
                                      <w:szCs w:val="18"/>
                                    </w:rPr>
                                  </w:pPr>
                                  <w:r w:rsidRPr="002238A2">
                                    <w:rPr>
                                      <w:b/>
                                      <w:sz w:val="18"/>
                                      <w:szCs w:val="18"/>
                                    </w:rPr>
                                    <w:t>Sector</w:t>
                                  </w:r>
                                </w:p>
                              </w:tc>
                              <w:tc>
                                <w:tcPr>
                                  <w:tcW w:w="1312" w:type="dxa"/>
                                </w:tcPr>
                                <w:p w14:paraId="64F9BE22" w14:textId="77777777" w:rsidR="00877814" w:rsidRPr="002238A2" w:rsidRDefault="00877814" w:rsidP="008C6ED2">
                                  <w:pPr>
                                    <w:spacing w:after="0"/>
                                    <w:jc w:val="center"/>
                                    <w:rPr>
                                      <w:b/>
                                      <w:sz w:val="18"/>
                                      <w:szCs w:val="18"/>
                                    </w:rPr>
                                  </w:pPr>
                                  <w:r w:rsidRPr="002238A2">
                                    <w:rPr>
                                      <w:b/>
                                      <w:sz w:val="18"/>
                                      <w:szCs w:val="18"/>
                                    </w:rPr>
                                    <w:t>National</w:t>
                                  </w:r>
                                </w:p>
                              </w:tc>
                              <w:tc>
                                <w:tcPr>
                                  <w:tcW w:w="1313" w:type="dxa"/>
                                </w:tcPr>
                                <w:p w14:paraId="5C001530" w14:textId="77777777" w:rsidR="00877814" w:rsidRPr="002238A2" w:rsidRDefault="00877814" w:rsidP="008C6ED2">
                                  <w:pPr>
                                    <w:spacing w:after="0"/>
                                    <w:jc w:val="center"/>
                                    <w:rPr>
                                      <w:b/>
                                      <w:sz w:val="18"/>
                                      <w:szCs w:val="18"/>
                                    </w:rPr>
                                  </w:pPr>
                                  <w:r w:rsidRPr="002238A2">
                                    <w:rPr>
                                      <w:b/>
                                      <w:sz w:val="18"/>
                                      <w:szCs w:val="18"/>
                                    </w:rPr>
                                    <w:t>Chittagong</w:t>
                                  </w:r>
                                </w:p>
                              </w:tc>
                              <w:tc>
                                <w:tcPr>
                                  <w:tcW w:w="1312" w:type="dxa"/>
                                </w:tcPr>
                                <w:p w14:paraId="0A39AF6D" w14:textId="77777777" w:rsidR="00877814" w:rsidRPr="002238A2" w:rsidRDefault="00877814" w:rsidP="008C6ED2">
                                  <w:pPr>
                                    <w:spacing w:after="0"/>
                                    <w:jc w:val="center"/>
                                    <w:rPr>
                                      <w:b/>
                                      <w:sz w:val="18"/>
                                      <w:szCs w:val="18"/>
                                    </w:rPr>
                                  </w:pPr>
                                  <w:r w:rsidRPr="002238A2">
                                    <w:rPr>
                                      <w:b/>
                                      <w:sz w:val="18"/>
                                      <w:szCs w:val="18"/>
                                    </w:rPr>
                                    <w:t>Dhaka</w:t>
                                  </w:r>
                                </w:p>
                              </w:tc>
                              <w:tc>
                                <w:tcPr>
                                  <w:tcW w:w="1313" w:type="dxa"/>
                                </w:tcPr>
                                <w:p w14:paraId="620BAC08" w14:textId="77777777" w:rsidR="00877814" w:rsidRPr="002238A2" w:rsidRDefault="00877814" w:rsidP="008C6ED2">
                                  <w:pPr>
                                    <w:spacing w:after="0"/>
                                    <w:jc w:val="center"/>
                                    <w:rPr>
                                      <w:b/>
                                      <w:sz w:val="18"/>
                                      <w:szCs w:val="18"/>
                                    </w:rPr>
                                  </w:pPr>
                                  <w:r w:rsidRPr="002238A2">
                                    <w:rPr>
                                      <w:b/>
                                      <w:sz w:val="18"/>
                                      <w:szCs w:val="18"/>
                                    </w:rPr>
                                    <w:t>Khulna</w:t>
                                  </w:r>
                                </w:p>
                              </w:tc>
                              <w:tc>
                                <w:tcPr>
                                  <w:tcW w:w="1313" w:type="dxa"/>
                                </w:tcPr>
                                <w:p w14:paraId="74D39B06" w14:textId="77777777" w:rsidR="00877814" w:rsidRPr="002238A2" w:rsidRDefault="00877814" w:rsidP="008C6ED2">
                                  <w:pPr>
                                    <w:spacing w:after="0"/>
                                    <w:jc w:val="center"/>
                                    <w:rPr>
                                      <w:b/>
                                      <w:sz w:val="18"/>
                                      <w:szCs w:val="18"/>
                                    </w:rPr>
                                  </w:pPr>
                                  <w:r w:rsidRPr="002238A2">
                                    <w:rPr>
                                      <w:b/>
                                      <w:sz w:val="18"/>
                                      <w:szCs w:val="18"/>
                                    </w:rPr>
                                    <w:t>Rajshahi</w:t>
                                  </w:r>
                                </w:p>
                              </w:tc>
                            </w:tr>
                            <w:tr w:rsidR="00877814" w:rsidRPr="008C6ED2" w14:paraId="04F6B66F" w14:textId="77777777" w:rsidTr="008C6ED2">
                              <w:tc>
                                <w:tcPr>
                                  <w:tcW w:w="3013" w:type="dxa"/>
                                </w:tcPr>
                                <w:p w14:paraId="187DDB50" w14:textId="77777777" w:rsidR="00877814" w:rsidRPr="008C6ED2" w:rsidRDefault="00877814" w:rsidP="008C6ED2">
                                  <w:pPr>
                                    <w:spacing w:after="0"/>
                                    <w:rPr>
                                      <w:sz w:val="18"/>
                                      <w:szCs w:val="18"/>
                                    </w:rPr>
                                  </w:pPr>
                                  <w:r w:rsidRPr="008C6ED2">
                                    <w:rPr>
                                      <w:sz w:val="18"/>
                                      <w:szCs w:val="18"/>
                                    </w:rPr>
                                    <w:t>Electri</w:t>
                                  </w:r>
                                  <w:r>
                                    <w:rPr>
                                      <w:sz w:val="18"/>
                                      <w:szCs w:val="18"/>
                                    </w:rPr>
                                    <w:t>city-residential (million kWh)</w:t>
                                  </w:r>
                                </w:p>
                              </w:tc>
                              <w:tc>
                                <w:tcPr>
                                  <w:tcW w:w="1312" w:type="dxa"/>
                                </w:tcPr>
                                <w:p w14:paraId="2F5350A0" w14:textId="77777777" w:rsidR="00877814" w:rsidRPr="008C6ED2" w:rsidRDefault="00877814" w:rsidP="008C6ED2">
                                  <w:pPr>
                                    <w:spacing w:after="0"/>
                                    <w:jc w:val="center"/>
                                    <w:rPr>
                                      <w:sz w:val="18"/>
                                      <w:szCs w:val="18"/>
                                    </w:rPr>
                                  </w:pPr>
                                  <w:r>
                                    <w:rPr>
                                      <w:sz w:val="18"/>
                                      <w:szCs w:val="18"/>
                                    </w:rPr>
                                    <w:t>8,900.2</w:t>
                                  </w:r>
                                </w:p>
                              </w:tc>
                              <w:tc>
                                <w:tcPr>
                                  <w:tcW w:w="1313" w:type="dxa"/>
                                </w:tcPr>
                                <w:p w14:paraId="2A48C552" w14:textId="77777777" w:rsidR="00877814" w:rsidRPr="008C6ED2" w:rsidRDefault="00877814" w:rsidP="008C6ED2">
                                  <w:pPr>
                                    <w:spacing w:after="0"/>
                                    <w:jc w:val="center"/>
                                    <w:rPr>
                                      <w:sz w:val="18"/>
                                      <w:szCs w:val="18"/>
                                    </w:rPr>
                                  </w:pPr>
                                  <w:r>
                                    <w:rPr>
                                      <w:sz w:val="18"/>
                                      <w:szCs w:val="18"/>
                                    </w:rPr>
                                    <w:t>59.6</w:t>
                                  </w:r>
                                </w:p>
                              </w:tc>
                              <w:tc>
                                <w:tcPr>
                                  <w:tcW w:w="1312" w:type="dxa"/>
                                </w:tcPr>
                                <w:p w14:paraId="44C6A14C" w14:textId="77777777" w:rsidR="00877814" w:rsidRPr="008C6ED2" w:rsidRDefault="00877814" w:rsidP="008C6ED2">
                                  <w:pPr>
                                    <w:spacing w:after="0"/>
                                    <w:jc w:val="center"/>
                                    <w:rPr>
                                      <w:sz w:val="18"/>
                                      <w:szCs w:val="18"/>
                                    </w:rPr>
                                  </w:pPr>
                                  <w:r>
                                    <w:rPr>
                                      <w:sz w:val="18"/>
                                      <w:szCs w:val="18"/>
                                    </w:rPr>
                                    <w:t>2,753.8</w:t>
                                  </w:r>
                                </w:p>
                              </w:tc>
                              <w:tc>
                                <w:tcPr>
                                  <w:tcW w:w="1313" w:type="dxa"/>
                                </w:tcPr>
                                <w:p w14:paraId="1326B787" w14:textId="77777777" w:rsidR="00877814" w:rsidRPr="008C6ED2" w:rsidRDefault="00877814" w:rsidP="008C6ED2">
                                  <w:pPr>
                                    <w:spacing w:after="0"/>
                                    <w:jc w:val="center"/>
                                    <w:rPr>
                                      <w:sz w:val="18"/>
                                      <w:szCs w:val="18"/>
                                    </w:rPr>
                                  </w:pPr>
                                  <w:r>
                                    <w:rPr>
                                      <w:sz w:val="18"/>
                                      <w:szCs w:val="18"/>
                                    </w:rPr>
                                    <w:t>41.8</w:t>
                                  </w:r>
                                </w:p>
                              </w:tc>
                              <w:tc>
                                <w:tcPr>
                                  <w:tcW w:w="1313" w:type="dxa"/>
                                </w:tcPr>
                                <w:p w14:paraId="4F5B847E" w14:textId="77777777" w:rsidR="00877814" w:rsidRPr="008C6ED2" w:rsidRDefault="00877814" w:rsidP="008C6ED2">
                                  <w:pPr>
                                    <w:spacing w:after="0"/>
                                    <w:jc w:val="center"/>
                                    <w:rPr>
                                      <w:sz w:val="18"/>
                                      <w:szCs w:val="18"/>
                                    </w:rPr>
                                  </w:pPr>
                                  <w:r>
                                    <w:rPr>
                                      <w:sz w:val="18"/>
                                      <w:szCs w:val="18"/>
                                    </w:rPr>
                                    <w:t>11.8</w:t>
                                  </w:r>
                                </w:p>
                              </w:tc>
                            </w:tr>
                            <w:tr w:rsidR="00877814" w:rsidRPr="008C6ED2" w14:paraId="60FD5411" w14:textId="77777777" w:rsidTr="008C6ED2">
                              <w:tc>
                                <w:tcPr>
                                  <w:tcW w:w="3013" w:type="dxa"/>
                                </w:tcPr>
                                <w:p w14:paraId="07C17FF1" w14:textId="77777777" w:rsidR="00877814" w:rsidRPr="008C6ED2" w:rsidRDefault="00877814" w:rsidP="008C6ED2">
                                  <w:pPr>
                                    <w:spacing w:after="0"/>
                                    <w:rPr>
                                      <w:sz w:val="18"/>
                                      <w:szCs w:val="18"/>
                                    </w:rPr>
                                  </w:pPr>
                                  <w:r>
                                    <w:rPr>
                                      <w:sz w:val="18"/>
                                      <w:szCs w:val="18"/>
                                    </w:rPr>
                                    <w:t>Electricity-commercial (million kWh)</w:t>
                                  </w:r>
                                </w:p>
                              </w:tc>
                              <w:tc>
                                <w:tcPr>
                                  <w:tcW w:w="1312" w:type="dxa"/>
                                </w:tcPr>
                                <w:p w14:paraId="2555FC32" w14:textId="77777777" w:rsidR="00877814" w:rsidRPr="008C6ED2" w:rsidRDefault="00877814" w:rsidP="008C6ED2">
                                  <w:pPr>
                                    <w:spacing w:after="0"/>
                                    <w:jc w:val="center"/>
                                    <w:rPr>
                                      <w:sz w:val="18"/>
                                      <w:szCs w:val="18"/>
                                    </w:rPr>
                                  </w:pPr>
                                  <w:r>
                                    <w:rPr>
                                      <w:sz w:val="18"/>
                                      <w:szCs w:val="18"/>
                                    </w:rPr>
                                    <w:t>1,644.2</w:t>
                                  </w:r>
                                </w:p>
                              </w:tc>
                              <w:tc>
                                <w:tcPr>
                                  <w:tcW w:w="1313" w:type="dxa"/>
                                </w:tcPr>
                                <w:p w14:paraId="6EB8D41E" w14:textId="77777777" w:rsidR="00877814" w:rsidRPr="008C6ED2" w:rsidRDefault="00877814" w:rsidP="008C6ED2">
                                  <w:pPr>
                                    <w:spacing w:after="0"/>
                                    <w:jc w:val="center"/>
                                    <w:rPr>
                                      <w:sz w:val="18"/>
                                      <w:szCs w:val="18"/>
                                    </w:rPr>
                                  </w:pPr>
                                  <w:r>
                                    <w:rPr>
                                      <w:sz w:val="18"/>
                                      <w:szCs w:val="18"/>
                                    </w:rPr>
                                    <w:t>15.2</w:t>
                                  </w:r>
                                </w:p>
                              </w:tc>
                              <w:tc>
                                <w:tcPr>
                                  <w:tcW w:w="1312" w:type="dxa"/>
                                </w:tcPr>
                                <w:p w14:paraId="43AE6774" w14:textId="77777777" w:rsidR="00877814" w:rsidRPr="008C6ED2" w:rsidRDefault="00877814" w:rsidP="008C6ED2">
                                  <w:pPr>
                                    <w:spacing w:after="0"/>
                                    <w:jc w:val="center"/>
                                    <w:rPr>
                                      <w:sz w:val="18"/>
                                      <w:szCs w:val="18"/>
                                    </w:rPr>
                                  </w:pPr>
                                  <w:r>
                                    <w:rPr>
                                      <w:sz w:val="18"/>
                                      <w:szCs w:val="18"/>
                                    </w:rPr>
                                    <w:t>536.5</w:t>
                                  </w:r>
                                </w:p>
                              </w:tc>
                              <w:tc>
                                <w:tcPr>
                                  <w:tcW w:w="1313" w:type="dxa"/>
                                </w:tcPr>
                                <w:p w14:paraId="14C39DFE" w14:textId="77777777" w:rsidR="00877814" w:rsidRPr="008C6ED2" w:rsidRDefault="00877814" w:rsidP="008C6ED2">
                                  <w:pPr>
                                    <w:spacing w:after="0"/>
                                    <w:jc w:val="center"/>
                                    <w:rPr>
                                      <w:sz w:val="18"/>
                                      <w:szCs w:val="18"/>
                                    </w:rPr>
                                  </w:pPr>
                                  <w:r>
                                    <w:rPr>
                                      <w:sz w:val="18"/>
                                      <w:szCs w:val="18"/>
                                    </w:rPr>
                                    <w:t>9.5</w:t>
                                  </w:r>
                                </w:p>
                              </w:tc>
                              <w:tc>
                                <w:tcPr>
                                  <w:tcW w:w="1313" w:type="dxa"/>
                                </w:tcPr>
                                <w:p w14:paraId="2F90CC60" w14:textId="77777777" w:rsidR="00877814" w:rsidRPr="008C6ED2" w:rsidRDefault="00877814" w:rsidP="008C6ED2">
                                  <w:pPr>
                                    <w:spacing w:after="0"/>
                                    <w:jc w:val="center"/>
                                    <w:rPr>
                                      <w:sz w:val="18"/>
                                      <w:szCs w:val="18"/>
                                    </w:rPr>
                                  </w:pPr>
                                  <w:r>
                                    <w:rPr>
                                      <w:sz w:val="18"/>
                                      <w:szCs w:val="18"/>
                                    </w:rPr>
                                    <w:t>2.2</w:t>
                                  </w:r>
                                </w:p>
                              </w:tc>
                            </w:tr>
                            <w:tr w:rsidR="00877814" w:rsidRPr="008C6ED2" w14:paraId="006DE38F" w14:textId="77777777" w:rsidTr="008C6ED2">
                              <w:tc>
                                <w:tcPr>
                                  <w:tcW w:w="3013" w:type="dxa"/>
                                </w:tcPr>
                                <w:p w14:paraId="718EFE2B" w14:textId="77777777" w:rsidR="00877814" w:rsidRPr="008C6ED2" w:rsidRDefault="00877814" w:rsidP="008C6ED2">
                                  <w:pPr>
                                    <w:spacing w:after="0"/>
                                    <w:rPr>
                                      <w:sz w:val="18"/>
                                      <w:szCs w:val="18"/>
                                    </w:rPr>
                                  </w:pPr>
                                  <w:r>
                                    <w:rPr>
                                      <w:sz w:val="18"/>
                                      <w:szCs w:val="18"/>
                                    </w:rPr>
                                    <w:t>Electricity-industrial (million kWh)</w:t>
                                  </w:r>
                                </w:p>
                              </w:tc>
                              <w:tc>
                                <w:tcPr>
                                  <w:tcW w:w="1312" w:type="dxa"/>
                                </w:tcPr>
                                <w:p w14:paraId="15B9AA57" w14:textId="77777777" w:rsidR="00877814" w:rsidRPr="008C6ED2" w:rsidRDefault="00877814" w:rsidP="008C6ED2">
                                  <w:pPr>
                                    <w:spacing w:after="0"/>
                                    <w:jc w:val="center"/>
                                    <w:rPr>
                                      <w:sz w:val="18"/>
                                      <w:szCs w:val="18"/>
                                    </w:rPr>
                                  </w:pPr>
                                  <w:r>
                                    <w:rPr>
                                      <w:sz w:val="18"/>
                                      <w:szCs w:val="18"/>
                                    </w:rPr>
                                    <w:t>7,848.6</w:t>
                                  </w:r>
                                </w:p>
                              </w:tc>
                              <w:tc>
                                <w:tcPr>
                                  <w:tcW w:w="1313" w:type="dxa"/>
                                </w:tcPr>
                                <w:p w14:paraId="0EC882AE" w14:textId="77777777" w:rsidR="00877814" w:rsidRPr="008C6ED2" w:rsidRDefault="00877814" w:rsidP="008C6ED2">
                                  <w:pPr>
                                    <w:spacing w:after="0"/>
                                    <w:jc w:val="center"/>
                                    <w:rPr>
                                      <w:sz w:val="18"/>
                                      <w:szCs w:val="18"/>
                                    </w:rPr>
                                  </w:pPr>
                                  <w:r>
                                    <w:rPr>
                                      <w:sz w:val="18"/>
                                      <w:szCs w:val="18"/>
                                    </w:rPr>
                                    <w:t>101.6</w:t>
                                  </w:r>
                                </w:p>
                              </w:tc>
                              <w:tc>
                                <w:tcPr>
                                  <w:tcW w:w="1312" w:type="dxa"/>
                                </w:tcPr>
                                <w:p w14:paraId="3D4A1418" w14:textId="77777777" w:rsidR="00877814" w:rsidRPr="008C6ED2" w:rsidRDefault="00877814" w:rsidP="008C6ED2">
                                  <w:pPr>
                                    <w:spacing w:after="0"/>
                                    <w:jc w:val="center"/>
                                    <w:rPr>
                                      <w:sz w:val="18"/>
                                      <w:szCs w:val="18"/>
                                    </w:rPr>
                                  </w:pPr>
                                  <w:r>
                                    <w:rPr>
                                      <w:sz w:val="18"/>
                                      <w:szCs w:val="18"/>
                                    </w:rPr>
                                    <w:t>1,502,3</w:t>
                                  </w:r>
                                </w:p>
                              </w:tc>
                              <w:tc>
                                <w:tcPr>
                                  <w:tcW w:w="1313" w:type="dxa"/>
                                </w:tcPr>
                                <w:p w14:paraId="5DF1B01D" w14:textId="77777777" w:rsidR="00877814" w:rsidRPr="008C6ED2" w:rsidRDefault="00877814" w:rsidP="008C6ED2">
                                  <w:pPr>
                                    <w:spacing w:after="0"/>
                                    <w:jc w:val="center"/>
                                    <w:rPr>
                                      <w:sz w:val="18"/>
                                      <w:szCs w:val="18"/>
                                    </w:rPr>
                                  </w:pPr>
                                  <w:r>
                                    <w:rPr>
                                      <w:sz w:val="18"/>
                                      <w:szCs w:val="18"/>
                                    </w:rPr>
                                    <w:t>10.0</w:t>
                                  </w:r>
                                </w:p>
                              </w:tc>
                              <w:tc>
                                <w:tcPr>
                                  <w:tcW w:w="1313" w:type="dxa"/>
                                </w:tcPr>
                                <w:p w14:paraId="1BFE28BF" w14:textId="77777777" w:rsidR="00877814" w:rsidRPr="008C6ED2" w:rsidRDefault="00877814" w:rsidP="008C6ED2">
                                  <w:pPr>
                                    <w:spacing w:after="0"/>
                                    <w:jc w:val="center"/>
                                    <w:rPr>
                                      <w:sz w:val="18"/>
                                      <w:szCs w:val="18"/>
                                    </w:rPr>
                                  </w:pPr>
                                  <w:r>
                                    <w:rPr>
                                      <w:sz w:val="18"/>
                                      <w:szCs w:val="18"/>
                                    </w:rPr>
                                    <w:t>0.1</w:t>
                                  </w:r>
                                </w:p>
                              </w:tc>
                            </w:tr>
                            <w:tr w:rsidR="00877814" w:rsidRPr="008C6ED2" w14:paraId="57E2AAA7" w14:textId="77777777" w:rsidTr="008C6ED2">
                              <w:tc>
                                <w:tcPr>
                                  <w:tcW w:w="3013" w:type="dxa"/>
                                </w:tcPr>
                                <w:p w14:paraId="12BF92F5" w14:textId="77777777" w:rsidR="00877814" w:rsidRPr="008C6ED2" w:rsidRDefault="00877814" w:rsidP="008C6ED2">
                                  <w:pPr>
                                    <w:spacing w:after="0"/>
                                    <w:rPr>
                                      <w:sz w:val="18"/>
                                      <w:szCs w:val="18"/>
                                    </w:rPr>
                                  </w:pPr>
                                  <w:r>
                                    <w:rPr>
                                      <w:sz w:val="18"/>
                                      <w:szCs w:val="18"/>
                                    </w:rPr>
                                    <w:t>Electricity-other (million kWh)</w:t>
                                  </w:r>
                                </w:p>
                              </w:tc>
                              <w:tc>
                                <w:tcPr>
                                  <w:tcW w:w="1312" w:type="dxa"/>
                                </w:tcPr>
                                <w:p w14:paraId="5A7588B6" w14:textId="77777777" w:rsidR="00877814" w:rsidRPr="008C6ED2" w:rsidRDefault="00877814" w:rsidP="008C6ED2">
                                  <w:pPr>
                                    <w:spacing w:after="0"/>
                                    <w:jc w:val="center"/>
                                    <w:rPr>
                                      <w:sz w:val="18"/>
                                      <w:szCs w:val="18"/>
                                    </w:rPr>
                                  </w:pPr>
                                  <w:r>
                                    <w:rPr>
                                      <w:sz w:val="18"/>
                                      <w:szCs w:val="18"/>
                                    </w:rPr>
                                    <w:t>2,205.8</w:t>
                                  </w:r>
                                </w:p>
                              </w:tc>
                              <w:tc>
                                <w:tcPr>
                                  <w:tcW w:w="1313" w:type="dxa"/>
                                </w:tcPr>
                                <w:p w14:paraId="6A0A8CF0" w14:textId="77777777" w:rsidR="00877814" w:rsidRPr="008C6ED2" w:rsidRDefault="00877814" w:rsidP="008C6ED2">
                                  <w:pPr>
                                    <w:spacing w:after="0"/>
                                    <w:jc w:val="center"/>
                                    <w:rPr>
                                      <w:sz w:val="18"/>
                                      <w:szCs w:val="18"/>
                                    </w:rPr>
                                  </w:pPr>
                                  <w:r>
                                    <w:rPr>
                                      <w:sz w:val="18"/>
                                      <w:szCs w:val="18"/>
                                    </w:rPr>
                                    <w:t>35.4</w:t>
                                  </w:r>
                                </w:p>
                              </w:tc>
                              <w:tc>
                                <w:tcPr>
                                  <w:tcW w:w="1312" w:type="dxa"/>
                                </w:tcPr>
                                <w:p w14:paraId="31CDBB0A" w14:textId="77777777" w:rsidR="00877814" w:rsidRPr="008C6ED2" w:rsidRDefault="00877814" w:rsidP="008C6ED2">
                                  <w:pPr>
                                    <w:spacing w:after="0"/>
                                    <w:jc w:val="center"/>
                                    <w:rPr>
                                      <w:sz w:val="18"/>
                                      <w:szCs w:val="18"/>
                                    </w:rPr>
                                  </w:pPr>
                                  <w:r>
                                    <w:rPr>
                                      <w:sz w:val="18"/>
                                      <w:szCs w:val="18"/>
                                    </w:rPr>
                                    <w:t>1,660.3</w:t>
                                  </w:r>
                                </w:p>
                              </w:tc>
                              <w:tc>
                                <w:tcPr>
                                  <w:tcW w:w="1313" w:type="dxa"/>
                                </w:tcPr>
                                <w:p w14:paraId="3C8D3F08" w14:textId="77777777" w:rsidR="00877814" w:rsidRPr="008C6ED2" w:rsidRDefault="00877814" w:rsidP="008C6ED2">
                                  <w:pPr>
                                    <w:spacing w:after="0"/>
                                    <w:jc w:val="center"/>
                                    <w:rPr>
                                      <w:sz w:val="18"/>
                                      <w:szCs w:val="18"/>
                                    </w:rPr>
                                  </w:pPr>
                                  <w:r>
                                    <w:rPr>
                                      <w:sz w:val="18"/>
                                      <w:szCs w:val="18"/>
                                    </w:rPr>
                                    <w:t>13.0</w:t>
                                  </w:r>
                                </w:p>
                              </w:tc>
                              <w:tc>
                                <w:tcPr>
                                  <w:tcW w:w="1313" w:type="dxa"/>
                                </w:tcPr>
                                <w:p w14:paraId="11B7EBED" w14:textId="77777777" w:rsidR="00877814" w:rsidRPr="008C6ED2" w:rsidRDefault="00877814" w:rsidP="008C6ED2">
                                  <w:pPr>
                                    <w:spacing w:after="0"/>
                                    <w:jc w:val="center"/>
                                    <w:rPr>
                                      <w:sz w:val="18"/>
                                      <w:szCs w:val="18"/>
                                    </w:rPr>
                                  </w:pPr>
                                  <w:r>
                                    <w:rPr>
                                      <w:sz w:val="18"/>
                                      <w:szCs w:val="18"/>
                                    </w:rPr>
                                    <w:t>44.7</w:t>
                                  </w:r>
                                </w:p>
                              </w:tc>
                            </w:tr>
                            <w:tr w:rsidR="00877814" w:rsidRPr="008C6ED2" w14:paraId="64E6EBDB" w14:textId="77777777" w:rsidTr="008C6ED2">
                              <w:tc>
                                <w:tcPr>
                                  <w:tcW w:w="3013" w:type="dxa"/>
                                </w:tcPr>
                                <w:p w14:paraId="2DB9B46B" w14:textId="77777777" w:rsidR="00877814" w:rsidRDefault="00877814" w:rsidP="008C6ED2">
                                  <w:pPr>
                                    <w:spacing w:after="0"/>
                                    <w:rPr>
                                      <w:sz w:val="18"/>
                                      <w:szCs w:val="18"/>
                                    </w:rPr>
                                  </w:pPr>
                                  <w:r>
                                    <w:rPr>
                                      <w:sz w:val="18"/>
                                      <w:szCs w:val="18"/>
                                    </w:rPr>
                                    <w:t>Waste production (tons per day)</w:t>
                                  </w:r>
                                </w:p>
                              </w:tc>
                              <w:tc>
                                <w:tcPr>
                                  <w:tcW w:w="1312" w:type="dxa"/>
                                </w:tcPr>
                                <w:p w14:paraId="484B27FD" w14:textId="77777777" w:rsidR="00877814" w:rsidRPr="008C6ED2" w:rsidRDefault="00877814" w:rsidP="008C6ED2">
                                  <w:pPr>
                                    <w:spacing w:after="0"/>
                                    <w:jc w:val="center"/>
                                    <w:rPr>
                                      <w:sz w:val="18"/>
                                      <w:szCs w:val="18"/>
                                    </w:rPr>
                                  </w:pPr>
                                  <w:r>
                                    <w:rPr>
                                      <w:sz w:val="18"/>
                                      <w:szCs w:val="18"/>
                                    </w:rPr>
                                    <w:t>13,333</w:t>
                                  </w:r>
                                </w:p>
                              </w:tc>
                              <w:tc>
                                <w:tcPr>
                                  <w:tcW w:w="1313" w:type="dxa"/>
                                </w:tcPr>
                                <w:p w14:paraId="0649FAD1" w14:textId="77777777" w:rsidR="00877814" w:rsidRPr="008C6ED2" w:rsidRDefault="00877814" w:rsidP="008C6ED2">
                                  <w:pPr>
                                    <w:spacing w:after="0"/>
                                    <w:jc w:val="center"/>
                                    <w:rPr>
                                      <w:sz w:val="18"/>
                                      <w:szCs w:val="18"/>
                                    </w:rPr>
                                  </w:pPr>
                                  <w:r>
                                    <w:rPr>
                                      <w:sz w:val="18"/>
                                      <w:szCs w:val="18"/>
                                    </w:rPr>
                                    <w:t>1,550</w:t>
                                  </w:r>
                                </w:p>
                              </w:tc>
                              <w:tc>
                                <w:tcPr>
                                  <w:tcW w:w="1312" w:type="dxa"/>
                                </w:tcPr>
                                <w:p w14:paraId="5F27D899" w14:textId="77777777" w:rsidR="00877814" w:rsidRPr="008C6ED2" w:rsidRDefault="00877814" w:rsidP="008C6ED2">
                                  <w:pPr>
                                    <w:spacing w:after="0"/>
                                    <w:jc w:val="center"/>
                                    <w:rPr>
                                      <w:sz w:val="18"/>
                                      <w:szCs w:val="18"/>
                                    </w:rPr>
                                  </w:pPr>
                                  <w:r>
                                    <w:rPr>
                                      <w:sz w:val="18"/>
                                      <w:szCs w:val="18"/>
                                    </w:rPr>
                                    <w:t>4,634</w:t>
                                  </w:r>
                                </w:p>
                              </w:tc>
                              <w:tc>
                                <w:tcPr>
                                  <w:tcW w:w="1313" w:type="dxa"/>
                                </w:tcPr>
                                <w:p w14:paraId="16AD5A06" w14:textId="77777777" w:rsidR="00877814" w:rsidRPr="008C6ED2" w:rsidRDefault="00877814" w:rsidP="008C6ED2">
                                  <w:pPr>
                                    <w:spacing w:after="0"/>
                                    <w:jc w:val="center"/>
                                    <w:rPr>
                                      <w:sz w:val="18"/>
                                      <w:szCs w:val="18"/>
                                    </w:rPr>
                                  </w:pPr>
                                  <w:r>
                                    <w:rPr>
                                      <w:sz w:val="18"/>
                                      <w:szCs w:val="18"/>
                                    </w:rPr>
                                    <w:t>321</w:t>
                                  </w:r>
                                </w:p>
                              </w:tc>
                              <w:tc>
                                <w:tcPr>
                                  <w:tcW w:w="1313" w:type="dxa"/>
                                </w:tcPr>
                                <w:p w14:paraId="13635600" w14:textId="77777777" w:rsidR="00877814" w:rsidRPr="008C6ED2" w:rsidRDefault="00877814" w:rsidP="008C6ED2">
                                  <w:pPr>
                                    <w:spacing w:after="0"/>
                                    <w:jc w:val="center"/>
                                    <w:rPr>
                                      <w:sz w:val="18"/>
                                      <w:szCs w:val="18"/>
                                    </w:rPr>
                                  </w:pPr>
                                  <w:r>
                                    <w:rPr>
                                      <w:sz w:val="18"/>
                                      <w:szCs w:val="18"/>
                                    </w:rPr>
                                    <w:t>173</w:t>
                                  </w:r>
                                </w:p>
                              </w:tc>
                            </w:tr>
                            <w:tr w:rsidR="00877814" w:rsidRPr="008C6ED2" w14:paraId="2ECEF92F" w14:textId="77777777" w:rsidTr="008C6ED2">
                              <w:tc>
                                <w:tcPr>
                                  <w:tcW w:w="3013" w:type="dxa"/>
                                </w:tcPr>
                                <w:p w14:paraId="09F310B2" w14:textId="77777777" w:rsidR="00877814" w:rsidRPr="008C6ED2" w:rsidRDefault="00877814" w:rsidP="008C6ED2">
                                  <w:pPr>
                                    <w:spacing w:after="0"/>
                                    <w:rPr>
                                      <w:sz w:val="18"/>
                                      <w:szCs w:val="18"/>
                                    </w:rPr>
                                  </w:pPr>
                                  <w:r>
                                    <w:rPr>
                                      <w:sz w:val="18"/>
                                      <w:szCs w:val="18"/>
                                    </w:rPr>
                                    <w:t>CO</w:t>
                                  </w:r>
                                  <w:r>
                                    <w:rPr>
                                      <w:sz w:val="18"/>
                                      <w:szCs w:val="18"/>
                                      <w:vertAlign w:val="subscript"/>
                                    </w:rPr>
                                    <w:t>2</w:t>
                                  </w:r>
                                  <w:r>
                                    <w:rPr>
                                      <w:sz w:val="18"/>
                                      <w:szCs w:val="18"/>
                                    </w:rPr>
                                    <w:t xml:space="preserve"> emissions (million tons)</w:t>
                                  </w:r>
                                </w:p>
                              </w:tc>
                              <w:tc>
                                <w:tcPr>
                                  <w:tcW w:w="1312" w:type="dxa"/>
                                </w:tcPr>
                                <w:p w14:paraId="4CD431DD" w14:textId="77777777" w:rsidR="00877814" w:rsidRPr="008C6ED2" w:rsidRDefault="00877814" w:rsidP="008C6ED2">
                                  <w:pPr>
                                    <w:spacing w:after="0"/>
                                    <w:jc w:val="center"/>
                                    <w:rPr>
                                      <w:sz w:val="18"/>
                                      <w:szCs w:val="18"/>
                                    </w:rPr>
                                  </w:pPr>
                                  <w:r>
                                    <w:rPr>
                                      <w:sz w:val="18"/>
                                      <w:szCs w:val="18"/>
                                    </w:rPr>
                                    <w:t>37.95</w:t>
                                  </w:r>
                                </w:p>
                              </w:tc>
                              <w:tc>
                                <w:tcPr>
                                  <w:tcW w:w="1313" w:type="dxa"/>
                                </w:tcPr>
                                <w:p w14:paraId="0389C3C8" w14:textId="77777777" w:rsidR="00877814" w:rsidRPr="008C6ED2" w:rsidRDefault="00877814" w:rsidP="008C6ED2">
                                  <w:pPr>
                                    <w:spacing w:after="0"/>
                                    <w:jc w:val="center"/>
                                    <w:rPr>
                                      <w:sz w:val="18"/>
                                      <w:szCs w:val="18"/>
                                    </w:rPr>
                                  </w:pPr>
                                  <w:r>
                                    <w:rPr>
                                      <w:sz w:val="18"/>
                                      <w:szCs w:val="18"/>
                                    </w:rPr>
                                    <w:t>0.38</w:t>
                                  </w:r>
                                </w:p>
                              </w:tc>
                              <w:tc>
                                <w:tcPr>
                                  <w:tcW w:w="1312" w:type="dxa"/>
                                </w:tcPr>
                                <w:p w14:paraId="572870A0" w14:textId="77777777" w:rsidR="00877814" w:rsidRPr="008C6ED2" w:rsidRDefault="00877814" w:rsidP="008C6ED2">
                                  <w:pPr>
                                    <w:spacing w:after="0"/>
                                    <w:jc w:val="center"/>
                                    <w:rPr>
                                      <w:sz w:val="18"/>
                                      <w:szCs w:val="18"/>
                                    </w:rPr>
                                  </w:pPr>
                                  <w:r>
                                    <w:rPr>
                                      <w:sz w:val="18"/>
                                      <w:szCs w:val="18"/>
                                    </w:rPr>
                                    <w:t>4.27</w:t>
                                  </w:r>
                                </w:p>
                              </w:tc>
                              <w:tc>
                                <w:tcPr>
                                  <w:tcW w:w="1313" w:type="dxa"/>
                                </w:tcPr>
                                <w:p w14:paraId="457580F8" w14:textId="77777777" w:rsidR="00877814" w:rsidRPr="008C6ED2" w:rsidRDefault="00877814" w:rsidP="008C6ED2">
                                  <w:pPr>
                                    <w:spacing w:after="0"/>
                                    <w:jc w:val="center"/>
                                    <w:rPr>
                                      <w:sz w:val="18"/>
                                      <w:szCs w:val="18"/>
                                    </w:rPr>
                                  </w:pPr>
                                  <w:r>
                                    <w:rPr>
                                      <w:sz w:val="18"/>
                                      <w:szCs w:val="18"/>
                                    </w:rPr>
                                    <w:t>0.77</w:t>
                                  </w:r>
                                </w:p>
                              </w:tc>
                              <w:tc>
                                <w:tcPr>
                                  <w:tcW w:w="1313" w:type="dxa"/>
                                </w:tcPr>
                                <w:p w14:paraId="47E17193" w14:textId="77777777" w:rsidR="00877814" w:rsidRPr="008C6ED2" w:rsidRDefault="00877814" w:rsidP="008C6ED2">
                                  <w:pPr>
                                    <w:spacing w:after="0"/>
                                    <w:jc w:val="center"/>
                                    <w:rPr>
                                      <w:sz w:val="18"/>
                                      <w:szCs w:val="18"/>
                                    </w:rPr>
                                  </w:pPr>
                                  <w:r>
                                    <w:rPr>
                                      <w:sz w:val="18"/>
                                      <w:szCs w:val="18"/>
                                    </w:rPr>
                                    <w:t>0.05</w:t>
                                  </w:r>
                                </w:p>
                              </w:tc>
                            </w:tr>
                            <w:tr w:rsidR="00877814" w:rsidRPr="008C6ED2" w14:paraId="685F7943" w14:textId="77777777" w:rsidTr="008C6ED2">
                              <w:tc>
                                <w:tcPr>
                                  <w:tcW w:w="3013" w:type="dxa"/>
                                </w:tcPr>
                                <w:p w14:paraId="553A3F50" w14:textId="77777777" w:rsidR="00877814" w:rsidRPr="00791ED4" w:rsidRDefault="00877814" w:rsidP="008C6ED2">
                                  <w:pPr>
                                    <w:spacing w:after="0"/>
                                    <w:rPr>
                                      <w:sz w:val="18"/>
                                      <w:szCs w:val="18"/>
                                      <w:vertAlign w:val="subscript"/>
                                    </w:rPr>
                                  </w:pPr>
                                  <w:r>
                                    <w:rPr>
                                      <w:sz w:val="18"/>
                                      <w:szCs w:val="18"/>
                                    </w:rPr>
                                    <w:t>- share of City Corp services in CO</w:t>
                                  </w:r>
                                  <w:r>
                                    <w:rPr>
                                      <w:sz w:val="18"/>
                                      <w:szCs w:val="18"/>
                                      <w:vertAlign w:val="subscript"/>
                                    </w:rPr>
                                    <w:t>2</w:t>
                                  </w:r>
                                </w:p>
                              </w:tc>
                              <w:tc>
                                <w:tcPr>
                                  <w:tcW w:w="1312" w:type="dxa"/>
                                </w:tcPr>
                                <w:p w14:paraId="369BC597" w14:textId="77777777" w:rsidR="00877814" w:rsidRPr="008C6ED2" w:rsidRDefault="00877814" w:rsidP="008C6ED2">
                                  <w:pPr>
                                    <w:spacing w:after="0"/>
                                    <w:jc w:val="center"/>
                                    <w:rPr>
                                      <w:sz w:val="18"/>
                                      <w:szCs w:val="18"/>
                                    </w:rPr>
                                  </w:pPr>
                                </w:p>
                              </w:tc>
                              <w:tc>
                                <w:tcPr>
                                  <w:tcW w:w="1313" w:type="dxa"/>
                                </w:tcPr>
                                <w:p w14:paraId="10F8106B" w14:textId="77777777" w:rsidR="00877814" w:rsidRDefault="00877814" w:rsidP="008C6ED2">
                                  <w:pPr>
                                    <w:spacing w:after="0"/>
                                    <w:jc w:val="center"/>
                                    <w:rPr>
                                      <w:sz w:val="18"/>
                                      <w:szCs w:val="18"/>
                                    </w:rPr>
                                  </w:pPr>
                                  <w:r>
                                    <w:rPr>
                                      <w:sz w:val="18"/>
                                      <w:szCs w:val="18"/>
                                    </w:rPr>
                                    <w:t>10%</w:t>
                                  </w:r>
                                </w:p>
                              </w:tc>
                              <w:tc>
                                <w:tcPr>
                                  <w:tcW w:w="1312" w:type="dxa"/>
                                </w:tcPr>
                                <w:p w14:paraId="179A9531" w14:textId="77777777" w:rsidR="00877814" w:rsidRPr="008C6ED2" w:rsidRDefault="00877814" w:rsidP="008C6ED2">
                                  <w:pPr>
                                    <w:spacing w:after="0"/>
                                    <w:jc w:val="center"/>
                                    <w:rPr>
                                      <w:sz w:val="18"/>
                                      <w:szCs w:val="18"/>
                                    </w:rPr>
                                  </w:pPr>
                                </w:p>
                              </w:tc>
                              <w:tc>
                                <w:tcPr>
                                  <w:tcW w:w="1313" w:type="dxa"/>
                                </w:tcPr>
                                <w:p w14:paraId="205A34BF" w14:textId="77777777" w:rsidR="00877814" w:rsidRPr="008C6ED2" w:rsidRDefault="00877814" w:rsidP="008C6ED2">
                                  <w:pPr>
                                    <w:spacing w:after="0"/>
                                    <w:jc w:val="center"/>
                                    <w:rPr>
                                      <w:sz w:val="18"/>
                                      <w:szCs w:val="18"/>
                                    </w:rPr>
                                  </w:pPr>
                                  <w:r>
                                    <w:rPr>
                                      <w:sz w:val="18"/>
                                      <w:szCs w:val="18"/>
                                    </w:rPr>
                                    <w:t>8%</w:t>
                                  </w:r>
                                </w:p>
                              </w:tc>
                              <w:tc>
                                <w:tcPr>
                                  <w:tcW w:w="1313" w:type="dxa"/>
                                </w:tcPr>
                                <w:p w14:paraId="3FA642DA" w14:textId="77777777" w:rsidR="00877814" w:rsidRPr="008C6ED2" w:rsidRDefault="00877814" w:rsidP="008C6ED2">
                                  <w:pPr>
                                    <w:spacing w:after="0"/>
                                    <w:jc w:val="center"/>
                                    <w:rPr>
                                      <w:sz w:val="18"/>
                                      <w:szCs w:val="18"/>
                                    </w:rPr>
                                  </w:pPr>
                                  <w:r>
                                    <w:rPr>
                                      <w:sz w:val="18"/>
                                      <w:szCs w:val="18"/>
                                    </w:rPr>
                                    <w:t>1%</w:t>
                                  </w:r>
                                </w:p>
                              </w:tc>
                            </w:tr>
                          </w:tbl>
                          <w:p w14:paraId="31BBF7E7" w14:textId="77777777" w:rsidR="00877814" w:rsidRDefault="00877814" w:rsidP="004F68BA">
                            <w:pPr>
                              <w:spacing w:after="0"/>
                              <w:rPr>
                                <w:sz w:val="18"/>
                                <w:szCs w:val="18"/>
                              </w:rPr>
                            </w:pPr>
                            <w:r w:rsidRPr="002238A2">
                              <w:rPr>
                                <w:sz w:val="18"/>
                                <w:szCs w:val="18"/>
                              </w:rPr>
                              <w:t xml:space="preserve">City electricity figures (2007-08): </w:t>
                            </w:r>
                            <w:r w:rsidRPr="002238A2">
                              <w:rPr>
                                <w:i/>
                                <w:sz w:val="18"/>
                                <w:szCs w:val="18"/>
                              </w:rPr>
                              <w:t>ICLEI</w:t>
                            </w:r>
                            <w:r w:rsidRPr="002238A2">
                              <w:rPr>
                                <w:i/>
                              </w:rPr>
                              <w:t xml:space="preserve"> </w:t>
                            </w:r>
                            <w:r w:rsidRPr="002238A2">
                              <w:rPr>
                                <w:i/>
                                <w:sz w:val="18"/>
                                <w:szCs w:val="18"/>
                              </w:rPr>
                              <w:t xml:space="preserve">Energy and Carbon Emissions Profiles of 54 South Asian Cities </w:t>
                            </w:r>
                            <w:r>
                              <w:rPr>
                                <w:sz w:val="18"/>
                                <w:szCs w:val="18"/>
                              </w:rPr>
                              <w:t>(2009)</w:t>
                            </w:r>
                            <w:r w:rsidRPr="002238A2">
                              <w:rPr>
                                <w:sz w:val="18"/>
                                <w:szCs w:val="18"/>
                              </w:rPr>
                              <w:t xml:space="preserve">; waste production (2005): </w:t>
                            </w:r>
                            <w:r w:rsidRPr="002238A2">
                              <w:rPr>
                                <w:i/>
                                <w:sz w:val="18"/>
                                <w:szCs w:val="18"/>
                              </w:rPr>
                              <w:t>National 3R Strategy for Waste Management</w:t>
                            </w:r>
                            <w:r w:rsidRPr="002238A2">
                              <w:rPr>
                                <w:sz w:val="18"/>
                                <w:szCs w:val="18"/>
                              </w:rPr>
                              <w:t>, Department of Environment (DoE), MEFCC (December 2010</w:t>
                            </w:r>
                            <w:r>
                              <w:rPr>
                                <w:sz w:val="18"/>
                                <w:szCs w:val="18"/>
                              </w:rPr>
                              <w:t>). National CO</w:t>
                            </w:r>
                            <w:r>
                              <w:rPr>
                                <w:sz w:val="18"/>
                                <w:szCs w:val="18"/>
                                <w:vertAlign w:val="subscript"/>
                              </w:rPr>
                              <w:t>2</w:t>
                            </w:r>
                            <w:r>
                              <w:rPr>
                                <w:sz w:val="18"/>
                                <w:szCs w:val="18"/>
                              </w:rPr>
                              <w:t xml:space="preserve"> emissions (2005) and electricity consumption (average over 2005-2008): </w:t>
                            </w:r>
                            <w:r>
                              <w:rPr>
                                <w:i/>
                                <w:sz w:val="18"/>
                                <w:szCs w:val="18"/>
                              </w:rPr>
                              <w:t xml:space="preserve">Second </w:t>
                            </w:r>
                            <w:r w:rsidRPr="002238A2">
                              <w:rPr>
                                <w:i/>
                                <w:sz w:val="18"/>
                                <w:szCs w:val="18"/>
                              </w:rPr>
                              <w:t>National Communications.</w:t>
                            </w:r>
                          </w:p>
                          <w:p w14:paraId="1322165D" w14:textId="77777777" w:rsidR="00877814" w:rsidRPr="002238A2" w:rsidRDefault="00877814" w:rsidP="004F68BA">
                            <w:pPr>
                              <w:spacing w:before="80" w:after="0"/>
                              <w:rPr>
                                <w:sz w:val="19"/>
                                <w:szCs w:val="19"/>
                              </w:rPr>
                            </w:pPr>
                            <w:r>
                              <w:rPr>
                                <w:sz w:val="19"/>
                                <w:szCs w:val="19"/>
                              </w:rPr>
                              <w:t xml:space="preserve"> I</w:t>
                            </w:r>
                            <w:r w:rsidRPr="0020374E">
                              <w:rPr>
                                <w:sz w:val="19"/>
                                <w:szCs w:val="19"/>
                              </w:rPr>
                              <w:t>ncreasing urban sprawl and growth in incomes continue to put additional pressure on city authorities and emissions are set to increase.</w:t>
                            </w:r>
                            <w:r w:rsidRPr="0020374E">
                              <w:t xml:space="preserve"> </w:t>
                            </w:r>
                            <w:r>
                              <w:rPr>
                                <w:sz w:val="19"/>
                                <w:szCs w:val="19"/>
                              </w:rPr>
                              <w:t>T</w:t>
                            </w:r>
                            <w:r w:rsidRPr="0020374E">
                              <w:rPr>
                                <w:sz w:val="19"/>
                                <w:szCs w:val="19"/>
                              </w:rPr>
                              <w:t>he bulk of city emissions are energy</w:t>
                            </w:r>
                            <w:r>
                              <w:rPr>
                                <w:sz w:val="19"/>
                                <w:szCs w:val="19"/>
                              </w:rPr>
                              <w:t>-</w:t>
                            </w:r>
                            <w:r w:rsidRPr="0020374E">
                              <w:rPr>
                                <w:sz w:val="19"/>
                                <w:szCs w:val="19"/>
                              </w:rPr>
                              <w:t xml:space="preserve">related and </w:t>
                            </w:r>
                            <w:r>
                              <w:rPr>
                                <w:sz w:val="19"/>
                                <w:szCs w:val="19"/>
                              </w:rPr>
                              <w:t>Bangladeshi’s</w:t>
                            </w:r>
                            <w:r w:rsidRPr="0020374E">
                              <w:rPr>
                                <w:sz w:val="19"/>
                                <w:szCs w:val="19"/>
                              </w:rPr>
                              <w:t xml:space="preserve"> economy, buildings and transportation sector are relatively energy intensive. Waste management is increasingly a major concern for cities as space for landfills and treatment systems </w:t>
                            </w:r>
                            <w:r>
                              <w:rPr>
                                <w:sz w:val="19"/>
                                <w:szCs w:val="19"/>
                              </w:rPr>
                              <w:t>in densely populated Bangladesh is very</w:t>
                            </w:r>
                            <w:r w:rsidRPr="0020374E">
                              <w:rPr>
                                <w:sz w:val="19"/>
                                <w:szCs w:val="19"/>
                              </w:rPr>
                              <w:t xml:space="preserve"> constrained. Underlying this sprawl is the continuing development of new areas of mostly rural land for new, low density housing and industrial estates</w:t>
                            </w:r>
                            <w:r>
                              <w:rPr>
                                <w:sz w:val="19"/>
                                <w:szCs w:val="19"/>
                              </w:rPr>
                              <w:t xml:space="preserve">. </w:t>
                            </w:r>
                            <w:r w:rsidRPr="0020374E">
                              <w:rPr>
                                <w:sz w:val="19"/>
                                <w:szCs w:val="19"/>
                              </w:rPr>
                              <w:t>Local land-use planning and development has a key role in reducing GHG emission from cities</w:t>
                            </w:r>
                            <w:r>
                              <w:rPr>
                                <w:sz w:val="19"/>
                                <w:szCs w:val="19"/>
                              </w:rPr>
                              <w:t>. However, low-carbon city planning is not easily implemented in a complex institutional web of several tiers of government (national ministries and agencies, city corporation, and city development authorities). S</w:t>
                            </w:r>
                            <w:r w:rsidRPr="00EF6C3F">
                              <w:rPr>
                                <w:sz w:val="19"/>
                                <w:szCs w:val="19"/>
                              </w:rPr>
                              <w:t>ustainable economic development is closely tied to the ability of the country to move to a low carbon climate resilient development pathway, and that</w:t>
                            </w:r>
                            <w:r>
                              <w:rPr>
                                <w:sz w:val="19"/>
                                <w:szCs w:val="19"/>
                              </w:rPr>
                              <w:t>, given their important role in the economy, cities will be essential</w:t>
                            </w:r>
                            <w:r w:rsidRPr="00EF6C3F">
                              <w:rPr>
                                <w:sz w:val="19"/>
                                <w:szCs w:val="19"/>
                              </w:rPr>
                              <w:t xml:space="preserve"> partners to chart a low carbon growth path</w:t>
                            </w:r>
                            <w:r>
                              <w:rPr>
                                <w:sz w:val="19"/>
                                <w:szCs w:val="19"/>
                              </w:rPr>
                              <w:t xml:space="preserve">. </w:t>
                            </w:r>
                            <w:r w:rsidRPr="00EF6C3F">
                              <w:rPr>
                                <w:sz w:val="19"/>
                                <w:szCs w:val="19"/>
                              </w:rPr>
                              <w:t xml:space="preserve">The </w:t>
                            </w:r>
                            <w:r>
                              <w:rPr>
                                <w:sz w:val="19"/>
                                <w:szCs w:val="19"/>
                              </w:rPr>
                              <w:t xml:space="preserve">LCUD </w:t>
                            </w:r>
                            <w:r w:rsidRPr="00EF6C3F">
                              <w:rPr>
                                <w:sz w:val="19"/>
                                <w:szCs w:val="19"/>
                              </w:rPr>
                              <w:t>Project aspires to transform the way cities plan and develop so as to promote the application of green low carbon technologies</w:t>
                            </w:r>
                            <w:r>
                              <w:rPr>
                                <w:sz w:val="19"/>
                                <w:szCs w:val="19"/>
                              </w:rPr>
                              <w:t xml:space="preserve">, </w:t>
                            </w:r>
                            <w:r w:rsidRPr="00EF6C3F">
                              <w:rPr>
                                <w:sz w:val="19"/>
                                <w:szCs w:val="19"/>
                              </w:rPr>
                              <w:t>mobilise cities</w:t>
                            </w:r>
                            <w:r>
                              <w:rPr>
                                <w:sz w:val="19"/>
                                <w:szCs w:val="19"/>
                              </w:rPr>
                              <w:t>’ management, and engage city dwellers.</w:t>
                            </w:r>
                          </w:p>
                          <w:p w14:paraId="1DC09F2A" w14:textId="77777777" w:rsidR="00877814" w:rsidRPr="008C6ED2" w:rsidRDefault="00877814" w:rsidP="004F68BA">
                            <w:pPr>
                              <w:spacing w:after="0"/>
                              <w:rPr>
                                <w:sz w:val="19"/>
                                <w:szCs w:val="19"/>
                              </w:rPr>
                            </w:pPr>
                          </w:p>
                          <w:p w14:paraId="01A6DCA3" w14:textId="77777777" w:rsidR="00877814" w:rsidRPr="008C6ED2" w:rsidRDefault="00877814" w:rsidP="004F68BA">
                            <w:pPr>
                              <w:rPr>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E0A906" id="_x0000_s1027" type="#_x0000_t202" style="position:absolute;margin-left:0;margin-top:-.3pt;width:494.4pt;height:666.4pt;z-index:251825664;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" fillcolor="#ededed" stroked="f">
                <v:textbox>
                  <w:txbxContent>
                    <w:p w14:paraId="2C129DEA" w14:textId="72D32369" w:rsidR="00877814" w:rsidRPr="00FA7B7E" w:rsidRDefault="00877814" w:rsidP="004F68BA">
                      <w:pPr>
                        <w:ind w:left="709" w:hanging="709"/>
                        <w:rPr>
                          <w:rFonts w:ascii="Arial" w:hAnsi="Arial" w:cs="Arial"/>
                          <w:b/>
                          <w:color w:val="2E74B5"/>
                          <w:sz w:val="18"/>
                        </w:rPr>
                      </w:pPr>
                      <w:bookmarkStart w:id="36" w:name="_Toc6918706"/>
                      <w:r w:rsidRPr="005D6282">
                        <w:rPr>
                          <w:rFonts w:ascii="Arial" w:hAnsi="Arial" w:cs="Arial"/>
                          <w:b/>
                          <w:color w:val="2E74B5"/>
                          <w:sz w:val="18"/>
                        </w:rPr>
                        <w:t xml:space="preserve">Box </w:t>
                      </w:r>
                      <w:r w:rsidRPr="0046688D">
                        <w:rPr>
                          <w:rFonts w:ascii="Arial" w:hAnsi="Arial" w:cs="Arial"/>
                          <w:b/>
                          <w:color w:val="2E74B5"/>
                          <w:sz w:val="18"/>
                        </w:rPr>
                        <w:fldChar w:fldCharType="begin"/>
                      </w:r>
                      <w:r w:rsidRPr="005D6282">
                        <w:rPr>
                          <w:rFonts w:ascii="Arial" w:hAnsi="Arial" w:cs="Arial"/>
                          <w:b/>
                          <w:color w:val="2E74B5"/>
                          <w:sz w:val="18"/>
                        </w:rPr>
                        <w:instrText xml:space="preserve"> SEQ Box \* ARABIC </w:instrText>
                      </w:r>
                      <w:r w:rsidRPr="0046688D">
                        <w:rPr>
                          <w:rFonts w:ascii="Arial" w:hAnsi="Arial" w:cs="Arial"/>
                          <w:b/>
                          <w:color w:val="2E74B5"/>
                          <w:sz w:val="18"/>
                        </w:rPr>
                        <w:fldChar w:fldCharType="separate"/>
                      </w:r>
                      <w:r>
                        <w:rPr>
                          <w:rFonts w:ascii="Arial" w:hAnsi="Arial" w:cs="Arial"/>
                          <w:b/>
                          <w:noProof/>
                          <w:color w:val="2E74B5"/>
                          <w:sz w:val="18"/>
                        </w:rPr>
                        <w:t>5</w:t>
                      </w:r>
                      <w:r w:rsidRPr="0046688D">
                        <w:rPr>
                          <w:rFonts w:ascii="Arial" w:hAnsi="Arial" w:cs="Arial"/>
                          <w:b/>
                          <w:color w:val="2E74B5"/>
                          <w:sz w:val="18"/>
                        </w:rPr>
                        <w:fldChar w:fldCharType="end"/>
                      </w:r>
                      <w:r w:rsidRPr="00FA7B7E">
                        <w:rPr>
                          <w:rFonts w:ascii="Arial" w:hAnsi="Arial" w:cs="Arial"/>
                          <w:b/>
                          <w:color w:val="2E74B5"/>
                          <w:sz w:val="18"/>
                        </w:rPr>
                        <w:tab/>
                        <w:t>Greenhouse gas emission from cities in Bangladesh</w:t>
                      </w:r>
                      <w:bookmarkEnd w:id="36"/>
                    </w:p>
                    <w:p w14:paraId="6140E3BC" w14:textId="77777777" w:rsidR="00877814" w:rsidRDefault="00877814" w:rsidP="004F68BA"/>
                    <w:p w14:paraId="116D9950" w14:textId="77777777" w:rsidR="00877814" w:rsidRPr="008C6ED2" w:rsidRDefault="00877814" w:rsidP="004F68BA">
                      <w:pPr>
                        <w:spacing w:after="0"/>
                        <w:ind w:right="5914"/>
                        <w:rPr>
                          <w:sz w:val="19"/>
                          <w:szCs w:val="19"/>
                        </w:rPr>
                      </w:pPr>
                      <w:r>
                        <w:rPr>
                          <w:sz w:val="19"/>
                          <w:szCs w:val="19"/>
                        </w:rPr>
                        <w:t>Bangladeshi’s</w:t>
                      </w:r>
                      <w:r w:rsidRPr="008C6ED2">
                        <w:rPr>
                          <w:sz w:val="19"/>
                          <w:szCs w:val="19"/>
                        </w:rPr>
                        <w:t xml:space="preserve"> greenhouse gas emissions have been growing rapidly</w:t>
                      </w:r>
                      <w:r>
                        <w:rPr>
                          <w:sz w:val="19"/>
                          <w:szCs w:val="19"/>
                        </w:rPr>
                        <w:t>; e</w:t>
                      </w:r>
                      <w:r w:rsidRPr="008C6ED2">
                        <w:rPr>
                          <w:sz w:val="19"/>
                          <w:szCs w:val="19"/>
                        </w:rPr>
                        <w:t>missions were 39.48 million tCO</w:t>
                      </w:r>
                      <w:r>
                        <w:rPr>
                          <w:sz w:val="19"/>
                          <w:szCs w:val="19"/>
                          <w:vertAlign w:val="subscript"/>
                        </w:rPr>
                        <w:t>2</w:t>
                      </w:r>
                      <w:r w:rsidRPr="008C6ED2">
                        <w:rPr>
                          <w:sz w:val="19"/>
                          <w:szCs w:val="19"/>
                        </w:rPr>
                        <w:t xml:space="preserve"> and 0.275 ton</w:t>
                      </w:r>
                      <w:r>
                        <w:rPr>
                          <w:sz w:val="19"/>
                          <w:szCs w:val="19"/>
                        </w:rPr>
                        <w:t>s of</w:t>
                      </w:r>
                      <w:r w:rsidRPr="008C6ED2">
                        <w:rPr>
                          <w:sz w:val="19"/>
                          <w:szCs w:val="19"/>
                        </w:rPr>
                        <w:t xml:space="preserve"> CO</w:t>
                      </w:r>
                      <w:r w:rsidRPr="008C6ED2">
                        <w:rPr>
                          <w:sz w:val="19"/>
                          <w:szCs w:val="19"/>
                          <w:vertAlign w:val="subscript"/>
                        </w:rPr>
                        <w:t>2</w:t>
                      </w:r>
                      <w:r w:rsidRPr="008C6ED2">
                        <w:rPr>
                          <w:sz w:val="19"/>
                          <w:szCs w:val="19"/>
                        </w:rPr>
                        <w:t xml:space="preserve"> per capita in in 2005, which had increased to 73.19 million tCO</w:t>
                      </w:r>
                      <w:r w:rsidRPr="008C6ED2">
                        <w:rPr>
                          <w:sz w:val="19"/>
                          <w:szCs w:val="19"/>
                          <w:vertAlign w:val="subscript"/>
                        </w:rPr>
                        <w:t>2</w:t>
                      </w:r>
                      <w:r w:rsidRPr="008C6ED2">
                        <w:rPr>
                          <w:sz w:val="19"/>
                          <w:szCs w:val="19"/>
                        </w:rPr>
                        <w:t xml:space="preserve"> and 0.459 ton per capita by 2014 (source: Index Mundi). </w:t>
                      </w:r>
                    </w:p>
                    <w:p w14:paraId="349F48C3" w14:textId="77777777" w:rsidR="00877814" w:rsidRPr="008C6ED2" w:rsidRDefault="00877814" w:rsidP="004F68BA">
                      <w:pPr>
                        <w:spacing w:after="0"/>
                        <w:ind w:right="5914"/>
                        <w:rPr>
                          <w:sz w:val="19"/>
                          <w:szCs w:val="19"/>
                        </w:rPr>
                      </w:pPr>
                    </w:p>
                    <w:p w14:paraId="5DB72B3E" w14:textId="77777777" w:rsidR="00877814" w:rsidRPr="008C6ED2" w:rsidRDefault="00877814" w:rsidP="004F68BA">
                      <w:pPr>
                        <w:spacing w:after="0"/>
                        <w:ind w:right="5914"/>
                        <w:rPr>
                          <w:sz w:val="19"/>
                          <w:szCs w:val="19"/>
                        </w:rPr>
                      </w:pPr>
                      <w:r w:rsidRPr="008C6ED2">
                        <w:rPr>
                          <w:sz w:val="19"/>
                          <w:szCs w:val="19"/>
                        </w:rPr>
                        <w:t>The sectoral composition, 2005 data, is given in the figure (taken from the Second National Communications).  Of these, many are related to urban settings, e.g. residential, transport, industries, but the statistics do no show what are emissions from cities as such.</w:t>
                      </w:r>
                    </w:p>
                    <w:p w14:paraId="5702D186" w14:textId="77777777" w:rsidR="00877814" w:rsidRPr="008C6ED2" w:rsidRDefault="00877814" w:rsidP="004F68BA">
                      <w:pPr>
                        <w:spacing w:after="0"/>
                        <w:ind w:right="5914"/>
                        <w:rPr>
                          <w:sz w:val="19"/>
                          <w:szCs w:val="19"/>
                        </w:rPr>
                      </w:pPr>
                    </w:p>
                    <w:p w14:paraId="222CE004" w14:textId="77777777" w:rsidR="00877814" w:rsidRPr="008C6ED2" w:rsidRDefault="00877814" w:rsidP="004F68BA">
                      <w:pPr>
                        <w:spacing w:after="0"/>
                        <w:rPr>
                          <w:sz w:val="19"/>
                          <w:szCs w:val="19"/>
                        </w:rPr>
                      </w:pPr>
                    </w:p>
                    <w:p w14:paraId="2E9AC73B" w14:textId="77777777" w:rsidR="00877814" w:rsidRDefault="00877814" w:rsidP="004F68BA">
                      <w:pPr>
                        <w:spacing w:after="0"/>
                        <w:ind w:left="4536"/>
                        <w:rPr>
                          <w:sz w:val="19"/>
                          <w:szCs w:val="19"/>
                        </w:rPr>
                      </w:pPr>
                    </w:p>
                    <w:p w14:paraId="02D9EABE" w14:textId="77777777" w:rsidR="00877814" w:rsidRPr="008C6ED2" w:rsidRDefault="00877814" w:rsidP="004F68BA">
                      <w:pPr>
                        <w:spacing w:after="0"/>
                        <w:ind w:left="4536"/>
                        <w:rPr>
                          <w:sz w:val="19"/>
                          <w:szCs w:val="19"/>
                        </w:rPr>
                      </w:pPr>
                      <w:r w:rsidRPr="008C6ED2">
                        <w:rPr>
                          <w:sz w:val="19"/>
                          <w:szCs w:val="19"/>
                        </w:rPr>
                        <w:t xml:space="preserve">However, the share of cities in Bangladeshi’s emissions must be substantial. approximately 35% of Bangladesh’s population 165 million (2017) currently lives in urban areas. Approximately 36% of Bangladesh’s population 165 million (2017) currently lives in urban areas. Of this urban population, more than 60% lives in the five largest metropolitan areas that include the following main areas: Dhaka, Chittagong, Khulna, Sylhet, and Rajshahi. The Dhaka metropolitan area alone provides 35% of the country’s GDP (see Section 2.1 in the main text). The share of urban population is also increasing from 24% in 2000 to 36% in 2017. The population is expected to increase to 202 million in 2050 (with a 56% urban share; source: worldometer.info) </w:t>
                      </w:r>
                    </w:p>
                    <w:p w14:paraId="7D0F395C" w14:textId="77777777" w:rsidR="00877814" w:rsidRPr="008C6ED2" w:rsidRDefault="00877814" w:rsidP="004F68BA">
                      <w:pPr>
                        <w:spacing w:after="0"/>
                        <w:ind w:left="4536"/>
                        <w:rPr>
                          <w:sz w:val="19"/>
                          <w:szCs w:val="19"/>
                        </w:rPr>
                      </w:pPr>
                    </w:p>
                    <w:p w14:paraId="4C18836C" w14:textId="77777777" w:rsidR="00877814" w:rsidRPr="008C6ED2" w:rsidRDefault="00877814" w:rsidP="004F68BA">
                      <w:pPr>
                        <w:spacing w:after="0"/>
                        <w:rPr>
                          <w:sz w:val="19"/>
                          <w:szCs w:val="19"/>
                        </w:rPr>
                      </w:pPr>
                      <w:r w:rsidRPr="008C6ED2">
                        <w:rPr>
                          <w:sz w:val="19"/>
                          <w:szCs w:val="19"/>
                        </w:rPr>
                        <w:t>The Local Governments for Sustainability network ICLEI has made some estimates of greenhouse emissions</w:t>
                      </w:r>
                      <w:r>
                        <w:rPr>
                          <w:sz w:val="19"/>
                          <w:szCs w:val="19"/>
                        </w:rPr>
                        <w:t>, waste production and</w:t>
                      </w:r>
                      <w:r w:rsidRPr="008C6ED2">
                        <w:rPr>
                          <w:sz w:val="19"/>
                          <w:szCs w:val="19"/>
                        </w:rPr>
                        <w:t xml:space="preserve"> electricity consumption </w:t>
                      </w:r>
                      <w:r>
                        <w:rPr>
                          <w:sz w:val="19"/>
                          <w:szCs w:val="19"/>
                        </w:rPr>
                        <w:t xml:space="preserve">for </w:t>
                      </w:r>
                      <w:r w:rsidRPr="008C6ED2">
                        <w:rPr>
                          <w:sz w:val="19"/>
                          <w:szCs w:val="19"/>
                        </w:rPr>
                        <w:t>some of Bangladeshi’s cities:</w:t>
                      </w:r>
                    </w:p>
                    <w:p w14:paraId="6376A085" w14:textId="77777777" w:rsidR="00877814" w:rsidRPr="008C6ED2" w:rsidRDefault="00877814" w:rsidP="004F68BA">
                      <w:pPr>
                        <w:spacing w:after="0"/>
                        <w:rPr>
                          <w:sz w:val="19"/>
                          <w:szCs w:val="19"/>
                        </w:rPr>
                      </w:pPr>
                    </w:p>
                    <w:tbl>
                      <w:tblPr>
                        <w:tblW w:w="0" w:type="auto"/>
                        <w:tblLook w:val="04A0" w:firstRow="1" w:lastRow="0" w:firstColumn="1" w:lastColumn="0" w:noHBand="0" w:noVBand="1"/>
                      </w:tblPr>
                      <w:tblGrid>
                        <w:gridCol w:w="3013"/>
                        <w:gridCol w:w="1312"/>
                        <w:gridCol w:w="1313"/>
                        <w:gridCol w:w="1312"/>
                        <w:gridCol w:w="1313"/>
                        <w:gridCol w:w="1313"/>
                      </w:tblGrid>
                      <w:tr w:rsidR="00877814" w:rsidRPr="008C6ED2" w14:paraId="74EF3980" w14:textId="77777777" w:rsidTr="008C6ED2">
                        <w:tc>
                          <w:tcPr>
                            <w:tcW w:w="3013" w:type="dxa"/>
                          </w:tcPr>
                          <w:p w14:paraId="58F909CC" w14:textId="77777777" w:rsidR="00877814" w:rsidRPr="002238A2" w:rsidRDefault="00877814" w:rsidP="008C6ED2">
                            <w:pPr>
                              <w:spacing w:after="0"/>
                              <w:rPr>
                                <w:b/>
                                <w:sz w:val="18"/>
                                <w:szCs w:val="18"/>
                              </w:rPr>
                            </w:pPr>
                            <w:r w:rsidRPr="002238A2">
                              <w:rPr>
                                <w:b/>
                                <w:sz w:val="18"/>
                                <w:szCs w:val="18"/>
                              </w:rPr>
                              <w:t>Sector</w:t>
                            </w:r>
                          </w:p>
                        </w:tc>
                        <w:tc>
                          <w:tcPr>
                            <w:tcW w:w="1312" w:type="dxa"/>
                          </w:tcPr>
                          <w:p w14:paraId="64F9BE22" w14:textId="77777777" w:rsidR="00877814" w:rsidRPr="002238A2" w:rsidRDefault="00877814" w:rsidP="008C6ED2">
                            <w:pPr>
                              <w:spacing w:after="0"/>
                              <w:jc w:val="center"/>
                              <w:rPr>
                                <w:b/>
                                <w:sz w:val="18"/>
                                <w:szCs w:val="18"/>
                              </w:rPr>
                            </w:pPr>
                            <w:r w:rsidRPr="002238A2">
                              <w:rPr>
                                <w:b/>
                                <w:sz w:val="18"/>
                                <w:szCs w:val="18"/>
                              </w:rPr>
                              <w:t>National</w:t>
                            </w:r>
                          </w:p>
                        </w:tc>
                        <w:tc>
                          <w:tcPr>
                            <w:tcW w:w="1313" w:type="dxa"/>
                          </w:tcPr>
                          <w:p w14:paraId="5C001530" w14:textId="77777777" w:rsidR="00877814" w:rsidRPr="002238A2" w:rsidRDefault="00877814" w:rsidP="008C6ED2">
                            <w:pPr>
                              <w:spacing w:after="0"/>
                              <w:jc w:val="center"/>
                              <w:rPr>
                                <w:b/>
                                <w:sz w:val="18"/>
                                <w:szCs w:val="18"/>
                              </w:rPr>
                            </w:pPr>
                            <w:r w:rsidRPr="002238A2">
                              <w:rPr>
                                <w:b/>
                                <w:sz w:val="18"/>
                                <w:szCs w:val="18"/>
                              </w:rPr>
                              <w:t>Chittagong</w:t>
                            </w:r>
                          </w:p>
                        </w:tc>
                        <w:tc>
                          <w:tcPr>
                            <w:tcW w:w="1312" w:type="dxa"/>
                          </w:tcPr>
                          <w:p w14:paraId="0A39AF6D" w14:textId="77777777" w:rsidR="00877814" w:rsidRPr="002238A2" w:rsidRDefault="00877814" w:rsidP="008C6ED2">
                            <w:pPr>
                              <w:spacing w:after="0"/>
                              <w:jc w:val="center"/>
                              <w:rPr>
                                <w:b/>
                                <w:sz w:val="18"/>
                                <w:szCs w:val="18"/>
                              </w:rPr>
                            </w:pPr>
                            <w:r w:rsidRPr="002238A2">
                              <w:rPr>
                                <w:b/>
                                <w:sz w:val="18"/>
                                <w:szCs w:val="18"/>
                              </w:rPr>
                              <w:t>Dhaka</w:t>
                            </w:r>
                          </w:p>
                        </w:tc>
                        <w:tc>
                          <w:tcPr>
                            <w:tcW w:w="1313" w:type="dxa"/>
                          </w:tcPr>
                          <w:p w14:paraId="620BAC08" w14:textId="77777777" w:rsidR="00877814" w:rsidRPr="002238A2" w:rsidRDefault="00877814" w:rsidP="008C6ED2">
                            <w:pPr>
                              <w:spacing w:after="0"/>
                              <w:jc w:val="center"/>
                              <w:rPr>
                                <w:b/>
                                <w:sz w:val="18"/>
                                <w:szCs w:val="18"/>
                              </w:rPr>
                            </w:pPr>
                            <w:r w:rsidRPr="002238A2">
                              <w:rPr>
                                <w:b/>
                                <w:sz w:val="18"/>
                                <w:szCs w:val="18"/>
                              </w:rPr>
                              <w:t>Khulna</w:t>
                            </w:r>
                          </w:p>
                        </w:tc>
                        <w:tc>
                          <w:tcPr>
                            <w:tcW w:w="1313" w:type="dxa"/>
                          </w:tcPr>
                          <w:p w14:paraId="74D39B06" w14:textId="77777777" w:rsidR="00877814" w:rsidRPr="002238A2" w:rsidRDefault="00877814" w:rsidP="008C6ED2">
                            <w:pPr>
                              <w:spacing w:after="0"/>
                              <w:jc w:val="center"/>
                              <w:rPr>
                                <w:b/>
                                <w:sz w:val="18"/>
                                <w:szCs w:val="18"/>
                              </w:rPr>
                            </w:pPr>
                            <w:r w:rsidRPr="002238A2">
                              <w:rPr>
                                <w:b/>
                                <w:sz w:val="18"/>
                                <w:szCs w:val="18"/>
                              </w:rPr>
                              <w:t>Rajshahi</w:t>
                            </w:r>
                          </w:p>
                        </w:tc>
                      </w:tr>
                      <w:tr w:rsidR="00877814" w:rsidRPr="008C6ED2" w14:paraId="04F6B66F" w14:textId="77777777" w:rsidTr="008C6ED2">
                        <w:tc>
                          <w:tcPr>
                            <w:tcW w:w="3013" w:type="dxa"/>
                          </w:tcPr>
                          <w:p w14:paraId="187DDB50" w14:textId="77777777" w:rsidR="00877814" w:rsidRPr="008C6ED2" w:rsidRDefault="00877814" w:rsidP="008C6ED2">
                            <w:pPr>
                              <w:spacing w:after="0"/>
                              <w:rPr>
                                <w:sz w:val="18"/>
                                <w:szCs w:val="18"/>
                              </w:rPr>
                            </w:pPr>
                            <w:r w:rsidRPr="008C6ED2">
                              <w:rPr>
                                <w:sz w:val="18"/>
                                <w:szCs w:val="18"/>
                              </w:rPr>
                              <w:t>Electri</w:t>
                            </w:r>
                            <w:r>
                              <w:rPr>
                                <w:sz w:val="18"/>
                                <w:szCs w:val="18"/>
                              </w:rPr>
                              <w:t>city-residential (million kWh)</w:t>
                            </w:r>
                          </w:p>
                        </w:tc>
                        <w:tc>
                          <w:tcPr>
                            <w:tcW w:w="1312" w:type="dxa"/>
                          </w:tcPr>
                          <w:p w14:paraId="2F5350A0" w14:textId="77777777" w:rsidR="00877814" w:rsidRPr="008C6ED2" w:rsidRDefault="00877814" w:rsidP="008C6ED2">
                            <w:pPr>
                              <w:spacing w:after="0"/>
                              <w:jc w:val="center"/>
                              <w:rPr>
                                <w:sz w:val="18"/>
                                <w:szCs w:val="18"/>
                              </w:rPr>
                            </w:pPr>
                            <w:r>
                              <w:rPr>
                                <w:sz w:val="18"/>
                                <w:szCs w:val="18"/>
                              </w:rPr>
                              <w:t>8,900.2</w:t>
                            </w:r>
                          </w:p>
                        </w:tc>
                        <w:tc>
                          <w:tcPr>
                            <w:tcW w:w="1313" w:type="dxa"/>
                          </w:tcPr>
                          <w:p w14:paraId="2A48C552" w14:textId="77777777" w:rsidR="00877814" w:rsidRPr="008C6ED2" w:rsidRDefault="00877814" w:rsidP="008C6ED2">
                            <w:pPr>
                              <w:spacing w:after="0"/>
                              <w:jc w:val="center"/>
                              <w:rPr>
                                <w:sz w:val="18"/>
                                <w:szCs w:val="18"/>
                              </w:rPr>
                            </w:pPr>
                            <w:r>
                              <w:rPr>
                                <w:sz w:val="18"/>
                                <w:szCs w:val="18"/>
                              </w:rPr>
                              <w:t>59.6</w:t>
                            </w:r>
                          </w:p>
                        </w:tc>
                        <w:tc>
                          <w:tcPr>
                            <w:tcW w:w="1312" w:type="dxa"/>
                          </w:tcPr>
                          <w:p w14:paraId="44C6A14C" w14:textId="77777777" w:rsidR="00877814" w:rsidRPr="008C6ED2" w:rsidRDefault="00877814" w:rsidP="008C6ED2">
                            <w:pPr>
                              <w:spacing w:after="0"/>
                              <w:jc w:val="center"/>
                              <w:rPr>
                                <w:sz w:val="18"/>
                                <w:szCs w:val="18"/>
                              </w:rPr>
                            </w:pPr>
                            <w:r>
                              <w:rPr>
                                <w:sz w:val="18"/>
                                <w:szCs w:val="18"/>
                              </w:rPr>
                              <w:t>2,753.8</w:t>
                            </w:r>
                          </w:p>
                        </w:tc>
                        <w:tc>
                          <w:tcPr>
                            <w:tcW w:w="1313" w:type="dxa"/>
                          </w:tcPr>
                          <w:p w14:paraId="1326B787" w14:textId="77777777" w:rsidR="00877814" w:rsidRPr="008C6ED2" w:rsidRDefault="00877814" w:rsidP="008C6ED2">
                            <w:pPr>
                              <w:spacing w:after="0"/>
                              <w:jc w:val="center"/>
                              <w:rPr>
                                <w:sz w:val="18"/>
                                <w:szCs w:val="18"/>
                              </w:rPr>
                            </w:pPr>
                            <w:r>
                              <w:rPr>
                                <w:sz w:val="18"/>
                                <w:szCs w:val="18"/>
                              </w:rPr>
                              <w:t>41.8</w:t>
                            </w:r>
                          </w:p>
                        </w:tc>
                        <w:tc>
                          <w:tcPr>
                            <w:tcW w:w="1313" w:type="dxa"/>
                          </w:tcPr>
                          <w:p w14:paraId="4F5B847E" w14:textId="77777777" w:rsidR="00877814" w:rsidRPr="008C6ED2" w:rsidRDefault="00877814" w:rsidP="008C6ED2">
                            <w:pPr>
                              <w:spacing w:after="0"/>
                              <w:jc w:val="center"/>
                              <w:rPr>
                                <w:sz w:val="18"/>
                                <w:szCs w:val="18"/>
                              </w:rPr>
                            </w:pPr>
                            <w:r>
                              <w:rPr>
                                <w:sz w:val="18"/>
                                <w:szCs w:val="18"/>
                              </w:rPr>
                              <w:t>11.8</w:t>
                            </w:r>
                          </w:p>
                        </w:tc>
                      </w:tr>
                      <w:tr w:rsidR="00877814" w:rsidRPr="008C6ED2" w14:paraId="60FD5411" w14:textId="77777777" w:rsidTr="008C6ED2">
                        <w:tc>
                          <w:tcPr>
                            <w:tcW w:w="3013" w:type="dxa"/>
                          </w:tcPr>
                          <w:p w14:paraId="07C17FF1" w14:textId="77777777" w:rsidR="00877814" w:rsidRPr="008C6ED2" w:rsidRDefault="00877814" w:rsidP="008C6ED2">
                            <w:pPr>
                              <w:spacing w:after="0"/>
                              <w:rPr>
                                <w:sz w:val="18"/>
                                <w:szCs w:val="18"/>
                              </w:rPr>
                            </w:pPr>
                            <w:r>
                              <w:rPr>
                                <w:sz w:val="18"/>
                                <w:szCs w:val="18"/>
                              </w:rPr>
                              <w:t>Electricity-commercial (million kWh)</w:t>
                            </w:r>
                          </w:p>
                        </w:tc>
                        <w:tc>
                          <w:tcPr>
                            <w:tcW w:w="1312" w:type="dxa"/>
                          </w:tcPr>
                          <w:p w14:paraId="2555FC32" w14:textId="77777777" w:rsidR="00877814" w:rsidRPr="008C6ED2" w:rsidRDefault="00877814" w:rsidP="008C6ED2">
                            <w:pPr>
                              <w:spacing w:after="0"/>
                              <w:jc w:val="center"/>
                              <w:rPr>
                                <w:sz w:val="18"/>
                                <w:szCs w:val="18"/>
                              </w:rPr>
                            </w:pPr>
                            <w:r>
                              <w:rPr>
                                <w:sz w:val="18"/>
                                <w:szCs w:val="18"/>
                              </w:rPr>
                              <w:t>1,644.2</w:t>
                            </w:r>
                          </w:p>
                        </w:tc>
                        <w:tc>
                          <w:tcPr>
                            <w:tcW w:w="1313" w:type="dxa"/>
                          </w:tcPr>
                          <w:p w14:paraId="6EB8D41E" w14:textId="77777777" w:rsidR="00877814" w:rsidRPr="008C6ED2" w:rsidRDefault="00877814" w:rsidP="008C6ED2">
                            <w:pPr>
                              <w:spacing w:after="0"/>
                              <w:jc w:val="center"/>
                              <w:rPr>
                                <w:sz w:val="18"/>
                                <w:szCs w:val="18"/>
                              </w:rPr>
                            </w:pPr>
                            <w:r>
                              <w:rPr>
                                <w:sz w:val="18"/>
                                <w:szCs w:val="18"/>
                              </w:rPr>
                              <w:t>15.2</w:t>
                            </w:r>
                          </w:p>
                        </w:tc>
                        <w:tc>
                          <w:tcPr>
                            <w:tcW w:w="1312" w:type="dxa"/>
                          </w:tcPr>
                          <w:p w14:paraId="43AE6774" w14:textId="77777777" w:rsidR="00877814" w:rsidRPr="008C6ED2" w:rsidRDefault="00877814" w:rsidP="008C6ED2">
                            <w:pPr>
                              <w:spacing w:after="0"/>
                              <w:jc w:val="center"/>
                              <w:rPr>
                                <w:sz w:val="18"/>
                                <w:szCs w:val="18"/>
                              </w:rPr>
                            </w:pPr>
                            <w:r>
                              <w:rPr>
                                <w:sz w:val="18"/>
                                <w:szCs w:val="18"/>
                              </w:rPr>
                              <w:t>536.5</w:t>
                            </w:r>
                          </w:p>
                        </w:tc>
                        <w:tc>
                          <w:tcPr>
                            <w:tcW w:w="1313" w:type="dxa"/>
                          </w:tcPr>
                          <w:p w14:paraId="14C39DFE" w14:textId="77777777" w:rsidR="00877814" w:rsidRPr="008C6ED2" w:rsidRDefault="00877814" w:rsidP="008C6ED2">
                            <w:pPr>
                              <w:spacing w:after="0"/>
                              <w:jc w:val="center"/>
                              <w:rPr>
                                <w:sz w:val="18"/>
                                <w:szCs w:val="18"/>
                              </w:rPr>
                            </w:pPr>
                            <w:r>
                              <w:rPr>
                                <w:sz w:val="18"/>
                                <w:szCs w:val="18"/>
                              </w:rPr>
                              <w:t>9.5</w:t>
                            </w:r>
                          </w:p>
                        </w:tc>
                        <w:tc>
                          <w:tcPr>
                            <w:tcW w:w="1313" w:type="dxa"/>
                          </w:tcPr>
                          <w:p w14:paraId="2F90CC60" w14:textId="77777777" w:rsidR="00877814" w:rsidRPr="008C6ED2" w:rsidRDefault="00877814" w:rsidP="008C6ED2">
                            <w:pPr>
                              <w:spacing w:after="0"/>
                              <w:jc w:val="center"/>
                              <w:rPr>
                                <w:sz w:val="18"/>
                                <w:szCs w:val="18"/>
                              </w:rPr>
                            </w:pPr>
                            <w:r>
                              <w:rPr>
                                <w:sz w:val="18"/>
                                <w:szCs w:val="18"/>
                              </w:rPr>
                              <w:t>2.2</w:t>
                            </w:r>
                          </w:p>
                        </w:tc>
                      </w:tr>
                      <w:tr w:rsidR="00877814" w:rsidRPr="008C6ED2" w14:paraId="006DE38F" w14:textId="77777777" w:rsidTr="008C6ED2">
                        <w:tc>
                          <w:tcPr>
                            <w:tcW w:w="3013" w:type="dxa"/>
                          </w:tcPr>
                          <w:p w14:paraId="718EFE2B" w14:textId="77777777" w:rsidR="00877814" w:rsidRPr="008C6ED2" w:rsidRDefault="00877814" w:rsidP="008C6ED2">
                            <w:pPr>
                              <w:spacing w:after="0"/>
                              <w:rPr>
                                <w:sz w:val="18"/>
                                <w:szCs w:val="18"/>
                              </w:rPr>
                            </w:pPr>
                            <w:r>
                              <w:rPr>
                                <w:sz w:val="18"/>
                                <w:szCs w:val="18"/>
                              </w:rPr>
                              <w:t>Electricity-industrial (million kWh)</w:t>
                            </w:r>
                          </w:p>
                        </w:tc>
                        <w:tc>
                          <w:tcPr>
                            <w:tcW w:w="1312" w:type="dxa"/>
                          </w:tcPr>
                          <w:p w14:paraId="15B9AA57" w14:textId="77777777" w:rsidR="00877814" w:rsidRPr="008C6ED2" w:rsidRDefault="00877814" w:rsidP="008C6ED2">
                            <w:pPr>
                              <w:spacing w:after="0"/>
                              <w:jc w:val="center"/>
                              <w:rPr>
                                <w:sz w:val="18"/>
                                <w:szCs w:val="18"/>
                              </w:rPr>
                            </w:pPr>
                            <w:r>
                              <w:rPr>
                                <w:sz w:val="18"/>
                                <w:szCs w:val="18"/>
                              </w:rPr>
                              <w:t>7,848.6</w:t>
                            </w:r>
                          </w:p>
                        </w:tc>
                        <w:tc>
                          <w:tcPr>
                            <w:tcW w:w="1313" w:type="dxa"/>
                          </w:tcPr>
                          <w:p w14:paraId="0EC882AE" w14:textId="77777777" w:rsidR="00877814" w:rsidRPr="008C6ED2" w:rsidRDefault="00877814" w:rsidP="008C6ED2">
                            <w:pPr>
                              <w:spacing w:after="0"/>
                              <w:jc w:val="center"/>
                              <w:rPr>
                                <w:sz w:val="18"/>
                                <w:szCs w:val="18"/>
                              </w:rPr>
                            </w:pPr>
                            <w:r>
                              <w:rPr>
                                <w:sz w:val="18"/>
                                <w:szCs w:val="18"/>
                              </w:rPr>
                              <w:t>101.6</w:t>
                            </w:r>
                          </w:p>
                        </w:tc>
                        <w:tc>
                          <w:tcPr>
                            <w:tcW w:w="1312" w:type="dxa"/>
                          </w:tcPr>
                          <w:p w14:paraId="3D4A1418" w14:textId="77777777" w:rsidR="00877814" w:rsidRPr="008C6ED2" w:rsidRDefault="00877814" w:rsidP="008C6ED2">
                            <w:pPr>
                              <w:spacing w:after="0"/>
                              <w:jc w:val="center"/>
                              <w:rPr>
                                <w:sz w:val="18"/>
                                <w:szCs w:val="18"/>
                              </w:rPr>
                            </w:pPr>
                            <w:r>
                              <w:rPr>
                                <w:sz w:val="18"/>
                                <w:szCs w:val="18"/>
                              </w:rPr>
                              <w:t>1,502,3</w:t>
                            </w:r>
                          </w:p>
                        </w:tc>
                        <w:tc>
                          <w:tcPr>
                            <w:tcW w:w="1313" w:type="dxa"/>
                          </w:tcPr>
                          <w:p w14:paraId="5DF1B01D" w14:textId="77777777" w:rsidR="00877814" w:rsidRPr="008C6ED2" w:rsidRDefault="00877814" w:rsidP="008C6ED2">
                            <w:pPr>
                              <w:spacing w:after="0"/>
                              <w:jc w:val="center"/>
                              <w:rPr>
                                <w:sz w:val="18"/>
                                <w:szCs w:val="18"/>
                              </w:rPr>
                            </w:pPr>
                            <w:r>
                              <w:rPr>
                                <w:sz w:val="18"/>
                                <w:szCs w:val="18"/>
                              </w:rPr>
                              <w:t>10.0</w:t>
                            </w:r>
                          </w:p>
                        </w:tc>
                        <w:tc>
                          <w:tcPr>
                            <w:tcW w:w="1313" w:type="dxa"/>
                          </w:tcPr>
                          <w:p w14:paraId="1BFE28BF" w14:textId="77777777" w:rsidR="00877814" w:rsidRPr="008C6ED2" w:rsidRDefault="00877814" w:rsidP="008C6ED2">
                            <w:pPr>
                              <w:spacing w:after="0"/>
                              <w:jc w:val="center"/>
                              <w:rPr>
                                <w:sz w:val="18"/>
                                <w:szCs w:val="18"/>
                              </w:rPr>
                            </w:pPr>
                            <w:r>
                              <w:rPr>
                                <w:sz w:val="18"/>
                                <w:szCs w:val="18"/>
                              </w:rPr>
                              <w:t>0.1</w:t>
                            </w:r>
                          </w:p>
                        </w:tc>
                      </w:tr>
                      <w:tr w:rsidR="00877814" w:rsidRPr="008C6ED2" w14:paraId="57E2AAA7" w14:textId="77777777" w:rsidTr="008C6ED2">
                        <w:tc>
                          <w:tcPr>
                            <w:tcW w:w="3013" w:type="dxa"/>
                          </w:tcPr>
                          <w:p w14:paraId="12BF92F5" w14:textId="77777777" w:rsidR="00877814" w:rsidRPr="008C6ED2" w:rsidRDefault="00877814" w:rsidP="008C6ED2">
                            <w:pPr>
                              <w:spacing w:after="0"/>
                              <w:rPr>
                                <w:sz w:val="18"/>
                                <w:szCs w:val="18"/>
                              </w:rPr>
                            </w:pPr>
                            <w:r>
                              <w:rPr>
                                <w:sz w:val="18"/>
                                <w:szCs w:val="18"/>
                              </w:rPr>
                              <w:t>Electricity-other (million kWh)</w:t>
                            </w:r>
                          </w:p>
                        </w:tc>
                        <w:tc>
                          <w:tcPr>
                            <w:tcW w:w="1312" w:type="dxa"/>
                          </w:tcPr>
                          <w:p w14:paraId="5A7588B6" w14:textId="77777777" w:rsidR="00877814" w:rsidRPr="008C6ED2" w:rsidRDefault="00877814" w:rsidP="008C6ED2">
                            <w:pPr>
                              <w:spacing w:after="0"/>
                              <w:jc w:val="center"/>
                              <w:rPr>
                                <w:sz w:val="18"/>
                                <w:szCs w:val="18"/>
                              </w:rPr>
                            </w:pPr>
                            <w:r>
                              <w:rPr>
                                <w:sz w:val="18"/>
                                <w:szCs w:val="18"/>
                              </w:rPr>
                              <w:t>2,205.8</w:t>
                            </w:r>
                          </w:p>
                        </w:tc>
                        <w:tc>
                          <w:tcPr>
                            <w:tcW w:w="1313" w:type="dxa"/>
                          </w:tcPr>
                          <w:p w14:paraId="6A0A8CF0" w14:textId="77777777" w:rsidR="00877814" w:rsidRPr="008C6ED2" w:rsidRDefault="00877814" w:rsidP="008C6ED2">
                            <w:pPr>
                              <w:spacing w:after="0"/>
                              <w:jc w:val="center"/>
                              <w:rPr>
                                <w:sz w:val="18"/>
                                <w:szCs w:val="18"/>
                              </w:rPr>
                            </w:pPr>
                            <w:r>
                              <w:rPr>
                                <w:sz w:val="18"/>
                                <w:szCs w:val="18"/>
                              </w:rPr>
                              <w:t>35.4</w:t>
                            </w:r>
                          </w:p>
                        </w:tc>
                        <w:tc>
                          <w:tcPr>
                            <w:tcW w:w="1312" w:type="dxa"/>
                          </w:tcPr>
                          <w:p w14:paraId="31CDBB0A" w14:textId="77777777" w:rsidR="00877814" w:rsidRPr="008C6ED2" w:rsidRDefault="00877814" w:rsidP="008C6ED2">
                            <w:pPr>
                              <w:spacing w:after="0"/>
                              <w:jc w:val="center"/>
                              <w:rPr>
                                <w:sz w:val="18"/>
                                <w:szCs w:val="18"/>
                              </w:rPr>
                            </w:pPr>
                            <w:r>
                              <w:rPr>
                                <w:sz w:val="18"/>
                                <w:szCs w:val="18"/>
                              </w:rPr>
                              <w:t>1,660.3</w:t>
                            </w:r>
                          </w:p>
                        </w:tc>
                        <w:tc>
                          <w:tcPr>
                            <w:tcW w:w="1313" w:type="dxa"/>
                          </w:tcPr>
                          <w:p w14:paraId="3C8D3F08" w14:textId="77777777" w:rsidR="00877814" w:rsidRPr="008C6ED2" w:rsidRDefault="00877814" w:rsidP="008C6ED2">
                            <w:pPr>
                              <w:spacing w:after="0"/>
                              <w:jc w:val="center"/>
                              <w:rPr>
                                <w:sz w:val="18"/>
                                <w:szCs w:val="18"/>
                              </w:rPr>
                            </w:pPr>
                            <w:r>
                              <w:rPr>
                                <w:sz w:val="18"/>
                                <w:szCs w:val="18"/>
                              </w:rPr>
                              <w:t>13.0</w:t>
                            </w:r>
                          </w:p>
                        </w:tc>
                        <w:tc>
                          <w:tcPr>
                            <w:tcW w:w="1313" w:type="dxa"/>
                          </w:tcPr>
                          <w:p w14:paraId="11B7EBED" w14:textId="77777777" w:rsidR="00877814" w:rsidRPr="008C6ED2" w:rsidRDefault="00877814" w:rsidP="008C6ED2">
                            <w:pPr>
                              <w:spacing w:after="0"/>
                              <w:jc w:val="center"/>
                              <w:rPr>
                                <w:sz w:val="18"/>
                                <w:szCs w:val="18"/>
                              </w:rPr>
                            </w:pPr>
                            <w:r>
                              <w:rPr>
                                <w:sz w:val="18"/>
                                <w:szCs w:val="18"/>
                              </w:rPr>
                              <w:t>44.7</w:t>
                            </w:r>
                          </w:p>
                        </w:tc>
                      </w:tr>
                      <w:tr w:rsidR="00877814" w:rsidRPr="008C6ED2" w14:paraId="64E6EBDB" w14:textId="77777777" w:rsidTr="008C6ED2">
                        <w:tc>
                          <w:tcPr>
                            <w:tcW w:w="3013" w:type="dxa"/>
                          </w:tcPr>
                          <w:p w14:paraId="2DB9B46B" w14:textId="77777777" w:rsidR="00877814" w:rsidRDefault="00877814" w:rsidP="008C6ED2">
                            <w:pPr>
                              <w:spacing w:after="0"/>
                              <w:rPr>
                                <w:sz w:val="18"/>
                                <w:szCs w:val="18"/>
                              </w:rPr>
                            </w:pPr>
                            <w:r>
                              <w:rPr>
                                <w:sz w:val="18"/>
                                <w:szCs w:val="18"/>
                              </w:rPr>
                              <w:t>Waste production (tons per day)</w:t>
                            </w:r>
                          </w:p>
                        </w:tc>
                        <w:tc>
                          <w:tcPr>
                            <w:tcW w:w="1312" w:type="dxa"/>
                          </w:tcPr>
                          <w:p w14:paraId="484B27FD" w14:textId="77777777" w:rsidR="00877814" w:rsidRPr="008C6ED2" w:rsidRDefault="00877814" w:rsidP="008C6ED2">
                            <w:pPr>
                              <w:spacing w:after="0"/>
                              <w:jc w:val="center"/>
                              <w:rPr>
                                <w:sz w:val="18"/>
                                <w:szCs w:val="18"/>
                              </w:rPr>
                            </w:pPr>
                            <w:r>
                              <w:rPr>
                                <w:sz w:val="18"/>
                                <w:szCs w:val="18"/>
                              </w:rPr>
                              <w:t>13,333</w:t>
                            </w:r>
                          </w:p>
                        </w:tc>
                        <w:tc>
                          <w:tcPr>
                            <w:tcW w:w="1313" w:type="dxa"/>
                          </w:tcPr>
                          <w:p w14:paraId="0649FAD1" w14:textId="77777777" w:rsidR="00877814" w:rsidRPr="008C6ED2" w:rsidRDefault="00877814" w:rsidP="008C6ED2">
                            <w:pPr>
                              <w:spacing w:after="0"/>
                              <w:jc w:val="center"/>
                              <w:rPr>
                                <w:sz w:val="18"/>
                                <w:szCs w:val="18"/>
                              </w:rPr>
                            </w:pPr>
                            <w:r>
                              <w:rPr>
                                <w:sz w:val="18"/>
                                <w:szCs w:val="18"/>
                              </w:rPr>
                              <w:t>1,550</w:t>
                            </w:r>
                          </w:p>
                        </w:tc>
                        <w:tc>
                          <w:tcPr>
                            <w:tcW w:w="1312" w:type="dxa"/>
                          </w:tcPr>
                          <w:p w14:paraId="5F27D899" w14:textId="77777777" w:rsidR="00877814" w:rsidRPr="008C6ED2" w:rsidRDefault="00877814" w:rsidP="008C6ED2">
                            <w:pPr>
                              <w:spacing w:after="0"/>
                              <w:jc w:val="center"/>
                              <w:rPr>
                                <w:sz w:val="18"/>
                                <w:szCs w:val="18"/>
                              </w:rPr>
                            </w:pPr>
                            <w:r>
                              <w:rPr>
                                <w:sz w:val="18"/>
                                <w:szCs w:val="18"/>
                              </w:rPr>
                              <w:t>4,634</w:t>
                            </w:r>
                          </w:p>
                        </w:tc>
                        <w:tc>
                          <w:tcPr>
                            <w:tcW w:w="1313" w:type="dxa"/>
                          </w:tcPr>
                          <w:p w14:paraId="16AD5A06" w14:textId="77777777" w:rsidR="00877814" w:rsidRPr="008C6ED2" w:rsidRDefault="00877814" w:rsidP="008C6ED2">
                            <w:pPr>
                              <w:spacing w:after="0"/>
                              <w:jc w:val="center"/>
                              <w:rPr>
                                <w:sz w:val="18"/>
                                <w:szCs w:val="18"/>
                              </w:rPr>
                            </w:pPr>
                            <w:r>
                              <w:rPr>
                                <w:sz w:val="18"/>
                                <w:szCs w:val="18"/>
                              </w:rPr>
                              <w:t>321</w:t>
                            </w:r>
                          </w:p>
                        </w:tc>
                        <w:tc>
                          <w:tcPr>
                            <w:tcW w:w="1313" w:type="dxa"/>
                          </w:tcPr>
                          <w:p w14:paraId="13635600" w14:textId="77777777" w:rsidR="00877814" w:rsidRPr="008C6ED2" w:rsidRDefault="00877814" w:rsidP="008C6ED2">
                            <w:pPr>
                              <w:spacing w:after="0"/>
                              <w:jc w:val="center"/>
                              <w:rPr>
                                <w:sz w:val="18"/>
                                <w:szCs w:val="18"/>
                              </w:rPr>
                            </w:pPr>
                            <w:r>
                              <w:rPr>
                                <w:sz w:val="18"/>
                                <w:szCs w:val="18"/>
                              </w:rPr>
                              <w:t>173</w:t>
                            </w:r>
                          </w:p>
                        </w:tc>
                      </w:tr>
                      <w:tr w:rsidR="00877814" w:rsidRPr="008C6ED2" w14:paraId="2ECEF92F" w14:textId="77777777" w:rsidTr="008C6ED2">
                        <w:tc>
                          <w:tcPr>
                            <w:tcW w:w="3013" w:type="dxa"/>
                          </w:tcPr>
                          <w:p w14:paraId="09F310B2" w14:textId="77777777" w:rsidR="00877814" w:rsidRPr="008C6ED2" w:rsidRDefault="00877814" w:rsidP="008C6ED2">
                            <w:pPr>
                              <w:spacing w:after="0"/>
                              <w:rPr>
                                <w:sz w:val="18"/>
                                <w:szCs w:val="18"/>
                              </w:rPr>
                            </w:pPr>
                            <w:r>
                              <w:rPr>
                                <w:sz w:val="18"/>
                                <w:szCs w:val="18"/>
                              </w:rPr>
                              <w:t>CO</w:t>
                            </w:r>
                            <w:r>
                              <w:rPr>
                                <w:sz w:val="18"/>
                                <w:szCs w:val="18"/>
                                <w:vertAlign w:val="subscript"/>
                              </w:rPr>
                              <w:t>2</w:t>
                            </w:r>
                            <w:r>
                              <w:rPr>
                                <w:sz w:val="18"/>
                                <w:szCs w:val="18"/>
                              </w:rPr>
                              <w:t xml:space="preserve"> emissions (million tons)</w:t>
                            </w:r>
                          </w:p>
                        </w:tc>
                        <w:tc>
                          <w:tcPr>
                            <w:tcW w:w="1312" w:type="dxa"/>
                          </w:tcPr>
                          <w:p w14:paraId="4CD431DD" w14:textId="77777777" w:rsidR="00877814" w:rsidRPr="008C6ED2" w:rsidRDefault="00877814" w:rsidP="008C6ED2">
                            <w:pPr>
                              <w:spacing w:after="0"/>
                              <w:jc w:val="center"/>
                              <w:rPr>
                                <w:sz w:val="18"/>
                                <w:szCs w:val="18"/>
                              </w:rPr>
                            </w:pPr>
                            <w:r>
                              <w:rPr>
                                <w:sz w:val="18"/>
                                <w:szCs w:val="18"/>
                              </w:rPr>
                              <w:t>37.95</w:t>
                            </w:r>
                          </w:p>
                        </w:tc>
                        <w:tc>
                          <w:tcPr>
                            <w:tcW w:w="1313" w:type="dxa"/>
                          </w:tcPr>
                          <w:p w14:paraId="0389C3C8" w14:textId="77777777" w:rsidR="00877814" w:rsidRPr="008C6ED2" w:rsidRDefault="00877814" w:rsidP="008C6ED2">
                            <w:pPr>
                              <w:spacing w:after="0"/>
                              <w:jc w:val="center"/>
                              <w:rPr>
                                <w:sz w:val="18"/>
                                <w:szCs w:val="18"/>
                              </w:rPr>
                            </w:pPr>
                            <w:r>
                              <w:rPr>
                                <w:sz w:val="18"/>
                                <w:szCs w:val="18"/>
                              </w:rPr>
                              <w:t>0.38</w:t>
                            </w:r>
                          </w:p>
                        </w:tc>
                        <w:tc>
                          <w:tcPr>
                            <w:tcW w:w="1312" w:type="dxa"/>
                          </w:tcPr>
                          <w:p w14:paraId="572870A0" w14:textId="77777777" w:rsidR="00877814" w:rsidRPr="008C6ED2" w:rsidRDefault="00877814" w:rsidP="008C6ED2">
                            <w:pPr>
                              <w:spacing w:after="0"/>
                              <w:jc w:val="center"/>
                              <w:rPr>
                                <w:sz w:val="18"/>
                                <w:szCs w:val="18"/>
                              </w:rPr>
                            </w:pPr>
                            <w:r>
                              <w:rPr>
                                <w:sz w:val="18"/>
                                <w:szCs w:val="18"/>
                              </w:rPr>
                              <w:t>4.27</w:t>
                            </w:r>
                          </w:p>
                        </w:tc>
                        <w:tc>
                          <w:tcPr>
                            <w:tcW w:w="1313" w:type="dxa"/>
                          </w:tcPr>
                          <w:p w14:paraId="457580F8" w14:textId="77777777" w:rsidR="00877814" w:rsidRPr="008C6ED2" w:rsidRDefault="00877814" w:rsidP="008C6ED2">
                            <w:pPr>
                              <w:spacing w:after="0"/>
                              <w:jc w:val="center"/>
                              <w:rPr>
                                <w:sz w:val="18"/>
                                <w:szCs w:val="18"/>
                              </w:rPr>
                            </w:pPr>
                            <w:r>
                              <w:rPr>
                                <w:sz w:val="18"/>
                                <w:szCs w:val="18"/>
                              </w:rPr>
                              <w:t>0.77</w:t>
                            </w:r>
                          </w:p>
                        </w:tc>
                        <w:tc>
                          <w:tcPr>
                            <w:tcW w:w="1313" w:type="dxa"/>
                          </w:tcPr>
                          <w:p w14:paraId="47E17193" w14:textId="77777777" w:rsidR="00877814" w:rsidRPr="008C6ED2" w:rsidRDefault="00877814" w:rsidP="008C6ED2">
                            <w:pPr>
                              <w:spacing w:after="0"/>
                              <w:jc w:val="center"/>
                              <w:rPr>
                                <w:sz w:val="18"/>
                                <w:szCs w:val="18"/>
                              </w:rPr>
                            </w:pPr>
                            <w:r>
                              <w:rPr>
                                <w:sz w:val="18"/>
                                <w:szCs w:val="18"/>
                              </w:rPr>
                              <w:t>0.05</w:t>
                            </w:r>
                          </w:p>
                        </w:tc>
                      </w:tr>
                      <w:tr w:rsidR="00877814" w:rsidRPr="008C6ED2" w14:paraId="685F7943" w14:textId="77777777" w:rsidTr="008C6ED2">
                        <w:tc>
                          <w:tcPr>
                            <w:tcW w:w="3013" w:type="dxa"/>
                          </w:tcPr>
                          <w:p w14:paraId="553A3F50" w14:textId="77777777" w:rsidR="00877814" w:rsidRPr="00791ED4" w:rsidRDefault="00877814" w:rsidP="008C6ED2">
                            <w:pPr>
                              <w:spacing w:after="0"/>
                              <w:rPr>
                                <w:sz w:val="18"/>
                                <w:szCs w:val="18"/>
                                <w:vertAlign w:val="subscript"/>
                              </w:rPr>
                            </w:pPr>
                            <w:r>
                              <w:rPr>
                                <w:sz w:val="18"/>
                                <w:szCs w:val="18"/>
                              </w:rPr>
                              <w:t>- share of City Corp services in CO</w:t>
                            </w:r>
                            <w:r>
                              <w:rPr>
                                <w:sz w:val="18"/>
                                <w:szCs w:val="18"/>
                                <w:vertAlign w:val="subscript"/>
                              </w:rPr>
                              <w:t>2</w:t>
                            </w:r>
                          </w:p>
                        </w:tc>
                        <w:tc>
                          <w:tcPr>
                            <w:tcW w:w="1312" w:type="dxa"/>
                          </w:tcPr>
                          <w:p w14:paraId="369BC597" w14:textId="77777777" w:rsidR="00877814" w:rsidRPr="008C6ED2" w:rsidRDefault="00877814" w:rsidP="008C6ED2">
                            <w:pPr>
                              <w:spacing w:after="0"/>
                              <w:jc w:val="center"/>
                              <w:rPr>
                                <w:sz w:val="18"/>
                                <w:szCs w:val="18"/>
                              </w:rPr>
                            </w:pPr>
                          </w:p>
                        </w:tc>
                        <w:tc>
                          <w:tcPr>
                            <w:tcW w:w="1313" w:type="dxa"/>
                          </w:tcPr>
                          <w:p w14:paraId="10F8106B" w14:textId="77777777" w:rsidR="00877814" w:rsidRDefault="00877814" w:rsidP="008C6ED2">
                            <w:pPr>
                              <w:spacing w:after="0"/>
                              <w:jc w:val="center"/>
                              <w:rPr>
                                <w:sz w:val="18"/>
                                <w:szCs w:val="18"/>
                              </w:rPr>
                            </w:pPr>
                            <w:r>
                              <w:rPr>
                                <w:sz w:val="18"/>
                                <w:szCs w:val="18"/>
                              </w:rPr>
                              <w:t>10%</w:t>
                            </w:r>
                          </w:p>
                        </w:tc>
                        <w:tc>
                          <w:tcPr>
                            <w:tcW w:w="1312" w:type="dxa"/>
                          </w:tcPr>
                          <w:p w14:paraId="179A9531" w14:textId="77777777" w:rsidR="00877814" w:rsidRPr="008C6ED2" w:rsidRDefault="00877814" w:rsidP="008C6ED2">
                            <w:pPr>
                              <w:spacing w:after="0"/>
                              <w:jc w:val="center"/>
                              <w:rPr>
                                <w:sz w:val="18"/>
                                <w:szCs w:val="18"/>
                              </w:rPr>
                            </w:pPr>
                          </w:p>
                        </w:tc>
                        <w:tc>
                          <w:tcPr>
                            <w:tcW w:w="1313" w:type="dxa"/>
                          </w:tcPr>
                          <w:p w14:paraId="205A34BF" w14:textId="77777777" w:rsidR="00877814" w:rsidRPr="008C6ED2" w:rsidRDefault="00877814" w:rsidP="008C6ED2">
                            <w:pPr>
                              <w:spacing w:after="0"/>
                              <w:jc w:val="center"/>
                              <w:rPr>
                                <w:sz w:val="18"/>
                                <w:szCs w:val="18"/>
                              </w:rPr>
                            </w:pPr>
                            <w:r>
                              <w:rPr>
                                <w:sz w:val="18"/>
                                <w:szCs w:val="18"/>
                              </w:rPr>
                              <w:t>8%</w:t>
                            </w:r>
                          </w:p>
                        </w:tc>
                        <w:tc>
                          <w:tcPr>
                            <w:tcW w:w="1313" w:type="dxa"/>
                          </w:tcPr>
                          <w:p w14:paraId="3FA642DA" w14:textId="77777777" w:rsidR="00877814" w:rsidRPr="008C6ED2" w:rsidRDefault="00877814" w:rsidP="008C6ED2">
                            <w:pPr>
                              <w:spacing w:after="0"/>
                              <w:jc w:val="center"/>
                              <w:rPr>
                                <w:sz w:val="18"/>
                                <w:szCs w:val="18"/>
                              </w:rPr>
                            </w:pPr>
                            <w:r>
                              <w:rPr>
                                <w:sz w:val="18"/>
                                <w:szCs w:val="18"/>
                              </w:rPr>
                              <w:t>1%</w:t>
                            </w:r>
                          </w:p>
                        </w:tc>
                      </w:tr>
                    </w:tbl>
                    <w:p w14:paraId="31BBF7E7" w14:textId="77777777" w:rsidR="00877814" w:rsidRDefault="00877814" w:rsidP="004F68BA">
                      <w:pPr>
                        <w:spacing w:after="0"/>
                        <w:rPr>
                          <w:sz w:val="18"/>
                          <w:szCs w:val="18"/>
                        </w:rPr>
                      </w:pPr>
                      <w:r w:rsidRPr="002238A2">
                        <w:rPr>
                          <w:sz w:val="18"/>
                          <w:szCs w:val="18"/>
                        </w:rPr>
                        <w:t xml:space="preserve">City electricity figures (2007-08): </w:t>
                      </w:r>
                      <w:r w:rsidRPr="002238A2">
                        <w:rPr>
                          <w:i/>
                          <w:sz w:val="18"/>
                          <w:szCs w:val="18"/>
                        </w:rPr>
                        <w:t>ICLEI</w:t>
                      </w:r>
                      <w:r w:rsidRPr="002238A2">
                        <w:rPr>
                          <w:i/>
                        </w:rPr>
                        <w:t xml:space="preserve"> </w:t>
                      </w:r>
                      <w:r w:rsidRPr="002238A2">
                        <w:rPr>
                          <w:i/>
                          <w:sz w:val="18"/>
                          <w:szCs w:val="18"/>
                        </w:rPr>
                        <w:t xml:space="preserve">Energy and Carbon Emissions Profiles of 54 South Asian Cities </w:t>
                      </w:r>
                      <w:r>
                        <w:rPr>
                          <w:sz w:val="18"/>
                          <w:szCs w:val="18"/>
                        </w:rPr>
                        <w:t>(2009)</w:t>
                      </w:r>
                      <w:r w:rsidRPr="002238A2">
                        <w:rPr>
                          <w:sz w:val="18"/>
                          <w:szCs w:val="18"/>
                        </w:rPr>
                        <w:t xml:space="preserve">; waste production (2005): </w:t>
                      </w:r>
                      <w:r w:rsidRPr="002238A2">
                        <w:rPr>
                          <w:i/>
                          <w:sz w:val="18"/>
                          <w:szCs w:val="18"/>
                        </w:rPr>
                        <w:t>National 3R Strategy for Waste Management</w:t>
                      </w:r>
                      <w:r w:rsidRPr="002238A2">
                        <w:rPr>
                          <w:sz w:val="18"/>
                          <w:szCs w:val="18"/>
                        </w:rPr>
                        <w:t>, Department of Environment (DoE), MEFCC (December 2010</w:t>
                      </w:r>
                      <w:r>
                        <w:rPr>
                          <w:sz w:val="18"/>
                          <w:szCs w:val="18"/>
                        </w:rPr>
                        <w:t>). National CO</w:t>
                      </w:r>
                      <w:r>
                        <w:rPr>
                          <w:sz w:val="18"/>
                          <w:szCs w:val="18"/>
                          <w:vertAlign w:val="subscript"/>
                        </w:rPr>
                        <w:t>2</w:t>
                      </w:r>
                      <w:r>
                        <w:rPr>
                          <w:sz w:val="18"/>
                          <w:szCs w:val="18"/>
                        </w:rPr>
                        <w:t xml:space="preserve"> emissions (2005) and electricity consumption (average over 2005-2008): </w:t>
                      </w:r>
                      <w:r>
                        <w:rPr>
                          <w:i/>
                          <w:sz w:val="18"/>
                          <w:szCs w:val="18"/>
                        </w:rPr>
                        <w:t xml:space="preserve">Second </w:t>
                      </w:r>
                      <w:r w:rsidRPr="002238A2">
                        <w:rPr>
                          <w:i/>
                          <w:sz w:val="18"/>
                          <w:szCs w:val="18"/>
                        </w:rPr>
                        <w:t>National Communications.</w:t>
                      </w:r>
                    </w:p>
                    <w:p w14:paraId="1322165D" w14:textId="77777777" w:rsidR="00877814" w:rsidRPr="002238A2" w:rsidRDefault="00877814" w:rsidP="004F68BA">
                      <w:pPr>
                        <w:spacing w:before="80" w:after="0"/>
                        <w:rPr>
                          <w:sz w:val="19"/>
                          <w:szCs w:val="19"/>
                        </w:rPr>
                      </w:pPr>
                      <w:r>
                        <w:rPr>
                          <w:sz w:val="19"/>
                          <w:szCs w:val="19"/>
                        </w:rPr>
                        <w:t xml:space="preserve"> I</w:t>
                      </w:r>
                      <w:r w:rsidRPr="0020374E">
                        <w:rPr>
                          <w:sz w:val="19"/>
                          <w:szCs w:val="19"/>
                        </w:rPr>
                        <w:t>ncreasing urban sprawl and growth in incomes continue to put additional pressure on city authorities and emissions are set to increase.</w:t>
                      </w:r>
                      <w:r w:rsidRPr="0020374E">
                        <w:t xml:space="preserve"> </w:t>
                      </w:r>
                      <w:r>
                        <w:rPr>
                          <w:sz w:val="19"/>
                          <w:szCs w:val="19"/>
                        </w:rPr>
                        <w:t>T</w:t>
                      </w:r>
                      <w:r w:rsidRPr="0020374E">
                        <w:rPr>
                          <w:sz w:val="19"/>
                          <w:szCs w:val="19"/>
                        </w:rPr>
                        <w:t>he bulk of city emissions are energy</w:t>
                      </w:r>
                      <w:r>
                        <w:rPr>
                          <w:sz w:val="19"/>
                          <w:szCs w:val="19"/>
                        </w:rPr>
                        <w:t>-</w:t>
                      </w:r>
                      <w:r w:rsidRPr="0020374E">
                        <w:rPr>
                          <w:sz w:val="19"/>
                          <w:szCs w:val="19"/>
                        </w:rPr>
                        <w:t xml:space="preserve">related and </w:t>
                      </w:r>
                      <w:r>
                        <w:rPr>
                          <w:sz w:val="19"/>
                          <w:szCs w:val="19"/>
                        </w:rPr>
                        <w:t>Bangladeshi’s</w:t>
                      </w:r>
                      <w:r w:rsidRPr="0020374E">
                        <w:rPr>
                          <w:sz w:val="19"/>
                          <w:szCs w:val="19"/>
                        </w:rPr>
                        <w:t xml:space="preserve"> economy, buildings and transportation sector are relatively energy intensive. Waste management is increasingly a major concern for cities as space for landfills and treatment systems </w:t>
                      </w:r>
                      <w:r>
                        <w:rPr>
                          <w:sz w:val="19"/>
                          <w:szCs w:val="19"/>
                        </w:rPr>
                        <w:t>in densely populated Bangladesh is very</w:t>
                      </w:r>
                      <w:r w:rsidRPr="0020374E">
                        <w:rPr>
                          <w:sz w:val="19"/>
                          <w:szCs w:val="19"/>
                        </w:rPr>
                        <w:t xml:space="preserve"> constrained. Underlying this sprawl is the continuing development of new areas of mostly rural land for new, low density housing and industrial estates</w:t>
                      </w:r>
                      <w:r>
                        <w:rPr>
                          <w:sz w:val="19"/>
                          <w:szCs w:val="19"/>
                        </w:rPr>
                        <w:t xml:space="preserve">. </w:t>
                      </w:r>
                      <w:r w:rsidRPr="0020374E">
                        <w:rPr>
                          <w:sz w:val="19"/>
                          <w:szCs w:val="19"/>
                        </w:rPr>
                        <w:t>Local land-use planning and development has a key role in reducing GHG emission from cities</w:t>
                      </w:r>
                      <w:r>
                        <w:rPr>
                          <w:sz w:val="19"/>
                          <w:szCs w:val="19"/>
                        </w:rPr>
                        <w:t>. However, low-carbon city planning is not easily implemented in a complex institutional web of several tiers of government (national ministries and agencies, city corporation, and city development authorities). S</w:t>
                      </w:r>
                      <w:r w:rsidRPr="00EF6C3F">
                        <w:rPr>
                          <w:sz w:val="19"/>
                          <w:szCs w:val="19"/>
                        </w:rPr>
                        <w:t>ustainable economic development is closely tied to the ability of the country to move to a low carbon climate resilient development pathway, and that</w:t>
                      </w:r>
                      <w:r>
                        <w:rPr>
                          <w:sz w:val="19"/>
                          <w:szCs w:val="19"/>
                        </w:rPr>
                        <w:t>, given their important role in the economy, cities will be essential</w:t>
                      </w:r>
                      <w:r w:rsidRPr="00EF6C3F">
                        <w:rPr>
                          <w:sz w:val="19"/>
                          <w:szCs w:val="19"/>
                        </w:rPr>
                        <w:t xml:space="preserve"> partners to chart a low carbon growth path</w:t>
                      </w:r>
                      <w:r>
                        <w:rPr>
                          <w:sz w:val="19"/>
                          <w:szCs w:val="19"/>
                        </w:rPr>
                        <w:t xml:space="preserve">. </w:t>
                      </w:r>
                      <w:r w:rsidRPr="00EF6C3F">
                        <w:rPr>
                          <w:sz w:val="19"/>
                          <w:szCs w:val="19"/>
                        </w:rPr>
                        <w:t xml:space="preserve">The </w:t>
                      </w:r>
                      <w:r>
                        <w:rPr>
                          <w:sz w:val="19"/>
                          <w:szCs w:val="19"/>
                        </w:rPr>
                        <w:t xml:space="preserve">LCUD </w:t>
                      </w:r>
                      <w:r w:rsidRPr="00EF6C3F">
                        <w:rPr>
                          <w:sz w:val="19"/>
                          <w:szCs w:val="19"/>
                        </w:rPr>
                        <w:t>Project aspires to transform the way cities plan and develop so as to promote the application of green low carbon technologies</w:t>
                      </w:r>
                      <w:r>
                        <w:rPr>
                          <w:sz w:val="19"/>
                          <w:szCs w:val="19"/>
                        </w:rPr>
                        <w:t xml:space="preserve">, </w:t>
                      </w:r>
                      <w:r w:rsidRPr="00EF6C3F">
                        <w:rPr>
                          <w:sz w:val="19"/>
                          <w:szCs w:val="19"/>
                        </w:rPr>
                        <w:t>mobilise cities</w:t>
                      </w:r>
                      <w:r>
                        <w:rPr>
                          <w:sz w:val="19"/>
                          <w:szCs w:val="19"/>
                        </w:rPr>
                        <w:t>’ management, and engage city dwellers.</w:t>
                      </w:r>
                    </w:p>
                    <w:p w14:paraId="1DC09F2A" w14:textId="77777777" w:rsidR="00877814" w:rsidRPr="008C6ED2" w:rsidRDefault="00877814" w:rsidP="004F68BA">
                      <w:pPr>
                        <w:spacing w:after="0"/>
                        <w:rPr>
                          <w:sz w:val="19"/>
                          <w:szCs w:val="19"/>
                        </w:rPr>
                      </w:pPr>
                    </w:p>
                    <w:p w14:paraId="01A6DCA3" w14:textId="77777777" w:rsidR="00877814" w:rsidRPr="008C6ED2" w:rsidRDefault="00877814" w:rsidP="004F68BA">
                      <w:pPr>
                        <w:rPr>
                          <w:sz w:val="19"/>
                          <w:szCs w:val="19"/>
                        </w:rPr>
                      </w:pPr>
                    </w:p>
                  </w:txbxContent>
                </v:textbox>
                <w10:wrap type="topAndBottom" anchorx="margin" anchory="margin"/>
                <w10:anchorlock/>
              </v:shape>
            </w:pict>
          </mc:Fallback>
        </mc:AlternateContent>
      </w:r>
      <w:r w:rsidR="00B749A2">
        <w:rPr>
          <w:lang w:val="en-GB"/>
        </w:rPr>
        <w:br w:type="page"/>
      </w:r>
    </w:p>
    <w:p w14:paraId="3DE3F79A" w14:textId="77777777" w:rsidR="00D26121" w:rsidRPr="00FE16BA" w:rsidRDefault="00D26121" w:rsidP="00D26121">
      <w:pPr>
        <w:pStyle w:val="Heading1"/>
      </w:pPr>
      <w:bookmarkStart w:id="35" w:name="_Toc527385676"/>
      <w:bookmarkStart w:id="36" w:name="_Toc36739663"/>
      <w:r w:rsidRPr="00FE16BA">
        <w:t>Strategy</w:t>
      </w:r>
      <w:bookmarkEnd w:id="35"/>
      <w:bookmarkEnd w:id="36"/>
    </w:p>
    <w:p w14:paraId="6D9EAEDA" w14:textId="77777777" w:rsidR="00D26121" w:rsidRPr="00FE16BA" w:rsidRDefault="00D26121" w:rsidP="00D26121">
      <w:pPr>
        <w:spacing w:after="0"/>
        <w:jc w:val="left"/>
        <w:rPr>
          <w:b/>
          <w:i/>
          <w:szCs w:val="20"/>
          <w:lang w:val="en-GB"/>
        </w:rPr>
      </w:pPr>
    </w:p>
    <w:p w14:paraId="02F6CFE6" w14:textId="4BE8D585" w:rsidR="00E8221E" w:rsidRPr="00FE16BA" w:rsidRDefault="006713B3" w:rsidP="00E8221E">
      <w:pPr>
        <w:spacing w:after="0"/>
        <w:jc w:val="left"/>
        <w:rPr>
          <w:szCs w:val="20"/>
          <w:lang w:val="en-GB"/>
        </w:rPr>
      </w:pPr>
      <w:r>
        <w:rPr>
          <w:szCs w:val="20"/>
          <w:lang w:val="en-GB"/>
        </w:rPr>
        <w:t xml:space="preserve">In the context of the above </w:t>
      </w:r>
      <w:r w:rsidR="007D56B7" w:rsidRPr="00FE16BA">
        <w:rPr>
          <w:szCs w:val="20"/>
          <w:lang w:val="en-GB"/>
        </w:rPr>
        <w:t>linkages between the development challenge (and core problem) and its causes (</w:t>
      </w:r>
      <w:r w:rsidR="004F68BA">
        <w:rPr>
          <w:szCs w:val="20"/>
          <w:lang w:val="en-GB"/>
        </w:rPr>
        <w:t>persistence of barriers and challenges)</w:t>
      </w:r>
      <w:r>
        <w:rPr>
          <w:szCs w:val="20"/>
          <w:lang w:val="en-GB"/>
        </w:rPr>
        <w:t>, t</w:t>
      </w:r>
      <w:r w:rsidR="00E8221E" w:rsidRPr="00FE16BA">
        <w:rPr>
          <w:szCs w:val="20"/>
          <w:lang w:val="en-GB"/>
        </w:rPr>
        <w:t xml:space="preserve">he </w:t>
      </w:r>
      <w:r w:rsidR="00E8221E" w:rsidRPr="00FE16BA">
        <w:rPr>
          <w:b/>
          <w:szCs w:val="20"/>
          <w:lang w:val="en-GB"/>
        </w:rPr>
        <w:t>objective</w:t>
      </w:r>
      <w:r w:rsidR="00E8221E" w:rsidRPr="00FE16BA">
        <w:rPr>
          <w:szCs w:val="20"/>
          <w:lang w:val="en-GB"/>
        </w:rPr>
        <w:t xml:space="preserve"> of the project is “To reduce GHG emissions by enabling investments in renewable energy and energy-efficiency to support urban development in Bangladesh”. The project seeks to achieve this by achieving the following </w:t>
      </w:r>
      <w:r w:rsidR="00E8221E" w:rsidRPr="00FE16BA">
        <w:rPr>
          <w:b/>
          <w:szCs w:val="20"/>
          <w:lang w:val="en-GB"/>
        </w:rPr>
        <w:t>outcomes</w:t>
      </w:r>
      <w:r w:rsidR="00E8221E" w:rsidRPr="00FE16BA">
        <w:rPr>
          <w:szCs w:val="20"/>
          <w:lang w:val="en-GB"/>
        </w:rPr>
        <w:t xml:space="preserve"> that are grouped </w:t>
      </w:r>
      <w:r w:rsidR="00E8221E" w:rsidRPr="00FC4784">
        <w:rPr>
          <w:noProof/>
          <w:szCs w:val="20"/>
          <w:lang w:val="en-GB"/>
        </w:rPr>
        <w:t>in</w:t>
      </w:r>
      <w:r w:rsidR="00E8221E" w:rsidRPr="00FE16BA">
        <w:rPr>
          <w:szCs w:val="20"/>
          <w:lang w:val="en-GB"/>
        </w:rPr>
        <w:t xml:space="preserve"> three project components:</w:t>
      </w:r>
    </w:p>
    <w:p w14:paraId="51926872" w14:textId="77777777" w:rsidR="00E8221E" w:rsidRPr="00FE16BA" w:rsidRDefault="00E8221E" w:rsidP="00E8221E">
      <w:pPr>
        <w:spacing w:after="0"/>
        <w:jc w:val="left"/>
        <w:rPr>
          <w:szCs w:val="20"/>
          <w:lang w:val="en-GB"/>
        </w:rPr>
      </w:pPr>
    </w:p>
    <w:p w14:paraId="78BDB89A" w14:textId="77777777" w:rsidR="00E8221E" w:rsidRPr="00FE16BA" w:rsidRDefault="00E8221E" w:rsidP="00E8221E">
      <w:pPr>
        <w:spacing w:after="0"/>
        <w:jc w:val="left"/>
        <w:rPr>
          <w:szCs w:val="20"/>
          <w:lang w:val="en-GB"/>
        </w:rPr>
      </w:pPr>
      <w:bookmarkStart w:id="37" w:name="_Hlk533969854"/>
      <w:r w:rsidRPr="00FE16BA">
        <w:rPr>
          <w:szCs w:val="20"/>
          <w:lang w:val="en-GB"/>
        </w:rPr>
        <w:t>Component 1</w:t>
      </w:r>
      <w:r w:rsidRPr="00FE16BA">
        <w:rPr>
          <w:szCs w:val="20"/>
          <w:lang w:val="en-GB"/>
        </w:rPr>
        <w:tab/>
        <w:t>City level integration of</w:t>
      </w:r>
      <w:r w:rsidR="00226D94" w:rsidRPr="00FE16BA">
        <w:rPr>
          <w:szCs w:val="20"/>
          <w:lang w:val="en-GB"/>
        </w:rPr>
        <w:t xml:space="preserve"> energy-relevant</w:t>
      </w:r>
      <w:r w:rsidRPr="00FE16BA">
        <w:rPr>
          <w:szCs w:val="20"/>
          <w:lang w:val="en-GB"/>
        </w:rPr>
        <w:t xml:space="preserve"> low carbon urban development plans and programmes</w:t>
      </w:r>
    </w:p>
    <w:p w14:paraId="215FDEF6" w14:textId="77777777" w:rsidR="00E8221E" w:rsidRPr="00FE16BA" w:rsidRDefault="00E8221E" w:rsidP="00E8221E">
      <w:pPr>
        <w:spacing w:after="0"/>
        <w:ind w:left="1701" w:hanging="283"/>
        <w:jc w:val="left"/>
        <w:rPr>
          <w:szCs w:val="20"/>
          <w:lang w:val="en-GB"/>
        </w:rPr>
      </w:pPr>
      <w:r w:rsidRPr="00FE16BA">
        <w:rPr>
          <w:szCs w:val="20"/>
          <w:lang w:val="en-GB"/>
        </w:rPr>
        <w:t>•</w:t>
      </w:r>
      <w:r w:rsidRPr="00FE16BA">
        <w:rPr>
          <w:szCs w:val="20"/>
          <w:lang w:val="en-GB"/>
        </w:rPr>
        <w:tab/>
        <w:t>Coordinated and integrated low-carbon urban plans and effective implementation of regulations</w:t>
      </w:r>
    </w:p>
    <w:p w14:paraId="75F9564F" w14:textId="77777777" w:rsidR="00E8221E" w:rsidRPr="00FE16BA" w:rsidRDefault="00E8221E" w:rsidP="00E8221E">
      <w:pPr>
        <w:spacing w:after="0"/>
        <w:jc w:val="left"/>
        <w:rPr>
          <w:szCs w:val="20"/>
          <w:lang w:val="en-GB"/>
        </w:rPr>
      </w:pPr>
      <w:r w:rsidRPr="00FE16BA">
        <w:rPr>
          <w:szCs w:val="20"/>
          <w:lang w:val="en-GB"/>
        </w:rPr>
        <w:t>Component 2</w:t>
      </w:r>
      <w:r w:rsidRPr="00FE16BA">
        <w:rPr>
          <w:szCs w:val="20"/>
          <w:lang w:val="en-GB"/>
        </w:rPr>
        <w:tab/>
        <w:t xml:space="preserve">Implementation of selected low carbon interventions in cities </w:t>
      </w:r>
    </w:p>
    <w:p w14:paraId="797117D2" w14:textId="77777777" w:rsidR="00E8221E" w:rsidRPr="00FE16BA" w:rsidRDefault="00E8221E" w:rsidP="00E8221E">
      <w:pPr>
        <w:tabs>
          <w:tab w:val="left" w:pos="1701"/>
        </w:tabs>
        <w:spacing w:after="0"/>
        <w:ind w:left="1418"/>
        <w:jc w:val="left"/>
        <w:rPr>
          <w:szCs w:val="20"/>
          <w:lang w:val="en-GB"/>
        </w:rPr>
      </w:pPr>
      <w:r w:rsidRPr="00FE16BA">
        <w:rPr>
          <w:szCs w:val="20"/>
          <w:lang w:val="en-GB"/>
        </w:rPr>
        <w:t>•</w:t>
      </w:r>
      <w:r w:rsidRPr="00FE16BA">
        <w:rPr>
          <w:szCs w:val="20"/>
          <w:lang w:val="en-GB"/>
        </w:rPr>
        <w:tab/>
        <w:t>Increased investments and measures in EE and RE in buildings and built environment</w:t>
      </w:r>
    </w:p>
    <w:p w14:paraId="02ABCEB3" w14:textId="77777777" w:rsidR="00E8221E" w:rsidRPr="00FE16BA" w:rsidRDefault="00E8221E" w:rsidP="00E8221E">
      <w:pPr>
        <w:spacing w:after="0"/>
        <w:jc w:val="left"/>
        <w:rPr>
          <w:szCs w:val="20"/>
          <w:lang w:val="en-GB"/>
        </w:rPr>
      </w:pPr>
      <w:r w:rsidRPr="00FE16BA">
        <w:rPr>
          <w:szCs w:val="20"/>
          <w:lang w:val="en-GB"/>
        </w:rPr>
        <w:t>Component 3</w:t>
      </w:r>
      <w:r w:rsidRPr="00FE16BA">
        <w:rPr>
          <w:szCs w:val="20"/>
          <w:lang w:val="en-GB"/>
        </w:rPr>
        <w:tab/>
      </w:r>
      <w:r w:rsidR="009C0D88" w:rsidRPr="00FE16BA">
        <w:rPr>
          <w:szCs w:val="20"/>
          <w:lang w:val="en-GB"/>
        </w:rPr>
        <w:t xml:space="preserve">Sensitizing city dwellers and capacity strengthening </w:t>
      </w:r>
      <w:r w:rsidR="006E7B79">
        <w:rPr>
          <w:szCs w:val="20"/>
          <w:lang w:val="en-GB"/>
        </w:rPr>
        <w:t xml:space="preserve">for </w:t>
      </w:r>
      <w:r w:rsidR="009C0D88" w:rsidRPr="00FE16BA">
        <w:rPr>
          <w:szCs w:val="20"/>
          <w:lang w:val="en-GB"/>
        </w:rPr>
        <w:t>low-carbon initiatives</w:t>
      </w:r>
    </w:p>
    <w:p w14:paraId="142562CD" w14:textId="77777777" w:rsidR="00E8221E" w:rsidRPr="00FE16BA" w:rsidRDefault="00E8221E" w:rsidP="00E8221E">
      <w:pPr>
        <w:tabs>
          <w:tab w:val="left" w:pos="1701"/>
        </w:tabs>
        <w:spacing w:after="0"/>
        <w:ind w:left="1701" w:hanging="283"/>
        <w:jc w:val="left"/>
        <w:rPr>
          <w:szCs w:val="20"/>
          <w:lang w:val="en-GB"/>
        </w:rPr>
      </w:pPr>
      <w:r w:rsidRPr="00FE16BA">
        <w:rPr>
          <w:szCs w:val="20"/>
          <w:lang w:val="en-GB"/>
        </w:rPr>
        <w:t>•</w:t>
      </w:r>
      <w:r w:rsidRPr="00FE16BA">
        <w:rPr>
          <w:szCs w:val="20"/>
          <w:lang w:val="en-GB"/>
        </w:rPr>
        <w:tab/>
      </w:r>
      <w:r w:rsidR="009C0D88" w:rsidRPr="00FE16BA">
        <w:rPr>
          <w:szCs w:val="20"/>
          <w:lang w:val="en-GB"/>
        </w:rPr>
        <w:t>Knowledge increased of practitioners and awareness raised of city dwellers on low-carbon, green, development</w:t>
      </w:r>
    </w:p>
    <w:bookmarkEnd w:id="37"/>
    <w:p w14:paraId="794C07AC" w14:textId="77777777" w:rsidR="00914A80" w:rsidRPr="00FE16BA" w:rsidRDefault="00914A80" w:rsidP="00D26121">
      <w:pPr>
        <w:spacing w:after="0"/>
        <w:jc w:val="left"/>
        <w:rPr>
          <w:szCs w:val="20"/>
          <w:lang w:val="en-GB"/>
        </w:rPr>
      </w:pPr>
    </w:p>
    <w:p w14:paraId="7377BE94" w14:textId="022166AD" w:rsidR="00322BFC" w:rsidRDefault="006713B3" w:rsidP="00A44422">
      <w:pPr>
        <w:spacing w:after="0"/>
        <w:rPr>
          <w:szCs w:val="20"/>
          <w:lang w:val="en-GB"/>
        </w:rPr>
      </w:pPr>
      <w:r>
        <w:rPr>
          <w:szCs w:val="20"/>
          <w:lang w:val="en-GB"/>
        </w:rPr>
        <w:t>As</w:t>
      </w:r>
      <w:r w:rsidR="00914A80" w:rsidRPr="00FE16BA">
        <w:rPr>
          <w:szCs w:val="20"/>
          <w:lang w:val="en-GB"/>
        </w:rPr>
        <w:t xml:space="preserve"> the project will not function in isolation </w:t>
      </w:r>
      <w:r>
        <w:rPr>
          <w:szCs w:val="20"/>
          <w:lang w:val="en-GB"/>
        </w:rPr>
        <w:t xml:space="preserve"> and </w:t>
      </w:r>
      <w:r w:rsidR="00914A80" w:rsidRPr="00FE16BA">
        <w:rPr>
          <w:szCs w:val="20"/>
          <w:lang w:val="en-GB"/>
        </w:rPr>
        <w:t xml:space="preserve"> will avoid duplication with existing</w:t>
      </w:r>
      <w:r w:rsidR="00E8221E" w:rsidRPr="00FE16BA">
        <w:rPr>
          <w:szCs w:val="20"/>
          <w:lang w:val="en-GB"/>
        </w:rPr>
        <w:t xml:space="preserve"> or planned </w:t>
      </w:r>
      <w:r w:rsidR="00914A80" w:rsidRPr="00FE16BA">
        <w:rPr>
          <w:szCs w:val="20"/>
          <w:lang w:val="en-GB"/>
        </w:rPr>
        <w:t xml:space="preserve">activities undertaken by the government and other development partners or seek </w:t>
      </w:r>
      <w:r w:rsidR="00914A80" w:rsidRPr="00ED7D2E">
        <w:rPr>
          <w:noProof/>
          <w:szCs w:val="20"/>
          <w:lang w:val="en-GB"/>
        </w:rPr>
        <w:t>active</w:t>
      </w:r>
      <w:r w:rsidR="00914A80" w:rsidRPr="00FE16BA">
        <w:rPr>
          <w:szCs w:val="20"/>
          <w:lang w:val="en-GB"/>
        </w:rPr>
        <w:t xml:space="preserve"> cooperation in specific activities where possible</w:t>
      </w:r>
      <w:r>
        <w:rPr>
          <w:szCs w:val="20"/>
          <w:lang w:val="en-GB"/>
        </w:rPr>
        <w:t>, the</w:t>
      </w:r>
      <w:r w:rsidR="004F68BA">
        <w:rPr>
          <w:szCs w:val="20"/>
          <w:lang w:val="en-GB"/>
        </w:rPr>
        <w:t xml:space="preserve"> </w:t>
      </w:r>
      <w:r w:rsidR="004F68BA">
        <w:rPr>
          <w:i/>
          <w:szCs w:val="20"/>
          <w:lang w:val="en-GB"/>
        </w:rPr>
        <w:t>baseline activities</w:t>
      </w:r>
      <w:r>
        <w:rPr>
          <w:i/>
          <w:szCs w:val="20"/>
          <w:lang w:val="en-GB"/>
        </w:rPr>
        <w:t xml:space="preserve"> are identified</w:t>
      </w:r>
      <w:r w:rsidR="00A44422">
        <w:rPr>
          <w:i/>
          <w:szCs w:val="20"/>
          <w:lang w:val="en-GB"/>
        </w:rPr>
        <w:t xml:space="preserve"> </w:t>
      </w:r>
      <w:r w:rsidR="00A44422">
        <w:rPr>
          <w:szCs w:val="20"/>
          <w:lang w:val="en-GB"/>
        </w:rPr>
        <w:t xml:space="preserve">(see </w:t>
      </w:r>
      <w:r w:rsidR="00033A84">
        <w:fldChar w:fldCharType="begin"/>
      </w:r>
      <w:r w:rsidR="00033A84">
        <w:instrText xml:space="preserve"> REF _Ref1215297 \h  \* MERGEFORMAT </w:instrText>
      </w:r>
      <w:r w:rsidR="00033A84">
        <w:fldChar w:fldCharType="separate"/>
      </w:r>
      <w:r w:rsidR="00E2398B" w:rsidRPr="00015E91">
        <w:rPr>
          <w:rFonts w:ascii="Arial" w:hAnsi="Arial" w:cs="Arial"/>
          <w:color w:val="2E74B5"/>
          <w:sz w:val="18"/>
        </w:rPr>
        <w:t>Box 6</w:t>
      </w:r>
      <w:r w:rsidR="00033A84">
        <w:fldChar w:fldCharType="end"/>
      </w:r>
      <w:r w:rsidR="00A44422">
        <w:rPr>
          <w:szCs w:val="20"/>
          <w:lang w:val="en-GB"/>
        </w:rPr>
        <w:t xml:space="preserve">). </w:t>
      </w:r>
      <w:r w:rsidR="00322BFC">
        <w:rPr>
          <w:szCs w:val="20"/>
          <w:lang w:val="en-GB"/>
        </w:rPr>
        <w:t>T</w:t>
      </w:r>
      <w:r w:rsidR="00914A80" w:rsidRPr="00FE16BA">
        <w:rPr>
          <w:szCs w:val="20"/>
          <w:lang w:val="en-GB"/>
        </w:rPr>
        <w:t xml:space="preserve">he project will seek collaboration </w:t>
      </w:r>
      <w:r w:rsidR="00322BFC">
        <w:rPr>
          <w:szCs w:val="20"/>
          <w:lang w:val="en-GB"/>
        </w:rPr>
        <w:t xml:space="preserve">with the selected group stakeholders </w:t>
      </w:r>
      <w:r w:rsidR="00914A80" w:rsidRPr="00FE16BA">
        <w:rPr>
          <w:szCs w:val="20"/>
          <w:lang w:val="en-GB"/>
        </w:rPr>
        <w:t xml:space="preserve">during project implementation </w:t>
      </w:r>
      <w:r w:rsidR="00322BFC">
        <w:rPr>
          <w:szCs w:val="20"/>
          <w:lang w:val="en-GB"/>
        </w:rPr>
        <w:t xml:space="preserve">in addition to </w:t>
      </w:r>
      <w:r w:rsidR="00914A80" w:rsidRPr="00FE16BA">
        <w:rPr>
          <w:szCs w:val="20"/>
          <w:lang w:val="en-GB"/>
        </w:rPr>
        <w:t xml:space="preserve">a wide range of stakeholders, as is detailed further in </w:t>
      </w:r>
      <w:r w:rsidR="004F68BA" w:rsidRPr="00FC4784">
        <w:rPr>
          <w:noProof/>
          <w:szCs w:val="20"/>
          <w:lang w:val="en-GB"/>
        </w:rPr>
        <w:t>Section</w:t>
      </w:r>
      <w:r w:rsidR="004F68BA">
        <w:rPr>
          <w:szCs w:val="20"/>
          <w:lang w:val="en-GB"/>
        </w:rPr>
        <w:t xml:space="preserve"> </w:t>
      </w:r>
      <w:r w:rsidR="00914A80" w:rsidRPr="00FE16BA">
        <w:rPr>
          <w:szCs w:val="20"/>
          <w:lang w:val="en-GB"/>
        </w:rPr>
        <w:t>3.4 on partnerships</w:t>
      </w:r>
      <w:r w:rsidR="00322BFC">
        <w:rPr>
          <w:szCs w:val="20"/>
          <w:lang w:val="en-GB"/>
        </w:rPr>
        <w:t xml:space="preserve">. </w:t>
      </w:r>
    </w:p>
    <w:p w14:paraId="008A3316" w14:textId="4954E9C3" w:rsidR="00322BFC" w:rsidRDefault="00322BFC" w:rsidP="00A44422">
      <w:pPr>
        <w:spacing w:after="0"/>
        <w:rPr>
          <w:szCs w:val="20"/>
          <w:lang w:val="en-GB"/>
        </w:rPr>
      </w:pPr>
      <w:r>
        <w:rPr>
          <w:noProof/>
          <w:szCs w:val="20"/>
        </w:rPr>
        <mc:AlternateContent>
          <mc:Choice Requires="wps">
            <w:drawing>
              <wp:anchor distT="45720" distB="45720" distL="114300" distR="114300" simplePos="0" relativeHeight="251745792" behindDoc="0" locked="0" layoutInCell="1" allowOverlap="1" wp14:anchorId="3771F625" wp14:editId="35483E84">
                <wp:simplePos x="0" y="0"/>
                <wp:positionH relativeFrom="margin">
                  <wp:posOffset>-163513</wp:posOffset>
                </wp:positionH>
                <wp:positionV relativeFrom="margin">
                  <wp:posOffset>3278822</wp:posOffset>
                </wp:positionV>
                <wp:extent cx="7081520" cy="4612640"/>
                <wp:effectExtent l="0" t="0" r="5080" b="0"/>
                <wp:wrapTopAndBottom/>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1520" cy="4612640"/>
                        </a:xfrm>
                        <a:prstGeom prst="rect">
                          <a:avLst/>
                        </a:prstGeom>
                        <a:solidFill>
                          <a:srgbClr val="FFFFFF"/>
                        </a:solidFill>
                        <a:ln w="9525">
                          <a:noFill/>
                          <a:miter lim="800000"/>
                          <a:headEnd/>
                          <a:tailEnd/>
                        </a:ln>
                      </wps:spPr>
                      <wps:txbx>
                        <w:txbxContent>
                          <w:p w14:paraId="1ACCF43C" w14:textId="29026BEE" w:rsidR="00877814" w:rsidRDefault="00877814" w:rsidP="007D56B7">
                            <w:pPr>
                              <w:spacing w:after="80"/>
                              <w:ind w:left="709" w:hanging="709"/>
                              <w:jc w:val="left"/>
                              <w:rPr>
                                <w:rFonts w:ascii="Arial" w:hAnsi="Arial" w:cs="Arial"/>
                                <w:b/>
                                <w:color w:val="2E74B5"/>
                                <w:sz w:val="18"/>
                              </w:rPr>
                            </w:pPr>
                            <w:bookmarkStart w:id="38" w:name="_Ref1215297"/>
                            <w:bookmarkStart w:id="39" w:name="_Toc6918707"/>
                            <w:r w:rsidRPr="00914A80">
                              <w:rPr>
                                <w:rFonts w:ascii="Arial" w:hAnsi="Arial" w:cs="Arial"/>
                                <w:b/>
                                <w:color w:val="2E74B5"/>
                                <w:sz w:val="18"/>
                              </w:rPr>
                              <w:t xml:space="preserve">Box </w:t>
                            </w:r>
                            <w:r w:rsidRPr="00914A80">
                              <w:rPr>
                                <w:rFonts w:ascii="Arial" w:hAnsi="Arial" w:cs="Arial"/>
                                <w:b/>
                                <w:color w:val="2E74B5"/>
                                <w:sz w:val="18"/>
                              </w:rPr>
                              <w:fldChar w:fldCharType="begin"/>
                            </w:r>
                            <w:r w:rsidRPr="00914A80">
                              <w:rPr>
                                <w:rFonts w:ascii="Arial" w:hAnsi="Arial" w:cs="Arial"/>
                                <w:b/>
                                <w:color w:val="2E74B5"/>
                                <w:sz w:val="18"/>
                              </w:rPr>
                              <w:instrText xml:space="preserve"> SEQ Box \* ARABIC </w:instrText>
                            </w:r>
                            <w:r w:rsidRPr="00914A80">
                              <w:rPr>
                                <w:rFonts w:ascii="Arial" w:hAnsi="Arial" w:cs="Arial"/>
                                <w:b/>
                                <w:color w:val="2E74B5"/>
                                <w:sz w:val="18"/>
                              </w:rPr>
                              <w:fldChar w:fldCharType="separate"/>
                            </w:r>
                            <w:r>
                              <w:rPr>
                                <w:rFonts w:ascii="Arial" w:hAnsi="Arial" w:cs="Arial"/>
                                <w:b/>
                                <w:noProof/>
                                <w:color w:val="2E74B5"/>
                                <w:sz w:val="18"/>
                              </w:rPr>
                              <w:t>6</w:t>
                            </w:r>
                            <w:r w:rsidRPr="00914A80">
                              <w:rPr>
                                <w:rFonts w:ascii="Arial" w:hAnsi="Arial" w:cs="Arial"/>
                                <w:b/>
                                <w:color w:val="2E74B5"/>
                                <w:sz w:val="18"/>
                              </w:rPr>
                              <w:fldChar w:fldCharType="end"/>
                            </w:r>
                            <w:bookmarkEnd w:id="38"/>
                            <w:r w:rsidRPr="007D57F2">
                              <w:rPr>
                                <w:rFonts w:ascii="Arial" w:hAnsi="Arial" w:cs="Arial"/>
                                <w:b/>
                                <w:color w:val="2E74B5"/>
                                <w:sz w:val="18"/>
                              </w:rPr>
                              <w:tab/>
                            </w:r>
                            <w:r>
                              <w:rPr>
                                <w:rFonts w:ascii="Arial" w:hAnsi="Arial" w:cs="Arial"/>
                                <w:b/>
                                <w:color w:val="2E74B5"/>
                                <w:sz w:val="18"/>
                              </w:rPr>
                              <w:t>Baseline activities undertaken by development partners and other stakeholders and links with Components of the Project</w:t>
                            </w:r>
                            <w:bookmarkEnd w:id="39"/>
                          </w:p>
                          <w:tbl>
                            <w:tblPr>
                              <w:tblStyle w:val="TableGrid"/>
                              <w:tblW w:w="0" w:type="auto"/>
                              <w:tblLook w:val="04A0" w:firstRow="1" w:lastRow="0" w:firstColumn="1" w:lastColumn="0" w:noHBand="0" w:noVBand="1"/>
                            </w:tblPr>
                            <w:tblGrid>
                              <w:gridCol w:w="6232"/>
                              <w:gridCol w:w="1560"/>
                              <w:gridCol w:w="1559"/>
                              <w:gridCol w:w="1417"/>
                            </w:tblGrid>
                            <w:tr w:rsidR="00877814" w14:paraId="5FFE0C4F" w14:textId="77777777" w:rsidTr="00FA7B7E">
                              <w:tc>
                                <w:tcPr>
                                  <w:tcW w:w="6232" w:type="dxa"/>
                                </w:tcPr>
                                <w:p w14:paraId="43C2689B" w14:textId="77777777" w:rsidR="00877814" w:rsidRPr="00831740" w:rsidRDefault="00877814" w:rsidP="009F2B68">
                                  <w:pPr>
                                    <w:spacing w:after="0"/>
                                    <w:jc w:val="left"/>
                                    <w:rPr>
                                      <w:b/>
                                      <w:sz w:val="19"/>
                                      <w:szCs w:val="19"/>
                                    </w:rPr>
                                  </w:pPr>
                                  <w:r w:rsidRPr="00831740">
                                    <w:rPr>
                                      <w:b/>
                                      <w:sz w:val="19"/>
                                      <w:szCs w:val="19"/>
                                    </w:rPr>
                                    <w:t>Baseline activities</w:t>
                                  </w:r>
                                </w:p>
                              </w:tc>
                              <w:tc>
                                <w:tcPr>
                                  <w:tcW w:w="1560" w:type="dxa"/>
                                </w:tcPr>
                                <w:p w14:paraId="1433CEBD" w14:textId="77777777" w:rsidR="00877814" w:rsidRDefault="00877814" w:rsidP="009F2B68">
                                  <w:pPr>
                                    <w:spacing w:after="0"/>
                                    <w:jc w:val="center"/>
                                    <w:rPr>
                                      <w:b/>
                                      <w:sz w:val="19"/>
                                      <w:szCs w:val="19"/>
                                    </w:rPr>
                                  </w:pPr>
                                  <w:r w:rsidRPr="00831740">
                                    <w:rPr>
                                      <w:b/>
                                      <w:sz w:val="19"/>
                                      <w:szCs w:val="19"/>
                                    </w:rPr>
                                    <w:t>Component 1</w:t>
                                  </w:r>
                                </w:p>
                                <w:p w14:paraId="228EE6A1" w14:textId="77777777" w:rsidR="00877814" w:rsidRPr="00831740" w:rsidRDefault="00877814" w:rsidP="009F2B68">
                                  <w:pPr>
                                    <w:spacing w:after="0"/>
                                    <w:jc w:val="center"/>
                                    <w:rPr>
                                      <w:b/>
                                      <w:sz w:val="19"/>
                                      <w:szCs w:val="19"/>
                                    </w:rPr>
                                  </w:pPr>
                                  <w:r>
                                    <w:rPr>
                                      <w:b/>
                                      <w:sz w:val="19"/>
                                      <w:szCs w:val="19"/>
                                    </w:rPr>
                                    <w:t>Policy, planning, regulations</w:t>
                                  </w:r>
                                </w:p>
                              </w:tc>
                              <w:tc>
                                <w:tcPr>
                                  <w:tcW w:w="1559" w:type="dxa"/>
                                </w:tcPr>
                                <w:p w14:paraId="5F326A48" w14:textId="77777777" w:rsidR="00877814" w:rsidRDefault="00877814" w:rsidP="009F2B68">
                                  <w:pPr>
                                    <w:spacing w:after="0"/>
                                    <w:jc w:val="center"/>
                                    <w:rPr>
                                      <w:b/>
                                      <w:sz w:val="19"/>
                                      <w:szCs w:val="19"/>
                                    </w:rPr>
                                  </w:pPr>
                                  <w:r w:rsidRPr="00831740">
                                    <w:rPr>
                                      <w:b/>
                                      <w:sz w:val="19"/>
                                      <w:szCs w:val="19"/>
                                    </w:rPr>
                                    <w:t>Component 2</w:t>
                                  </w:r>
                                </w:p>
                                <w:p w14:paraId="2C24240C" w14:textId="77777777" w:rsidR="00877814" w:rsidRPr="00831740" w:rsidRDefault="00877814" w:rsidP="009F2B68">
                                  <w:pPr>
                                    <w:spacing w:after="0"/>
                                    <w:jc w:val="center"/>
                                    <w:rPr>
                                      <w:b/>
                                      <w:sz w:val="19"/>
                                      <w:szCs w:val="19"/>
                                    </w:rPr>
                                  </w:pPr>
                                  <w:r>
                                    <w:rPr>
                                      <w:b/>
                                      <w:sz w:val="19"/>
                                      <w:szCs w:val="19"/>
                                    </w:rPr>
                                    <w:t>Investments</w:t>
                                  </w:r>
                                </w:p>
                              </w:tc>
                              <w:tc>
                                <w:tcPr>
                                  <w:tcW w:w="1417" w:type="dxa"/>
                                </w:tcPr>
                                <w:p w14:paraId="0187BCAD" w14:textId="77777777" w:rsidR="00877814" w:rsidRDefault="00877814" w:rsidP="009F2B68">
                                  <w:pPr>
                                    <w:spacing w:after="0"/>
                                    <w:jc w:val="center"/>
                                    <w:rPr>
                                      <w:b/>
                                      <w:sz w:val="19"/>
                                      <w:szCs w:val="19"/>
                                    </w:rPr>
                                  </w:pPr>
                                  <w:r w:rsidRPr="00831740">
                                    <w:rPr>
                                      <w:b/>
                                      <w:sz w:val="19"/>
                                      <w:szCs w:val="19"/>
                                    </w:rPr>
                                    <w:t>Component 3</w:t>
                                  </w:r>
                                </w:p>
                                <w:p w14:paraId="4F5DE3EE" w14:textId="77777777" w:rsidR="00877814" w:rsidRPr="00831740" w:rsidRDefault="00877814" w:rsidP="009F2B68">
                                  <w:pPr>
                                    <w:spacing w:after="0"/>
                                    <w:jc w:val="center"/>
                                    <w:rPr>
                                      <w:b/>
                                      <w:sz w:val="19"/>
                                      <w:szCs w:val="19"/>
                                    </w:rPr>
                                  </w:pPr>
                                  <w:r>
                                    <w:rPr>
                                      <w:b/>
                                      <w:sz w:val="19"/>
                                      <w:szCs w:val="19"/>
                                    </w:rPr>
                                    <w:t>Info, capacity and awareness</w:t>
                                  </w:r>
                                </w:p>
                              </w:tc>
                            </w:tr>
                            <w:tr w:rsidR="00877814" w14:paraId="58643718" w14:textId="77777777" w:rsidTr="00FA7B7E">
                              <w:tc>
                                <w:tcPr>
                                  <w:tcW w:w="6232" w:type="dxa"/>
                                </w:tcPr>
                                <w:p w14:paraId="302B18C1" w14:textId="77777777" w:rsidR="00877814" w:rsidRPr="0039798C" w:rsidRDefault="00877814" w:rsidP="009F2B68">
                                  <w:pPr>
                                    <w:spacing w:after="0"/>
                                    <w:jc w:val="left"/>
                                    <w:rPr>
                                      <w:sz w:val="19"/>
                                      <w:szCs w:val="19"/>
                                      <w:lang w:val="en-GB"/>
                                    </w:rPr>
                                  </w:pPr>
                                  <w:r w:rsidRPr="0039798C">
                                    <w:rPr>
                                      <w:sz w:val="19"/>
                                      <w:szCs w:val="19"/>
                                      <w:lang w:val="en-GB"/>
                                    </w:rPr>
                                    <w:t>Government</w:t>
                                  </w:r>
                                  <w:r w:rsidRPr="00831740">
                                    <w:rPr>
                                      <w:i/>
                                      <w:sz w:val="19"/>
                                      <w:szCs w:val="19"/>
                                      <w:lang w:val="en-GB"/>
                                    </w:rPr>
                                    <w:t xml:space="preserve">: </w:t>
                                  </w:r>
                                  <w:r w:rsidRPr="0039798C">
                                    <w:rPr>
                                      <w:i/>
                                      <w:sz w:val="19"/>
                                      <w:szCs w:val="19"/>
                                      <w:lang w:val="en-GB"/>
                                    </w:rPr>
                                    <w:t>EE&amp;C Master Plan up to 2030</w:t>
                                  </w:r>
                                  <w:r w:rsidRPr="0039798C">
                                    <w:rPr>
                                      <w:sz w:val="19"/>
                                      <w:szCs w:val="19"/>
                                      <w:lang w:val="en-GB"/>
                                    </w:rPr>
                                    <w:t>.</w:t>
                                  </w:r>
                                </w:p>
                                <w:p w14:paraId="006166BB" w14:textId="77777777" w:rsidR="00877814" w:rsidRPr="0039798C" w:rsidRDefault="00877814" w:rsidP="009F2B68">
                                  <w:pPr>
                                    <w:spacing w:after="0"/>
                                    <w:jc w:val="left"/>
                                    <w:rPr>
                                      <w:sz w:val="19"/>
                                      <w:szCs w:val="19"/>
                                      <w:lang w:val="en-GB"/>
                                    </w:rPr>
                                  </w:pPr>
                                  <w:r w:rsidRPr="0039798C">
                                    <w:rPr>
                                      <w:sz w:val="19"/>
                                      <w:szCs w:val="19"/>
                                      <w:lang w:val="en-GB"/>
                                    </w:rPr>
                                    <w:t>Main elements (proposed):</w:t>
                                  </w:r>
                                </w:p>
                                <w:p w14:paraId="33AEB368" w14:textId="77777777" w:rsidR="00877814" w:rsidRPr="0039798C" w:rsidRDefault="00877814" w:rsidP="00AC46B1">
                                  <w:pPr>
                                    <w:numPr>
                                      <w:ilvl w:val="0"/>
                                      <w:numId w:val="31"/>
                                    </w:numPr>
                                    <w:tabs>
                                      <w:tab w:val="left" w:pos="310"/>
                                    </w:tabs>
                                    <w:spacing w:after="0"/>
                                    <w:ind w:left="310" w:hanging="303"/>
                                    <w:jc w:val="left"/>
                                    <w:rPr>
                                      <w:sz w:val="19"/>
                                      <w:szCs w:val="19"/>
                                      <w:lang w:val="en-GB"/>
                                    </w:rPr>
                                  </w:pPr>
                                  <w:r w:rsidRPr="0039798C">
                                    <w:rPr>
                                      <w:sz w:val="19"/>
                                      <w:szCs w:val="19"/>
                                      <w:lang w:val="en-GB"/>
                                    </w:rPr>
                                    <w:t xml:space="preserve">EE Building Program: 1. Revised BNBC with EE&amp;C, 2. EE&amp;C manual for BNBC; 3. Green building guidelines (GBG) </w:t>
                                  </w:r>
                                </w:p>
                                <w:p w14:paraId="50255B59" w14:textId="77777777" w:rsidR="00877814" w:rsidRPr="00831740" w:rsidRDefault="00877814" w:rsidP="00AC46B1">
                                  <w:pPr>
                                    <w:numPr>
                                      <w:ilvl w:val="0"/>
                                      <w:numId w:val="30"/>
                                    </w:numPr>
                                    <w:spacing w:after="0"/>
                                    <w:ind w:left="310" w:hanging="310"/>
                                    <w:jc w:val="left"/>
                                    <w:rPr>
                                      <w:sz w:val="19"/>
                                      <w:szCs w:val="19"/>
                                      <w:lang w:val="en-GB"/>
                                    </w:rPr>
                                  </w:pPr>
                                  <w:r w:rsidRPr="0039798C">
                                    <w:rPr>
                                      <w:sz w:val="19"/>
                                      <w:szCs w:val="19"/>
                                      <w:lang w:val="en-GB"/>
                                    </w:rPr>
                                    <w:t>Other related programmes under implementation</w:t>
                                  </w:r>
                                  <w:r w:rsidRPr="00831740">
                                    <w:rPr>
                                      <w:sz w:val="19"/>
                                      <w:szCs w:val="19"/>
                                      <w:lang w:val="en-GB"/>
                                    </w:rPr>
                                    <w:t xml:space="preserve"> (l</w:t>
                                  </w:r>
                                  <w:r w:rsidRPr="0039798C">
                                    <w:rPr>
                                      <w:sz w:val="19"/>
                                      <w:szCs w:val="19"/>
                                      <w:lang w:val="en-GB"/>
                                    </w:rPr>
                                    <w:t>abelling appliances</w:t>
                                  </w:r>
                                  <w:r w:rsidRPr="00831740">
                                    <w:rPr>
                                      <w:sz w:val="19"/>
                                      <w:szCs w:val="19"/>
                                      <w:lang w:val="en-GB"/>
                                    </w:rPr>
                                    <w:t xml:space="preserve">; </w:t>
                                  </w:r>
                                  <w:r>
                                    <w:rPr>
                                      <w:sz w:val="19"/>
                                      <w:szCs w:val="19"/>
                                      <w:lang w:val="en-GB"/>
                                    </w:rPr>
                                    <w:t>e</w:t>
                                  </w:r>
                                  <w:r w:rsidRPr="0039798C">
                                    <w:rPr>
                                      <w:sz w:val="19"/>
                                      <w:szCs w:val="19"/>
                                      <w:lang w:val="en-GB"/>
                                    </w:rPr>
                                    <w:t>nergy management</w:t>
                                  </w:r>
                                  <w:r>
                                    <w:rPr>
                                      <w:sz w:val="19"/>
                                      <w:szCs w:val="19"/>
                                      <w:lang w:val="en-GB"/>
                                    </w:rPr>
                                    <w:t xml:space="preserve"> in </w:t>
                                  </w:r>
                                  <w:r w:rsidRPr="0039798C">
                                    <w:rPr>
                                      <w:sz w:val="19"/>
                                      <w:szCs w:val="19"/>
                                      <w:lang w:val="en-GB"/>
                                    </w:rPr>
                                    <w:t>large consumers</w:t>
                                  </w:r>
                                  <w:r>
                                    <w:rPr>
                                      <w:sz w:val="19"/>
                                      <w:szCs w:val="19"/>
                                      <w:lang w:val="en-GB"/>
                                    </w:rPr>
                                    <w:t xml:space="preserve"> and </w:t>
                                  </w:r>
                                  <w:r w:rsidRPr="0039798C">
                                    <w:rPr>
                                      <w:sz w:val="19"/>
                                      <w:szCs w:val="19"/>
                                      <w:lang w:val="en-GB"/>
                                    </w:rPr>
                                    <w:t>industry</w:t>
                                  </w:r>
                                  <w:r>
                                    <w:rPr>
                                      <w:sz w:val="19"/>
                                      <w:szCs w:val="19"/>
                                      <w:lang w:val="en-GB"/>
                                    </w:rPr>
                                    <w:t>)</w:t>
                                  </w:r>
                                </w:p>
                              </w:tc>
                              <w:tc>
                                <w:tcPr>
                                  <w:tcW w:w="1560" w:type="dxa"/>
                                </w:tcPr>
                                <w:p w14:paraId="442E40E5" w14:textId="77777777" w:rsidR="00877814" w:rsidRDefault="00877814" w:rsidP="009F2B68">
                                  <w:pPr>
                                    <w:spacing w:after="0"/>
                                    <w:jc w:val="center"/>
                                    <w:rPr>
                                      <w:sz w:val="19"/>
                                      <w:szCs w:val="19"/>
                                    </w:rPr>
                                  </w:pPr>
                                </w:p>
                                <w:p w14:paraId="3D7C69AF" w14:textId="77777777" w:rsidR="00877814" w:rsidRPr="0039798C" w:rsidRDefault="00877814" w:rsidP="009F2B68">
                                  <w:pPr>
                                    <w:spacing w:after="0"/>
                                    <w:jc w:val="center"/>
                                    <w:rPr>
                                      <w:sz w:val="19"/>
                                      <w:szCs w:val="19"/>
                                    </w:rPr>
                                  </w:pPr>
                                  <w:r>
                                    <w:rPr>
                                      <w:sz w:val="19"/>
                                      <w:szCs w:val="19"/>
                                    </w:rPr>
                                    <w:t>X</w:t>
                                  </w:r>
                                </w:p>
                              </w:tc>
                              <w:tc>
                                <w:tcPr>
                                  <w:tcW w:w="1559" w:type="dxa"/>
                                </w:tcPr>
                                <w:p w14:paraId="68EF25E7" w14:textId="77777777" w:rsidR="00877814" w:rsidRDefault="00877814" w:rsidP="009F2B68">
                                  <w:pPr>
                                    <w:spacing w:after="0"/>
                                    <w:jc w:val="center"/>
                                    <w:rPr>
                                      <w:sz w:val="19"/>
                                      <w:szCs w:val="19"/>
                                    </w:rPr>
                                  </w:pPr>
                                </w:p>
                                <w:p w14:paraId="398E0C20" w14:textId="77777777" w:rsidR="00877814" w:rsidRPr="0039798C" w:rsidRDefault="00877814" w:rsidP="009F2B68">
                                  <w:pPr>
                                    <w:spacing w:after="0"/>
                                    <w:jc w:val="center"/>
                                    <w:rPr>
                                      <w:sz w:val="19"/>
                                      <w:szCs w:val="19"/>
                                    </w:rPr>
                                  </w:pPr>
                                  <w:r>
                                    <w:rPr>
                                      <w:sz w:val="19"/>
                                      <w:szCs w:val="19"/>
                                    </w:rPr>
                                    <w:t>X</w:t>
                                  </w:r>
                                </w:p>
                              </w:tc>
                              <w:tc>
                                <w:tcPr>
                                  <w:tcW w:w="1417" w:type="dxa"/>
                                </w:tcPr>
                                <w:p w14:paraId="1973EF1C" w14:textId="77777777" w:rsidR="00877814" w:rsidRDefault="00877814" w:rsidP="009F2B68">
                                  <w:pPr>
                                    <w:spacing w:after="0"/>
                                    <w:jc w:val="center"/>
                                    <w:rPr>
                                      <w:sz w:val="19"/>
                                      <w:szCs w:val="19"/>
                                    </w:rPr>
                                  </w:pPr>
                                </w:p>
                                <w:p w14:paraId="0FA8C397" w14:textId="77777777" w:rsidR="00877814" w:rsidRPr="0039798C" w:rsidRDefault="00877814" w:rsidP="009F2B68">
                                  <w:pPr>
                                    <w:spacing w:after="0"/>
                                    <w:jc w:val="center"/>
                                    <w:rPr>
                                      <w:sz w:val="19"/>
                                      <w:szCs w:val="19"/>
                                    </w:rPr>
                                  </w:pPr>
                                  <w:r>
                                    <w:rPr>
                                      <w:sz w:val="19"/>
                                      <w:szCs w:val="19"/>
                                    </w:rPr>
                                    <w:t>X</w:t>
                                  </w:r>
                                </w:p>
                              </w:tc>
                            </w:tr>
                            <w:tr w:rsidR="00877814" w14:paraId="561FAB37" w14:textId="77777777" w:rsidTr="00FA7B7E">
                              <w:tc>
                                <w:tcPr>
                                  <w:tcW w:w="6232" w:type="dxa"/>
                                </w:tcPr>
                                <w:p w14:paraId="17A27940" w14:textId="77777777" w:rsidR="00877814" w:rsidRPr="0039798C" w:rsidRDefault="00877814" w:rsidP="009F2B68">
                                  <w:pPr>
                                    <w:spacing w:after="0"/>
                                    <w:jc w:val="left"/>
                                    <w:rPr>
                                      <w:sz w:val="19"/>
                                      <w:szCs w:val="19"/>
                                    </w:rPr>
                                  </w:pPr>
                                  <w:r w:rsidRPr="00831740">
                                    <w:rPr>
                                      <w:sz w:val="19"/>
                                      <w:szCs w:val="19"/>
                                    </w:rPr>
                                    <w:t>Existing and pipeline projects of Local Government, City corporations, Municipalities, NGOs and donors along with budget allocation that fall within the scope of the proposed project</w:t>
                                  </w:r>
                                </w:p>
                              </w:tc>
                              <w:tc>
                                <w:tcPr>
                                  <w:tcW w:w="1560" w:type="dxa"/>
                                </w:tcPr>
                                <w:p w14:paraId="4F124472" w14:textId="77777777" w:rsidR="00877814" w:rsidRDefault="00877814" w:rsidP="009F2B68">
                                  <w:pPr>
                                    <w:spacing w:after="0"/>
                                    <w:jc w:val="center"/>
                                    <w:rPr>
                                      <w:sz w:val="19"/>
                                      <w:szCs w:val="19"/>
                                      <w:lang w:val="en-GB"/>
                                    </w:rPr>
                                  </w:pPr>
                                </w:p>
                                <w:p w14:paraId="0AD8AC19" w14:textId="77777777" w:rsidR="00877814" w:rsidRPr="0039798C" w:rsidRDefault="00877814" w:rsidP="009F2B68">
                                  <w:pPr>
                                    <w:spacing w:after="0"/>
                                    <w:jc w:val="center"/>
                                    <w:rPr>
                                      <w:sz w:val="19"/>
                                      <w:szCs w:val="19"/>
                                      <w:lang w:val="en-GB"/>
                                    </w:rPr>
                                  </w:pPr>
                                  <w:r>
                                    <w:rPr>
                                      <w:sz w:val="19"/>
                                      <w:szCs w:val="19"/>
                                      <w:lang w:val="en-GB"/>
                                    </w:rPr>
                                    <w:t>X</w:t>
                                  </w:r>
                                </w:p>
                              </w:tc>
                              <w:tc>
                                <w:tcPr>
                                  <w:tcW w:w="1559" w:type="dxa"/>
                                </w:tcPr>
                                <w:p w14:paraId="354EF707" w14:textId="77777777" w:rsidR="00877814" w:rsidRDefault="00877814" w:rsidP="009F2B68">
                                  <w:pPr>
                                    <w:spacing w:after="0"/>
                                    <w:jc w:val="center"/>
                                    <w:rPr>
                                      <w:sz w:val="19"/>
                                      <w:szCs w:val="19"/>
                                      <w:lang w:val="en-GB"/>
                                    </w:rPr>
                                  </w:pPr>
                                </w:p>
                                <w:p w14:paraId="31678702" w14:textId="77777777" w:rsidR="00877814" w:rsidRPr="0039798C" w:rsidRDefault="00877814" w:rsidP="009F2B68">
                                  <w:pPr>
                                    <w:spacing w:after="0"/>
                                    <w:jc w:val="center"/>
                                    <w:rPr>
                                      <w:sz w:val="19"/>
                                      <w:szCs w:val="19"/>
                                      <w:lang w:val="en-GB"/>
                                    </w:rPr>
                                  </w:pPr>
                                  <w:r>
                                    <w:rPr>
                                      <w:sz w:val="19"/>
                                      <w:szCs w:val="19"/>
                                      <w:lang w:val="en-GB"/>
                                    </w:rPr>
                                    <w:t>X</w:t>
                                  </w:r>
                                </w:p>
                              </w:tc>
                              <w:tc>
                                <w:tcPr>
                                  <w:tcW w:w="1417" w:type="dxa"/>
                                </w:tcPr>
                                <w:p w14:paraId="6BB32BCB" w14:textId="77777777" w:rsidR="00877814" w:rsidRDefault="00877814" w:rsidP="009F2B68">
                                  <w:pPr>
                                    <w:spacing w:after="0"/>
                                    <w:jc w:val="center"/>
                                    <w:rPr>
                                      <w:sz w:val="19"/>
                                      <w:szCs w:val="19"/>
                                      <w:lang w:val="en-GB"/>
                                    </w:rPr>
                                  </w:pPr>
                                </w:p>
                                <w:p w14:paraId="53A4034E" w14:textId="77777777" w:rsidR="00877814" w:rsidRPr="0039798C" w:rsidRDefault="00877814" w:rsidP="009F2B68">
                                  <w:pPr>
                                    <w:spacing w:after="0"/>
                                    <w:jc w:val="center"/>
                                    <w:rPr>
                                      <w:sz w:val="19"/>
                                      <w:szCs w:val="19"/>
                                      <w:lang w:val="en-GB"/>
                                    </w:rPr>
                                  </w:pPr>
                                </w:p>
                              </w:tc>
                            </w:tr>
                            <w:tr w:rsidR="00877814" w14:paraId="4D1BEA56" w14:textId="77777777" w:rsidTr="00FA7B7E">
                              <w:tc>
                                <w:tcPr>
                                  <w:tcW w:w="6232" w:type="dxa"/>
                                </w:tcPr>
                                <w:p w14:paraId="17F83BB1" w14:textId="77777777" w:rsidR="00877814" w:rsidRPr="0039798C" w:rsidRDefault="00877814" w:rsidP="009F2B68">
                                  <w:pPr>
                                    <w:spacing w:after="0"/>
                                    <w:jc w:val="left"/>
                                    <w:rPr>
                                      <w:sz w:val="19"/>
                                      <w:szCs w:val="19"/>
                                    </w:rPr>
                                  </w:pPr>
                                  <w:r>
                                    <w:rPr>
                                      <w:sz w:val="19"/>
                                      <w:szCs w:val="19"/>
                                    </w:rPr>
                                    <w:t xml:space="preserve">UNDP </w:t>
                                  </w:r>
                                  <w:r w:rsidRPr="00831740">
                                    <w:rPr>
                                      <w:i/>
                                      <w:sz w:val="19"/>
                                      <w:szCs w:val="19"/>
                                    </w:rPr>
                                    <w:t xml:space="preserve">National Urban Poverty Reduction Programme </w:t>
                                  </w:r>
                                  <w:r>
                                    <w:rPr>
                                      <w:i/>
                                      <w:sz w:val="19"/>
                                      <w:szCs w:val="19"/>
                                    </w:rPr>
                                    <w:t>(</w:t>
                                  </w:r>
                                  <w:r w:rsidRPr="00831740">
                                    <w:rPr>
                                      <w:sz w:val="19"/>
                                      <w:szCs w:val="19"/>
                                    </w:rPr>
                                    <w:t>2016–2021</w:t>
                                  </w:r>
                                  <w:r>
                                    <w:rPr>
                                      <w:sz w:val="19"/>
                                      <w:szCs w:val="19"/>
                                    </w:rPr>
                                    <w:t>), in particular activities on s</w:t>
                                  </w:r>
                                  <w:r w:rsidRPr="00831740">
                                    <w:rPr>
                                      <w:sz w:val="19"/>
                                      <w:szCs w:val="19"/>
                                    </w:rPr>
                                    <w:t>trengthened municipal pro-poor urban management and planning</w:t>
                                  </w:r>
                                  <w:r>
                                    <w:rPr>
                                      <w:sz w:val="19"/>
                                      <w:szCs w:val="19"/>
                                    </w:rPr>
                                    <w:t>, and s</w:t>
                                  </w:r>
                                  <w:r w:rsidRPr="00831740">
                                    <w:rPr>
                                      <w:sz w:val="19"/>
                                      <w:szCs w:val="19"/>
                                    </w:rPr>
                                    <w:t>trengthened municipal financial management and performance</w:t>
                                  </w:r>
                                  <w:r>
                                    <w:rPr>
                                      <w:sz w:val="19"/>
                                      <w:szCs w:val="19"/>
                                    </w:rPr>
                                    <w:t>)</w:t>
                                  </w:r>
                                </w:p>
                              </w:tc>
                              <w:tc>
                                <w:tcPr>
                                  <w:tcW w:w="1560" w:type="dxa"/>
                                </w:tcPr>
                                <w:p w14:paraId="2916BF8E" w14:textId="77777777" w:rsidR="00877814" w:rsidRDefault="00877814" w:rsidP="009F2B68">
                                  <w:pPr>
                                    <w:spacing w:after="0"/>
                                    <w:jc w:val="center"/>
                                    <w:rPr>
                                      <w:sz w:val="19"/>
                                      <w:szCs w:val="19"/>
                                    </w:rPr>
                                  </w:pPr>
                                </w:p>
                                <w:p w14:paraId="68BF84A6" w14:textId="77777777" w:rsidR="00877814" w:rsidRPr="0039798C" w:rsidRDefault="00877814" w:rsidP="009F2B68">
                                  <w:pPr>
                                    <w:spacing w:after="0"/>
                                    <w:jc w:val="center"/>
                                    <w:rPr>
                                      <w:sz w:val="19"/>
                                      <w:szCs w:val="19"/>
                                    </w:rPr>
                                  </w:pPr>
                                  <w:r>
                                    <w:rPr>
                                      <w:sz w:val="19"/>
                                      <w:szCs w:val="19"/>
                                    </w:rPr>
                                    <w:t>X</w:t>
                                  </w:r>
                                </w:p>
                              </w:tc>
                              <w:tc>
                                <w:tcPr>
                                  <w:tcW w:w="1559" w:type="dxa"/>
                                </w:tcPr>
                                <w:p w14:paraId="1650BAE2" w14:textId="77777777" w:rsidR="00877814" w:rsidRPr="0039798C" w:rsidRDefault="00877814" w:rsidP="009F2B68">
                                  <w:pPr>
                                    <w:spacing w:after="0"/>
                                    <w:jc w:val="center"/>
                                    <w:rPr>
                                      <w:sz w:val="19"/>
                                      <w:szCs w:val="19"/>
                                    </w:rPr>
                                  </w:pPr>
                                </w:p>
                              </w:tc>
                              <w:tc>
                                <w:tcPr>
                                  <w:tcW w:w="1417" w:type="dxa"/>
                                </w:tcPr>
                                <w:p w14:paraId="321E3D21" w14:textId="77777777" w:rsidR="00877814" w:rsidRPr="0039798C" w:rsidRDefault="00877814" w:rsidP="009F2B68">
                                  <w:pPr>
                                    <w:spacing w:after="0"/>
                                    <w:jc w:val="center"/>
                                    <w:rPr>
                                      <w:sz w:val="19"/>
                                      <w:szCs w:val="19"/>
                                    </w:rPr>
                                  </w:pPr>
                                </w:p>
                              </w:tc>
                            </w:tr>
                            <w:tr w:rsidR="00877814" w14:paraId="3D451B53" w14:textId="77777777" w:rsidTr="00FA7B7E">
                              <w:tc>
                                <w:tcPr>
                                  <w:tcW w:w="6232" w:type="dxa"/>
                                </w:tcPr>
                                <w:p w14:paraId="42F9CCCB" w14:textId="77777777" w:rsidR="00877814" w:rsidRPr="0039798C" w:rsidRDefault="00877814" w:rsidP="009F2B68">
                                  <w:pPr>
                                    <w:spacing w:after="0"/>
                                    <w:jc w:val="left"/>
                                    <w:rPr>
                                      <w:sz w:val="19"/>
                                      <w:szCs w:val="19"/>
                                    </w:rPr>
                                  </w:pPr>
                                  <w:r w:rsidRPr="00831740">
                                    <w:rPr>
                                      <w:sz w:val="19"/>
                                      <w:szCs w:val="19"/>
                                    </w:rPr>
                                    <w:t xml:space="preserve">IDCOL </w:t>
                                  </w:r>
                                  <w:r>
                                    <w:rPr>
                                      <w:sz w:val="19"/>
                                      <w:szCs w:val="19"/>
                                    </w:rPr>
                                    <w:t xml:space="preserve">(development bank) can providing </w:t>
                                  </w:r>
                                  <w:r w:rsidRPr="00831740">
                                    <w:rPr>
                                      <w:sz w:val="19"/>
                                      <w:szCs w:val="19"/>
                                    </w:rPr>
                                    <w:t>financing (</w:t>
                                  </w:r>
                                  <w:r>
                                    <w:rPr>
                                      <w:sz w:val="19"/>
                                      <w:szCs w:val="19"/>
                                    </w:rPr>
                                    <w:t xml:space="preserve">also </w:t>
                                  </w:r>
                                  <w:r w:rsidRPr="00831740">
                                    <w:rPr>
                                      <w:sz w:val="19"/>
                                      <w:szCs w:val="19"/>
                                    </w:rPr>
                                    <w:t>managing funding of other MFIs or donors</w:t>
                                  </w:r>
                                  <w:r>
                                    <w:rPr>
                                      <w:sz w:val="19"/>
                                      <w:szCs w:val="19"/>
                                    </w:rPr>
                                    <w:t xml:space="preserve">, including loan schemes) for applicable for </w:t>
                                  </w:r>
                                  <w:r w:rsidRPr="00831740">
                                    <w:rPr>
                                      <w:sz w:val="19"/>
                                      <w:szCs w:val="19"/>
                                    </w:rPr>
                                    <w:t>EE interventions in buildings and built environment</w:t>
                                  </w:r>
                                </w:p>
                              </w:tc>
                              <w:tc>
                                <w:tcPr>
                                  <w:tcW w:w="1560" w:type="dxa"/>
                                </w:tcPr>
                                <w:p w14:paraId="043262A3" w14:textId="77777777" w:rsidR="00877814" w:rsidRPr="0039798C" w:rsidRDefault="00877814" w:rsidP="009F2B68">
                                  <w:pPr>
                                    <w:spacing w:after="0"/>
                                    <w:jc w:val="center"/>
                                    <w:rPr>
                                      <w:sz w:val="19"/>
                                      <w:szCs w:val="19"/>
                                    </w:rPr>
                                  </w:pPr>
                                </w:p>
                              </w:tc>
                              <w:tc>
                                <w:tcPr>
                                  <w:tcW w:w="1559" w:type="dxa"/>
                                </w:tcPr>
                                <w:p w14:paraId="1BFEC75B" w14:textId="77777777" w:rsidR="00877814" w:rsidRDefault="00877814" w:rsidP="009F2B68">
                                  <w:pPr>
                                    <w:spacing w:after="0"/>
                                    <w:jc w:val="center"/>
                                    <w:rPr>
                                      <w:sz w:val="19"/>
                                      <w:szCs w:val="19"/>
                                    </w:rPr>
                                  </w:pPr>
                                </w:p>
                                <w:p w14:paraId="1832B41F" w14:textId="77777777" w:rsidR="00877814" w:rsidRPr="0039798C" w:rsidRDefault="00877814" w:rsidP="009F2B68">
                                  <w:pPr>
                                    <w:spacing w:after="0"/>
                                    <w:jc w:val="center"/>
                                    <w:rPr>
                                      <w:sz w:val="19"/>
                                      <w:szCs w:val="19"/>
                                    </w:rPr>
                                  </w:pPr>
                                  <w:r>
                                    <w:rPr>
                                      <w:sz w:val="19"/>
                                      <w:szCs w:val="19"/>
                                    </w:rPr>
                                    <w:t>X</w:t>
                                  </w:r>
                                </w:p>
                              </w:tc>
                              <w:tc>
                                <w:tcPr>
                                  <w:tcW w:w="1417" w:type="dxa"/>
                                </w:tcPr>
                                <w:p w14:paraId="6C34B65E" w14:textId="77777777" w:rsidR="00877814" w:rsidRPr="0039798C" w:rsidRDefault="00877814" w:rsidP="009F2B68">
                                  <w:pPr>
                                    <w:spacing w:after="0"/>
                                    <w:jc w:val="center"/>
                                    <w:rPr>
                                      <w:sz w:val="19"/>
                                      <w:szCs w:val="19"/>
                                    </w:rPr>
                                  </w:pPr>
                                </w:p>
                              </w:tc>
                            </w:tr>
                            <w:tr w:rsidR="00877814" w14:paraId="6E7A3E3E" w14:textId="77777777" w:rsidTr="00FA7B7E">
                              <w:tc>
                                <w:tcPr>
                                  <w:tcW w:w="6232" w:type="dxa"/>
                                </w:tcPr>
                                <w:p w14:paraId="1F361DA4" w14:textId="77777777" w:rsidR="00877814" w:rsidRPr="00831740" w:rsidRDefault="00877814" w:rsidP="009F2B68">
                                  <w:pPr>
                                    <w:spacing w:after="0"/>
                                    <w:jc w:val="left"/>
                                    <w:rPr>
                                      <w:sz w:val="19"/>
                                      <w:szCs w:val="19"/>
                                    </w:rPr>
                                  </w:pPr>
                                  <w:r w:rsidRPr="00831740">
                                    <w:rPr>
                                      <w:sz w:val="19"/>
                                      <w:szCs w:val="19"/>
                                    </w:rPr>
                                    <w:t>World Bank</w:t>
                                  </w:r>
                                  <w:r>
                                    <w:rPr>
                                      <w:sz w:val="19"/>
                                      <w:szCs w:val="19"/>
                                    </w:rPr>
                                    <w:t xml:space="preserve"> project </w:t>
                                  </w:r>
                                  <w:r w:rsidRPr="00831740">
                                    <w:rPr>
                                      <w:i/>
                                      <w:sz w:val="19"/>
                                      <w:szCs w:val="19"/>
                                    </w:rPr>
                                    <w:t>Rural Electrification and RE Development II</w:t>
                                  </w:r>
                                  <w:r w:rsidRPr="00831740">
                                    <w:rPr>
                                      <w:sz w:val="19"/>
                                      <w:szCs w:val="19"/>
                                    </w:rPr>
                                    <w:t xml:space="preserve"> (USD 245 million</w:t>
                                  </w:r>
                                  <w:r>
                                    <w:rPr>
                                      <w:sz w:val="19"/>
                                      <w:szCs w:val="19"/>
                                    </w:rPr>
                                    <w:t xml:space="preserve"> budget). R</w:t>
                                  </w:r>
                                  <w:r w:rsidRPr="00831740">
                                    <w:rPr>
                                      <w:sz w:val="19"/>
                                      <w:szCs w:val="19"/>
                                    </w:rPr>
                                    <w:t>elevant components</w:t>
                                  </w:r>
                                  <w:r>
                                    <w:rPr>
                                      <w:sz w:val="19"/>
                                      <w:szCs w:val="19"/>
                                    </w:rPr>
                                    <w:t xml:space="preserve"> is </w:t>
                                  </w:r>
                                  <w:r w:rsidRPr="00831740">
                                    <w:rPr>
                                      <w:sz w:val="19"/>
                                      <w:szCs w:val="19"/>
                                    </w:rPr>
                                    <w:t>Component 2: Renewable Energy Financing Facility, REFF (rooftop PV)</w:t>
                                  </w:r>
                                </w:p>
                              </w:tc>
                              <w:tc>
                                <w:tcPr>
                                  <w:tcW w:w="1560" w:type="dxa"/>
                                </w:tcPr>
                                <w:p w14:paraId="7A1BD1ED" w14:textId="77777777" w:rsidR="00877814" w:rsidRPr="0039798C" w:rsidRDefault="00877814" w:rsidP="009F2B68">
                                  <w:pPr>
                                    <w:spacing w:after="0"/>
                                    <w:jc w:val="center"/>
                                    <w:rPr>
                                      <w:sz w:val="19"/>
                                      <w:szCs w:val="19"/>
                                    </w:rPr>
                                  </w:pPr>
                                </w:p>
                              </w:tc>
                              <w:tc>
                                <w:tcPr>
                                  <w:tcW w:w="1559" w:type="dxa"/>
                                </w:tcPr>
                                <w:p w14:paraId="18515787" w14:textId="77777777" w:rsidR="00877814" w:rsidRDefault="00877814" w:rsidP="009F2B68">
                                  <w:pPr>
                                    <w:spacing w:after="0"/>
                                    <w:jc w:val="center"/>
                                    <w:rPr>
                                      <w:sz w:val="19"/>
                                      <w:szCs w:val="19"/>
                                    </w:rPr>
                                  </w:pPr>
                                </w:p>
                                <w:p w14:paraId="03979536" w14:textId="77777777" w:rsidR="00877814" w:rsidRPr="0039798C" w:rsidRDefault="00877814" w:rsidP="009F2B68">
                                  <w:pPr>
                                    <w:spacing w:after="0"/>
                                    <w:jc w:val="center"/>
                                    <w:rPr>
                                      <w:sz w:val="19"/>
                                      <w:szCs w:val="19"/>
                                    </w:rPr>
                                  </w:pPr>
                                  <w:r>
                                    <w:rPr>
                                      <w:sz w:val="19"/>
                                      <w:szCs w:val="19"/>
                                    </w:rPr>
                                    <w:t>X</w:t>
                                  </w:r>
                                </w:p>
                              </w:tc>
                              <w:tc>
                                <w:tcPr>
                                  <w:tcW w:w="1417" w:type="dxa"/>
                                </w:tcPr>
                                <w:p w14:paraId="6943F0D0" w14:textId="77777777" w:rsidR="00877814" w:rsidRPr="0039798C" w:rsidRDefault="00877814" w:rsidP="009F2B68">
                                  <w:pPr>
                                    <w:spacing w:after="0"/>
                                    <w:jc w:val="center"/>
                                    <w:rPr>
                                      <w:sz w:val="19"/>
                                      <w:szCs w:val="19"/>
                                    </w:rPr>
                                  </w:pPr>
                                </w:p>
                              </w:tc>
                            </w:tr>
                            <w:tr w:rsidR="00877814" w14:paraId="35E1A010" w14:textId="77777777" w:rsidTr="00FA7B7E">
                              <w:tc>
                                <w:tcPr>
                                  <w:tcW w:w="6232" w:type="dxa"/>
                                </w:tcPr>
                                <w:p w14:paraId="62B2B2D4" w14:textId="77777777" w:rsidR="00877814" w:rsidRPr="009B3CCC" w:rsidRDefault="00877814" w:rsidP="009F2B68">
                                  <w:pPr>
                                    <w:spacing w:after="0"/>
                                    <w:jc w:val="left"/>
                                    <w:rPr>
                                      <w:sz w:val="19"/>
                                      <w:szCs w:val="19"/>
                                    </w:rPr>
                                  </w:pPr>
                                  <w:r>
                                    <w:rPr>
                                      <w:sz w:val="19"/>
                                      <w:szCs w:val="19"/>
                                    </w:rPr>
                                    <w:t xml:space="preserve">The proposed Asian Development Bank (ADB) </w:t>
                                  </w:r>
                                  <w:r>
                                    <w:rPr>
                                      <w:i/>
                                      <w:sz w:val="19"/>
                                      <w:szCs w:val="19"/>
                                    </w:rPr>
                                    <w:t xml:space="preserve">Second Region City Development Project </w:t>
                                  </w:r>
                                  <w:r>
                                    <w:rPr>
                                      <w:sz w:val="19"/>
                                      <w:szCs w:val="19"/>
                                    </w:rPr>
                                    <w:t>focusses on urban water and infrastructure services, including waste management in Dhaka and Kulna with a USD 150 million loan</w:t>
                                  </w:r>
                                </w:p>
                              </w:tc>
                              <w:tc>
                                <w:tcPr>
                                  <w:tcW w:w="1560" w:type="dxa"/>
                                </w:tcPr>
                                <w:p w14:paraId="7C8354D7" w14:textId="77777777" w:rsidR="00877814" w:rsidRPr="0039798C" w:rsidRDefault="00877814" w:rsidP="009F2B68">
                                  <w:pPr>
                                    <w:spacing w:after="0"/>
                                    <w:jc w:val="center"/>
                                    <w:rPr>
                                      <w:sz w:val="19"/>
                                      <w:szCs w:val="19"/>
                                    </w:rPr>
                                  </w:pPr>
                                </w:p>
                              </w:tc>
                              <w:tc>
                                <w:tcPr>
                                  <w:tcW w:w="1559" w:type="dxa"/>
                                </w:tcPr>
                                <w:p w14:paraId="555AB68A" w14:textId="77777777" w:rsidR="00877814" w:rsidRDefault="00877814" w:rsidP="009F2B68">
                                  <w:pPr>
                                    <w:spacing w:after="0"/>
                                    <w:jc w:val="center"/>
                                    <w:rPr>
                                      <w:sz w:val="19"/>
                                      <w:szCs w:val="19"/>
                                    </w:rPr>
                                  </w:pPr>
                                </w:p>
                              </w:tc>
                              <w:tc>
                                <w:tcPr>
                                  <w:tcW w:w="1417" w:type="dxa"/>
                                </w:tcPr>
                                <w:p w14:paraId="14199E7B" w14:textId="77777777" w:rsidR="00877814" w:rsidRPr="0039798C" w:rsidRDefault="00877814" w:rsidP="009F2B68">
                                  <w:pPr>
                                    <w:spacing w:after="0"/>
                                    <w:jc w:val="center"/>
                                    <w:rPr>
                                      <w:sz w:val="19"/>
                                      <w:szCs w:val="19"/>
                                    </w:rPr>
                                  </w:pPr>
                                </w:p>
                              </w:tc>
                            </w:tr>
                            <w:tr w:rsidR="00877814" w14:paraId="0B735DFE" w14:textId="77777777" w:rsidTr="00FA7B7E">
                              <w:tc>
                                <w:tcPr>
                                  <w:tcW w:w="6232" w:type="dxa"/>
                                </w:tcPr>
                                <w:p w14:paraId="2BC65550" w14:textId="77777777" w:rsidR="00877814" w:rsidRPr="00831740" w:rsidRDefault="00877814" w:rsidP="009F2B68">
                                  <w:pPr>
                                    <w:spacing w:after="0"/>
                                    <w:jc w:val="left"/>
                                    <w:rPr>
                                      <w:sz w:val="19"/>
                                      <w:szCs w:val="19"/>
                                    </w:rPr>
                                  </w:pPr>
                                  <w:r>
                                    <w:rPr>
                                      <w:sz w:val="19"/>
                                      <w:szCs w:val="19"/>
                                    </w:rPr>
                                    <w:t xml:space="preserve">UNDP/GEF </w:t>
                                  </w:r>
                                  <w:r w:rsidRPr="009F2B68">
                                    <w:rPr>
                                      <w:sz w:val="19"/>
                                      <w:szCs w:val="19"/>
                                    </w:rPr>
                                    <w:t>Development of Sustainable Renewable Energy Power Generation (SREPGen)</w:t>
                                  </w:r>
                                  <w:r>
                                    <w:rPr>
                                      <w:sz w:val="19"/>
                                      <w:szCs w:val="19"/>
                                    </w:rPr>
                                    <w:t>, links with renewable energy applications in built environment and waste-to-energy activities</w:t>
                                  </w:r>
                                </w:p>
                              </w:tc>
                              <w:tc>
                                <w:tcPr>
                                  <w:tcW w:w="1560" w:type="dxa"/>
                                </w:tcPr>
                                <w:p w14:paraId="72C3AD2F" w14:textId="77777777" w:rsidR="00877814" w:rsidRPr="0039798C" w:rsidRDefault="00877814" w:rsidP="009F2B68">
                                  <w:pPr>
                                    <w:spacing w:after="0"/>
                                    <w:jc w:val="center"/>
                                    <w:rPr>
                                      <w:sz w:val="19"/>
                                      <w:szCs w:val="19"/>
                                    </w:rPr>
                                  </w:pPr>
                                </w:p>
                              </w:tc>
                              <w:tc>
                                <w:tcPr>
                                  <w:tcW w:w="1559" w:type="dxa"/>
                                </w:tcPr>
                                <w:p w14:paraId="57D7DD15" w14:textId="77777777" w:rsidR="00877814" w:rsidRDefault="00877814" w:rsidP="009F2B68">
                                  <w:pPr>
                                    <w:spacing w:after="0"/>
                                    <w:jc w:val="center"/>
                                    <w:rPr>
                                      <w:sz w:val="19"/>
                                      <w:szCs w:val="19"/>
                                    </w:rPr>
                                  </w:pPr>
                                  <w:r>
                                    <w:rPr>
                                      <w:sz w:val="19"/>
                                      <w:szCs w:val="19"/>
                                    </w:rPr>
                                    <w:t>X</w:t>
                                  </w:r>
                                </w:p>
                              </w:tc>
                              <w:tc>
                                <w:tcPr>
                                  <w:tcW w:w="1417" w:type="dxa"/>
                                </w:tcPr>
                                <w:p w14:paraId="0F4955F5" w14:textId="77777777" w:rsidR="00877814" w:rsidRPr="0039798C" w:rsidRDefault="00877814" w:rsidP="009F2B68">
                                  <w:pPr>
                                    <w:spacing w:after="0"/>
                                    <w:jc w:val="center"/>
                                    <w:rPr>
                                      <w:sz w:val="19"/>
                                      <w:szCs w:val="19"/>
                                    </w:rPr>
                                  </w:pPr>
                                  <w:r>
                                    <w:rPr>
                                      <w:sz w:val="19"/>
                                      <w:szCs w:val="19"/>
                                    </w:rPr>
                                    <w:t>X</w:t>
                                  </w:r>
                                </w:p>
                              </w:tc>
                            </w:tr>
                          </w:tbl>
                          <w:p w14:paraId="63E97F69" w14:textId="77777777" w:rsidR="00877814" w:rsidRDefault="00877814" w:rsidP="007D56B7"/>
                          <w:p w14:paraId="0FC9CA72" w14:textId="77777777" w:rsidR="00877814" w:rsidRDefault="00877814" w:rsidP="007D56B7"/>
                          <w:p w14:paraId="4B682F16" w14:textId="77777777" w:rsidR="00877814" w:rsidRDefault="00877814" w:rsidP="007D56B7"/>
                          <w:p w14:paraId="76E33741" w14:textId="77777777" w:rsidR="00877814" w:rsidRDefault="00877814" w:rsidP="007D56B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71F625" id="Text Box 2" o:spid="_x0000_s1028" type="#_x0000_t202" style="position:absolute;left:0;text-align:left;margin-left:-12.9pt;margin-top:258.15pt;width:557.6pt;height:363.2pt;z-index:251745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" stroked="f">
                <v:textbox>
                  <w:txbxContent>
                    <w:p w14:paraId="1ACCF43C" w14:textId="29026BEE" w:rsidR="00877814" w:rsidRDefault="00877814" w:rsidP="007D56B7">
                      <w:pPr>
                        <w:spacing w:after="80"/>
                        <w:ind w:left="709" w:hanging="709"/>
                        <w:jc w:val="left"/>
                        <w:rPr>
                          <w:rFonts w:ascii="Arial" w:hAnsi="Arial" w:cs="Arial"/>
                          <w:b/>
                          <w:color w:val="2E74B5"/>
                          <w:sz w:val="18"/>
                        </w:rPr>
                      </w:pPr>
                      <w:bookmarkStart w:id="42" w:name="_Ref1215297"/>
                      <w:bookmarkStart w:id="43" w:name="_Toc6918707"/>
                      <w:r w:rsidRPr="00914A80">
                        <w:rPr>
                          <w:rFonts w:ascii="Arial" w:hAnsi="Arial" w:cs="Arial"/>
                          <w:b/>
                          <w:color w:val="2E74B5"/>
                          <w:sz w:val="18"/>
                        </w:rPr>
                        <w:t xml:space="preserve">Box </w:t>
                      </w:r>
                      <w:r w:rsidRPr="00914A80">
                        <w:rPr>
                          <w:rFonts w:ascii="Arial" w:hAnsi="Arial" w:cs="Arial"/>
                          <w:b/>
                          <w:color w:val="2E74B5"/>
                          <w:sz w:val="18"/>
                        </w:rPr>
                        <w:fldChar w:fldCharType="begin"/>
                      </w:r>
                      <w:r w:rsidRPr="00914A80">
                        <w:rPr>
                          <w:rFonts w:ascii="Arial" w:hAnsi="Arial" w:cs="Arial"/>
                          <w:b/>
                          <w:color w:val="2E74B5"/>
                          <w:sz w:val="18"/>
                        </w:rPr>
                        <w:instrText xml:space="preserve"> SEQ Box \* ARABIC </w:instrText>
                      </w:r>
                      <w:r w:rsidRPr="00914A80">
                        <w:rPr>
                          <w:rFonts w:ascii="Arial" w:hAnsi="Arial" w:cs="Arial"/>
                          <w:b/>
                          <w:color w:val="2E74B5"/>
                          <w:sz w:val="18"/>
                        </w:rPr>
                        <w:fldChar w:fldCharType="separate"/>
                      </w:r>
                      <w:r>
                        <w:rPr>
                          <w:rFonts w:ascii="Arial" w:hAnsi="Arial" w:cs="Arial"/>
                          <w:b/>
                          <w:noProof/>
                          <w:color w:val="2E74B5"/>
                          <w:sz w:val="18"/>
                        </w:rPr>
                        <w:t>6</w:t>
                      </w:r>
                      <w:r w:rsidRPr="00914A80">
                        <w:rPr>
                          <w:rFonts w:ascii="Arial" w:hAnsi="Arial" w:cs="Arial"/>
                          <w:b/>
                          <w:color w:val="2E74B5"/>
                          <w:sz w:val="18"/>
                        </w:rPr>
                        <w:fldChar w:fldCharType="end"/>
                      </w:r>
                      <w:bookmarkEnd w:id="42"/>
                      <w:r w:rsidRPr="007D57F2">
                        <w:rPr>
                          <w:rFonts w:ascii="Arial" w:hAnsi="Arial" w:cs="Arial"/>
                          <w:b/>
                          <w:color w:val="2E74B5"/>
                          <w:sz w:val="18"/>
                        </w:rPr>
                        <w:tab/>
                      </w:r>
                      <w:r>
                        <w:rPr>
                          <w:rFonts w:ascii="Arial" w:hAnsi="Arial" w:cs="Arial"/>
                          <w:b/>
                          <w:color w:val="2E74B5"/>
                          <w:sz w:val="18"/>
                        </w:rPr>
                        <w:t>Baseline activities undertaken by development partners and other stakeholders and links with Components of the Project</w:t>
                      </w:r>
                      <w:bookmarkEnd w:id="43"/>
                    </w:p>
                    <w:tbl>
                      <w:tblPr>
                        <w:tblStyle w:val="TableGrid"/>
                        <w:tblW w:w="0" w:type="auto"/>
                        <w:tblLook w:val="04A0" w:firstRow="1" w:lastRow="0" w:firstColumn="1" w:lastColumn="0" w:noHBand="0" w:noVBand="1"/>
                      </w:tblPr>
                      <w:tblGrid>
                        <w:gridCol w:w="6232"/>
                        <w:gridCol w:w="1560"/>
                        <w:gridCol w:w="1559"/>
                        <w:gridCol w:w="1417"/>
                      </w:tblGrid>
                      <w:tr w:rsidR="00877814" w14:paraId="5FFE0C4F" w14:textId="77777777" w:rsidTr="00FA7B7E">
                        <w:tc>
                          <w:tcPr>
                            <w:tcW w:w="6232" w:type="dxa"/>
                          </w:tcPr>
                          <w:p w14:paraId="43C2689B" w14:textId="77777777" w:rsidR="00877814" w:rsidRPr="00831740" w:rsidRDefault="00877814" w:rsidP="009F2B68">
                            <w:pPr>
                              <w:spacing w:after="0"/>
                              <w:jc w:val="left"/>
                              <w:rPr>
                                <w:b/>
                                <w:sz w:val="19"/>
                                <w:szCs w:val="19"/>
                              </w:rPr>
                            </w:pPr>
                            <w:r w:rsidRPr="00831740">
                              <w:rPr>
                                <w:b/>
                                <w:sz w:val="19"/>
                                <w:szCs w:val="19"/>
                              </w:rPr>
                              <w:t>Baseline activities</w:t>
                            </w:r>
                          </w:p>
                        </w:tc>
                        <w:tc>
                          <w:tcPr>
                            <w:tcW w:w="1560" w:type="dxa"/>
                          </w:tcPr>
                          <w:p w14:paraId="1433CEBD" w14:textId="77777777" w:rsidR="00877814" w:rsidRDefault="00877814" w:rsidP="009F2B68">
                            <w:pPr>
                              <w:spacing w:after="0"/>
                              <w:jc w:val="center"/>
                              <w:rPr>
                                <w:b/>
                                <w:sz w:val="19"/>
                                <w:szCs w:val="19"/>
                              </w:rPr>
                            </w:pPr>
                            <w:r w:rsidRPr="00831740">
                              <w:rPr>
                                <w:b/>
                                <w:sz w:val="19"/>
                                <w:szCs w:val="19"/>
                              </w:rPr>
                              <w:t>Component 1</w:t>
                            </w:r>
                          </w:p>
                          <w:p w14:paraId="228EE6A1" w14:textId="77777777" w:rsidR="00877814" w:rsidRPr="00831740" w:rsidRDefault="00877814" w:rsidP="009F2B68">
                            <w:pPr>
                              <w:spacing w:after="0"/>
                              <w:jc w:val="center"/>
                              <w:rPr>
                                <w:b/>
                                <w:sz w:val="19"/>
                                <w:szCs w:val="19"/>
                              </w:rPr>
                            </w:pPr>
                            <w:r>
                              <w:rPr>
                                <w:b/>
                                <w:sz w:val="19"/>
                                <w:szCs w:val="19"/>
                              </w:rPr>
                              <w:t>Policy, planning, regulations</w:t>
                            </w:r>
                          </w:p>
                        </w:tc>
                        <w:tc>
                          <w:tcPr>
                            <w:tcW w:w="1559" w:type="dxa"/>
                          </w:tcPr>
                          <w:p w14:paraId="5F326A48" w14:textId="77777777" w:rsidR="00877814" w:rsidRDefault="00877814" w:rsidP="009F2B68">
                            <w:pPr>
                              <w:spacing w:after="0"/>
                              <w:jc w:val="center"/>
                              <w:rPr>
                                <w:b/>
                                <w:sz w:val="19"/>
                                <w:szCs w:val="19"/>
                              </w:rPr>
                            </w:pPr>
                            <w:r w:rsidRPr="00831740">
                              <w:rPr>
                                <w:b/>
                                <w:sz w:val="19"/>
                                <w:szCs w:val="19"/>
                              </w:rPr>
                              <w:t>Component 2</w:t>
                            </w:r>
                          </w:p>
                          <w:p w14:paraId="2C24240C" w14:textId="77777777" w:rsidR="00877814" w:rsidRPr="00831740" w:rsidRDefault="00877814" w:rsidP="009F2B68">
                            <w:pPr>
                              <w:spacing w:after="0"/>
                              <w:jc w:val="center"/>
                              <w:rPr>
                                <w:b/>
                                <w:sz w:val="19"/>
                                <w:szCs w:val="19"/>
                              </w:rPr>
                            </w:pPr>
                            <w:r>
                              <w:rPr>
                                <w:b/>
                                <w:sz w:val="19"/>
                                <w:szCs w:val="19"/>
                              </w:rPr>
                              <w:t>Investments</w:t>
                            </w:r>
                          </w:p>
                        </w:tc>
                        <w:tc>
                          <w:tcPr>
                            <w:tcW w:w="1417" w:type="dxa"/>
                          </w:tcPr>
                          <w:p w14:paraId="0187BCAD" w14:textId="77777777" w:rsidR="00877814" w:rsidRDefault="00877814" w:rsidP="009F2B68">
                            <w:pPr>
                              <w:spacing w:after="0"/>
                              <w:jc w:val="center"/>
                              <w:rPr>
                                <w:b/>
                                <w:sz w:val="19"/>
                                <w:szCs w:val="19"/>
                              </w:rPr>
                            </w:pPr>
                            <w:r w:rsidRPr="00831740">
                              <w:rPr>
                                <w:b/>
                                <w:sz w:val="19"/>
                                <w:szCs w:val="19"/>
                              </w:rPr>
                              <w:t>Component 3</w:t>
                            </w:r>
                          </w:p>
                          <w:p w14:paraId="4F5DE3EE" w14:textId="77777777" w:rsidR="00877814" w:rsidRPr="00831740" w:rsidRDefault="00877814" w:rsidP="009F2B68">
                            <w:pPr>
                              <w:spacing w:after="0"/>
                              <w:jc w:val="center"/>
                              <w:rPr>
                                <w:b/>
                                <w:sz w:val="19"/>
                                <w:szCs w:val="19"/>
                              </w:rPr>
                            </w:pPr>
                            <w:r>
                              <w:rPr>
                                <w:b/>
                                <w:sz w:val="19"/>
                                <w:szCs w:val="19"/>
                              </w:rPr>
                              <w:t>Info, capacity and awareness</w:t>
                            </w:r>
                          </w:p>
                        </w:tc>
                      </w:tr>
                      <w:tr w:rsidR="00877814" w14:paraId="58643718" w14:textId="77777777" w:rsidTr="00FA7B7E">
                        <w:tc>
                          <w:tcPr>
                            <w:tcW w:w="6232" w:type="dxa"/>
                          </w:tcPr>
                          <w:p w14:paraId="302B18C1" w14:textId="77777777" w:rsidR="00877814" w:rsidRPr="0039798C" w:rsidRDefault="00877814" w:rsidP="009F2B68">
                            <w:pPr>
                              <w:spacing w:after="0"/>
                              <w:jc w:val="left"/>
                              <w:rPr>
                                <w:sz w:val="19"/>
                                <w:szCs w:val="19"/>
                                <w:lang w:val="en-GB"/>
                              </w:rPr>
                            </w:pPr>
                            <w:r w:rsidRPr="0039798C">
                              <w:rPr>
                                <w:sz w:val="19"/>
                                <w:szCs w:val="19"/>
                                <w:lang w:val="en-GB"/>
                              </w:rPr>
                              <w:t>Government</w:t>
                            </w:r>
                            <w:r w:rsidRPr="00831740">
                              <w:rPr>
                                <w:i/>
                                <w:sz w:val="19"/>
                                <w:szCs w:val="19"/>
                                <w:lang w:val="en-GB"/>
                              </w:rPr>
                              <w:t xml:space="preserve">: </w:t>
                            </w:r>
                            <w:r w:rsidRPr="0039798C">
                              <w:rPr>
                                <w:i/>
                                <w:sz w:val="19"/>
                                <w:szCs w:val="19"/>
                                <w:lang w:val="en-GB"/>
                              </w:rPr>
                              <w:t>EE&amp;C Master Plan up to 2030</w:t>
                            </w:r>
                            <w:r w:rsidRPr="0039798C">
                              <w:rPr>
                                <w:sz w:val="19"/>
                                <w:szCs w:val="19"/>
                                <w:lang w:val="en-GB"/>
                              </w:rPr>
                              <w:t>.</w:t>
                            </w:r>
                          </w:p>
                          <w:p w14:paraId="006166BB" w14:textId="77777777" w:rsidR="00877814" w:rsidRPr="0039798C" w:rsidRDefault="00877814" w:rsidP="009F2B68">
                            <w:pPr>
                              <w:spacing w:after="0"/>
                              <w:jc w:val="left"/>
                              <w:rPr>
                                <w:sz w:val="19"/>
                                <w:szCs w:val="19"/>
                                <w:lang w:val="en-GB"/>
                              </w:rPr>
                            </w:pPr>
                            <w:r w:rsidRPr="0039798C">
                              <w:rPr>
                                <w:sz w:val="19"/>
                                <w:szCs w:val="19"/>
                                <w:lang w:val="en-GB"/>
                              </w:rPr>
                              <w:t>Main elements (proposed):</w:t>
                            </w:r>
                          </w:p>
                          <w:p w14:paraId="33AEB368" w14:textId="77777777" w:rsidR="00877814" w:rsidRPr="0039798C" w:rsidRDefault="00877814" w:rsidP="00AC46B1">
                            <w:pPr>
                              <w:numPr>
                                <w:ilvl w:val="0"/>
                                <w:numId w:val="31"/>
                              </w:numPr>
                              <w:tabs>
                                <w:tab w:val="left" w:pos="310"/>
                              </w:tabs>
                              <w:spacing w:after="0"/>
                              <w:ind w:left="310" w:hanging="303"/>
                              <w:jc w:val="left"/>
                              <w:rPr>
                                <w:sz w:val="19"/>
                                <w:szCs w:val="19"/>
                                <w:lang w:val="en-GB"/>
                              </w:rPr>
                            </w:pPr>
                            <w:r w:rsidRPr="0039798C">
                              <w:rPr>
                                <w:sz w:val="19"/>
                                <w:szCs w:val="19"/>
                                <w:lang w:val="en-GB"/>
                              </w:rPr>
                              <w:t xml:space="preserve">EE Building Program: 1. Revised BNBC with EE&amp;C, 2. EE&amp;C manual for BNBC; 3. Green building guidelines (GBG) </w:t>
                            </w:r>
                          </w:p>
                          <w:p w14:paraId="50255B59" w14:textId="77777777" w:rsidR="00877814" w:rsidRPr="00831740" w:rsidRDefault="00877814" w:rsidP="00AC46B1">
                            <w:pPr>
                              <w:numPr>
                                <w:ilvl w:val="0"/>
                                <w:numId w:val="30"/>
                              </w:numPr>
                              <w:spacing w:after="0"/>
                              <w:ind w:left="310" w:hanging="310"/>
                              <w:jc w:val="left"/>
                              <w:rPr>
                                <w:sz w:val="19"/>
                                <w:szCs w:val="19"/>
                                <w:lang w:val="en-GB"/>
                              </w:rPr>
                            </w:pPr>
                            <w:r w:rsidRPr="0039798C">
                              <w:rPr>
                                <w:sz w:val="19"/>
                                <w:szCs w:val="19"/>
                                <w:lang w:val="en-GB"/>
                              </w:rPr>
                              <w:t>Other related programmes under implementation</w:t>
                            </w:r>
                            <w:r w:rsidRPr="00831740">
                              <w:rPr>
                                <w:sz w:val="19"/>
                                <w:szCs w:val="19"/>
                                <w:lang w:val="en-GB"/>
                              </w:rPr>
                              <w:t xml:space="preserve"> (l</w:t>
                            </w:r>
                            <w:r w:rsidRPr="0039798C">
                              <w:rPr>
                                <w:sz w:val="19"/>
                                <w:szCs w:val="19"/>
                                <w:lang w:val="en-GB"/>
                              </w:rPr>
                              <w:t>abelling appliances</w:t>
                            </w:r>
                            <w:r w:rsidRPr="00831740">
                              <w:rPr>
                                <w:sz w:val="19"/>
                                <w:szCs w:val="19"/>
                                <w:lang w:val="en-GB"/>
                              </w:rPr>
                              <w:t xml:space="preserve">; </w:t>
                            </w:r>
                            <w:r>
                              <w:rPr>
                                <w:sz w:val="19"/>
                                <w:szCs w:val="19"/>
                                <w:lang w:val="en-GB"/>
                              </w:rPr>
                              <w:t>e</w:t>
                            </w:r>
                            <w:r w:rsidRPr="0039798C">
                              <w:rPr>
                                <w:sz w:val="19"/>
                                <w:szCs w:val="19"/>
                                <w:lang w:val="en-GB"/>
                              </w:rPr>
                              <w:t>nergy management</w:t>
                            </w:r>
                            <w:r>
                              <w:rPr>
                                <w:sz w:val="19"/>
                                <w:szCs w:val="19"/>
                                <w:lang w:val="en-GB"/>
                              </w:rPr>
                              <w:t xml:space="preserve"> in </w:t>
                            </w:r>
                            <w:r w:rsidRPr="0039798C">
                              <w:rPr>
                                <w:sz w:val="19"/>
                                <w:szCs w:val="19"/>
                                <w:lang w:val="en-GB"/>
                              </w:rPr>
                              <w:t>large consumers</w:t>
                            </w:r>
                            <w:r>
                              <w:rPr>
                                <w:sz w:val="19"/>
                                <w:szCs w:val="19"/>
                                <w:lang w:val="en-GB"/>
                              </w:rPr>
                              <w:t xml:space="preserve"> and </w:t>
                            </w:r>
                            <w:r w:rsidRPr="0039798C">
                              <w:rPr>
                                <w:sz w:val="19"/>
                                <w:szCs w:val="19"/>
                                <w:lang w:val="en-GB"/>
                              </w:rPr>
                              <w:t>industry</w:t>
                            </w:r>
                            <w:r>
                              <w:rPr>
                                <w:sz w:val="19"/>
                                <w:szCs w:val="19"/>
                                <w:lang w:val="en-GB"/>
                              </w:rPr>
                              <w:t>)</w:t>
                            </w:r>
                          </w:p>
                        </w:tc>
                        <w:tc>
                          <w:tcPr>
                            <w:tcW w:w="1560" w:type="dxa"/>
                          </w:tcPr>
                          <w:p w14:paraId="442E40E5" w14:textId="77777777" w:rsidR="00877814" w:rsidRDefault="00877814" w:rsidP="009F2B68">
                            <w:pPr>
                              <w:spacing w:after="0"/>
                              <w:jc w:val="center"/>
                              <w:rPr>
                                <w:sz w:val="19"/>
                                <w:szCs w:val="19"/>
                              </w:rPr>
                            </w:pPr>
                          </w:p>
                          <w:p w14:paraId="3D7C69AF" w14:textId="77777777" w:rsidR="00877814" w:rsidRPr="0039798C" w:rsidRDefault="00877814" w:rsidP="009F2B68">
                            <w:pPr>
                              <w:spacing w:after="0"/>
                              <w:jc w:val="center"/>
                              <w:rPr>
                                <w:sz w:val="19"/>
                                <w:szCs w:val="19"/>
                              </w:rPr>
                            </w:pPr>
                            <w:r>
                              <w:rPr>
                                <w:sz w:val="19"/>
                                <w:szCs w:val="19"/>
                              </w:rPr>
                              <w:t>X</w:t>
                            </w:r>
                          </w:p>
                        </w:tc>
                        <w:tc>
                          <w:tcPr>
                            <w:tcW w:w="1559" w:type="dxa"/>
                          </w:tcPr>
                          <w:p w14:paraId="68EF25E7" w14:textId="77777777" w:rsidR="00877814" w:rsidRDefault="00877814" w:rsidP="009F2B68">
                            <w:pPr>
                              <w:spacing w:after="0"/>
                              <w:jc w:val="center"/>
                              <w:rPr>
                                <w:sz w:val="19"/>
                                <w:szCs w:val="19"/>
                              </w:rPr>
                            </w:pPr>
                          </w:p>
                          <w:p w14:paraId="398E0C20" w14:textId="77777777" w:rsidR="00877814" w:rsidRPr="0039798C" w:rsidRDefault="00877814" w:rsidP="009F2B68">
                            <w:pPr>
                              <w:spacing w:after="0"/>
                              <w:jc w:val="center"/>
                              <w:rPr>
                                <w:sz w:val="19"/>
                                <w:szCs w:val="19"/>
                              </w:rPr>
                            </w:pPr>
                            <w:r>
                              <w:rPr>
                                <w:sz w:val="19"/>
                                <w:szCs w:val="19"/>
                              </w:rPr>
                              <w:t>X</w:t>
                            </w:r>
                          </w:p>
                        </w:tc>
                        <w:tc>
                          <w:tcPr>
                            <w:tcW w:w="1417" w:type="dxa"/>
                          </w:tcPr>
                          <w:p w14:paraId="1973EF1C" w14:textId="77777777" w:rsidR="00877814" w:rsidRDefault="00877814" w:rsidP="009F2B68">
                            <w:pPr>
                              <w:spacing w:after="0"/>
                              <w:jc w:val="center"/>
                              <w:rPr>
                                <w:sz w:val="19"/>
                                <w:szCs w:val="19"/>
                              </w:rPr>
                            </w:pPr>
                          </w:p>
                          <w:p w14:paraId="0FA8C397" w14:textId="77777777" w:rsidR="00877814" w:rsidRPr="0039798C" w:rsidRDefault="00877814" w:rsidP="009F2B68">
                            <w:pPr>
                              <w:spacing w:after="0"/>
                              <w:jc w:val="center"/>
                              <w:rPr>
                                <w:sz w:val="19"/>
                                <w:szCs w:val="19"/>
                              </w:rPr>
                            </w:pPr>
                            <w:r>
                              <w:rPr>
                                <w:sz w:val="19"/>
                                <w:szCs w:val="19"/>
                              </w:rPr>
                              <w:t>X</w:t>
                            </w:r>
                          </w:p>
                        </w:tc>
                      </w:tr>
                      <w:tr w:rsidR="00877814" w14:paraId="561FAB37" w14:textId="77777777" w:rsidTr="00FA7B7E">
                        <w:tc>
                          <w:tcPr>
                            <w:tcW w:w="6232" w:type="dxa"/>
                          </w:tcPr>
                          <w:p w14:paraId="17A27940" w14:textId="77777777" w:rsidR="00877814" w:rsidRPr="0039798C" w:rsidRDefault="00877814" w:rsidP="009F2B68">
                            <w:pPr>
                              <w:spacing w:after="0"/>
                              <w:jc w:val="left"/>
                              <w:rPr>
                                <w:sz w:val="19"/>
                                <w:szCs w:val="19"/>
                              </w:rPr>
                            </w:pPr>
                            <w:r w:rsidRPr="00831740">
                              <w:rPr>
                                <w:sz w:val="19"/>
                                <w:szCs w:val="19"/>
                              </w:rPr>
                              <w:t>Existing and pipeline projects of Local Government, City corporations, Municipalities, NGOs and donors along with budget allocation that fall within the scope of the proposed project</w:t>
                            </w:r>
                          </w:p>
                        </w:tc>
                        <w:tc>
                          <w:tcPr>
                            <w:tcW w:w="1560" w:type="dxa"/>
                          </w:tcPr>
                          <w:p w14:paraId="4F124472" w14:textId="77777777" w:rsidR="00877814" w:rsidRDefault="00877814" w:rsidP="009F2B68">
                            <w:pPr>
                              <w:spacing w:after="0"/>
                              <w:jc w:val="center"/>
                              <w:rPr>
                                <w:sz w:val="19"/>
                                <w:szCs w:val="19"/>
                                <w:lang w:val="en-GB"/>
                              </w:rPr>
                            </w:pPr>
                          </w:p>
                          <w:p w14:paraId="0AD8AC19" w14:textId="77777777" w:rsidR="00877814" w:rsidRPr="0039798C" w:rsidRDefault="00877814" w:rsidP="009F2B68">
                            <w:pPr>
                              <w:spacing w:after="0"/>
                              <w:jc w:val="center"/>
                              <w:rPr>
                                <w:sz w:val="19"/>
                                <w:szCs w:val="19"/>
                                <w:lang w:val="en-GB"/>
                              </w:rPr>
                            </w:pPr>
                            <w:r>
                              <w:rPr>
                                <w:sz w:val="19"/>
                                <w:szCs w:val="19"/>
                                <w:lang w:val="en-GB"/>
                              </w:rPr>
                              <w:t>X</w:t>
                            </w:r>
                          </w:p>
                        </w:tc>
                        <w:tc>
                          <w:tcPr>
                            <w:tcW w:w="1559" w:type="dxa"/>
                          </w:tcPr>
                          <w:p w14:paraId="354EF707" w14:textId="77777777" w:rsidR="00877814" w:rsidRDefault="00877814" w:rsidP="009F2B68">
                            <w:pPr>
                              <w:spacing w:after="0"/>
                              <w:jc w:val="center"/>
                              <w:rPr>
                                <w:sz w:val="19"/>
                                <w:szCs w:val="19"/>
                                <w:lang w:val="en-GB"/>
                              </w:rPr>
                            </w:pPr>
                          </w:p>
                          <w:p w14:paraId="31678702" w14:textId="77777777" w:rsidR="00877814" w:rsidRPr="0039798C" w:rsidRDefault="00877814" w:rsidP="009F2B68">
                            <w:pPr>
                              <w:spacing w:after="0"/>
                              <w:jc w:val="center"/>
                              <w:rPr>
                                <w:sz w:val="19"/>
                                <w:szCs w:val="19"/>
                                <w:lang w:val="en-GB"/>
                              </w:rPr>
                            </w:pPr>
                            <w:r>
                              <w:rPr>
                                <w:sz w:val="19"/>
                                <w:szCs w:val="19"/>
                                <w:lang w:val="en-GB"/>
                              </w:rPr>
                              <w:t>X</w:t>
                            </w:r>
                          </w:p>
                        </w:tc>
                        <w:tc>
                          <w:tcPr>
                            <w:tcW w:w="1417" w:type="dxa"/>
                          </w:tcPr>
                          <w:p w14:paraId="6BB32BCB" w14:textId="77777777" w:rsidR="00877814" w:rsidRDefault="00877814" w:rsidP="009F2B68">
                            <w:pPr>
                              <w:spacing w:after="0"/>
                              <w:jc w:val="center"/>
                              <w:rPr>
                                <w:sz w:val="19"/>
                                <w:szCs w:val="19"/>
                                <w:lang w:val="en-GB"/>
                              </w:rPr>
                            </w:pPr>
                          </w:p>
                          <w:p w14:paraId="53A4034E" w14:textId="77777777" w:rsidR="00877814" w:rsidRPr="0039798C" w:rsidRDefault="00877814" w:rsidP="009F2B68">
                            <w:pPr>
                              <w:spacing w:after="0"/>
                              <w:jc w:val="center"/>
                              <w:rPr>
                                <w:sz w:val="19"/>
                                <w:szCs w:val="19"/>
                                <w:lang w:val="en-GB"/>
                              </w:rPr>
                            </w:pPr>
                          </w:p>
                        </w:tc>
                      </w:tr>
                      <w:tr w:rsidR="00877814" w14:paraId="4D1BEA56" w14:textId="77777777" w:rsidTr="00FA7B7E">
                        <w:tc>
                          <w:tcPr>
                            <w:tcW w:w="6232" w:type="dxa"/>
                          </w:tcPr>
                          <w:p w14:paraId="17F83BB1" w14:textId="77777777" w:rsidR="00877814" w:rsidRPr="0039798C" w:rsidRDefault="00877814" w:rsidP="009F2B68">
                            <w:pPr>
                              <w:spacing w:after="0"/>
                              <w:jc w:val="left"/>
                              <w:rPr>
                                <w:sz w:val="19"/>
                                <w:szCs w:val="19"/>
                              </w:rPr>
                            </w:pPr>
                            <w:r>
                              <w:rPr>
                                <w:sz w:val="19"/>
                                <w:szCs w:val="19"/>
                              </w:rPr>
                              <w:t xml:space="preserve">UNDP </w:t>
                            </w:r>
                            <w:r w:rsidRPr="00831740">
                              <w:rPr>
                                <w:i/>
                                <w:sz w:val="19"/>
                                <w:szCs w:val="19"/>
                              </w:rPr>
                              <w:t xml:space="preserve">National Urban Poverty Reduction Programme </w:t>
                            </w:r>
                            <w:r>
                              <w:rPr>
                                <w:i/>
                                <w:sz w:val="19"/>
                                <w:szCs w:val="19"/>
                              </w:rPr>
                              <w:t>(</w:t>
                            </w:r>
                            <w:r w:rsidRPr="00831740">
                              <w:rPr>
                                <w:sz w:val="19"/>
                                <w:szCs w:val="19"/>
                              </w:rPr>
                              <w:t>2016–2021</w:t>
                            </w:r>
                            <w:r>
                              <w:rPr>
                                <w:sz w:val="19"/>
                                <w:szCs w:val="19"/>
                              </w:rPr>
                              <w:t>), in particular activities on s</w:t>
                            </w:r>
                            <w:r w:rsidRPr="00831740">
                              <w:rPr>
                                <w:sz w:val="19"/>
                                <w:szCs w:val="19"/>
                              </w:rPr>
                              <w:t>trengthened municipal pro-poor urban management and planning</w:t>
                            </w:r>
                            <w:r>
                              <w:rPr>
                                <w:sz w:val="19"/>
                                <w:szCs w:val="19"/>
                              </w:rPr>
                              <w:t>, and s</w:t>
                            </w:r>
                            <w:r w:rsidRPr="00831740">
                              <w:rPr>
                                <w:sz w:val="19"/>
                                <w:szCs w:val="19"/>
                              </w:rPr>
                              <w:t>trengthened municipal financial management and performance</w:t>
                            </w:r>
                            <w:r>
                              <w:rPr>
                                <w:sz w:val="19"/>
                                <w:szCs w:val="19"/>
                              </w:rPr>
                              <w:t>)</w:t>
                            </w:r>
                          </w:p>
                        </w:tc>
                        <w:tc>
                          <w:tcPr>
                            <w:tcW w:w="1560" w:type="dxa"/>
                          </w:tcPr>
                          <w:p w14:paraId="2916BF8E" w14:textId="77777777" w:rsidR="00877814" w:rsidRDefault="00877814" w:rsidP="009F2B68">
                            <w:pPr>
                              <w:spacing w:after="0"/>
                              <w:jc w:val="center"/>
                              <w:rPr>
                                <w:sz w:val="19"/>
                                <w:szCs w:val="19"/>
                              </w:rPr>
                            </w:pPr>
                          </w:p>
                          <w:p w14:paraId="68BF84A6" w14:textId="77777777" w:rsidR="00877814" w:rsidRPr="0039798C" w:rsidRDefault="00877814" w:rsidP="009F2B68">
                            <w:pPr>
                              <w:spacing w:after="0"/>
                              <w:jc w:val="center"/>
                              <w:rPr>
                                <w:sz w:val="19"/>
                                <w:szCs w:val="19"/>
                              </w:rPr>
                            </w:pPr>
                            <w:r>
                              <w:rPr>
                                <w:sz w:val="19"/>
                                <w:szCs w:val="19"/>
                              </w:rPr>
                              <w:t>X</w:t>
                            </w:r>
                          </w:p>
                        </w:tc>
                        <w:tc>
                          <w:tcPr>
                            <w:tcW w:w="1559" w:type="dxa"/>
                          </w:tcPr>
                          <w:p w14:paraId="1650BAE2" w14:textId="77777777" w:rsidR="00877814" w:rsidRPr="0039798C" w:rsidRDefault="00877814" w:rsidP="009F2B68">
                            <w:pPr>
                              <w:spacing w:after="0"/>
                              <w:jc w:val="center"/>
                              <w:rPr>
                                <w:sz w:val="19"/>
                                <w:szCs w:val="19"/>
                              </w:rPr>
                            </w:pPr>
                          </w:p>
                        </w:tc>
                        <w:tc>
                          <w:tcPr>
                            <w:tcW w:w="1417" w:type="dxa"/>
                          </w:tcPr>
                          <w:p w14:paraId="321E3D21" w14:textId="77777777" w:rsidR="00877814" w:rsidRPr="0039798C" w:rsidRDefault="00877814" w:rsidP="009F2B68">
                            <w:pPr>
                              <w:spacing w:after="0"/>
                              <w:jc w:val="center"/>
                              <w:rPr>
                                <w:sz w:val="19"/>
                                <w:szCs w:val="19"/>
                              </w:rPr>
                            </w:pPr>
                          </w:p>
                        </w:tc>
                      </w:tr>
                      <w:tr w:rsidR="00877814" w14:paraId="3D451B53" w14:textId="77777777" w:rsidTr="00FA7B7E">
                        <w:tc>
                          <w:tcPr>
                            <w:tcW w:w="6232" w:type="dxa"/>
                          </w:tcPr>
                          <w:p w14:paraId="42F9CCCB" w14:textId="77777777" w:rsidR="00877814" w:rsidRPr="0039798C" w:rsidRDefault="00877814" w:rsidP="009F2B68">
                            <w:pPr>
                              <w:spacing w:after="0"/>
                              <w:jc w:val="left"/>
                              <w:rPr>
                                <w:sz w:val="19"/>
                                <w:szCs w:val="19"/>
                              </w:rPr>
                            </w:pPr>
                            <w:r w:rsidRPr="00831740">
                              <w:rPr>
                                <w:sz w:val="19"/>
                                <w:szCs w:val="19"/>
                              </w:rPr>
                              <w:t xml:space="preserve">IDCOL </w:t>
                            </w:r>
                            <w:r>
                              <w:rPr>
                                <w:sz w:val="19"/>
                                <w:szCs w:val="19"/>
                              </w:rPr>
                              <w:t xml:space="preserve">(development bank) can providing </w:t>
                            </w:r>
                            <w:r w:rsidRPr="00831740">
                              <w:rPr>
                                <w:sz w:val="19"/>
                                <w:szCs w:val="19"/>
                              </w:rPr>
                              <w:t>financing (</w:t>
                            </w:r>
                            <w:r>
                              <w:rPr>
                                <w:sz w:val="19"/>
                                <w:szCs w:val="19"/>
                              </w:rPr>
                              <w:t xml:space="preserve">also </w:t>
                            </w:r>
                            <w:r w:rsidRPr="00831740">
                              <w:rPr>
                                <w:sz w:val="19"/>
                                <w:szCs w:val="19"/>
                              </w:rPr>
                              <w:t>managing funding of other MFIs or donors</w:t>
                            </w:r>
                            <w:r>
                              <w:rPr>
                                <w:sz w:val="19"/>
                                <w:szCs w:val="19"/>
                              </w:rPr>
                              <w:t xml:space="preserve">, including loan schemes) for applicable for </w:t>
                            </w:r>
                            <w:r w:rsidRPr="00831740">
                              <w:rPr>
                                <w:sz w:val="19"/>
                                <w:szCs w:val="19"/>
                              </w:rPr>
                              <w:t>EE interventions in buildings and built environment</w:t>
                            </w:r>
                          </w:p>
                        </w:tc>
                        <w:tc>
                          <w:tcPr>
                            <w:tcW w:w="1560" w:type="dxa"/>
                          </w:tcPr>
                          <w:p w14:paraId="043262A3" w14:textId="77777777" w:rsidR="00877814" w:rsidRPr="0039798C" w:rsidRDefault="00877814" w:rsidP="009F2B68">
                            <w:pPr>
                              <w:spacing w:after="0"/>
                              <w:jc w:val="center"/>
                              <w:rPr>
                                <w:sz w:val="19"/>
                                <w:szCs w:val="19"/>
                              </w:rPr>
                            </w:pPr>
                          </w:p>
                        </w:tc>
                        <w:tc>
                          <w:tcPr>
                            <w:tcW w:w="1559" w:type="dxa"/>
                          </w:tcPr>
                          <w:p w14:paraId="1BFEC75B" w14:textId="77777777" w:rsidR="00877814" w:rsidRDefault="00877814" w:rsidP="009F2B68">
                            <w:pPr>
                              <w:spacing w:after="0"/>
                              <w:jc w:val="center"/>
                              <w:rPr>
                                <w:sz w:val="19"/>
                                <w:szCs w:val="19"/>
                              </w:rPr>
                            </w:pPr>
                          </w:p>
                          <w:p w14:paraId="1832B41F" w14:textId="77777777" w:rsidR="00877814" w:rsidRPr="0039798C" w:rsidRDefault="00877814" w:rsidP="009F2B68">
                            <w:pPr>
                              <w:spacing w:after="0"/>
                              <w:jc w:val="center"/>
                              <w:rPr>
                                <w:sz w:val="19"/>
                                <w:szCs w:val="19"/>
                              </w:rPr>
                            </w:pPr>
                            <w:r>
                              <w:rPr>
                                <w:sz w:val="19"/>
                                <w:szCs w:val="19"/>
                              </w:rPr>
                              <w:t>X</w:t>
                            </w:r>
                          </w:p>
                        </w:tc>
                        <w:tc>
                          <w:tcPr>
                            <w:tcW w:w="1417" w:type="dxa"/>
                          </w:tcPr>
                          <w:p w14:paraId="6C34B65E" w14:textId="77777777" w:rsidR="00877814" w:rsidRPr="0039798C" w:rsidRDefault="00877814" w:rsidP="009F2B68">
                            <w:pPr>
                              <w:spacing w:after="0"/>
                              <w:jc w:val="center"/>
                              <w:rPr>
                                <w:sz w:val="19"/>
                                <w:szCs w:val="19"/>
                              </w:rPr>
                            </w:pPr>
                          </w:p>
                        </w:tc>
                      </w:tr>
                      <w:tr w:rsidR="00877814" w14:paraId="6E7A3E3E" w14:textId="77777777" w:rsidTr="00FA7B7E">
                        <w:tc>
                          <w:tcPr>
                            <w:tcW w:w="6232" w:type="dxa"/>
                          </w:tcPr>
                          <w:p w14:paraId="1F361DA4" w14:textId="77777777" w:rsidR="00877814" w:rsidRPr="00831740" w:rsidRDefault="00877814" w:rsidP="009F2B68">
                            <w:pPr>
                              <w:spacing w:after="0"/>
                              <w:jc w:val="left"/>
                              <w:rPr>
                                <w:sz w:val="19"/>
                                <w:szCs w:val="19"/>
                              </w:rPr>
                            </w:pPr>
                            <w:r w:rsidRPr="00831740">
                              <w:rPr>
                                <w:sz w:val="19"/>
                                <w:szCs w:val="19"/>
                              </w:rPr>
                              <w:t>World Bank</w:t>
                            </w:r>
                            <w:r>
                              <w:rPr>
                                <w:sz w:val="19"/>
                                <w:szCs w:val="19"/>
                              </w:rPr>
                              <w:t xml:space="preserve"> project </w:t>
                            </w:r>
                            <w:r w:rsidRPr="00831740">
                              <w:rPr>
                                <w:i/>
                                <w:sz w:val="19"/>
                                <w:szCs w:val="19"/>
                              </w:rPr>
                              <w:t>Rural Electrification and RE Development II</w:t>
                            </w:r>
                            <w:r w:rsidRPr="00831740">
                              <w:rPr>
                                <w:sz w:val="19"/>
                                <w:szCs w:val="19"/>
                              </w:rPr>
                              <w:t xml:space="preserve"> (USD 245 million</w:t>
                            </w:r>
                            <w:r>
                              <w:rPr>
                                <w:sz w:val="19"/>
                                <w:szCs w:val="19"/>
                              </w:rPr>
                              <w:t xml:space="preserve"> budget). R</w:t>
                            </w:r>
                            <w:r w:rsidRPr="00831740">
                              <w:rPr>
                                <w:sz w:val="19"/>
                                <w:szCs w:val="19"/>
                              </w:rPr>
                              <w:t>elevant components</w:t>
                            </w:r>
                            <w:r>
                              <w:rPr>
                                <w:sz w:val="19"/>
                                <w:szCs w:val="19"/>
                              </w:rPr>
                              <w:t xml:space="preserve"> is </w:t>
                            </w:r>
                            <w:r w:rsidRPr="00831740">
                              <w:rPr>
                                <w:sz w:val="19"/>
                                <w:szCs w:val="19"/>
                              </w:rPr>
                              <w:t>Component 2: Renewable Energy Financing Facility, REFF (rooftop PV)</w:t>
                            </w:r>
                          </w:p>
                        </w:tc>
                        <w:tc>
                          <w:tcPr>
                            <w:tcW w:w="1560" w:type="dxa"/>
                          </w:tcPr>
                          <w:p w14:paraId="7A1BD1ED" w14:textId="77777777" w:rsidR="00877814" w:rsidRPr="0039798C" w:rsidRDefault="00877814" w:rsidP="009F2B68">
                            <w:pPr>
                              <w:spacing w:after="0"/>
                              <w:jc w:val="center"/>
                              <w:rPr>
                                <w:sz w:val="19"/>
                                <w:szCs w:val="19"/>
                              </w:rPr>
                            </w:pPr>
                          </w:p>
                        </w:tc>
                        <w:tc>
                          <w:tcPr>
                            <w:tcW w:w="1559" w:type="dxa"/>
                          </w:tcPr>
                          <w:p w14:paraId="18515787" w14:textId="77777777" w:rsidR="00877814" w:rsidRDefault="00877814" w:rsidP="009F2B68">
                            <w:pPr>
                              <w:spacing w:after="0"/>
                              <w:jc w:val="center"/>
                              <w:rPr>
                                <w:sz w:val="19"/>
                                <w:szCs w:val="19"/>
                              </w:rPr>
                            </w:pPr>
                          </w:p>
                          <w:p w14:paraId="03979536" w14:textId="77777777" w:rsidR="00877814" w:rsidRPr="0039798C" w:rsidRDefault="00877814" w:rsidP="009F2B68">
                            <w:pPr>
                              <w:spacing w:after="0"/>
                              <w:jc w:val="center"/>
                              <w:rPr>
                                <w:sz w:val="19"/>
                                <w:szCs w:val="19"/>
                              </w:rPr>
                            </w:pPr>
                            <w:r>
                              <w:rPr>
                                <w:sz w:val="19"/>
                                <w:szCs w:val="19"/>
                              </w:rPr>
                              <w:t>X</w:t>
                            </w:r>
                          </w:p>
                        </w:tc>
                        <w:tc>
                          <w:tcPr>
                            <w:tcW w:w="1417" w:type="dxa"/>
                          </w:tcPr>
                          <w:p w14:paraId="6943F0D0" w14:textId="77777777" w:rsidR="00877814" w:rsidRPr="0039798C" w:rsidRDefault="00877814" w:rsidP="009F2B68">
                            <w:pPr>
                              <w:spacing w:after="0"/>
                              <w:jc w:val="center"/>
                              <w:rPr>
                                <w:sz w:val="19"/>
                                <w:szCs w:val="19"/>
                              </w:rPr>
                            </w:pPr>
                          </w:p>
                        </w:tc>
                      </w:tr>
                      <w:tr w:rsidR="00877814" w14:paraId="35E1A010" w14:textId="77777777" w:rsidTr="00FA7B7E">
                        <w:tc>
                          <w:tcPr>
                            <w:tcW w:w="6232" w:type="dxa"/>
                          </w:tcPr>
                          <w:p w14:paraId="62B2B2D4" w14:textId="77777777" w:rsidR="00877814" w:rsidRPr="009B3CCC" w:rsidRDefault="00877814" w:rsidP="009F2B68">
                            <w:pPr>
                              <w:spacing w:after="0"/>
                              <w:jc w:val="left"/>
                              <w:rPr>
                                <w:sz w:val="19"/>
                                <w:szCs w:val="19"/>
                              </w:rPr>
                            </w:pPr>
                            <w:r>
                              <w:rPr>
                                <w:sz w:val="19"/>
                                <w:szCs w:val="19"/>
                              </w:rPr>
                              <w:t xml:space="preserve">The proposed Asian Development Bank (ADB) </w:t>
                            </w:r>
                            <w:r>
                              <w:rPr>
                                <w:i/>
                                <w:sz w:val="19"/>
                                <w:szCs w:val="19"/>
                              </w:rPr>
                              <w:t xml:space="preserve">Second Region City Development Project </w:t>
                            </w:r>
                            <w:r>
                              <w:rPr>
                                <w:sz w:val="19"/>
                                <w:szCs w:val="19"/>
                              </w:rPr>
                              <w:t>focusses on urban water and infrastructure services, including waste management in Dhaka and Kulna with a USD 150 million loan</w:t>
                            </w:r>
                          </w:p>
                        </w:tc>
                        <w:tc>
                          <w:tcPr>
                            <w:tcW w:w="1560" w:type="dxa"/>
                          </w:tcPr>
                          <w:p w14:paraId="7C8354D7" w14:textId="77777777" w:rsidR="00877814" w:rsidRPr="0039798C" w:rsidRDefault="00877814" w:rsidP="009F2B68">
                            <w:pPr>
                              <w:spacing w:after="0"/>
                              <w:jc w:val="center"/>
                              <w:rPr>
                                <w:sz w:val="19"/>
                                <w:szCs w:val="19"/>
                              </w:rPr>
                            </w:pPr>
                          </w:p>
                        </w:tc>
                        <w:tc>
                          <w:tcPr>
                            <w:tcW w:w="1559" w:type="dxa"/>
                          </w:tcPr>
                          <w:p w14:paraId="555AB68A" w14:textId="77777777" w:rsidR="00877814" w:rsidRDefault="00877814" w:rsidP="009F2B68">
                            <w:pPr>
                              <w:spacing w:after="0"/>
                              <w:jc w:val="center"/>
                              <w:rPr>
                                <w:sz w:val="19"/>
                                <w:szCs w:val="19"/>
                              </w:rPr>
                            </w:pPr>
                          </w:p>
                        </w:tc>
                        <w:tc>
                          <w:tcPr>
                            <w:tcW w:w="1417" w:type="dxa"/>
                          </w:tcPr>
                          <w:p w14:paraId="14199E7B" w14:textId="77777777" w:rsidR="00877814" w:rsidRPr="0039798C" w:rsidRDefault="00877814" w:rsidP="009F2B68">
                            <w:pPr>
                              <w:spacing w:after="0"/>
                              <w:jc w:val="center"/>
                              <w:rPr>
                                <w:sz w:val="19"/>
                                <w:szCs w:val="19"/>
                              </w:rPr>
                            </w:pPr>
                          </w:p>
                        </w:tc>
                      </w:tr>
                      <w:tr w:rsidR="00877814" w14:paraId="0B735DFE" w14:textId="77777777" w:rsidTr="00FA7B7E">
                        <w:tc>
                          <w:tcPr>
                            <w:tcW w:w="6232" w:type="dxa"/>
                          </w:tcPr>
                          <w:p w14:paraId="2BC65550" w14:textId="77777777" w:rsidR="00877814" w:rsidRPr="00831740" w:rsidRDefault="00877814" w:rsidP="009F2B68">
                            <w:pPr>
                              <w:spacing w:after="0"/>
                              <w:jc w:val="left"/>
                              <w:rPr>
                                <w:sz w:val="19"/>
                                <w:szCs w:val="19"/>
                              </w:rPr>
                            </w:pPr>
                            <w:r>
                              <w:rPr>
                                <w:sz w:val="19"/>
                                <w:szCs w:val="19"/>
                              </w:rPr>
                              <w:t xml:space="preserve">UNDP/GEF </w:t>
                            </w:r>
                            <w:r w:rsidRPr="009F2B68">
                              <w:rPr>
                                <w:sz w:val="19"/>
                                <w:szCs w:val="19"/>
                              </w:rPr>
                              <w:t>Development of Sustainable Renewable Energy Power Generation (SREPGen)</w:t>
                            </w:r>
                            <w:r>
                              <w:rPr>
                                <w:sz w:val="19"/>
                                <w:szCs w:val="19"/>
                              </w:rPr>
                              <w:t>, links with renewable energy applications in built environment and waste-to-energy activities</w:t>
                            </w:r>
                          </w:p>
                        </w:tc>
                        <w:tc>
                          <w:tcPr>
                            <w:tcW w:w="1560" w:type="dxa"/>
                          </w:tcPr>
                          <w:p w14:paraId="72C3AD2F" w14:textId="77777777" w:rsidR="00877814" w:rsidRPr="0039798C" w:rsidRDefault="00877814" w:rsidP="009F2B68">
                            <w:pPr>
                              <w:spacing w:after="0"/>
                              <w:jc w:val="center"/>
                              <w:rPr>
                                <w:sz w:val="19"/>
                                <w:szCs w:val="19"/>
                              </w:rPr>
                            </w:pPr>
                          </w:p>
                        </w:tc>
                        <w:tc>
                          <w:tcPr>
                            <w:tcW w:w="1559" w:type="dxa"/>
                          </w:tcPr>
                          <w:p w14:paraId="57D7DD15" w14:textId="77777777" w:rsidR="00877814" w:rsidRDefault="00877814" w:rsidP="009F2B68">
                            <w:pPr>
                              <w:spacing w:after="0"/>
                              <w:jc w:val="center"/>
                              <w:rPr>
                                <w:sz w:val="19"/>
                                <w:szCs w:val="19"/>
                              </w:rPr>
                            </w:pPr>
                            <w:r>
                              <w:rPr>
                                <w:sz w:val="19"/>
                                <w:szCs w:val="19"/>
                              </w:rPr>
                              <w:t>X</w:t>
                            </w:r>
                          </w:p>
                        </w:tc>
                        <w:tc>
                          <w:tcPr>
                            <w:tcW w:w="1417" w:type="dxa"/>
                          </w:tcPr>
                          <w:p w14:paraId="0F4955F5" w14:textId="77777777" w:rsidR="00877814" w:rsidRPr="0039798C" w:rsidRDefault="00877814" w:rsidP="009F2B68">
                            <w:pPr>
                              <w:spacing w:after="0"/>
                              <w:jc w:val="center"/>
                              <w:rPr>
                                <w:sz w:val="19"/>
                                <w:szCs w:val="19"/>
                              </w:rPr>
                            </w:pPr>
                            <w:r>
                              <w:rPr>
                                <w:sz w:val="19"/>
                                <w:szCs w:val="19"/>
                              </w:rPr>
                              <w:t>X</w:t>
                            </w:r>
                          </w:p>
                        </w:tc>
                      </w:tr>
                    </w:tbl>
                    <w:p w14:paraId="63E97F69" w14:textId="77777777" w:rsidR="00877814" w:rsidRDefault="00877814" w:rsidP="007D56B7"/>
                    <w:p w14:paraId="0FC9CA72" w14:textId="77777777" w:rsidR="00877814" w:rsidRDefault="00877814" w:rsidP="007D56B7"/>
                    <w:p w14:paraId="4B682F16" w14:textId="77777777" w:rsidR="00877814" w:rsidRDefault="00877814" w:rsidP="007D56B7"/>
                    <w:p w14:paraId="76E33741" w14:textId="77777777" w:rsidR="00877814" w:rsidRDefault="00877814" w:rsidP="007D56B7"/>
                  </w:txbxContent>
                </v:textbox>
                <w10:wrap type="topAndBottom" anchorx="margin" anchory="margin"/>
              </v:shape>
            </w:pict>
          </mc:Fallback>
        </mc:AlternateContent>
      </w:r>
    </w:p>
    <w:p w14:paraId="78D75375" w14:textId="2A2E3285" w:rsidR="00322BFC" w:rsidRDefault="00322BFC" w:rsidP="00A44422">
      <w:pPr>
        <w:spacing w:after="0"/>
        <w:rPr>
          <w:szCs w:val="20"/>
          <w:lang w:val="en-GB"/>
        </w:rPr>
      </w:pPr>
    </w:p>
    <w:p w14:paraId="6EE46284" w14:textId="224039A4" w:rsidR="004F68BA" w:rsidRDefault="004F68BA" w:rsidP="00A44422">
      <w:pPr>
        <w:spacing w:after="0"/>
        <w:rPr>
          <w:szCs w:val="20"/>
          <w:lang w:val="en-GB"/>
        </w:rPr>
      </w:pPr>
      <w:r w:rsidRPr="004F68BA">
        <w:rPr>
          <w:szCs w:val="20"/>
          <w:lang w:val="en-GB"/>
        </w:rPr>
        <w:t xml:space="preserve">The </w:t>
      </w:r>
      <w:r w:rsidRPr="00FC4784">
        <w:rPr>
          <w:noProof/>
          <w:szCs w:val="20"/>
          <w:lang w:val="en-GB"/>
        </w:rPr>
        <w:t>LCUD</w:t>
      </w:r>
      <w:r w:rsidRPr="004F68BA">
        <w:rPr>
          <w:szCs w:val="20"/>
          <w:lang w:val="en-GB"/>
        </w:rPr>
        <w:t xml:space="preserve"> Project seeks to </w:t>
      </w:r>
      <w:r w:rsidR="00E60CDF">
        <w:rPr>
          <w:szCs w:val="20"/>
          <w:lang w:val="en-GB"/>
        </w:rPr>
        <w:t>complement these projects to address gaps observed in the three components elaborated in Section 2.2</w:t>
      </w:r>
      <w:r w:rsidRPr="004F68BA">
        <w:rPr>
          <w:szCs w:val="20"/>
          <w:lang w:val="en-GB"/>
        </w:rPr>
        <w:t xml:space="preserve"> by designing and implementing </w:t>
      </w:r>
      <w:r w:rsidRPr="004F68BA">
        <w:rPr>
          <w:i/>
          <w:szCs w:val="20"/>
          <w:lang w:val="en-GB"/>
        </w:rPr>
        <w:t>additional interventions and activities</w:t>
      </w:r>
      <w:r w:rsidRPr="004F68BA">
        <w:rPr>
          <w:szCs w:val="20"/>
          <w:lang w:val="en-GB"/>
        </w:rPr>
        <w:t xml:space="preserve">. GEF support is needed to be able to implement these additional interventions (referred to as </w:t>
      </w:r>
      <w:r w:rsidRPr="004F68BA">
        <w:rPr>
          <w:i/>
          <w:szCs w:val="20"/>
          <w:lang w:val="en-GB"/>
        </w:rPr>
        <w:t xml:space="preserve">incremental reasoning).  </w:t>
      </w:r>
      <w:r w:rsidRPr="004F68BA">
        <w:rPr>
          <w:szCs w:val="20"/>
          <w:lang w:val="en-GB"/>
        </w:rPr>
        <w:t xml:space="preserve">In the case of continuation of the current status quo and persistence of challenges and barriers, </w:t>
      </w:r>
      <w:r>
        <w:rPr>
          <w:szCs w:val="20"/>
          <w:lang w:val="en-GB"/>
        </w:rPr>
        <w:t>Bangladesh’s sustainable and environmental goals</w:t>
      </w:r>
      <w:r w:rsidRPr="004F68BA">
        <w:rPr>
          <w:szCs w:val="20"/>
          <w:lang w:val="en-GB"/>
        </w:rPr>
        <w:t xml:space="preserve"> </w:t>
      </w:r>
      <w:r>
        <w:rPr>
          <w:szCs w:val="20"/>
          <w:lang w:val="en-GB"/>
        </w:rPr>
        <w:t xml:space="preserve">as outlined in </w:t>
      </w:r>
      <w:r w:rsidRPr="00FC4784">
        <w:rPr>
          <w:noProof/>
          <w:szCs w:val="20"/>
          <w:lang w:val="en-GB"/>
        </w:rPr>
        <w:t>its</w:t>
      </w:r>
      <w:r>
        <w:rPr>
          <w:szCs w:val="20"/>
          <w:lang w:val="en-GB"/>
        </w:rPr>
        <w:t xml:space="preserve"> de</w:t>
      </w:r>
      <w:r w:rsidR="00C9570A">
        <w:rPr>
          <w:szCs w:val="20"/>
          <w:lang w:val="en-GB"/>
        </w:rPr>
        <w:t xml:space="preserve">velopment, urban development and environmental policies and plans (see Section 2) will not </w:t>
      </w:r>
      <w:r w:rsidR="00322BFC">
        <w:rPr>
          <w:szCs w:val="20"/>
          <w:lang w:val="en-GB"/>
        </w:rPr>
        <w:t xml:space="preserve">likely </w:t>
      </w:r>
      <w:r w:rsidR="00C9570A">
        <w:rPr>
          <w:szCs w:val="20"/>
          <w:lang w:val="en-GB"/>
        </w:rPr>
        <w:t>be met; this i</w:t>
      </w:r>
      <w:r w:rsidRPr="004F68BA">
        <w:rPr>
          <w:szCs w:val="20"/>
          <w:lang w:val="en-GB"/>
        </w:rPr>
        <w:t xml:space="preserve">s referred to as the </w:t>
      </w:r>
      <w:r w:rsidRPr="004F68BA">
        <w:rPr>
          <w:i/>
          <w:szCs w:val="20"/>
          <w:lang w:val="en-GB"/>
        </w:rPr>
        <w:t xml:space="preserve">baseline scenario). </w:t>
      </w:r>
      <w:r w:rsidRPr="004F68BA">
        <w:rPr>
          <w:szCs w:val="20"/>
          <w:lang w:val="en-GB"/>
        </w:rPr>
        <w:t xml:space="preserve">Addressing the underlying issues and barriers of the core problem (the underdeveloped rural energy infrastructure, and services) will help the transitioning of </w:t>
      </w:r>
      <w:r w:rsidR="00C9570A">
        <w:rPr>
          <w:szCs w:val="20"/>
          <w:lang w:val="en-GB"/>
        </w:rPr>
        <w:t>Bangladesh towards a pathway of more environmentally sustainable, low-carbon, urban development</w:t>
      </w:r>
      <w:r w:rsidRPr="004F68BA">
        <w:rPr>
          <w:szCs w:val="20"/>
          <w:lang w:val="en-GB"/>
        </w:rPr>
        <w:t xml:space="preserve"> (referred to as the </w:t>
      </w:r>
      <w:r w:rsidRPr="004F68BA">
        <w:rPr>
          <w:i/>
          <w:szCs w:val="20"/>
          <w:lang w:val="en-GB"/>
        </w:rPr>
        <w:t>alternative scenario)</w:t>
      </w:r>
      <w:r w:rsidR="00322BFC">
        <w:rPr>
          <w:i/>
          <w:szCs w:val="20"/>
          <w:lang w:val="en-GB"/>
        </w:rPr>
        <w:t xml:space="preserve"> </w:t>
      </w:r>
      <w:r w:rsidR="00322BFC">
        <w:rPr>
          <w:szCs w:val="20"/>
          <w:lang w:val="en-GB"/>
        </w:rPr>
        <w:t>with a dedicated focus through the proposed project interventions</w:t>
      </w:r>
      <w:r w:rsidRPr="004F68BA">
        <w:rPr>
          <w:i/>
          <w:szCs w:val="20"/>
          <w:lang w:val="en-GB"/>
        </w:rPr>
        <w:t>.</w:t>
      </w:r>
    </w:p>
    <w:p w14:paraId="4AA456B1" w14:textId="77777777" w:rsidR="004F68BA" w:rsidRDefault="004F68BA" w:rsidP="00A44422">
      <w:pPr>
        <w:spacing w:after="0"/>
        <w:rPr>
          <w:szCs w:val="20"/>
          <w:lang w:val="en-GB"/>
        </w:rPr>
      </w:pPr>
    </w:p>
    <w:p w14:paraId="1D9E9E24" w14:textId="14EFFF94" w:rsidR="00914A80" w:rsidRDefault="00C9570A" w:rsidP="00C9570A">
      <w:pPr>
        <w:spacing w:after="0"/>
        <w:rPr>
          <w:lang w:val="en-GB"/>
        </w:rPr>
      </w:pPr>
      <w:r w:rsidRPr="00C9570A">
        <w:rPr>
          <w:szCs w:val="20"/>
          <w:lang w:val="en-GB"/>
        </w:rPr>
        <w:t>The Project’s theory of Change explains the process of change by outlining the linkages of its interventions, i.e., its outputs, direct outcomes, and impacts, with the before-mentioned main barriers to change</w:t>
      </w:r>
      <w:r>
        <w:rPr>
          <w:szCs w:val="20"/>
          <w:lang w:val="en-GB"/>
        </w:rPr>
        <w:t xml:space="preserve">. </w:t>
      </w:r>
      <w:r w:rsidR="00407CDB" w:rsidRPr="00407CDB">
        <w:rPr>
          <w:lang w:val="en-GB"/>
        </w:rPr>
        <w:t xml:space="preserve"> </w:t>
      </w:r>
      <w:r w:rsidR="00033A84">
        <w:fldChar w:fldCharType="begin"/>
      </w:r>
      <w:r w:rsidR="00033A84">
        <w:instrText xml:space="preserve"> REF _Ref533878624 \h  \* MERGEFORMAT </w:instrText>
      </w:r>
      <w:r w:rsidR="00033A84">
        <w:fldChar w:fldCharType="separate"/>
      </w:r>
      <w:r w:rsidR="00E2398B" w:rsidRPr="00015E91">
        <w:rPr>
          <w:rFonts w:ascii="Arial" w:hAnsi="Arial" w:cs="Arial"/>
          <w:color w:val="2E74B5"/>
          <w:sz w:val="18"/>
          <w:lang w:val="en-GB"/>
        </w:rPr>
        <w:t>Box 7</w:t>
      </w:r>
      <w:r w:rsidR="00033A84">
        <w:fldChar w:fldCharType="end"/>
      </w:r>
      <w:r w:rsidR="00407CDB" w:rsidRPr="00FE16BA">
        <w:rPr>
          <w:lang w:val="en-GB"/>
        </w:rPr>
        <w:t xml:space="preserve"> on the next page </w:t>
      </w:r>
      <w:r>
        <w:rPr>
          <w:lang w:val="en-GB"/>
        </w:rPr>
        <w:t>shows</w:t>
      </w:r>
      <w:r w:rsidR="00407CDB" w:rsidRPr="00FE16BA">
        <w:rPr>
          <w:lang w:val="en-GB"/>
        </w:rPr>
        <w:t xml:space="preserve"> how the project’s results (</w:t>
      </w:r>
      <w:r w:rsidR="004F68BA">
        <w:rPr>
          <w:lang w:val="en-GB"/>
        </w:rPr>
        <w:t xml:space="preserve">impacts, </w:t>
      </w:r>
      <w:r w:rsidR="00407CDB" w:rsidRPr="00FE16BA">
        <w:rPr>
          <w:lang w:val="en-GB"/>
        </w:rPr>
        <w:t>outcomes</w:t>
      </w:r>
      <w:r w:rsidR="00FC4784">
        <w:rPr>
          <w:lang w:val="en-GB"/>
        </w:rPr>
        <w:t>,</w:t>
      </w:r>
      <w:r w:rsidR="00407CDB" w:rsidRPr="00FE16BA">
        <w:rPr>
          <w:lang w:val="en-GB"/>
        </w:rPr>
        <w:t xml:space="preserve"> </w:t>
      </w:r>
      <w:r w:rsidR="00407CDB" w:rsidRPr="00FC4784">
        <w:rPr>
          <w:noProof/>
          <w:lang w:val="en-GB"/>
        </w:rPr>
        <w:t>and</w:t>
      </w:r>
      <w:r w:rsidR="00407CDB" w:rsidRPr="00FE16BA">
        <w:rPr>
          <w:lang w:val="en-GB"/>
        </w:rPr>
        <w:t xml:space="preserve"> outputs) address the identified </w:t>
      </w:r>
      <w:r w:rsidR="00407CDB">
        <w:rPr>
          <w:lang w:val="en-GB"/>
        </w:rPr>
        <w:t xml:space="preserve">issues </w:t>
      </w:r>
      <w:r w:rsidR="00407CDB" w:rsidRPr="00FE16BA">
        <w:rPr>
          <w:lang w:val="en-GB"/>
        </w:rPr>
        <w:t>(development challenge, core problem</w:t>
      </w:r>
      <w:r w:rsidR="00407CDB">
        <w:rPr>
          <w:lang w:val="en-GB"/>
        </w:rPr>
        <w:t>,</w:t>
      </w:r>
      <w:r w:rsidR="00407CDB" w:rsidRPr="00FE16BA">
        <w:rPr>
          <w:lang w:val="en-GB"/>
        </w:rPr>
        <w:t xml:space="preserve"> </w:t>
      </w:r>
      <w:r w:rsidR="00407CDB" w:rsidRPr="00B30148">
        <w:rPr>
          <w:noProof/>
          <w:lang w:val="en-GB"/>
        </w:rPr>
        <w:t>and</w:t>
      </w:r>
      <w:r w:rsidR="00407CDB" w:rsidRPr="00FE16BA">
        <w:rPr>
          <w:lang w:val="en-GB"/>
        </w:rPr>
        <w:t xml:space="preserve"> causes).</w:t>
      </w:r>
    </w:p>
    <w:p w14:paraId="69259CBF" w14:textId="77777777" w:rsidR="00C9570A" w:rsidRDefault="00C9570A" w:rsidP="00C9570A">
      <w:pPr>
        <w:spacing w:after="0"/>
        <w:rPr>
          <w:lang w:val="en-GB"/>
        </w:rPr>
      </w:pPr>
    </w:p>
    <w:p w14:paraId="62FB4B23" w14:textId="77777777" w:rsidR="00C9570A" w:rsidRPr="00FE16BA" w:rsidRDefault="00C9570A" w:rsidP="00C9570A">
      <w:pPr>
        <w:spacing w:after="0"/>
        <w:rPr>
          <w:rFonts w:eastAsia="Calibri" w:cs="Vrinda"/>
          <w:b/>
          <w:szCs w:val="20"/>
          <w:lang w:val="en-GB"/>
        </w:rPr>
      </w:pPr>
      <w:r w:rsidRPr="00FE16BA">
        <w:rPr>
          <w:rFonts w:eastAsia="Calibri" w:cs="Vrinda"/>
          <w:b/>
          <w:szCs w:val="20"/>
          <w:lang w:val="en-GB"/>
        </w:rPr>
        <w:t>Project boundary</w:t>
      </w:r>
    </w:p>
    <w:p w14:paraId="5D7E724D" w14:textId="2D48EBF1" w:rsidR="00C9570A" w:rsidRPr="00FE16BA" w:rsidRDefault="00C9570A" w:rsidP="00C9570A">
      <w:pPr>
        <w:spacing w:after="0"/>
        <w:rPr>
          <w:lang w:val="en-GB"/>
        </w:rPr>
      </w:pPr>
      <w:r w:rsidRPr="00FE16BA">
        <w:rPr>
          <w:lang w:val="en-GB" w:eastAsia="en-GB"/>
        </w:rPr>
        <w:t xml:space="preserve">In the </w:t>
      </w:r>
      <w:r w:rsidRPr="00FC4784">
        <w:rPr>
          <w:noProof/>
          <w:lang w:val="en-GB" w:eastAsia="en-GB"/>
        </w:rPr>
        <w:t>LCUD</w:t>
      </w:r>
      <w:r w:rsidRPr="00FE16BA">
        <w:rPr>
          <w:lang w:val="en-GB" w:eastAsia="en-GB"/>
        </w:rPr>
        <w:t xml:space="preserve"> approach, strategic investment can be grouped in a number of multi-sectoral </w:t>
      </w:r>
      <w:r w:rsidRPr="00FE16BA">
        <w:rPr>
          <w:b/>
          <w:lang w:val="en-GB" w:eastAsia="en-GB"/>
        </w:rPr>
        <w:t>investment areas</w:t>
      </w:r>
      <w:r w:rsidRPr="00FE16BA">
        <w:rPr>
          <w:lang w:val="en-GB" w:eastAsia="en-GB"/>
        </w:rPr>
        <w:t xml:space="preserve">. These include 1) low-carbon transport, 2) low-carbon industries, 3) greener water and </w:t>
      </w:r>
      <w:r w:rsidRPr="00FE16BA">
        <w:rPr>
          <w:noProof/>
          <w:lang w:val="en-GB" w:eastAsia="en-GB"/>
        </w:rPr>
        <w:t>wastewater</w:t>
      </w:r>
      <w:r w:rsidRPr="00FE16BA">
        <w:rPr>
          <w:lang w:val="en-GB" w:eastAsia="en-GB"/>
        </w:rPr>
        <w:t xml:space="preserve"> management (water supply, </w:t>
      </w:r>
      <w:r w:rsidRPr="00FE16BA">
        <w:rPr>
          <w:noProof/>
          <w:lang w:val="en-GB" w:eastAsia="en-GB"/>
        </w:rPr>
        <w:t>wastewater</w:t>
      </w:r>
      <w:r w:rsidRPr="00FE16BA">
        <w:rPr>
          <w:lang w:val="en-GB" w:eastAsia="en-GB"/>
        </w:rPr>
        <w:t xml:space="preserve"> and sanitation, water management and drainage), 4) carbon-relevant solid waste management, 5) energy efficiency (EE), renewable energy (RE) and low-carbon materials in buildings and the built environment.</w:t>
      </w:r>
      <w:r w:rsidRPr="00FE16BA">
        <w:rPr>
          <w:lang w:val="en-GB"/>
        </w:rPr>
        <w:t xml:space="preserve"> This is a very broad range of subjects</w:t>
      </w:r>
      <w:r w:rsidRPr="00B749A2">
        <w:rPr>
          <w:lang w:val="en-GB"/>
        </w:rPr>
        <w:t xml:space="preserve">, and given the GEF funding resources made available for the project and cofinancing  commitments, </w:t>
      </w:r>
      <w:r>
        <w:rPr>
          <w:lang w:val="en-GB"/>
        </w:rPr>
        <w:t>t</w:t>
      </w:r>
      <w:r w:rsidRPr="00FE16BA">
        <w:rPr>
          <w:lang w:val="en-GB"/>
        </w:rPr>
        <w:t xml:space="preserve">he project concept (as formulated in the GEF-approved Project Implementation Form, PIF)  focusses on </w:t>
      </w:r>
      <w:r w:rsidRPr="00FE16BA">
        <w:rPr>
          <w:i/>
          <w:lang w:val="en-GB" w:eastAsia="en-GB"/>
        </w:rPr>
        <w:t>solid waste management and waste-to-energy (WTE</w:t>
      </w:r>
      <w:r w:rsidRPr="00FE16BA">
        <w:rPr>
          <w:lang w:val="en-GB" w:eastAsia="en-GB"/>
        </w:rPr>
        <w:t>) and</w:t>
      </w:r>
      <w:r w:rsidR="00322BFC">
        <w:rPr>
          <w:lang w:val="en-GB" w:eastAsia="en-GB"/>
        </w:rPr>
        <w:t xml:space="preserve"> energy efficiency and </w:t>
      </w:r>
      <w:r w:rsidR="00322BFC">
        <w:rPr>
          <w:i/>
          <w:lang w:val="en-GB" w:eastAsia="en-GB"/>
        </w:rPr>
        <w:t>renewable energy</w:t>
      </w:r>
      <w:r w:rsidRPr="00FE16BA">
        <w:rPr>
          <w:i/>
          <w:lang w:val="en-GB" w:eastAsia="en-GB"/>
        </w:rPr>
        <w:t xml:space="preserve"> in buildings and the built environment</w:t>
      </w:r>
      <w:r w:rsidRPr="00FE16BA">
        <w:rPr>
          <w:lang w:val="en-GB" w:eastAsia="en-GB"/>
        </w:rPr>
        <w:t xml:space="preserve">. During the PPG (project preparation) phase a further refinement </w:t>
      </w:r>
      <w:r w:rsidR="00322BFC">
        <w:rPr>
          <w:lang w:val="en-GB" w:eastAsia="en-GB"/>
        </w:rPr>
        <w:t>through</w:t>
      </w:r>
      <w:r w:rsidRPr="00FE16BA">
        <w:rPr>
          <w:lang w:val="en-GB" w:eastAsia="en-GB"/>
        </w:rPr>
        <w:t xml:space="preserve"> consultation with the envisaged project partners and other stakeholders was made</w:t>
      </w:r>
      <w:r>
        <w:rPr>
          <w:lang w:val="en-GB" w:eastAsia="en-GB"/>
        </w:rPr>
        <w:t xml:space="preserve">, </w:t>
      </w:r>
      <w:r w:rsidR="00322BFC">
        <w:rPr>
          <w:lang w:val="en-GB" w:eastAsia="en-GB"/>
        </w:rPr>
        <w:t xml:space="preserve">and </w:t>
      </w:r>
      <w:r>
        <w:rPr>
          <w:lang w:val="en-GB" w:eastAsia="en-GB"/>
        </w:rPr>
        <w:t>described below.</w:t>
      </w:r>
    </w:p>
    <w:p w14:paraId="56F3E616" w14:textId="77777777" w:rsidR="00C9570A" w:rsidRPr="00FE16BA" w:rsidRDefault="00C9570A" w:rsidP="00C9570A">
      <w:pPr>
        <w:spacing w:after="0"/>
        <w:rPr>
          <w:lang w:val="en-GB" w:eastAsia="en-GB"/>
        </w:rPr>
      </w:pPr>
    </w:p>
    <w:p w14:paraId="65CECC55" w14:textId="0E16F79C" w:rsidR="00C9570A" w:rsidRPr="00FE16BA" w:rsidRDefault="00C9570A" w:rsidP="00C9570A">
      <w:pPr>
        <w:spacing w:after="0"/>
        <w:rPr>
          <w:lang w:val="en-GB" w:eastAsia="en-GB"/>
        </w:rPr>
      </w:pPr>
      <w:r w:rsidRPr="00FE16BA">
        <w:rPr>
          <w:lang w:val="en-GB" w:eastAsia="en-GB"/>
        </w:rPr>
        <w:t>Regarding ‘</w:t>
      </w:r>
      <w:r w:rsidRPr="00FE16BA">
        <w:rPr>
          <w:b/>
          <w:lang w:val="en-GB" w:eastAsia="en-GB"/>
        </w:rPr>
        <w:t>solid waste management and energy’</w:t>
      </w:r>
      <w:r w:rsidRPr="00FE16BA">
        <w:rPr>
          <w:lang w:val="en-GB" w:eastAsia="en-GB"/>
        </w:rPr>
        <w:t>, it has been noted that it consists of two main parts: 1) processing of waste for energy purposes (electricity or fuel), and 2) management of the waste system itself (collection, re-use</w:t>
      </w:r>
      <w:r>
        <w:rPr>
          <w:lang w:val="en-GB" w:eastAsia="en-GB"/>
        </w:rPr>
        <w:t>,</w:t>
      </w:r>
      <w:r w:rsidRPr="00FE16BA">
        <w:rPr>
          <w:lang w:val="en-GB" w:eastAsia="en-GB"/>
        </w:rPr>
        <w:t xml:space="preserve"> </w:t>
      </w:r>
      <w:r w:rsidRPr="00615961">
        <w:rPr>
          <w:noProof/>
          <w:lang w:val="en-GB" w:eastAsia="en-GB"/>
        </w:rPr>
        <w:t>and</w:t>
      </w:r>
      <w:r w:rsidRPr="00FE16BA">
        <w:rPr>
          <w:lang w:val="en-GB" w:eastAsia="en-GB"/>
        </w:rPr>
        <w:t xml:space="preserve"> recycling, proper disposal of waste). In assessing and supporting </w:t>
      </w:r>
      <w:r w:rsidRPr="00FE16BA">
        <w:rPr>
          <w:i/>
          <w:lang w:val="en-GB" w:eastAsia="en-GB"/>
        </w:rPr>
        <w:t>waste-to-energy</w:t>
      </w:r>
      <w:r w:rsidRPr="00FE16BA">
        <w:rPr>
          <w:lang w:val="en-GB" w:eastAsia="en-GB"/>
        </w:rPr>
        <w:t xml:space="preserve"> projects</w:t>
      </w:r>
      <w:r w:rsidR="0098521C">
        <w:rPr>
          <w:lang w:val="en-GB" w:eastAsia="en-GB"/>
        </w:rPr>
        <w:t xml:space="preserve">. </w:t>
      </w:r>
      <w:r w:rsidR="00443916">
        <w:rPr>
          <w:lang w:val="en-GB" w:eastAsia="en-GB"/>
        </w:rPr>
        <w:t>t</w:t>
      </w:r>
      <w:r w:rsidR="0098521C">
        <w:rPr>
          <w:lang w:val="en-GB" w:eastAsia="en-GB"/>
        </w:rPr>
        <w:t>he</w:t>
      </w:r>
      <w:r w:rsidRPr="00FE16BA">
        <w:rPr>
          <w:lang w:val="en-GB" w:eastAsia="en-GB"/>
        </w:rPr>
        <w:t xml:space="preserve"> site</w:t>
      </w:r>
      <w:r w:rsidR="0098521C">
        <w:rPr>
          <w:lang w:val="en-GB" w:eastAsia="en-GB"/>
        </w:rPr>
        <w:t>s being</w:t>
      </w:r>
      <w:r w:rsidRPr="00FE16BA">
        <w:rPr>
          <w:lang w:val="en-GB" w:eastAsia="en-GB"/>
        </w:rPr>
        <w:t xml:space="preserve"> proposed</w:t>
      </w:r>
      <w:r w:rsidR="0098521C">
        <w:rPr>
          <w:lang w:val="en-GB" w:eastAsia="en-GB"/>
        </w:rPr>
        <w:t xml:space="preserve"> would</w:t>
      </w:r>
      <w:r w:rsidR="00443916">
        <w:rPr>
          <w:lang w:val="en-GB" w:eastAsia="en-GB"/>
        </w:rPr>
        <w:t xml:space="preserve"> assume</w:t>
      </w:r>
      <w:r w:rsidR="0098521C">
        <w:rPr>
          <w:lang w:val="en-GB" w:eastAsia="en-GB"/>
        </w:rPr>
        <w:t xml:space="preserve"> </w:t>
      </w:r>
      <w:r w:rsidRPr="00FE16BA">
        <w:rPr>
          <w:lang w:val="en-GB" w:eastAsia="en-GB"/>
        </w:rPr>
        <w:t>a certain level of waste management already tak</w:t>
      </w:r>
      <w:r w:rsidR="0098521C">
        <w:rPr>
          <w:lang w:val="en-GB" w:eastAsia="en-GB"/>
        </w:rPr>
        <w:t>ing</w:t>
      </w:r>
      <w:r w:rsidRPr="00FE16BA">
        <w:rPr>
          <w:lang w:val="en-GB" w:eastAsia="en-GB"/>
        </w:rPr>
        <w:t xml:space="preserve"> place, i.e. land has been allocated and cleared for the landfill, waste is collected and disposed in the landfill, so that the </w:t>
      </w:r>
      <w:r w:rsidR="0098521C">
        <w:rPr>
          <w:lang w:val="en-GB" w:eastAsia="en-GB"/>
        </w:rPr>
        <w:t xml:space="preserve">proposed project </w:t>
      </w:r>
      <w:r w:rsidRPr="00FE16BA">
        <w:rPr>
          <w:lang w:val="en-GB" w:eastAsia="en-GB"/>
        </w:rPr>
        <w:t>activity can focus on the energy generation and composting aspects at the landfill</w:t>
      </w:r>
      <w:r w:rsidR="00443916">
        <w:rPr>
          <w:lang w:val="en-GB" w:eastAsia="en-GB"/>
        </w:rPr>
        <w:t xml:space="preserve">. Hence, </w:t>
      </w:r>
      <w:r w:rsidR="0098521C">
        <w:rPr>
          <w:lang w:val="en-GB" w:eastAsia="en-GB"/>
        </w:rPr>
        <w:t xml:space="preserve"> greenfield l</w:t>
      </w:r>
      <w:r w:rsidRPr="00FE16BA">
        <w:rPr>
          <w:lang w:val="en-GB" w:eastAsia="en-GB"/>
        </w:rPr>
        <w:t>andfill</w:t>
      </w:r>
      <w:r w:rsidR="0098521C">
        <w:rPr>
          <w:lang w:val="en-GB" w:eastAsia="en-GB"/>
        </w:rPr>
        <w:t xml:space="preserve"> projects may not be targeted given the project timeframe and  few </w:t>
      </w:r>
      <w:r w:rsidRPr="00FE16BA">
        <w:rPr>
          <w:lang w:val="en-GB" w:eastAsia="en-GB"/>
        </w:rPr>
        <w:t xml:space="preserve"> private investors</w:t>
      </w:r>
      <w:r w:rsidR="0098521C">
        <w:rPr>
          <w:lang w:val="en-GB" w:eastAsia="en-GB"/>
        </w:rPr>
        <w:t xml:space="preserve"> forthcoming </w:t>
      </w:r>
      <w:r w:rsidRPr="00FE16BA">
        <w:rPr>
          <w:lang w:val="en-GB" w:eastAsia="en-GB"/>
        </w:rPr>
        <w:t xml:space="preserve">to venture into an already risky investment. </w:t>
      </w:r>
    </w:p>
    <w:p w14:paraId="4981B9C3" w14:textId="77777777" w:rsidR="00C9570A" w:rsidRPr="00FE16BA" w:rsidRDefault="00C9570A" w:rsidP="00C9570A">
      <w:pPr>
        <w:spacing w:after="0"/>
        <w:rPr>
          <w:lang w:val="en-GB" w:eastAsia="en-GB"/>
        </w:rPr>
      </w:pPr>
    </w:p>
    <w:p w14:paraId="292FA647" w14:textId="42E12576" w:rsidR="007D530F" w:rsidRPr="00FA7B7E" w:rsidRDefault="0098521C" w:rsidP="007D530F">
      <w:pPr>
        <w:spacing w:after="0"/>
        <w:rPr>
          <w:lang w:val="en-GB" w:eastAsia="en-GB"/>
        </w:rPr>
      </w:pPr>
      <w:r>
        <w:rPr>
          <w:lang w:val="en-GB" w:eastAsia="en-GB"/>
        </w:rPr>
        <w:t xml:space="preserve">Since </w:t>
      </w:r>
      <w:r w:rsidR="00C9570A">
        <w:rPr>
          <w:i/>
          <w:lang w:val="en-GB" w:eastAsia="en-GB"/>
        </w:rPr>
        <w:t>w</w:t>
      </w:r>
      <w:r w:rsidR="00C9570A" w:rsidRPr="00FE16BA">
        <w:rPr>
          <w:i/>
          <w:lang w:val="en-GB" w:eastAsia="en-GB"/>
        </w:rPr>
        <w:t>aste management</w:t>
      </w:r>
      <w:r w:rsidR="00C9570A" w:rsidRPr="00FE16BA">
        <w:rPr>
          <w:lang w:val="en-GB" w:eastAsia="en-GB"/>
        </w:rPr>
        <w:t xml:space="preserve"> is a huge issue in Bangladesh</w:t>
      </w:r>
      <w:r>
        <w:rPr>
          <w:lang w:val="en-GB" w:eastAsia="en-GB"/>
        </w:rPr>
        <w:t xml:space="preserve"> with c</w:t>
      </w:r>
      <w:r w:rsidR="00C9570A" w:rsidRPr="00FE16BA">
        <w:rPr>
          <w:lang w:val="en-GB" w:eastAsia="en-GB"/>
        </w:rPr>
        <w:t>urrently, 45% of the urban solid waste remains uncollected and is dumped somewhere in roadside bins or anywhere in unsanitary ways</w:t>
      </w:r>
      <w:r>
        <w:rPr>
          <w:lang w:val="en-GB" w:eastAsia="en-GB"/>
        </w:rPr>
        <w:t>; e</w:t>
      </w:r>
      <w:r w:rsidR="00C9570A" w:rsidRPr="00FE16BA">
        <w:rPr>
          <w:lang w:val="en-GB" w:eastAsia="en-GB"/>
        </w:rPr>
        <w:t>ven the collected wastes are not managed at a satisfactory leve</w:t>
      </w:r>
      <w:r>
        <w:rPr>
          <w:lang w:val="en-GB" w:eastAsia="en-GB"/>
        </w:rPr>
        <w:t>l;  d</w:t>
      </w:r>
      <w:r w:rsidR="00C9570A" w:rsidRPr="00FE16BA">
        <w:rPr>
          <w:lang w:val="en-GB" w:eastAsia="en-GB"/>
        </w:rPr>
        <w:t xml:space="preserve">umping areas are overburdened, as there is a severe lack </w:t>
      </w:r>
      <w:r w:rsidR="00C9570A">
        <w:rPr>
          <w:noProof/>
          <w:lang w:val="en-GB" w:eastAsia="en-GB"/>
        </w:rPr>
        <w:t>of</w:t>
      </w:r>
      <w:r w:rsidR="00C9570A" w:rsidRPr="00FE16BA">
        <w:rPr>
          <w:lang w:val="en-GB" w:eastAsia="en-GB"/>
        </w:rPr>
        <w:t xml:space="preserve"> source-separation practices in Bangladesh, and land for waste disposal is very scarce</w:t>
      </w:r>
      <w:r>
        <w:rPr>
          <w:lang w:val="en-GB" w:eastAsia="en-GB"/>
        </w:rPr>
        <w:t>,  t</w:t>
      </w:r>
      <w:r w:rsidR="00C9570A" w:rsidRPr="00FE16BA">
        <w:rPr>
          <w:lang w:val="en-GB" w:eastAsia="en-GB"/>
        </w:rPr>
        <w:t xml:space="preserve">he PIF </w:t>
      </w:r>
      <w:r>
        <w:rPr>
          <w:lang w:val="en-GB" w:eastAsia="en-GB"/>
        </w:rPr>
        <w:t xml:space="preserve">conceptualised </w:t>
      </w:r>
      <w:r w:rsidR="00C9570A" w:rsidRPr="00FE16BA">
        <w:rPr>
          <w:lang w:val="en-GB" w:eastAsia="en-GB"/>
        </w:rPr>
        <w:t xml:space="preserve">waste management and waste-to-energy </w:t>
      </w:r>
      <w:r>
        <w:rPr>
          <w:lang w:val="en-GB" w:eastAsia="en-GB"/>
        </w:rPr>
        <w:t xml:space="preserve">but </w:t>
      </w:r>
      <w:r w:rsidR="00C9570A" w:rsidRPr="00FE16BA">
        <w:rPr>
          <w:lang w:val="en-GB" w:eastAsia="en-GB"/>
        </w:rPr>
        <w:t xml:space="preserve">lumped </w:t>
      </w:r>
      <w:r w:rsidR="000B085F">
        <w:rPr>
          <w:lang w:val="en-GB" w:eastAsia="en-GB"/>
        </w:rPr>
        <w:t xml:space="preserve">these </w:t>
      </w:r>
      <w:r w:rsidR="00C9570A" w:rsidRPr="00FE16BA">
        <w:rPr>
          <w:lang w:val="en-GB" w:eastAsia="en-GB"/>
        </w:rPr>
        <w:t>together</w:t>
      </w:r>
      <w:r w:rsidR="000B085F">
        <w:rPr>
          <w:lang w:val="en-GB" w:eastAsia="en-GB"/>
        </w:rPr>
        <w:t xml:space="preserve"> for potential project interventions</w:t>
      </w:r>
      <w:r>
        <w:rPr>
          <w:lang w:val="en-GB" w:eastAsia="en-GB"/>
        </w:rPr>
        <w:t>. D</w:t>
      </w:r>
      <w:r w:rsidR="00C9570A" w:rsidRPr="00FE16BA">
        <w:rPr>
          <w:lang w:val="en-GB" w:eastAsia="en-GB"/>
        </w:rPr>
        <w:t>uring PPG preparation</w:t>
      </w:r>
      <w:r>
        <w:rPr>
          <w:lang w:val="en-GB" w:eastAsia="en-GB"/>
        </w:rPr>
        <w:t>,</w:t>
      </w:r>
      <w:r w:rsidR="00C9570A" w:rsidRPr="00FE16BA">
        <w:rPr>
          <w:lang w:val="en-GB" w:eastAsia="en-GB"/>
        </w:rPr>
        <w:t xml:space="preserve"> it was </w:t>
      </w:r>
      <w:r>
        <w:rPr>
          <w:lang w:val="en-GB" w:eastAsia="en-GB"/>
        </w:rPr>
        <w:t>ascertained</w:t>
      </w:r>
      <w:r w:rsidR="00C9570A" w:rsidRPr="00FE16BA">
        <w:rPr>
          <w:lang w:val="en-GB" w:eastAsia="en-GB"/>
        </w:rPr>
        <w:t xml:space="preserve"> that waste management</w:t>
      </w:r>
      <w:r>
        <w:rPr>
          <w:lang w:val="en-GB" w:eastAsia="en-GB"/>
        </w:rPr>
        <w:t xml:space="preserve"> itself</w:t>
      </w:r>
      <w:r w:rsidR="00C9570A" w:rsidRPr="00FE16BA">
        <w:rPr>
          <w:lang w:val="en-GB" w:eastAsia="en-GB"/>
        </w:rPr>
        <w:t xml:space="preserve"> (including waste reduction and recycling) is such a big issue (</w:t>
      </w:r>
      <w:r w:rsidR="00E32687" w:rsidRPr="00FE16BA">
        <w:rPr>
          <w:lang w:val="en-GB" w:eastAsia="en-GB"/>
        </w:rPr>
        <w:t xml:space="preserve">and </w:t>
      </w:r>
      <w:r w:rsidR="00E32687">
        <w:rPr>
          <w:lang w:val="en-GB" w:eastAsia="en-GB"/>
        </w:rPr>
        <w:t>contentious</w:t>
      </w:r>
      <w:r w:rsidR="00C9570A" w:rsidRPr="00FE16BA">
        <w:rPr>
          <w:lang w:val="en-GB" w:eastAsia="en-GB"/>
        </w:rPr>
        <w:t xml:space="preserve"> in view of land scarcity</w:t>
      </w:r>
      <w:r w:rsidR="008E6540">
        <w:rPr>
          <w:lang w:val="en-GB" w:eastAsia="en-GB"/>
        </w:rPr>
        <w:t xml:space="preserve"> and other factors</w:t>
      </w:r>
      <w:r w:rsidR="00C9570A" w:rsidRPr="00FE16BA">
        <w:rPr>
          <w:lang w:val="en-GB" w:eastAsia="en-GB"/>
        </w:rPr>
        <w:t xml:space="preserve">) in urban Bangladesh that it </w:t>
      </w:r>
      <w:r w:rsidR="00C9570A">
        <w:rPr>
          <w:lang w:val="en-GB" w:eastAsia="en-GB"/>
        </w:rPr>
        <w:t xml:space="preserve">would </w:t>
      </w:r>
      <w:r w:rsidR="00C9570A" w:rsidRPr="00615961">
        <w:rPr>
          <w:noProof/>
          <w:lang w:val="en-GB" w:eastAsia="en-GB"/>
        </w:rPr>
        <w:t>merit</w:t>
      </w:r>
      <w:r w:rsidR="00C9570A" w:rsidRPr="00FE16BA">
        <w:rPr>
          <w:lang w:val="en-GB" w:eastAsia="en-GB"/>
        </w:rPr>
        <w:t xml:space="preserve"> its own project. </w:t>
      </w:r>
      <w:bookmarkStart w:id="40" w:name="_Hlk7030675"/>
      <w:r w:rsidR="00C9570A">
        <w:rPr>
          <w:lang w:val="en-GB" w:eastAsia="en-GB"/>
        </w:rPr>
        <w:t>Other donors have been working on urban waste management. For example, JICA has been providing support for solid waste management in Dhaka City</w:t>
      </w:r>
      <w:bookmarkEnd w:id="40"/>
      <w:r w:rsidR="00C9570A">
        <w:rPr>
          <w:rStyle w:val="FootnoteReference"/>
          <w:lang w:val="en-GB" w:eastAsia="en-GB"/>
        </w:rPr>
        <w:footnoteReference w:id="8"/>
      </w:r>
      <w:r w:rsidR="00C9570A">
        <w:rPr>
          <w:lang w:val="en-GB" w:eastAsia="en-GB"/>
        </w:rPr>
        <w:t xml:space="preserve">. </w:t>
      </w:r>
      <w:r w:rsidR="00C9570A" w:rsidRPr="00FE16BA">
        <w:rPr>
          <w:lang w:val="en-GB" w:eastAsia="en-GB"/>
        </w:rPr>
        <w:t xml:space="preserve">The LCUD initiative will </w:t>
      </w:r>
      <w:r>
        <w:rPr>
          <w:lang w:val="en-GB" w:eastAsia="en-GB"/>
        </w:rPr>
        <w:t xml:space="preserve">thus </w:t>
      </w:r>
      <w:r w:rsidR="00C9570A" w:rsidRPr="00FE16BA">
        <w:rPr>
          <w:lang w:val="en-GB" w:eastAsia="en-GB"/>
        </w:rPr>
        <w:t xml:space="preserve">focus </w:t>
      </w:r>
      <w:r w:rsidR="00C9570A">
        <w:rPr>
          <w:lang w:val="en-GB" w:eastAsia="en-GB"/>
        </w:rPr>
        <w:t>first on establishing waste-to-energy and composting</w:t>
      </w:r>
      <w:r w:rsidR="00C9570A" w:rsidRPr="00FE16BA">
        <w:rPr>
          <w:lang w:val="en-GB" w:eastAsia="en-GB"/>
        </w:rPr>
        <w:t xml:space="preserve"> facilities</w:t>
      </w:r>
      <w:r w:rsidR="00C9570A">
        <w:rPr>
          <w:lang w:val="en-GB" w:eastAsia="en-GB"/>
        </w:rPr>
        <w:t xml:space="preserve"> on waste sites </w:t>
      </w:r>
      <w:r w:rsidR="007D530F">
        <w:rPr>
          <w:lang w:val="en-GB" w:eastAsia="en-GB"/>
        </w:rPr>
        <w:t xml:space="preserve">as an add-on to existing or proposed waste sites, </w:t>
      </w:r>
      <w:r w:rsidR="008E6540">
        <w:rPr>
          <w:lang w:val="en-GB" w:eastAsia="en-GB"/>
        </w:rPr>
        <w:t xml:space="preserve">where, </w:t>
      </w:r>
      <w:r w:rsidR="007D530F">
        <w:rPr>
          <w:lang w:val="en-GB" w:eastAsia="en-GB"/>
        </w:rPr>
        <w:t>project proponents will need to show that these are managed in a social and environmentally sound way</w:t>
      </w:r>
      <w:r>
        <w:rPr>
          <w:lang w:val="en-GB" w:eastAsia="en-GB"/>
        </w:rPr>
        <w:t xml:space="preserve"> or adopt recommended practices.</w:t>
      </w:r>
      <w:r w:rsidR="007D530F">
        <w:rPr>
          <w:lang w:val="en-GB" w:eastAsia="en-GB"/>
        </w:rPr>
        <w:t xml:space="preserve"> Before Project support can be considered</w:t>
      </w:r>
      <w:r>
        <w:rPr>
          <w:lang w:val="en-GB" w:eastAsia="en-GB"/>
        </w:rPr>
        <w:t>,</w:t>
      </w:r>
      <w:r w:rsidR="007D530F">
        <w:rPr>
          <w:lang w:val="en-GB" w:eastAsia="en-GB"/>
        </w:rPr>
        <w:t xml:space="preserve"> a social and environmental screening will be carried out</w:t>
      </w:r>
      <w:r>
        <w:rPr>
          <w:lang w:val="en-GB" w:eastAsia="en-GB"/>
        </w:rPr>
        <w:t xml:space="preserve"> for specific sites identified</w:t>
      </w:r>
      <w:r w:rsidR="007D530F">
        <w:rPr>
          <w:lang w:val="en-GB" w:eastAsia="en-GB"/>
        </w:rPr>
        <w:t>, and if considered ‘high risk’, the proposal will be accompanied by a social and environmental management plan.</w:t>
      </w:r>
    </w:p>
    <w:p w14:paraId="10C0425D" w14:textId="69352361" w:rsidR="00C9570A" w:rsidRPr="00FA7B7E" w:rsidRDefault="0040129B" w:rsidP="00FA7B7E">
      <w:pPr>
        <w:spacing w:after="0"/>
        <w:rPr>
          <w:lang w:val="en-GB" w:eastAsia="en-GB"/>
        </w:rPr>
      </w:pPr>
      <w:r>
        <w:rPr>
          <w:lang w:val="en-GB" w:eastAsia="en-GB"/>
        </w:rPr>
        <w:t xml:space="preserve">. </w:t>
      </w:r>
    </w:p>
    <w:p w14:paraId="3ABE9911" w14:textId="77777777" w:rsidR="0006646B" w:rsidRPr="00FE16BA" w:rsidRDefault="006918E8">
      <w:pPr>
        <w:spacing w:after="0"/>
        <w:jc w:val="left"/>
        <w:rPr>
          <w:szCs w:val="20"/>
          <w:lang w:val="en-GB"/>
        </w:rPr>
      </w:pPr>
      <w:r>
        <w:rPr>
          <w:rFonts w:asciiTheme="minorHAnsi" w:eastAsiaTheme="minorHAnsi" w:hAnsiTheme="minorHAnsi" w:cstheme="minorBidi"/>
          <w:b/>
          <w:noProof/>
          <w:sz w:val="22"/>
          <w:szCs w:val="22"/>
        </w:rPr>
        <mc:AlternateContent>
          <mc:Choice Requires="wps">
            <w:drawing>
              <wp:anchor distT="107950" distB="180340" distL="144145" distR="144145" simplePos="0" relativeHeight="251747840" behindDoc="0" locked="1" layoutInCell="1" allowOverlap="1" wp14:anchorId="619FEA08" wp14:editId="4EE228F8">
                <wp:simplePos x="0" y="0"/>
                <wp:positionH relativeFrom="margin">
                  <wp:align>left</wp:align>
                </wp:positionH>
                <wp:positionV relativeFrom="page">
                  <wp:posOffset>635000</wp:posOffset>
                </wp:positionV>
                <wp:extent cx="6127115" cy="8773795"/>
                <wp:effectExtent l="0" t="0" r="0" b="0"/>
                <wp:wrapTopAndBottom/>
                <wp:docPr id="25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115" cy="8773795"/>
                        </a:xfrm>
                        <a:prstGeom prst="rect">
                          <a:avLst/>
                        </a:prstGeom>
                        <a:noFill/>
                        <a:ln w="9525">
                          <a:noFill/>
                          <a:miter lim="800000"/>
                          <a:headEnd/>
                          <a:tailEnd/>
                        </a:ln>
                      </wps:spPr>
                      <wps:txbx>
                        <w:txbxContent>
                          <w:p w14:paraId="7355BD7B" w14:textId="5CF35BCE" w:rsidR="00877814" w:rsidRDefault="00877814" w:rsidP="00EE5DEF">
                            <w:pPr>
                              <w:pStyle w:val="Caption"/>
                              <w:ind w:left="709" w:hanging="709"/>
                              <w:rPr>
                                <w:rFonts w:ascii="Arial" w:hAnsi="Arial" w:cs="Arial"/>
                                <w:color w:val="2E74B5"/>
                                <w:sz w:val="18"/>
                              </w:rPr>
                            </w:pPr>
                            <w:bookmarkStart w:id="41" w:name="_Ref533878624"/>
                            <w:bookmarkStart w:id="42" w:name="_Toc527385718"/>
                            <w:bookmarkStart w:id="43" w:name="_Toc6918708"/>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7</w:t>
                            </w:r>
                            <w:r w:rsidRPr="00A21E05">
                              <w:rPr>
                                <w:rFonts w:ascii="Arial" w:hAnsi="Arial" w:cs="Arial"/>
                                <w:color w:val="2E74B5"/>
                                <w:sz w:val="18"/>
                              </w:rPr>
                              <w:fldChar w:fldCharType="end"/>
                            </w:r>
                            <w:bookmarkEnd w:id="41"/>
                            <w:r>
                              <w:rPr>
                                <w:rFonts w:ascii="Arial" w:hAnsi="Arial" w:cs="Arial"/>
                                <w:color w:val="2E74B5"/>
                                <w:sz w:val="18"/>
                              </w:rPr>
                              <w:tab/>
                              <w:t>Theory of change – problem tree</w:t>
                            </w:r>
                            <w:bookmarkEnd w:id="42"/>
                            <w:r>
                              <w:rPr>
                                <w:rFonts w:ascii="Arial" w:hAnsi="Arial" w:cs="Arial"/>
                                <w:color w:val="2E74B5"/>
                                <w:sz w:val="18"/>
                              </w:rPr>
                              <w:t xml:space="preserve"> (causes and challenges) and solutions (results and impacts)</w:t>
                            </w:r>
                            <w:bookmarkEnd w:id="43"/>
                          </w:p>
                          <w:p w14:paraId="3B530B60" w14:textId="77777777" w:rsidR="00877814" w:rsidRPr="0095594B" w:rsidRDefault="00877814" w:rsidP="00EE5DEF"/>
                          <w:p w14:paraId="7BE826BB" w14:textId="77777777" w:rsidR="00877814" w:rsidRDefault="00877814" w:rsidP="00EE5DEF">
                            <w:pPr>
                              <w:rPr>
                                <w:sz w:val="17"/>
                                <w:szCs w:val="17"/>
                              </w:rPr>
                            </w:pPr>
                            <w:r>
                              <w:object w:dxaOrig="9091" w:dyaOrig="12771" w14:anchorId="55DFE8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9.55pt;height:654.5pt">
                                  <v:imagedata r:id="rId38" o:title=""/>
                                </v:shape>
                                <o:OLEObject Type="Embed" ProgID="Visio.Drawing.15" ShapeID="_x0000_i1026" DrawAspect="Content" ObjectID="_1649247769" r:id="rId39"/>
                              </w:object>
                            </w:r>
                          </w:p>
                          <w:p w14:paraId="1422D15E" w14:textId="77777777" w:rsidR="00877814" w:rsidRDefault="00877814" w:rsidP="00EE5DEF">
                            <w:pPr>
                              <w:rPr>
                                <w:sz w:val="17"/>
                                <w:szCs w:val="17"/>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9FEA08" id="_x0000_s1029" type="#_x0000_t202" style="position:absolute;margin-left:0;margin-top:50pt;width:482.45pt;height:690.85pt;z-index:251747840;visibility:visible;mso-wrap-style:square;mso-width-percent:0;mso-height-percent:0;mso-wrap-distance-left:11.35pt;mso-wrap-distance-top:8.5pt;mso-wrap-distance-right:11.35pt;mso-wrap-distance-bottom:14.2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" filled="f" stroked="f">
                <v:textbox>
                  <w:txbxContent>
                    <w:p w14:paraId="7355BD7B" w14:textId="5CF35BCE" w:rsidR="00877814" w:rsidRDefault="00877814" w:rsidP="00EE5DEF">
                      <w:pPr>
                        <w:pStyle w:val="Caption"/>
                        <w:ind w:left="709" w:hanging="709"/>
                        <w:rPr>
                          <w:rFonts w:ascii="Arial" w:hAnsi="Arial" w:cs="Arial"/>
                          <w:color w:val="2E74B5"/>
                          <w:sz w:val="18"/>
                        </w:rPr>
                      </w:pPr>
                      <w:bookmarkStart w:id="48" w:name="_Ref533878624"/>
                      <w:bookmarkStart w:id="49" w:name="_Toc527385718"/>
                      <w:bookmarkStart w:id="50" w:name="_Toc6918708"/>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7</w:t>
                      </w:r>
                      <w:r w:rsidRPr="00A21E05">
                        <w:rPr>
                          <w:rFonts w:ascii="Arial" w:hAnsi="Arial" w:cs="Arial"/>
                          <w:color w:val="2E74B5"/>
                          <w:sz w:val="18"/>
                        </w:rPr>
                        <w:fldChar w:fldCharType="end"/>
                      </w:r>
                      <w:bookmarkEnd w:id="48"/>
                      <w:r>
                        <w:rPr>
                          <w:rFonts w:ascii="Arial" w:hAnsi="Arial" w:cs="Arial"/>
                          <w:color w:val="2E74B5"/>
                          <w:sz w:val="18"/>
                        </w:rPr>
                        <w:tab/>
                        <w:t>Theory of change – problem tree</w:t>
                      </w:r>
                      <w:bookmarkEnd w:id="49"/>
                      <w:r>
                        <w:rPr>
                          <w:rFonts w:ascii="Arial" w:hAnsi="Arial" w:cs="Arial"/>
                          <w:color w:val="2E74B5"/>
                          <w:sz w:val="18"/>
                        </w:rPr>
                        <w:t xml:space="preserve"> (causes and challenges) and solutions (results and impacts)</w:t>
                      </w:r>
                      <w:bookmarkEnd w:id="50"/>
                    </w:p>
                    <w:p w14:paraId="3B530B60" w14:textId="77777777" w:rsidR="00877814" w:rsidRPr="0095594B" w:rsidRDefault="00877814" w:rsidP="00EE5DEF"/>
                    <w:p w14:paraId="7BE826BB" w14:textId="77777777" w:rsidR="00877814" w:rsidRDefault="00877814" w:rsidP="00EE5DEF">
                      <w:pPr>
                        <w:rPr>
                          <w:sz w:val="17"/>
                          <w:szCs w:val="17"/>
                        </w:rPr>
                      </w:pPr>
                      <w:r>
                        <w:object w:dxaOrig="9091" w:dyaOrig="12771" w14:anchorId="55DFE821">
                          <v:shape id="_x0000_i1026" type="#_x0000_t75" style="width:469.55pt;height:654.25pt">
                            <v:imagedata r:id="rId40" o:title=""/>
                          </v:shape>
                          <o:OLEObject Type="Embed" ProgID="Visio.Drawing.15" ShapeID="_x0000_i1026" DrawAspect="Content" ObjectID="_1649169643" r:id="rId41"/>
                        </w:object>
                      </w:r>
                    </w:p>
                    <w:p w14:paraId="1422D15E" w14:textId="77777777" w:rsidR="00877814" w:rsidRDefault="00877814" w:rsidP="00EE5DEF">
                      <w:pPr>
                        <w:rPr>
                          <w:sz w:val="17"/>
                          <w:szCs w:val="17"/>
                        </w:rPr>
                      </w:pPr>
                    </w:p>
                  </w:txbxContent>
                </v:textbox>
                <w10:wrap type="topAndBottom" anchorx="margin" anchory="page"/>
                <w10:anchorlock/>
              </v:shape>
            </w:pict>
          </mc:Fallback>
        </mc:AlternateContent>
      </w:r>
      <w:r w:rsidR="0006646B" w:rsidRPr="00FE16BA">
        <w:rPr>
          <w:szCs w:val="20"/>
          <w:lang w:val="en-GB"/>
        </w:rPr>
        <w:br w:type="page"/>
      </w:r>
    </w:p>
    <w:p w14:paraId="3D02EC41" w14:textId="77777777" w:rsidR="00B749A2" w:rsidRPr="00FE16BA" w:rsidRDefault="00B749A2" w:rsidP="00B749A2">
      <w:pPr>
        <w:spacing w:after="0"/>
        <w:rPr>
          <w:lang w:val="en-GB" w:eastAsia="en-GB"/>
        </w:rPr>
      </w:pPr>
    </w:p>
    <w:p w14:paraId="342E539A" w14:textId="49EBCA12" w:rsidR="00B749A2" w:rsidRPr="00FE16BA" w:rsidRDefault="0098521C" w:rsidP="00B749A2">
      <w:pPr>
        <w:spacing w:after="0"/>
        <w:rPr>
          <w:lang w:val="en-GB" w:eastAsia="en-GB"/>
        </w:rPr>
      </w:pPr>
      <w:bookmarkStart w:id="44" w:name="_Hlk7030804"/>
      <w:r>
        <w:rPr>
          <w:lang w:val="en-GB" w:eastAsia="en-GB"/>
        </w:rPr>
        <w:t>Similary, i</w:t>
      </w:r>
      <w:r w:rsidR="00E32687">
        <w:rPr>
          <w:lang w:val="en-GB" w:eastAsia="en-GB"/>
        </w:rPr>
        <w:t>n</w:t>
      </w:r>
      <w:r w:rsidR="00B749A2" w:rsidRPr="00FE16BA">
        <w:rPr>
          <w:lang w:val="en-GB" w:eastAsia="en-GB"/>
        </w:rPr>
        <w:t xml:space="preserve"> the investment area of ‘</w:t>
      </w:r>
      <w:r w:rsidR="00B749A2" w:rsidRPr="00FE16BA">
        <w:rPr>
          <w:b/>
          <w:lang w:val="en-GB" w:eastAsia="en-GB"/>
        </w:rPr>
        <w:t xml:space="preserve">EE and RE in buildings and the built </w:t>
      </w:r>
      <w:r w:rsidR="00B749A2" w:rsidRPr="00FC4784">
        <w:rPr>
          <w:b/>
          <w:noProof/>
          <w:lang w:val="en-GB" w:eastAsia="en-GB"/>
        </w:rPr>
        <w:t>environment</w:t>
      </w:r>
      <w:r w:rsidR="00B749A2" w:rsidRPr="00FE16BA">
        <w:rPr>
          <w:b/>
          <w:lang w:val="en-GB" w:eastAsia="en-GB"/>
        </w:rPr>
        <w:t>’</w:t>
      </w:r>
      <w:r w:rsidR="00B749A2" w:rsidRPr="00FE16BA">
        <w:rPr>
          <w:lang w:val="en-GB" w:eastAsia="en-GB"/>
        </w:rPr>
        <w:t xml:space="preserve"> some re-focus has taken place during the PPG phase. The PIF mentions the “application energy efficient </w:t>
      </w:r>
      <w:r w:rsidR="00B749A2" w:rsidRPr="00FE16BA">
        <w:rPr>
          <w:i/>
          <w:lang w:val="en-GB" w:eastAsia="en-GB"/>
        </w:rPr>
        <w:t>public lighting</w:t>
      </w:r>
      <w:r w:rsidR="00B749A2" w:rsidRPr="00FE16BA">
        <w:rPr>
          <w:lang w:val="en-GB" w:eastAsia="en-GB"/>
        </w:rPr>
        <w:t xml:space="preserve"> (with LED lamps replacing the conventional high-pressure sodium or other lamps). However, discussions with stakeholders found that</w:t>
      </w:r>
      <w:r w:rsidR="00B749A2">
        <w:rPr>
          <w:lang w:val="en-GB" w:eastAsia="en-GB"/>
        </w:rPr>
        <w:t xml:space="preserve"> </w:t>
      </w:r>
      <w:r w:rsidR="00B749A2" w:rsidRPr="00FE16BA">
        <w:rPr>
          <w:lang w:val="en-GB" w:eastAsia="en-GB"/>
        </w:rPr>
        <w:t xml:space="preserve">using LED in new street lighting has now </w:t>
      </w:r>
      <w:r w:rsidR="00A051FF">
        <w:rPr>
          <w:lang w:val="en-GB" w:eastAsia="en-GB"/>
        </w:rPr>
        <w:t>considered more as a baseline activity</w:t>
      </w:r>
      <w:r w:rsidR="00293A3E">
        <w:rPr>
          <w:lang w:val="en-GB" w:eastAsia="en-GB"/>
        </w:rPr>
        <w:t xml:space="preserve"> (</w:t>
      </w:r>
      <w:r w:rsidR="00293A3E" w:rsidRPr="00FE16BA">
        <w:rPr>
          <w:lang w:val="en-GB" w:eastAsia="en-GB"/>
        </w:rPr>
        <w:t xml:space="preserve">as LED technology has advanced rapidly and </w:t>
      </w:r>
      <w:r w:rsidR="00293A3E" w:rsidRPr="00FC4784">
        <w:rPr>
          <w:noProof/>
          <w:lang w:val="en-GB" w:eastAsia="en-GB"/>
        </w:rPr>
        <w:t>cost</w:t>
      </w:r>
      <w:r w:rsidR="00293A3E" w:rsidRPr="00FE16BA">
        <w:rPr>
          <w:lang w:val="en-GB" w:eastAsia="en-GB"/>
        </w:rPr>
        <w:t xml:space="preserve"> </w:t>
      </w:r>
      <w:r w:rsidR="00293A3E" w:rsidRPr="00B30148">
        <w:rPr>
          <w:noProof/>
          <w:lang w:val="en-GB" w:eastAsia="en-GB"/>
        </w:rPr>
        <w:t>ha</w:t>
      </w:r>
      <w:r w:rsidR="00293A3E">
        <w:rPr>
          <w:noProof/>
          <w:lang w:val="en-GB" w:eastAsia="en-GB"/>
        </w:rPr>
        <w:t>s</w:t>
      </w:r>
      <w:r w:rsidR="00293A3E" w:rsidRPr="00FE16BA">
        <w:rPr>
          <w:lang w:val="en-GB" w:eastAsia="en-GB"/>
        </w:rPr>
        <w:t xml:space="preserve"> come </w:t>
      </w:r>
      <w:r w:rsidR="00293A3E" w:rsidRPr="00B30148">
        <w:rPr>
          <w:noProof/>
          <w:lang w:val="en-GB" w:eastAsia="en-GB"/>
        </w:rPr>
        <w:t>down since</w:t>
      </w:r>
      <w:r w:rsidR="00293A3E" w:rsidRPr="00FE16BA">
        <w:rPr>
          <w:lang w:val="en-GB" w:eastAsia="en-GB"/>
        </w:rPr>
        <w:t xml:space="preserve"> the </w:t>
      </w:r>
      <w:r w:rsidR="00E32687">
        <w:rPr>
          <w:lang w:val="en-GB" w:eastAsia="en-GB"/>
        </w:rPr>
        <w:t xml:space="preserve">time of </w:t>
      </w:r>
      <w:r w:rsidR="00293A3E" w:rsidRPr="00FC4784">
        <w:rPr>
          <w:noProof/>
          <w:lang w:val="en-GB" w:eastAsia="en-GB"/>
        </w:rPr>
        <w:t>conceptualisation</w:t>
      </w:r>
      <w:r w:rsidR="00293A3E" w:rsidRPr="00FE16BA">
        <w:rPr>
          <w:lang w:val="en-GB" w:eastAsia="en-GB"/>
        </w:rPr>
        <w:t xml:space="preserve"> of the PIF</w:t>
      </w:r>
      <w:r w:rsidR="00293A3E">
        <w:rPr>
          <w:lang w:val="en-GB" w:eastAsia="en-GB"/>
        </w:rPr>
        <w:t>)</w:t>
      </w:r>
      <w:r w:rsidR="00A051FF">
        <w:rPr>
          <w:lang w:val="en-GB" w:eastAsia="en-GB"/>
        </w:rPr>
        <w:t>.</w:t>
      </w:r>
      <w:r w:rsidR="00B749A2" w:rsidRPr="00FE16BA">
        <w:rPr>
          <w:lang w:val="en-GB" w:eastAsia="en-GB"/>
        </w:rPr>
        <w:t xml:space="preserve"> In the discussion</w:t>
      </w:r>
      <w:r w:rsidR="00A051FF">
        <w:rPr>
          <w:lang w:val="en-GB" w:eastAsia="en-GB"/>
        </w:rPr>
        <w:t xml:space="preserve"> with</w:t>
      </w:r>
      <w:r w:rsidR="00B749A2" w:rsidRPr="00FE16BA">
        <w:rPr>
          <w:lang w:val="en-GB" w:eastAsia="en-GB"/>
        </w:rPr>
        <w:t xml:space="preserve"> SREDA and other stakeholders</w:t>
      </w:r>
      <w:r w:rsidR="00A051FF">
        <w:rPr>
          <w:lang w:val="en-GB" w:eastAsia="en-GB"/>
        </w:rPr>
        <w:t>,</w:t>
      </w:r>
      <w:r w:rsidR="00293A3E">
        <w:rPr>
          <w:lang w:val="en-GB" w:eastAsia="en-GB"/>
        </w:rPr>
        <w:t xml:space="preserve"> it was noted further that </w:t>
      </w:r>
      <w:r w:rsidR="00293A3E" w:rsidRPr="00FE16BA">
        <w:rPr>
          <w:lang w:val="en-GB" w:eastAsia="en-GB"/>
        </w:rPr>
        <w:t xml:space="preserve">the government </w:t>
      </w:r>
      <w:r w:rsidR="00293A3E">
        <w:rPr>
          <w:lang w:val="en-GB" w:eastAsia="en-GB"/>
        </w:rPr>
        <w:t>is</w:t>
      </w:r>
      <w:r w:rsidR="00293A3E" w:rsidRPr="00FE16BA">
        <w:rPr>
          <w:lang w:val="en-GB" w:eastAsia="en-GB"/>
        </w:rPr>
        <w:t xml:space="preserve"> mak</w:t>
      </w:r>
      <w:r w:rsidR="00293A3E">
        <w:rPr>
          <w:lang w:val="en-GB" w:eastAsia="en-GB"/>
        </w:rPr>
        <w:t>ing</w:t>
      </w:r>
      <w:r w:rsidR="00293A3E" w:rsidRPr="00FE16BA">
        <w:rPr>
          <w:lang w:val="en-GB" w:eastAsia="en-GB"/>
        </w:rPr>
        <w:t xml:space="preserve"> funds available for municipalities to </w:t>
      </w:r>
      <w:r w:rsidR="00293A3E" w:rsidRPr="00FC4784">
        <w:rPr>
          <w:noProof/>
          <w:lang w:val="en-GB" w:eastAsia="en-GB"/>
        </w:rPr>
        <w:t>modernise</w:t>
      </w:r>
      <w:r w:rsidR="00293A3E" w:rsidRPr="00FE16BA">
        <w:rPr>
          <w:lang w:val="en-GB" w:eastAsia="en-GB"/>
        </w:rPr>
        <w:t xml:space="preserve"> their lighting systems based on LED</w:t>
      </w:r>
      <w:r w:rsidR="00293A3E">
        <w:rPr>
          <w:lang w:val="en-GB" w:eastAsia="en-GB"/>
        </w:rPr>
        <w:t xml:space="preserve">. </w:t>
      </w:r>
      <w:r w:rsidR="00B749A2" w:rsidRPr="00FE16BA">
        <w:rPr>
          <w:lang w:val="en-GB" w:eastAsia="en-GB"/>
        </w:rPr>
        <w:t xml:space="preserve"> </w:t>
      </w:r>
      <w:r w:rsidR="00293A3E">
        <w:rPr>
          <w:lang w:val="en-GB" w:eastAsia="en-GB"/>
        </w:rPr>
        <w:t xml:space="preserve">Hence, the present scope of the project </w:t>
      </w:r>
      <w:r w:rsidR="002A4925">
        <w:rPr>
          <w:lang w:val="en-GB" w:eastAsia="en-GB"/>
        </w:rPr>
        <w:t>limits to</w:t>
      </w:r>
      <w:r w:rsidR="00293A3E">
        <w:rPr>
          <w:lang w:val="en-GB" w:eastAsia="en-GB"/>
        </w:rPr>
        <w:t xml:space="preserve"> awareness campaign</w:t>
      </w:r>
      <w:r w:rsidR="002A4925">
        <w:rPr>
          <w:lang w:val="en-GB" w:eastAsia="en-GB"/>
        </w:rPr>
        <w:t>ing and info</w:t>
      </w:r>
      <w:r>
        <w:rPr>
          <w:lang w:val="en-GB" w:eastAsia="en-GB"/>
        </w:rPr>
        <w:t>rmation</w:t>
      </w:r>
      <w:r w:rsidR="002A4925">
        <w:rPr>
          <w:lang w:val="en-GB" w:eastAsia="en-GB"/>
        </w:rPr>
        <w:t xml:space="preserve"> dissemination</w:t>
      </w:r>
      <w:r w:rsidR="00293A3E">
        <w:rPr>
          <w:lang w:val="en-GB" w:eastAsia="en-GB"/>
        </w:rPr>
        <w:t xml:space="preserve"> with regard to LED issues</w:t>
      </w:r>
      <w:r w:rsidR="002A4925">
        <w:rPr>
          <w:lang w:val="en-GB" w:eastAsia="en-GB"/>
        </w:rPr>
        <w:t>, but</w:t>
      </w:r>
      <w:r w:rsidR="00293A3E">
        <w:rPr>
          <w:lang w:val="en-GB" w:eastAsia="en-GB"/>
        </w:rPr>
        <w:t xml:space="preserve"> excludes</w:t>
      </w:r>
      <w:r w:rsidR="002A4925">
        <w:rPr>
          <w:lang w:val="en-GB" w:eastAsia="en-GB"/>
        </w:rPr>
        <w:t xml:space="preserve"> for now</w:t>
      </w:r>
      <w:r w:rsidR="00293A3E">
        <w:rPr>
          <w:lang w:val="en-GB" w:eastAsia="en-GB"/>
        </w:rPr>
        <w:t xml:space="preserve"> </w:t>
      </w:r>
      <w:r w:rsidR="00E32687">
        <w:rPr>
          <w:lang w:val="en-GB" w:eastAsia="en-GB"/>
        </w:rPr>
        <w:t xml:space="preserve">the </w:t>
      </w:r>
      <w:r w:rsidR="002A4925">
        <w:rPr>
          <w:lang w:val="en-GB" w:eastAsia="en-GB"/>
        </w:rPr>
        <w:t xml:space="preserve">larger </w:t>
      </w:r>
      <w:r w:rsidR="00293A3E" w:rsidRPr="00FE16BA">
        <w:rPr>
          <w:lang w:val="en-GB" w:eastAsia="en-GB"/>
        </w:rPr>
        <w:t xml:space="preserve">technical assistance and capacity building </w:t>
      </w:r>
      <w:r w:rsidR="00293A3E">
        <w:rPr>
          <w:lang w:val="en-GB" w:eastAsia="en-GB"/>
        </w:rPr>
        <w:t xml:space="preserve">as envisaged at the time of PIF preparation. </w:t>
      </w:r>
      <w:bookmarkEnd w:id="44"/>
    </w:p>
    <w:p w14:paraId="704A1A8D" w14:textId="77777777" w:rsidR="00B749A2" w:rsidRPr="00FE16BA" w:rsidRDefault="00B749A2" w:rsidP="00B749A2">
      <w:pPr>
        <w:spacing w:after="0"/>
        <w:rPr>
          <w:lang w:val="en-GB" w:eastAsia="en-GB"/>
        </w:rPr>
      </w:pPr>
    </w:p>
    <w:p w14:paraId="65E98ABB" w14:textId="302CE7A0" w:rsidR="00B749A2" w:rsidRPr="00FE16BA" w:rsidRDefault="00C12E83" w:rsidP="00B749A2">
      <w:pPr>
        <w:spacing w:after="0"/>
        <w:rPr>
          <w:lang w:val="en-GB" w:eastAsia="en-GB"/>
        </w:rPr>
      </w:pPr>
      <w:r>
        <w:rPr>
          <w:lang w:val="en-GB" w:eastAsia="en-GB"/>
        </w:rPr>
        <w:t xml:space="preserve">Further, </w:t>
      </w:r>
      <w:r w:rsidR="00B749A2" w:rsidRPr="00FE16BA">
        <w:rPr>
          <w:lang w:val="en-GB" w:eastAsia="en-GB"/>
        </w:rPr>
        <w:t xml:space="preserve"> within the ‘EE and RE in buildings’ investment area, the option of </w:t>
      </w:r>
      <w:r w:rsidR="00B749A2" w:rsidRPr="00FE16BA">
        <w:rPr>
          <w:i/>
          <w:lang w:val="en-GB" w:eastAsia="en-GB"/>
        </w:rPr>
        <w:t>integration of renewable energy (RE) in buildings</w:t>
      </w:r>
      <w:r w:rsidR="00B749A2" w:rsidRPr="00FE16BA">
        <w:rPr>
          <w:lang w:val="en-GB" w:eastAsia="en-GB"/>
        </w:rPr>
        <w:t xml:space="preserve"> (in particular rooftop photovoltaics, PV) </w:t>
      </w:r>
      <w:r w:rsidR="002A4925">
        <w:rPr>
          <w:lang w:val="en-GB" w:eastAsia="en-GB"/>
        </w:rPr>
        <w:t>has been introduced</w:t>
      </w:r>
      <w:r w:rsidR="00B749A2" w:rsidRPr="00FE16BA">
        <w:rPr>
          <w:lang w:val="en-GB" w:eastAsia="en-GB"/>
        </w:rPr>
        <w:t xml:space="preserve">, also in </w:t>
      </w:r>
      <w:r w:rsidR="002A4925">
        <w:rPr>
          <w:lang w:val="en-GB" w:eastAsia="en-GB"/>
        </w:rPr>
        <w:t xml:space="preserve">the </w:t>
      </w:r>
      <w:r w:rsidR="00B749A2" w:rsidRPr="00FE16BA">
        <w:rPr>
          <w:lang w:val="en-GB" w:eastAsia="en-GB"/>
        </w:rPr>
        <w:t xml:space="preserve">light of </w:t>
      </w:r>
      <w:r w:rsidR="002A4925">
        <w:rPr>
          <w:lang w:val="en-GB" w:eastAsia="en-GB"/>
        </w:rPr>
        <w:t xml:space="preserve">recent </w:t>
      </w:r>
      <w:r w:rsidR="00B749A2" w:rsidRPr="00FE16BA">
        <w:rPr>
          <w:lang w:val="en-GB" w:eastAsia="en-GB"/>
        </w:rPr>
        <w:t>changes in legislation regarding net-metering</w:t>
      </w:r>
      <w:r w:rsidR="00B749A2">
        <w:rPr>
          <w:lang w:val="en-GB" w:eastAsia="en-GB"/>
        </w:rPr>
        <w:t xml:space="preserve">. </w:t>
      </w:r>
      <w:r w:rsidR="00B749A2" w:rsidRPr="00FE16BA">
        <w:rPr>
          <w:lang w:val="en-GB" w:eastAsia="en-GB"/>
        </w:rPr>
        <w:t xml:space="preserve">Regarding </w:t>
      </w:r>
      <w:r w:rsidR="00B749A2" w:rsidRPr="00FE16BA">
        <w:rPr>
          <w:i/>
          <w:lang w:val="en-GB" w:eastAsia="en-GB"/>
        </w:rPr>
        <w:t>energy efficiency (EE) in buildings</w:t>
      </w:r>
      <w:r w:rsidR="00B749A2" w:rsidRPr="00FE16BA">
        <w:rPr>
          <w:lang w:val="en-GB" w:eastAsia="en-GB"/>
        </w:rPr>
        <w:t xml:space="preserve">, </w:t>
      </w:r>
      <w:r>
        <w:rPr>
          <w:lang w:val="en-GB" w:eastAsia="en-GB"/>
        </w:rPr>
        <w:t xml:space="preserve"> although the PIF is not specific, t</w:t>
      </w:r>
      <w:r w:rsidR="00B749A2" w:rsidRPr="00FE16BA">
        <w:rPr>
          <w:lang w:val="en-GB" w:eastAsia="en-GB"/>
        </w:rPr>
        <w:t xml:space="preserve">he LCUD seeks to promote EE investments in new buildings (or as retrofit) by improving building design (passive solar innovations), improvements in lighting, cooling, ventilation) in larger buildings (e.g. schools, hospital, office buildings, hotels), and more efficient energy use by the building dwellers in a holistic way to achieve a better Energy Performance Index (EPI). This </w:t>
      </w:r>
      <w:r w:rsidR="002A4925">
        <w:rPr>
          <w:lang w:val="en-GB" w:eastAsia="en-GB"/>
        </w:rPr>
        <w:t xml:space="preserve">also </w:t>
      </w:r>
      <w:r w:rsidR="00B749A2" w:rsidRPr="00FE16BA">
        <w:rPr>
          <w:lang w:val="en-GB" w:eastAsia="en-GB"/>
        </w:rPr>
        <w:t>includes the use of more eco-friendly building materials, such as energy-efficient bricks.</w:t>
      </w:r>
      <w:r w:rsidR="00B749A2" w:rsidRPr="00F9563D">
        <w:t xml:space="preserve"> </w:t>
      </w:r>
      <w:r w:rsidR="00B749A2" w:rsidRPr="00F9563D">
        <w:rPr>
          <w:lang w:val="en-GB" w:eastAsia="en-GB"/>
        </w:rPr>
        <w:t xml:space="preserve">The PIF </w:t>
      </w:r>
      <w:r>
        <w:rPr>
          <w:lang w:val="en-GB" w:eastAsia="en-GB"/>
        </w:rPr>
        <w:t xml:space="preserve">mainly </w:t>
      </w:r>
      <w:r w:rsidR="00B749A2" w:rsidRPr="00F9563D">
        <w:rPr>
          <w:lang w:val="en-GB" w:eastAsia="en-GB"/>
        </w:rPr>
        <w:t xml:space="preserve"> focus</w:t>
      </w:r>
      <w:r>
        <w:rPr>
          <w:lang w:val="en-GB" w:eastAsia="en-GB"/>
        </w:rPr>
        <w:t>es</w:t>
      </w:r>
      <w:r w:rsidR="00B749A2" w:rsidRPr="00F9563D">
        <w:rPr>
          <w:lang w:val="en-GB" w:eastAsia="en-GB"/>
        </w:rPr>
        <w:t xml:space="preserve"> on public buildings with city energy efficiency bylaws and procurement schemes. While public buildings remain an important element in the Project Document, equal importance is given to EE and RE investments in private sector buildings</w:t>
      </w:r>
      <w:r w:rsidR="00B749A2">
        <w:rPr>
          <w:lang w:val="en-GB" w:eastAsia="en-GB"/>
        </w:rPr>
        <w:t xml:space="preserve">. </w:t>
      </w:r>
      <w:r w:rsidR="00B749A2" w:rsidRPr="00FE16BA">
        <w:rPr>
          <w:i/>
          <w:lang w:val="en-GB" w:eastAsia="en-GB"/>
        </w:rPr>
        <w:t>Financing</w:t>
      </w:r>
      <w:r w:rsidR="00B749A2" w:rsidRPr="00FE16BA">
        <w:rPr>
          <w:lang w:val="en-GB" w:eastAsia="en-GB"/>
        </w:rPr>
        <w:t xml:space="preserve"> </w:t>
      </w:r>
      <w:bookmarkStart w:id="45" w:name="_Hlk7031435"/>
      <w:r>
        <w:rPr>
          <w:lang w:val="en-GB" w:eastAsia="en-GB"/>
        </w:rPr>
        <w:t xml:space="preserve">remain critical for the achievement of LCUD goals and hence,  and hence, </w:t>
      </w:r>
      <w:r w:rsidR="00B749A2" w:rsidRPr="00FE16BA">
        <w:rPr>
          <w:lang w:val="en-GB" w:eastAsia="en-GB"/>
        </w:rPr>
        <w:t>envisage</w:t>
      </w:r>
      <w:r>
        <w:rPr>
          <w:lang w:val="en-GB" w:eastAsia="en-GB"/>
        </w:rPr>
        <w:t>s</w:t>
      </w:r>
      <w:r w:rsidR="00B749A2" w:rsidRPr="00FE16BA">
        <w:rPr>
          <w:lang w:val="en-GB" w:eastAsia="en-GB"/>
        </w:rPr>
        <w:t xml:space="preserve"> cooperation with the development bank</w:t>
      </w:r>
      <w:r w:rsidR="00B749A2">
        <w:rPr>
          <w:lang w:val="en-GB" w:eastAsia="en-GB"/>
        </w:rPr>
        <w:t xml:space="preserve">s, such as </w:t>
      </w:r>
      <w:r w:rsidR="00B749A2" w:rsidRPr="00FE16BA">
        <w:rPr>
          <w:lang w:val="en-GB" w:eastAsia="en-GB"/>
        </w:rPr>
        <w:t>IDCOL</w:t>
      </w:r>
      <w:r>
        <w:rPr>
          <w:lang w:val="en-GB" w:eastAsia="en-GB"/>
        </w:rPr>
        <w:t xml:space="preserve"> and technical support in identifying and financing investment opportunities in all the three sub sectors</w:t>
      </w:r>
      <w:r w:rsidR="00B749A2" w:rsidRPr="00FE16BA">
        <w:rPr>
          <w:lang w:val="en-GB" w:eastAsia="en-GB"/>
        </w:rPr>
        <w:t>.</w:t>
      </w:r>
    </w:p>
    <w:bookmarkEnd w:id="45"/>
    <w:p w14:paraId="4B7C1D59" w14:textId="77777777" w:rsidR="00B749A2" w:rsidRPr="00FE16BA" w:rsidRDefault="00B749A2" w:rsidP="00B749A2">
      <w:pPr>
        <w:spacing w:after="0"/>
        <w:rPr>
          <w:lang w:val="en-GB" w:eastAsia="en-GB"/>
        </w:rPr>
      </w:pPr>
    </w:p>
    <w:p w14:paraId="737EAB02" w14:textId="77777777" w:rsidR="009675AA" w:rsidRDefault="00B749A2" w:rsidP="00B749A2">
      <w:pPr>
        <w:spacing w:after="0"/>
        <w:rPr>
          <w:lang w:val="en-GB" w:eastAsia="en-GB"/>
        </w:rPr>
      </w:pPr>
      <w:r w:rsidRPr="00FE16BA">
        <w:rPr>
          <w:lang w:val="en-GB" w:eastAsia="en-GB"/>
        </w:rPr>
        <w:t xml:space="preserve">Low-carbon urban (green) planning involves the integration of the various investment categories to achieve an integrated low-carbon (green) city development, by means </w:t>
      </w:r>
      <w:r w:rsidRPr="00FC4784">
        <w:rPr>
          <w:noProof/>
          <w:lang w:val="en-GB" w:eastAsia="en-GB"/>
        </w:rPr>
        <w:t>of:</w:t>
      </w:r>
      <w:r w:rsidRPr="00FE16BA">
        <w:rPr>
          <w:lang w:val="en-GB" w:eastAsia="en-GB"/>
        </w:rPr>
        <w:t xml:space="preserve"> a) policy and regulations, b) coordination and planning of development interventions and c) availability of financing and incentives for green investments.  The </w:t>
      </w:r>
      <w:r w:rsidRPr="00FC4784">
        <w:rPr>
          <w:noProof/>
          <w:lang w:val="en-GB" w:eastAsia="en-GB"/>
        </w:rPr>
        <w:t>LCUD</w:t>
      </w:r>
      <w:r w:rsidRPr="00FE16BA">
        <w:rPr>
          <w:lang w:val="en-GB" w:eastAsia="en-GB"/>
        </w:rPr>
        <w:t xml:space="preserve"> Project will support the implementation of </w:t>
      </w:r>
      <w:r w:rsidRPr="00FE16BA">
        <w:rPr>
          <w:i/>
          <w:lang w:val="en-GB" w:eastAsia="en-GB"/>
        </w:rPr>
        <w:t>regulations</w:t>
      </w:r>
      <w:r w:rsidRPr="00FE16BA">
        <w:rPr>
          <w:lang w:val="en-GB" w:eastAsia="en-GB"/>
        </w:rPr>
        <w:t xml:space="preserve">, such as the newly-added EE elements in the Revised Bangladesh National Building Code (BNBC) and voluntary Green Building Guidelines (GBG). </w:t>
      </w:r>
    </w:p>
    <w:p w14:paraId="5D735719" w14:textId="77777777" w:rsidR="009675AA" w:rsidRDefault="009675AA" w:rsidP="00B749A2">
      <w:pPr>
        <w:spacing w:after="0"/>
        <w:rPr>
          <w:lang w:val="en-GB" w:eastAsia="en-GB"/>
        </w:rPr>
      </w:pPr>
    </w:p>
    <w:p w14:paraId="2CE13F29" w14:textId="77777777" w:rsidR="00B749A2" w:rsidRPr="00FE16BA" w:rsidRDefault="00B749A2" w:rsidP="00B749A2">
      <w:pPr>
        <w:spacing w:after="0"/>
        <w:rPr>
          <w:lang w:val="en-GB" w:eastAsia="en-GB"/>
        </w:rPr>
      </w:pPr>
      <w:r w:rsidRPr="00FE16BA">
        <w:rPr>
          <w:lang w:val="en-GB" w:eastAsia="en-GB"/>
        </w:rPr>
        <w:t xml:space="preserve">A multitude of agencies and government entities are involved in urban planning. In the LCUD ProDoc, supporting </w:t>
      </w:r>
      <w:r w:rsidRPr="00FE16BA">
        <w:rPr>
          <w:i/>
          <w:lang w:val="en-GB" w:eastAsia="en-GB"/>
        </w:rPr>
        <w:t>mainstreaming of low-carbon development in urban planning</w:t>
      </w:r>
      <w:r w:rsidRPr="00FE16BA">
        <w:rPr>
          <w:lang w:val="en-GB" w:eastAsia="en-GB"/>
        </w:rPr>
        <w:t xml:space="preserve"> and, especially, </w:t>
      </w:r>
      <w:r w:rsidRPr="00FE16BA">
        <w:rPr>
          <w:i/>
          <w:lang w:val="en-GB" w:eastAsia="en-GB"/>
        </w:rPr>
        <w:t>coordination between entities</w:t>
      </w:r>
      <w:r w:rsidRPr="00FE16BA">
        <w:rPr>
          <w:lang w:val="en-GB" w:eastAsia="en-GB"/>
        </w:rPr>
        <w:t>, remains as important as described in the PIF.</w:t>
      </w:r>
      <w:r>
        <w:rPr>
          <w:lang w:val="en-GB" w:eastAsia="en-GB"/>
        </w:rPr>
        <w:t xml:space="preserve"> However, rather than only focussing on the city-level coordination urban policy and planning, it is equally important to have </w:t>
      </w:r>
      <w:r w:rsidRPr="00FC4784">
        <w:rPr>
          <w:noProof/>
          <w:lang w:val="en-GB" w:eastAsia="en-GB"/>
        </w:rPr>
        <w:t>coordination</w:t>
      </w:r>
      <w:r>
        <w:rPr>
          <w:lang w:val="en-GB" w:eastAsia="en-GB"/>
        </w:rPr>
        <w:t xml:space="preserve"> at </w:t>
      </w:r>
      <w:r w:rsidRPr="00FC4784">
        <w:rPr>
          <w:noProof/>
          <w:lang w:val="en-GB" w:eastAsia="en-GB"/>
        </w:rPr>
        <w:t>national</w:t>
      </w:r>
      <w:r>
        <w:rPr>
          <w:lang w:val="en-GB" w:eastAsia="en-GB"/>
        </w:rPr>
        <w:t xml:space="preserve"> level (horizontal) and between the various levels of government (vertical). The Project Document also adds activities on city-level greenhouse data collection, inventory</w:t>
      </w:r>
      <w:r w:rsidR="00FC4784">
        <w:rPr>
          <w:lang w:val="en-GB" w:eastAsia="en-GB"/>
        </w:rPr>
        <w:t>,</w:t>
      </w:r>
      <w:r>
        <w:rPr>
          <w:lang w:val="en-GB" w:eastAsia="en-GB"/>
        </w:rPr>
        <w:t xml:space="preserve"> </w:t>
      </w:r>
      <w:r w:rsidRPr="00FC4784">
        <w:rPr>
          <w:noProof/>
          <w:lang w:val="en-GB" w:eastAsia="en-GB"/>
        </w:rPr>
        <w:t>and</w:t>
      </w:r>
      <w:r>
        <w:rPr>
          <w:lang w:val="en-GB" w:eastAsia="en-GB"/>
        </w:rPr>
        <w:t xml:space="preserve"> reporting.</w:t>
      </w:r>
    </w:p>
    <w:p w14:paraId="5840E302" w14:textId="77777777" w:rsidR="00B749A2" w:rsidRDefault="00B749A2" w:rsidP="00B749A2">
      <w:pPr>
        <w:spacing w:after="0"/>
        <w:rPr>
          <w:lang w:val="en-GB" w:eastAsia="en-GB"/>
        </w:rPr>
      </w:pPr>
    </w:p>
    <w:p w14:paraId="4C5198C5" w14:textId="142864D4" w:rsidR="00B749A2" w:rsidRDefault="00B749A2" w:rsidP="00015E91">
      <w:pPr>
        <w:spacing w:after="0"/>
        <w:rPr>
          <w:szCs w:val="20"/>
          <w:lang w:val="en-GB"/>
        </w:rPr>
      </w:pPr>
      <w:r w:rsidRPr="00323B98">
        <w:rPr>
          <w:rFonts w:asciiTheme="minorHAnsi" w:hAnsiTheme="minorHAnsi" w:cstheme="minorHAnsi"/>
          <w:szCs w:val="20"/>
          <w:lang w:val="en-GB"/>
        </w:rPr>
        <w:t xml:space="preserve">The capacity building capacity component 3 goes beyond awareness creation and lessons </w:t>
      </w:r>
      <w:r w:rsidRPr="00FC4784">
        <w:rPr>
          <w:rFonts w:asciiTheme="minorHAnsi" w:hAnsiTheme="minorHAnsi" w:cstheme="minorHAnsi"/>
          <w:noProof/>
          <w:szCs w:val="20"/>
          <w:lang w:val="en-GB"/>
        </w:rPr>
        <w:t>learnt</w:t>
      </w:r>
      <w:r w:rsidRPr="00323B98">
        <w:rPr>
          <w:rFonts w:asciiTheme="minorHAnsi" w:hAnsiTheme="minorHAnsi" w:cstheme="minorHAnsi"/>
          <w:szCs w:val="20"/>
          <w:lang w:val="en-GB"/>
        </w:rPr>
        <w:t xml:space="preserve"> workshop by adding professional training on low-carbon planning, and technical training on low-carbon investment areas (designing, techno-economic assessment, and implementing EE in buildings, rooftop PV and of waste-to-energy). A second new element in the ProDoc (in comparison with the PIF) is </w:t>
      </w:r>
      <w:r w:rsidRPr="00FC4784">
        <w:rPr>
          <w:rFonts w:asciiTheme="minorHAnsi" w:hAnsiTheme="minorHAnsi" w:cstheme="minorHAnsi"/>
          <w:noProof/>
          <w:szCs w:val="20"/>
          <w:lang w:val="en-GB"/>
        </w:rPr>
        <w:t>institutionalisation</w:t>
      </w:r>
      <w:r w:rsidRPr="00323B98">
        <w:rPr>
          <w:rFonts w:asciiTheme="minorHAnsi" w:hAnsiTheme="minorHAnsi" w:cstheme="minorHAnsi"/>
          <w:szCs w:val="20"/>
          <w:lang w:val="en-GB"/>
        </w:rPr>
        <w:t xml:space="preserve"> of capacity building and training in a Centre of Expertise </w:t>
      </w:r>
      <w:r>
        <w:rPr>
          <w:rFonts w:asciiTheme="minorHAnsi" w:hAnsiTheme="minorHAnsi" w:cstheme="minorHAnsi"/>
          <w:szCs w:val="20"/>
          <w:lang w:val="en-GB"/>
        </w:rPr>
        <w:t>to be</w:t>
      </w:r>
      <w:r w:rsidRPr="00323B98">
        <w:rPr>
          <w:rFonts w:asciiTheme="minorHAnsi" w:hAnsiTheme="minorHAnsi" w:cstheme="minorHAnsi"/>
          <w:szCs w:val="20"/>
          <w:lang w:val="en-GB"/>
        </w:rPr>
        <w:t xml:space="preserve"> hosted by a Bangladeshi institute) and </w:t>
      </w:r>
      <w:r w:rsidRPr="00FC4784">
        <w:rPr>
          <w:rFonts w:asciiTheme="minorHAnsi" w:hAnsiTheme="minorHAnsi" w:cstheme="minorHAnsi"/>
          <w:noProof/>
          <w:szCs w:val="20"/>
          <w:lang w:val="en-GB"/>
        </w:rPr>
        <w:t>institutionalisation</w:t>
      </w:r>
      <w:r w:rsidRPr="00323B98">
        <w:rPr>
          <w:rFonts w:asciiTheme="minorHAnsi" w:hAnsiTheme="minorHAnsi" w:cstheme="minorHAnsi"/>
          <w:szCs w:val="20"/>
          <w:lang w:val="en-GB"/>
        </w:rPr>
        <w:t xml:space="preserve"> of awareness creation and info dissemination in setting up a Bangladesh Low-Carbon City Network. This will ensure </w:t>
      </w:r>
      <w:r w:rsidRPr="00FC4784">
        <w:rPr>
          <w:rFonts w:asciiTheme="minorHAnsi" w:hAnsiTheme="minorHAnsi" w:cstheme="minorHAnsi"/>
          <w:noProof/>
          <w:szCs w:val="20"/>
          <w:lang w:val="en-GB"/>
        </w:rPr>
        <w:t>continuation</w:t>
      </w:r>
      <w:r w:rsidRPr="00323B98">
        <w:rPr>
          <w:rFonts w:asciiTheme="minorHAnsi" w:hAnsiTheme="minorHAnsi" w:cstheme="minorHAnsi"/>
          <w:szCs w:val="20"/>
          <w:lang w:val="en-GB"/>
        </w:rPr>
        <w:t xml:space="preserve"> of capacity building and awareness creation and knowledge dissemination after the Project ends</w:t>
      </w:r>
      <w:r w:rsidR="009675AA">
        <w:rPr>
          <w:rFonts w:asciiTheme="minorHAnsi" w:hAnsiTheme="minorHAnsi" w:cstheme="minorHAnsi"/>
          <w:szCs w:val="20"/>
          <w:lang w:val="en-GB"/>
        </w:rPr>
        <w:t xml:space="preserve">. The </w:t>
      </w:r>
      <w:r w:rsidR="009675AA" w:rsidRPr="00FC4784">
        <w:rPr>
          <w:rFonts w:asciiTheme="minorHAnsi" w:hAnsiTheme="minorHAnsi" w:cstheme="minorHAnsi"/>
          <w:noProof/>
          <w:szCs w:val="20"/>
          <w:lang w:val="en-GB"/>
        </w:rPr>
        <w:t>LCUD</w:t>
      </w:r>
      <w:r w:rsidR="009675AA">
        <w:rPr>
          <w:rFonts w:asciiTheme="minorHAnsi" w:hAnsiTheme="minorHAnsi" w:cstheme="minorHAnsi"/>
          <w:szCs w:val="20"/>
          <w:lang w:val="en-GB"/>
        </w:rPr>
        <w:t xml:space="preserve"> Project will help the Centre</w:t>
      </w:r>
      <w:r w:rsidR="00C12E83">
        <w:rPr>
          <w:rFonts w:asciiTheme="minorHAnsi" w:hAnsiTheme="minorHAnsi" w:cstheme="minorHAnsi"/>
          <w:szCs w:val="20"/>
          <w:lang w:val="en-GB"/>
        </w:rPr>
        <w:t xml:space="preserve"> of Expertise</w:t>
      </w:r>
      <w:r w:rsidR="009675AA">
        <w:rPr>
          <w:rFonts w:asciiTheme="minorHAnsi" w:hAnsiTheme="minorHAnsi" w:cstheme="minorHAnsi"/>
          <w:szCs w:val="20"/>
          <w:lang w:val="en-GB"/>
        </w:rPr>
        <w:t xml:space="preserve"> in formulating a sound business plan that will the basis for its financially sustainable operation </w:t>
      </w:r>
      <w:r w:rsidR="00C12E83">
        <w:rPr>
          <w:rFonts w:asciiTheme="minorHAnsi" w:hAnsiTheme="minorHAnsi" w:cstheme="minorHAnsi"/>
          <w:szCs w:val="20"/>
          <w:lang w:val="en-GB"/>
        </w:rPr>
        <w:t xml:space="preserve">and monitoring of impacts </w:t>
      </w:r>
      <w:r w:rsidR="009675AA">
        <w:rPr>
          <w:rFonts w:asciiTheme="minorHAnsi" w:hAnsiTheme="minorHAnsi" w:cstheme="minorHAnsi"/>
          <w:szCs w:val="20"/>
          <w:lang w:val="en-GB"/>
        </w:rPr>
        <w:t>after the Project ends.</w:t>
      </w:r>
      <w:r>
        <w:rPr>
          <w:szCs w:val="20"/>
          <w:lang w:val="en-GB"/>
        </w:rPr>
        <w:br w:type="page"/>
      </w:r>
    </w:p>
    <w:p w14:paraId="715E9D9F" w14:textId="77777777" w:rsidR="00482D5B" w:rsidRPr="00FE16BA" w:rsidRDefault="00482D5B" w:rsidP="00482D5B">
      <w:pPr>
        <w:spacing w:after="0"/>
        <w:jc w:val="left"/>
        <w:rPr>
          <w:szCs w:val="20"/>
          <w:lang w:val="en-GB"/>
        </w:rPr>
      </w:pPr>
    </w:p>
    <w:p w14:paraId="55D1D7B8" w14:textId="77777777" w:rsidR="00F00E11" w:rsidRPr="00FE16BA" w:rsidRDefault="0032007D" w:rsidP="00825E44">
      <w:pPr>
        <w:pStyle w:val="Heading1"/>
      </w:pPr>
      <w:bookmarkStart w:id="46" w:name="_Toc497848294"/>
      <w:bookmarkStart w:id="47" w:name="_Toc36739664"/>
      <w:r w:rsidRPr="00FE16BA">
        <w:t>Results and P</w:t>
      </w:r>
      <w:r w:rsidR="00DA3833" w:rsidRPr="00FE16BA">
        <w:t>artnerships</w:t>
      </w:r>
      <w:bookmarkEnd w:id="46"/>
      <w:bookmarkEnd w:id="47"/>
      <w:r w:rsidR="0094042F" w:rsidRPr="00FE16BA">
        <w:t xml:space="preserve"> </w:t>
      </w:r>
    </w:p>
    <w:p w14:paraId="6E4D8A87" w14:textId="77777777" w:rsidR="00075FD8" w:rsidRPr="00FE16BA" w:rsidRDefault="00075FD8" w:rsidP="00075FD8">
      <w:pPr>
        <w:pStyle w:val="ListParagraph"/>
        <w:ind w:left="0"/>
        <w:rPr>
          <w:rFonts w:ascii="Calibri" w:hAnsi="Calibri" w:cs="Calibri"/>
          <w:sz w:val="20"/>
          <w:szCs w:val="20"/>
          <w:lang w:val="en-GB"/>
        </w:rPr>
      </w:pPr>
    </w:p>
    <w:p w14:paraId="2FC85155" w14:textId="77777777" w:rsidR="00112655" w:rsidRPr="00FE16BA" w:rsidRDefault="00112655" w:rsidP="00AC46B1">
      <w:pPr>
        <w:pStyle w:val="Heading2"/>
        <w:numPr>
          <w:ilvl w:val="1"/>
          <w:numId w:val="60"/>
        </w:numPr>
      </w:pPr>
      <w:bookmarkStart w:id="48" w:name="_Toc497848295"/>
      <w:bookmarkStart w:id="49" w:name="_Toc36739665"/>
      <w:r w:rsidRPr="00FE16BA">
        <w:t>Expected results</w:t>
      </w:r>
      <w:bookmarkEnd w:id="48"/>
      <w:bookmarkEnd w:id="49"/>
    </w:p>
    <w:p w14:paraId="32E5001F" w14:textId="77777777" w:rsidR="00112655" w:rsidRPr="00FE16BA" w:rsidRDefault="00112655" w:rsidP="00A1197A">
      <w:pPr>
        <w:spacing w:after="0"/>
        <w:rPr>
          <w:lang w:val="en-GB" w:eastAsia="en-GB"/>
        </w:rPr>
      </w:pPr>
    </w:p>
    <w:p w14:paraId="164281BA" w14:textId="77777777" w:rsidR="00B60938" w:rsidRPr="00FE16BA" w:rsidRDefault="002103F1" w:rsidP="003A7CED">
      <w:pPr>
        <w:spacing w:after="0"/>
        <w:rPr>
          <w:rStyle w:val="Hyperlink"/>
          <w:color w:val="auto"/>
          <w:szCs w:val="20"/>
          <w:u w:val="none"/>
          <w:lang w:val="en-GB"/>
        </w:rPr>
      </w:pPr>
      <w:r w:rsidRPr="00FE16BA">
        <w:rPr>
          <w:rStyle w:val="Hyperlink"/>
          <w:color w:val="auto"/>
          <w:szCs w:val="20"/>
          <w:u w:val="none"/>
          <w:lang w:val="en-GB"/>
        </w:rPr>
        <w:t>This Section describes in detail the activities under each output</w:t>
      </w:r>
      <w:r w:rsidR="00F857C9" w:rsidRPr="00FE16BA">
        <w:rPr>
          <w:rStyle w:val="Hyperlink"/>
          <w:color w:val="auto"/>
          <w:szCs w:val="20"/>
          <w:u w:val="none"/>
          <w:lang w:val="en-GB"/>
        </w:rPr>
        <w:t xml:space="preserve"> </w:t>
      </w:r>
      <w:r w:rsidRPr="00FE16BA">
        <w:rPr>
          <w:rStyle w:val="Hyperlink"/>
          <w:color w:val="auto"/>
          <w:szCs w:val="20"/>
          <w:u w:val="none"/>
          <w:lang w:val="en-GB"/>
        </w:rPr>
        <w:t xml:space="preserve">of the three components of the </w:t>
      </w:r>
      <w:r w:rsidRPr="00FC4784">
        <w:rPr>
          <w:rStyle w:val="Hyperlink"/>
          <w:noProof/>
          <w:color w:val="auto"/>
          <w:szCs w:val="20"/>
          <w:u w:val="none"/>
          <w:lang w:val="en-GB"/>
        </w:rPr>
        <w:t>LCUD</w:t>
      </w:r>
      <w:r w:rsidRPr="00FE16BA">
        <w:rPr>
          <w:rStyle w:val="Hyperlink"/>
          <w:color w:val="auto"/>
          <w:szCs w:val="20"/>
          <w:u w:val="none"/>
          <w:lang w:val="en-GB"/>
        </w:rPr>
        <w:t xml:space="preserve"> Project</w:t>
      </w:r>
    </w:p>
    <w:p w14:paraId="10777598" w14:textId="77777777" w:rsidR="00335D39" w:rsidRPr="00FE16BA" w:rsidRDefault="002103F1" w:rsidP="003A7CED">
      <w:pPr>
        <w:keepNext/>
        <w:tabs>
          <w:tab w:val="left" w:pos="426"/>
          <w:tab w:val="left" w:pos="1560"/>
        </w:tabs>
        <w:spacing w:before="240"/>
        <w:ind w:left="1560" w:hanging="1560"/>
        <w:jc w:val="left"/>
        <w:outlineLvl w:val="2"/>
        <w:rPr>
          <w:rFonts w:eastAsia="Times New Roman" w:cs="Calibri"/>
          <w:bCs/>
          <w:i/>
          <w:color w:val="002060"/>
          <w:sz w:val="22"/>
          <w:szCs w:val="20"/>
          <w:lang w:val="en-GB"/>
        </w:rPr>
      </w:pPr>
      <w:bookmarkStart w:id="50" w:name="_Toc497848296"/>
      <w:bookmarkStart w:id="51" w:name="_Hlk526493675"/>
      <w:r w:rsidRPr="00FE16BA">
        <w:rPr>
          <w:rFonts w:eastAsia="Times New Roman" w:cs="Calibri"/>
          <w:bCs/>
          <w:i/>
          <w:color w:val="002060"/>
          <w:sz w:val="22"/>
          <w:szCs w:val="20"/>
          <w:lang w:val="en-GB"/>
        </w:rPr>
        <w:t>C</w:t>
      </w:r>
      <w:r w:rsidR="00825E44" w:rsidRPr="00FE16BA">
        <w:rPr>
          <w:rFonts w:eastAsia="Times New Roman" w:cs="Calibri"/>
          <w:bCs/>
          <w:i/>
          <w:color w:val="002060"/>
          <w:sz w:val="22"/>
          <w:szCs w:val="20"/>
          <w:lang w:val="en-GB"/>
        </w:rPr>
        <w:t>omponent 1</w:t>
      </w:r>
      <w:r w:rsidR="00825E44" w:rsidRPr="00FE16BA">
        <w:rPr>
          <w:rFonts w:eastAsia="Times New Roman" w:cs="Calibri"/>
          <w:bCs/>
          <w:i/>
          <w:color w:val="002060"/>
          <w:sz w:val="22"/>
          <w:szCs w:val="20"/>
          <w:lang w:val="en-GB"/>
        </w:rPr>
        <w:tab/>
      </w:r>
      <w:bookmarkStart w:id="52" w:name="_Hlk496093661"/>
      <w:bookmarkEnd w:id="50"/>
      <w:r w:rsidR="005243DB" w:rsidRPr="00FE16BA">
        <w:rPr>
          <w:rFonts w:eastAsia="Times New Roman" w:cs="Calibri"/>
          <w:bCs/>
          <w:i/>
          <w:color w:val="002060"/>
          <w:sz w:val="22"/>
          <w:szCs w:val="20"/>
          <w:lang w:val="en-GB"/>
        </w:rPr>
        <w:t xml:space="preserve">City level integration of </w:t>
      </w:r>
      <w:r w:rsidR="00EE5DEF" w:rsidRPr="00FE16BA">
        <w:rPr>
          <w:rFonts w:eastAsia="Times New Roman" w:cs="Calibri"/>
          <w:bCs/>
          <w:i/>
          <w:color w:val="002060"/>
          <w:sz w:val="22"/>
          <w:szCs w:val="20"/>
          <w:lang w:val="en-GB"/>
        </w:rPr>
        <w:t xml:space="preserve">energy-relevant </w:t>
      </w:r>
      <w:r w:rsidR="005243DB" w:rsidRPr="00FE16BA">
        <w:rPr>
          <w:rFonts w:eastAsia="Times New Roman" w:cs="Calibri"/>
          <w:bCs/>
          <w:i/>
          <w:color w:val="002060"/>
          <w:sz w:val="22"/>
          <w:szCs w:val="20"/>
          <w:lang w:val="en-GB"/>
        </w:rPr>
        <w:t>low carbon urban development plans and programmes</w:t>
      </w:r>
    </w:p>
    <w:bookmarkEnd w:id="51"/>
    <w:p w14:paraId="51E70476" w14:textId="77777777" w:rsidR="005243DB" w:rsidRPr="00FE16BA" w:rsidRDefault="005243DB" w:rsidP="003A7CED">
      <w:pPr>
        <w:keepNext/>
        <w:tabs>
          <w:tab w:val="left" w:pos="426"/>
          <w:tab w:val="left" w:pos="1560"/>
        </w:tabs>
        <w:ind w:left="1559" w:hanging="1559"/>
        <w:jc w:val="left"/>
        <w:outlineLvl w:val="2"/>
        <w:rPr>
          <w:rFonts w:eastAsia="Times New Roman" w:cs="Calibri"/>
          <w:bCs/>
          <w:i/>
          <w:color w:val="002060"/>
          <w:sz w:val="22"/>
          <w:szCs w:val="20"/>
          <w:lang w:val="en-GB"/>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230"/>
      </w:tblGrid>
      <w:tr w:rsidR="009F2B68" w:rsidRPr="00FE16BA" w14:paraId="73EED730" w14:textId="77777777" w:rsidTr="00C760E4">
        <w:trPr>
          <w:tblHeader/>
        </w:trPr>
        <w:tc>
          <w:tcPr>
            <w:tcW w:w="2263" w:type="dxa"/>
            <w:shd w:val="clear" w:color="auto" w:fill="FBE4D5" w:themeFill="accent2" w:themeFillTint="33"/>
          </w:tcPr>
          <w:p w14:paraId="26A2FE35" w14:textId="77777777" w:rsidR="009F2B68" w:rsidRPr="00FE16BA" w:rsidRDefault="009F2B68" w:rsidP="003A7CED">
            <w:pPr>
              <w:spacing w:after="0"/>
              <w:jc w:val="left"/>
              <w:rPr>
                <w:rFonts w:asciiTheme="minorHAnsi" w:eastAsia="Calibri" w:hAnsiTheme="minorHAnsi" w:cstheme="minorHAnsi"/>
                <w:b/>
                <w:szCs w:val="19"/>
                <w:lang w:val="en-GB"/>
              </w:rPr>
            </w:pPr>
            <w:bookmarkStart w:id="53" w:name="_Hlk533879918"/>
            <w:r w:rsidRPr="00FE16BA">
              <w:rPr>
                <w:rFonts w:eastAsia="Times New Roman" w:cs="Calibri"/>
                <w:bCs/>
                <w:i/>
                <w:color w:val="002060"/>
                <w:szCs w:val="20"/>
                <w:lang w:val="en-GB"/>
              </w:rPr>
              <w:t xml:space="preserve">  </w:t>
            </w:r>
            <w:r w:rsidRPr="00FE16BA">
              <w:rPr>
                <w:rFonts w:asciiTheme="minorHAnsi" w:eastAsia="Calibri" w:hAnsiTheme="minorHAnsi" w:cstheme="minorHAnsi"/>
                <w:b/>
                <w:szCs w:val="19"/>
                <w:lang w:val="en-GB"/>
              </w:rPr>
              <w:t>Outcome</w:t>
            </w:r>
          </w:p>
        </w:tc>
        <w:tc>
          <w:tcPr>
            <w:tcW w:w="7230" w:type="dxa"/>
            <w:shd w:val="clear" w:color="auto" w:fill="FBE4D5" w:themeFill="accent2" w:themeFillTint="33"/>
          </w:tcPr>
          <w:p w14:paraId="55FEFAD7" w14:textId="77777777" w:rsidR="009F2B68" w:rsidRPr="00FE16BA" w:rsidRDefault="009F2B68" w:rsidP="003A7CED">
            <w:pPr>
              <w:spacing w:after="0"/>
              <w:jc w:val="left"/>
              <w:rPr>
                <w:rFonts w:asciiTheme="minorHAnsi" w:eastAsia="Calibri" w:hAnsiTheme="minorHAnsi" w:cstheme="minorHAnsi"/>
                <w:b/>
                <w:szCs w:val="19"/>
                <w:lang w:val="en-GB"/>
              </w:rPr>
            </w:pPr>
            <w:r w:rsidRPr="00FE16BA">
              <w:rPr>
                <w:rFonts w:asciiTheme="minorHAnsi" w:eastAsia="Calibri" w:hAnsiTheme="minorHAnsi" w:cstheme="minorHAnsi"/>
                <w:b/>
                <w:szCs w:val="19"/>
                <w:lang w:val="en-GB"/>
              </w:rPr>
              <w:t xml:space="preserve">Project outputs and activities </w:t>
            </w:r>
          </w:p>
          <w:p w14:paraId="31E9DDCD" w14:textId="77777777" w:rsidR="009F2B68" w:rsidRPr="00FE16BA" w:rsidRDefault="009F2B68" w:rsidP="003A7CED">
            <w:pPr>
              <w:spacing w:after="0"/>
              <w:jc w:val="left"/>
              <w:rPr>
                <w:rFonts w:asciiTheme="minorHAnsi" w:eastAsia="Calibri" w:hAnsiTheme="minorHAnsi" w:cstheme="minorHAnsi"/>
                <w:b/>
                <w:szCs w:val="19"/>
                <w:lang w:val="en-GB"/>
              </w:rPr>
            </w:pPr>
          </w:p>
        </w:tc>
      </w:tr>
      <w:tr w:rsidR="009F2B68" w:rsidRPr="00FE16BA" w14:paraId="744AAF9A" w14:textId="77777777" w:rsidTr="00C760E4">
        <w:tc>
          <w:tcPr>
            <w:tcW w:w="2263" w:type="dxa"/>
            <w:vMerge w:val="restart"/>
            <w:shd w:val="clear" w:color="auto" w:fill="FBE4D5" w:themeFill="accent2" w:themeFillTint="33"/>
          </w:tcPr>
          <w:p w14:paraId="2CC244D9" w14:textId="77777777" w:rsidR="009F2B68" w:rsidRPr="00FE16BA" w:rsidRDefault="009F2B68" w:rsidP="003A7CED">
            <w:pPr>
              <w:tabs>
                <w:tab w:val="left" w:pos="314"/>
                <w:tab w:val="left" w:pos="881"/>
              </w:tabs>
              <w:spacing w:after="0"/>
              <w:contextualSpacing/>
              <w:jc w:val="left"/>
              <w:rPr>
                <w:rFonts w:asciiTheme="minorHAnsi" w:eastAsiaTheme="minorHAnsi" w:hAnsiTheme="minorHAnsi" w:cstheme="minorHAnsi"/>
                <w:b/>
                <w:szCs w:val="19"/>
                <w:lang w:val="en-GB"/>
              </w:rPr>
            </w:pPr>
            <w:r w:rsidRPr="00FE16BA">
              <w:rPr>
                <w:rFonts w:asciiTheme="minorHAnsi" w:eastAsiaTheme="minorHAnsi" w:hAnsiTheme="minorHAnsi" w:cstheme="minorHAnsi"/>
                <w:b/>
                <w:szCs w:val="19"/>
                <w:lang w:val="en-GB"/>
              </w:rPr>
              <w:t xml:space="preserve">1: </w:t>
            </w:r>
            <w:r w:rsidRPr="00FE16BA">
              <w:rPr>
                <w:rFonts w:asciiTheme="minorHAnsi" w:eastAsiaTheme="minorHAnsi" w:hAnsiTheme="minorHAnsi" w:cstheme="minorHAnsi"/>
                <w:b/>
                <w:szCs w:val="19"/>
                <w:lang w:val="en-GB"/>
              </w:rPr>
              <w:tab/>
            </w:r>
            <w:bookmarkStart w:id="54" w:name="_Hlk526494126"/>
            <w:r w:rsidRPr="00FE16BA">
              <w:rPr>
                <w:rFonts w:asciiTheme="minorHAnsi" w:eastAsiaTheme="minorHAnsi" w:hAnsiTheme="minorHAnsi" w:cstheme="minorHAnsi"/>
                <w:b/>
                <w:szCs w:val="19"/>
                <w:lang w:val="en-GB"/>
              </w:rPr>
              <w:t>Coordinated and integrated low-carbon urban plans and effective implementation of regulations</w:t>
            </w:r>
            <w:bookmarkEnd w:id="54"/>
          </w:p>
          <w:p w14:paraId="33D80EC7" w14:textId="77777777" w:rsidR="009F2B68" w:rsidRPr="00FE16BA" w:rsidRDefault="009F2B68" w:rsidP="003A7CED">
            <w:pPr>
              <w:tabs>
                <w:tab w:val="left" w:pos="314"/>
              </w:tabs>
              <w:spacing w:after="0"/>
              <w:rPr>
                <w:rFonts w:asciiTheme="minorHAnsi" w:eastAsiaTheme="minorHAnsi" w:hAnsiTheme="minorHAnsi" w:cstheme="minorHAnsi"/>
                <w:b/>
                <w:szCs w:val="19"/>
                <w:lang w:val="en-GB"/>
              </w:rPr>
            </w:pPr>
            <w:r w:rsidRPr="00FE16BA">
              <w:rPr>
                <w:rFonts w:asciiTheme="minorHAnsi" w:eastAsiaTheme="minorHAnsi" w:hAnsiTheme="minorHAnsi" w:cstheme="minorHAnsi"/>
                <w:szCs w:val="18"/>
                <w:lang w:val="en-GB"/>
              </w:rPr>
              <w:t xml:space="preserve">   </w:t>
            </w:r>
          </w:p>
        </w:tc>
        <w:tc>
          <w:tcPr>
            <w:tcW w:w="7230" w:type="dxa"/>
            <w:shd w:val="clear" w:color="auto" w:fill="FFF2CC"/>
          </w:tcPr>
          <w:p w14:paraId="02BBA8E3" w14:textId="77777777" w:rsidR="009F2B68" w:rsidRPr="00FE16BA" w:rsidRDefault="009F2B68" w:rsidP="00AC46B1">
            <w:pPr>
              <w:numPr>
                <w:ilvl w:val="1"/>
                <w:numId w:val="36"/>
              </w:numPr>
              <w:spacing w:after="0"/>
              <w:ind w:left="463" w:hanging="463"/>
              <w:contextualSpacing/>
              <w:jc w:val="left"/>
              <w:rPr>
                <w:rFonts w:asciiTheme="minorHAnsi" w:eastAsiaTheme="minorHAnsi" w:hAnsiTheme="minorHAnsi" w:cstheme="minorHAnsi"/>
                <w:szCs w:val="19"/>
                <w:lang w:val="en-GB"/>
              </w:rPr>
            </w:pPr>
            <w:r w:rsidRPr="00FE16BA">
              <w:rPr>
                <w:rFonts w:asciiTheme="minorHAnsi" w:eastAsiaTheme="minorHAnsi" w:hAnsiTheme="minorHAnsi" w:cstheme="minorHAnsi"/>
                <w:szCs w:val="19"/>
                <w:lang w:val="en-GB"/>
              </w:rPr>
              <w:t xml:space="preserve">LCUD concepts integrated </w:t>
            </w:r>
            <w:r w:rsidRPr="00FC4784">
              <w:rPr>
                <w:rFonts w:asciiTheme="minorHAnsi" w:eastAsiaTheme="minorHAnsi" w:hAnsiTheme="minorHAnsi" w:cstheme="minorHAnsi"/>
                <w:noProof/>
                <w:szCs w:val="19"/>
                <w:lang w:val="en-GB"/>
              </w:rPr>
              <w:t>in</w:t>
            </w:r>
            <w:r w:rsidRPr="00FE16BA">
              <w:rPr>
                <w:rFonts w:asciiTheme="minorHAnsi" w:eastAsiaTheme="minorHAnsi" w:hAnsiTheme="minorHAnsi" w:cstheme="minorHAnsi"/>
                <w:szCs w:val="19"/>
                <w:lang w:val="en-GB"/>
              </w:rPr>
              <w:t xml:space="preserve"> regulatory measures and policy instruments</w:t>
            </w:r>
          </w:p>
        </w:tc>
      </w:tr>
      <w:tr w:rsidR="009F2B68" w:rsidRPr="00FE16BA" w14:paraId="3D1D607E" w14:textId="77777777" w:rsidTr="00C760E4">
        <w:trPr>
          <w:trHeight w:val="636"/>
        </w:trPr>
        <w:tc>
          <w:tcPr>
            <w:tcW w:w="2263" w:type="dxa"/>
            <w:vMerge/>
            <w:shd w:val="clear" w:color="auto" w:fill="FBE4D5" w:themeFill="accent2" w:themeFillTint="33"/>
          </w:tcPr>
          <w:p w14:paraId="703FAE6A" w14:textId="77777777" w:rsidR="009F2B68" w:rsidRPr="00FE16BA" w:rsidRDefault="009F2B68" w:rsidP="003A7CED">
            <w:pPr>
              <w:tabs>
                <w:tab w:val="left" w:pos="596"/>
              </w:tabs>
              <w:spacing w:after="0"/>
              <w:rPr>
                <w:rFonts w:asciiTheme="minorHAnsi" w:eastAsia="Calibri" w:hAnsiTheme="minorHAnsi" w:cstheme="minorHAnsi"/>
                <w:szCs w:val="19"/>
                <w:lang w:val="en-GB"/>
              </w:rPr>
            </w:pPr>
          </w:p>
        </w:tc>
        <w:tc>
          <w:tcPr>
            <w:tcW w:w="7230" w:type="dxa"/>
            <w:shd w:val="clear" w:color="auto" w:fill="FFFFFF" w:themeFill="background1"/>
          </w:tcPr>
          <w:p w14:paraId="56131902" w14:textId="77777777"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w:t>
            </w:r>
            <w:bookmarkStart w:id="55" w:name="_Hlk533988121"/>
            <w:r w:rsidRPr="00FE16BA">
              <w:rPr>
                <w:rFonts w:asciiTheme="minorHAnsi" w:eastAsia="Calibri" w:hAnsiTheme="minorHAnsi" w:cstheme="minorHAnsi"/>
                <w:szCs w:val="19"/>
                <w:lang w:val="en-GB"/>
              </w:rPr>
              <w:t>.1.1</w:t>
            </w:r>
            <w:r w:rsidRPr="00FE16BA">
              <w:rPr>
                <w:rFonts w:asciiTheme="minorHAnsi" w:eastAsia="Calibri" w:hAnsiTheme="minorHAnsi" w:cstheme="minorHAnsi"/>
                <w:szCs w:val="19"/>
                <w:lang w:val="en-GB"/>
              </w:rPr>
              <w:tab/>
            </w:r>
            <w:bookmarkStart w:id="56" w:name="_Hlk528006321"/>
            <w:r w:rsidRPr="00FE16BA">
              <w:rPr>
                <w:rFonts w:asciiTheme="minorHAnsi" w:eastAsia="Calibri" w:hAnsiTheme="minorHAnsi" w:cstheme="minorHAnsi"/>
                <w:szCs w:val="19"/>
                <w:lang w:val="en-GB"/>
              </w:rPr>
              <w:t xml:space="preserve">Review and study of status, issues </w:t>
            </w:r>
            <w:r w:rsidRPr="00FC4784">
              <w:rPr>
                <w:rFonts w:asciiTheme="minorHAnsi" w:eastAsia="Calibri" w:hAnsiTheme="minorHAnsi" w:cstheme="minorHAnsi"/>
                <w:noProof/>
                <w:szCs w:val="19"/>
                <w:lang w:val="en-GB"/>
              </w:rPr>
              <w:t>and</w:t>
            </w:r>
            <w:r w:rsidRPr="00FE16BA">
              <w:rPr>
                <w:rFonts w:asciiTheme="minorHAnsi" w:eastAsia="Calibri" w:hAnsiTheme="minorHAnsi" w:cstheme="minorHAnsi"/>
                <w:szCs w:val="19"/>
                <w:lang w:val="en-GB"/>
              </w:rPr>
              <w:t xml:space="preserve"> options of low-carbon policy instruments</w:t>
            </w:r>
            <w:bookmarkEnd w:id="56"/>
            <w:r w:rsidR="00D73F72" w:rsidRPr="00FE16BA">
              <w:rPr>
                <w:rFonts w:asciiTheme="minorHAnsi" w:eastAsia="Calibri" w:hAnsiTheme="minorHAnsi" w:cstheme="minorHAnsi"/>
                <w:szCs w:val="19"/>
                <w:lang w:val="en-GB"/>
              </w:rPr>
              <w:t xml:space="preserve"> and incentives</w:t>
            </w:r>
          </w:p>
          <w:p w14:paraId="35B34F59" w14:textId="77777777"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2</w:t>
            </w:r>
            <w:r w:rsidRPr="00FE16BA">
              <w:rPr>
                <w:rFonts w:asciiTheme="minorHAnsi" w:eastAsia="Calibri" w:hAnsiTheme="minorHAnsi" w:cstheme="minorHAnsi"/>
                <w:szCs w:val="19"/>
                <w:lang w:val="en-GB"/>
              </w:rPr>
              <w:tab/>
            </w:r>
            <w:r w:rsidR="00226D94" w:rsidRPr="00FE16BA">
              <w:rPr>
                <w:rFonts w:asciiTheme="minorHAnsi" w:eastAsia="Calibri" w:hAnsiTheme="minorHAnsi" w:cstheme="minorHAnsi"/>
                <w:szCs w:val="19"/>
                <w:lang w:val="en-GB"/>
              </w:rPr>
              <w:t xml:space="preserve">Inter-institutional </w:t>
            </w:r>
            <w:r w:rsidR="003A0AD1" w:rsidRPr="00FE16BA">
              <w:rPr>
                <w:rFonts w:asciiTheme="minorHAnsi" w:eastAsia="Calibri" w:hAnsiTheme="minorHAnsi" w:cstheme="minorHAnsi"/>
                <w:szCs w:val="19"/>
                <w:lang w:val="en-GB"/>
              </w:rPr>
              <w:t>Coordination Mechanism</w:t>
            </w:r>
            <w:r w:rsidRPr="00FE16BA">
              <w:rPr>
                <w:rFonts w:asciiTheme="minorHAnsi" w:eastAsia="Calibri" w:hAnsiTheme="minorHAnsi" w:cstheme="minorHAnsi"/>
                <w:szCs w:val="19"/>
                <w:lang w:val="en-GB"/>
              </w:rPr>
              <w:t xml:space="preserve"> and regular meetings on LCUD thematic areas</w:t>
            </w:r>
          </w:p>
          <w:p w14:paraId="3AF7D935" w14:textId="77777777"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3</w:t>
            </w:r>
            <w:r w:rsidRPr="00FE16BA">
              <w:rPr>
                <w:rFonts w:asciiTheme="minorHAnsi" w:eastAsia="Calibri" w:hAnsiTheme="minorHAnsi" w:cstheme="minorHAnsi"/>
                <w:szCs w:val="19"/>
                <w:lang w:val="en-GB"/>
              </w:rPr>
              <w:tab/>
              <w:t>Stud</w:t>
            </w:r>
            <w:r w:rsidR="007C062F" w:rsidRPr="00FE16BA">
              <w:rPr>
                <w:rFonts w:asciiTheme="minorHAnsi" w:eastAsia="Calibri" w:hAnsiTheme="minorHAnsi" w:cstheme="minorHAnsi"/>
                <w:szCs w:val="19"/>
                <w:lang w:val="en-GB"/>
              </w:rPr>
              <w:t xml:space="preserve">ies </w:t>
            </w:r>
            <w:r w:rsidRPr="00FE16BA">
              <w:rPr>
                <w:rFonts w:asciiTheme="minorHAnsi" w:eastAsia="Calibri" w:hAnsiTheme="minorHAnsi" w:cstheme="minorHAnsi"/>
                <w:szCs w:val="19"/>
                <w:lang w:val="en-GB"/>
              </w:rPr>
              <w:t>on energy savings potential, costs</w:t>
            </w:r>
            <w:r w:rsidR="00B30148">
              <w:rPr>
                <w:rFonts w:asciiTheme="minorHAnsi" w:eastAsia="Calibri" w:hAnsiTheme="minorHAnsi" w:cstheme="minorHAnsi"/>
                <w:szCs w:val="19"/>
                <w:lang w:val="en-GB"/>
              </w:rPr>
              <w:t>,</w:t>
            </w:r>
            <w:r w:rsidRPr="00FE16BA">
              <w:rPr>
                <w:rFonts w:asciiTheme="minorHAnsi" w:eastAsia="Calibri" w:hAnsiTheme="minorHAnsi" w:cstheme="minorHAnsi"/>
                <w:szCs w:val="19"/>
                <w:lang w:val="en-GB"/>
              </w:rPr>
              <w:t xml:space="preserve"> </w:t>
            </w:r>
            <w:r w:rsidRPr="00B30148">
              <w:rPr>
                <w:rFonts w:asciiTheme="minorHAnsi" w:eastAsia="Calibri" w:hAnsiTheme="minorHAnsi" w:cstheme="minorHAnsi"/>
                <w:noProof/>
                <w:szCs w:val="19"/>
                <w:lang w:val="en-GB"/>
              </w:rPr>
              <w:t>and</w:t>
            </w:r>
            <w:r w:rsidRPr="00FE16BA">
              <w:rPr>
                <w:rFonts w:asciiTheme="minorHAnsi" w:eastAsia="Calibri" w:hAnsiTheme="minorHAnsi" w:cstheme="minorHAnsi"/>
                <w:szCs w:val="19"/>
                <w:lang w:val="en-GB"/>
              </w:rPr>
              <w:t xml:space="preserve"> benefits of selected low-carbon interventions</w:t>
            </w:r>
            <w:r w:rsidR="00226D94" w:rsidRPr="00FE16BA">
              <w:rPr>
                <w:rFonts w:asciiTheme="minorHAnsi" w:eastAsia="Calibri" w:hAnsiTheme="minorHAnsi" w:cstheme="minorHAnsi"/>
                <w:szCs w:val="19"/>
                <w:lang w:val="en-GB"/>
              </w:rPr>
              <w:t xml:space="preserve"> and available policy instruments </w:t>
            </w:r>
          </w:p>
          <w:bookmarkEnd w:id="55"/>
          <w:p w14:paraId="515491DB" w14:textId="77777777" w:rsidR="003660AB"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4</w:t>
            </w:r>
            <w:r w:rsidRPr="00FE16BA">
              <w:rPr>
                <w:rFonts w:asciiTheme="minorHAnsi" w:eastAsia="Calibri" w:hAnsiTheme="minorHAnsi" w:cstheme="minorHAnsi"/>
                <w:szCs w:val="19"/>
                <w:lang w:val="en-GB"/>
              </w:rPr>
              <w:tab/>
              <w:t>Review of SREDA Building Energy and Environment rating system and recommendation</w:t>
            </w:r>
            <w:r w:rsidR="00D73F72" w:rsidRPr="00FE16BA">
              <w:rPr>
                <w:rFonts w:asciiTheme="minorHAnsi" w:eastAsia="Calibri" w:hAnsiTheme="minorHAnsi" w:cstheme="minorHAnsi"/>
                <w:szCs w:val="19"/>
                <w:lang w:val="en-GB"/>
              </w:rPr>
              <w:t>s</w:t>
            </w:r>
          </w:p>
          <w:p w14:paraId="346C62F7" w14:textId="5C242DDA" w:rsidR="007F6603" w:rsidRPr="00FE16BA" w:rsidRDefault="007F6603"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5</w:t>
            </w:r>
            <w:r w:rsidRPr="00FE16BA">
              <w:rPr>
                <w:rFonts w:asciiTheme="minorHAnsi" w:eastAsia="Calibri" w:hAnsiTheme="minorHAnsi" w:cstheme="minorHAnsi"/>
                <w:szCs w:val="19"/>
                <w:lang w:val="en-GB"/>
              </w:rPr>
              <w:tab/>
            </w:r>
            <w:r w:rsidR="00321CA7" w:rsidRPr="00B37244">
              <w:rPr>
                <w:rFonts w:asciiTheme="minorHAnsi" w:eastAsia="Calibri" w:hAnsiTheme="minorHAnsi" w:cstheme="minorHAnsi"/>
                <w:szCs w:val="19"/>
                <w:lang w:val="en-GB"/>
              </w:rPr>
              <w:t xml:space="preserve">Institutionalization of LCUD intervention and related GHG MRV at the Department of Environment </w:t>
            </w:r>
            <w:r w:rsidR="002A4925">
              <w:rPr>
                <w:rFonts w:asciiTheme="minorHAnsi" w:eastAsia="Calibri" w:hAnsiTheme="minorHAnsi" w:cstheme="minorHAnsi"/>
                <w:szCs w:val="19"/>
                <w:lang w:val="en-GB"/>
              </w:rPr>
              <w:t>(</w:t>
            </w:r>
            <w:r w:rsidR="00321CA7" w:rsidRPr="00B37244">
              <w:rPr>
                <w:rFonts w:asciiTheme="minorHAnsi" w:eastAsia="Calibri" w:hAnsiTheme="minorHAnsi" w:cstheme="minorHAnsi"/>
                <w:szCs w:val="19"/>
                <w:lang w:val="en-GB"/>
              </w:rPr>
              <w:t>of MoEFCC</w:t>
            </w:r>
            <w:r w:rsidR="002A4925">
              <w:rPr>
                <w:rFonts w:asciiTheme="minorHAnsi" w:eastAsia="Calibri" w:hAnsiTheme="minorHAnsi" w:cstheme="minorHAnsi"/>
                <w:szCs w:val="19"/>
                <w:lang w:val="en-GB"/>
              </w:rPr>
              <w:t>)</w:t>
            </w:r>
          </w:p>
        </w:tc>
      </w:tr>
      <w:tr w:rsidR="009F2B68" w:rsidRPr="00FE16BA" w14:paraId="523B8D3E" w14:textId="77777777" w:rsidTr="00C760E4">
        <w:tc>
          <w:tcPr>
            <w:tcW w:w="2263" w:type="dxa"/>
            <w:vMerge/>
            <w:shd w:val="clear" w:color="auto" w:fill="FBE4D5" w:themeFill="accent2" w:themeFillTint="33"/>
          </w:tcPr>
          <w:p w14:paraId="2B0B958B" w14:textId="77777777" w:rsidR="009F2B68" w:rsidRPr="00FE16BA" w:rsidRDefault="009F2B68" w:rsidP="003A7CED">
            <w:pPr>
              <w:tabs>
                <w:tab w:val="left" w:pos="596"/>
              </w:tabs>
              <w:spacing w:after="0"/>
              <w:rPr>
                <w:rFonts w:asciiTheme="minorHAnsi" w:eastAsia="Calibri" w:hAnsiTheme="minorHAnsi" w:cstheme="minorHAnsi"/>
                <w:szCs w:val="18"/>
                <w:lang w:val="en-GB"/>
              </w:rPr>
            </w:pPr>
          </w:p>
        </w:tc>
        <w:tc>
          <w:tcPr>
            <w:tcW w:w="7230" w:type="dxa"/>
            <w:shd w:val="clear" w:color="auto" w:fill="FFFFFF" w:themeFill="background1"/>
          </w:tcPr>
          <w:p w14:paraId="7674D22E" w14:textId="77777777" w:rsidR="009F2B68" w:rsidRPr="00FE16BA" w:rsidRDefault="009F2B68" w:rsidP="003A7CED">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Main partner</w:t>
            </w:r>
            <w:r w:rsidR="00B76167">
              <w:rPr>
                <w:rFonts w:asciiTheme="minorHAnsi" w:eastAsia="Calibri" w:hAnsiTheme="minorHAnsi" w:cstheme="minorHAnsi"/>
                <w:sz w:val="19"/>
                <w:szCs w:val="19"/>
                <w:lang w:val="en-GB"/>
              </w:rPr>
              <w:t>s</w:t>
            </w:r>
            <w:r w:rsidRPr="00FE16BA">
              <w:rPr>
                <w:rFonts w:asciiTheme="minorHAnsi" w:eastAsia="Calibri" w:hAnsiTheme="minorHAnsi" w:cstheme="minorHAnsi"/>
                <w:sz w:val="19"/>
                <w:szCs w:val="19"/>
                <w:lang w:val="en-GB"/>
              </w:rPr>
              <w:t>: SREDA; MLGRDC, MHPW</w:t>
            </w:r>
            <w:r w:rsidR="007F6603" w:rsidRPr="00FE16BA">
              <w:rPr>
                <w:rFonts w:asciiTheme="minorHAnsi" w:eastAsia="Calibri" w:hAnsiTheme="minorHAnsi" w:cstheme="minorHAnsi"/>
                <w:sz w:val="19"/>
                <w:szCs w:val="19"/>
                <w:lang w:val="en-GB"/>
              </w:rPr>
              <w:t>, MEFCC (</w:t>
            </w:r>
            <w:r w:rsidR="007F6603" w:rsidRPr="00FC4784">
              <w:rPr>
                <w:rFonts w:asciiTheme="minorHAnsi" w:eastAsia="Calibri" w:hAnsiTheme="minorHAnsi" w:cstheme="minorHAnsi"/>
                <w:noProof/>
                <w:sz w:val="19"/>
                <w:szCs w:val="19"/>
                <w:lang w:val="en-GB"/>
              </w:rPr>
              <w:t>DoEnv</w:t>
            </w:r>
            <w:r w:rsidR="007F6603" w:rsidRPr="00FE16BA">
              <w:rPr>
                <w:rFonts w:asciiTheme="minorHAnsi" w:eastAsia="Calibri" w:hAnsiTheme="minorHAnsi" w:cstheme="minorHAnsi"/>
                <w:sz w:val="19"/>
                <w:szCs w:val="19"/>
                <w:lang w:val="en-GB"/>
              </w:rPr>
              <w:t>)</w:t>
            </w:r>
          </w:p>
          <w:p w14:paraId="7AB022FF" w14:textId="77777777" w:rsidR="009F2B68" w:rsidRPr="00FE16BA" w:rsidRDefault="009F2B68" w:rsidP="003A7CED">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Other partners: departments of the above</w:t>
            </w:r>
            <w:r w:rsidR="00B76167">
              <w:rPr>
                <w:rFonts w:asciiTheme="minorHAnsi" w:eastAsia="Calibri" w:hAnsiTheme="minorHAnsi" w:cstheme="minorHAnsi"/>
                <w:sz w:val="19"/>
                <w:szCs w:val="19"/>
                <w:lang w:val="en-GB"/>
              </w:rPr>
              <w:t>-mentioned</w:t>
            </w:r>
            <w:r w:rsidRPr="00FE16BA">
              <w:rPr>
                <w:rFonts w:asciiTheme="minorHAnsi" w:eastAsia="Calibri" w:hAnsiTheme="minorHAnsi" w:cstheme="minorHAnsi"/>
                <w:sz w:val="19"/>
                <w:szCs w:val="19"/>
                <w:lang w:val="en-GB"/>
              </w:rPr>
              <w:t xml:space="preserve"> ministries - LGED, UDD, NHA; city corporations, city development authorities</w:t>
            </w:r>
            <w:r w:rsidR="00B76167">
              <w:rPr>
                <w:rFonts w:asciiTheme="minorHAnsi" w:eastAsia="Calibri" w:hAnsiTheme="minorHAnsi" w:cstheme="minorHAnsi"/>
                <w:sz w:val="19"/>
                <w:szCs w:val="19"/>
                <w:lang w:val="en-GB"/>
              </w:rPr>
              <w:t>; research</w:t>
            </w:r>
            <w:r w:rsidRPr="00FE16BA">
              <w:rPr>
                <w:rFonts w:asciiTheme="minorHAnsi" w:eastAsia="Calibri" w:hAnsiTheme="minorHAnsi" w:cstheme="minorHAnsi"/>
                <w:sz w:val="19"/>
                <w:szCs w:val="19"/>
                <w:lang w:val="en-GB"/>
              </w:rPr>
              <w:t xml:space="preserve"> institutes (e.g. NHRI) and universities; </w:t>
            </w:r>
          </w:p>
        </w:tc>
      </w:tr>
      <w:tr w:rsidR="009F2B68" w:rsidRPr="00FE16BA" w14:paraId="3FAB67F5" w14:textId="77777777" w:rsidTr="00C760E4">
        <w:tc>
          <w:tcPr>
            <w:tcW w:w="2263" w:type="dxa"/>
            <w:vMerge/>
            <w:shd w:val="clear" w:color="auto" w:fill="FBE4D5" w:themeFill="accent2" w:themeFillTint="33"/>
          </w:tcPr>
          <w:p w14:paraId="51A6600F" w14:textId="77777777" w:rsidR="009F2B68" w:rsidRPr="00FE16BA" w:rsidRDefault="009F2B68" w:rsidP="003A7CED">
            <w:pPr>
              <w:tabs>
                <w:tab w:val="left" w:pos="596"/>
              </w:tabs>
              <w:spacing w:after="0"/>
              <w:rPr>
                <w:rFonts w:eastAsia="Calibri"/>
                <w:szCs w:val="19"/>
                <w:lang w:val="en-GB"/>
              </w:rPr>
            </w:pPr>
          </w:p>
        </w:tc>
        <w:tc>
          <w:tcPr>
            <w:tcW w:w="7230" w:type="dxa"/>
            <w:shd w:val="clear" w:color="auto" w:fill="FFF2CC"/>
          </w:tcPr>
          <w:p w14:paraId="76C005CC" w14:textId="77777777" w:rsidR="009F2B68" w:rsidRPr="00FE16BA" w:rsidRDefault="009F2B68" w:rsidP="00AC46B1">
            <w:pPr>
              <w:numPr>
                <w:ilvl w:val="1"/>
                <w:numId w:val="36"/>
              </w:numPr>
              <w:spacing w:after="0"/>
              <w:ind w:left="459" w:hanging="459"/>
              <w:contextualSpacing/>
              <w:jc w:val="left"/>
              <w:rPr>
                <w:rFonts w:eastAsia="Calibri"/>
                <w:szCs w:val="19"/>
                <w:lang w:val="en-GB"/>
              </w:rPr>
            </w:pPr>
            <w:r w:rsidRPr="00FE16BA">
              <w:rPr>
                <w:rFonts w:eastAsia="Calibri"/>
                <w:szCs w:val="19"/>
                <w:lang w:val="en-GB"/>
              </w:rPr>
              <w:t xml:space="preserve">Capacity strengthened in national and local government entities on </w:t>
            </w:r>
            <w:r w:rsidRPr="00FC4784">
              <w:rPr>
                <w:rFonts w:eastAsia="Calibri"/>
                <w:noProof/>
                <w:szCs w:val="19"/>
                <w:lang w:val="en-GB"/>
              </w:rPr>
              <w:t>LCUD</w:t>
            </w:r>
          </w:p>
        </w:tc>
      </w:tr>
      <w:tr w:rsidR="009F2B68" w:rsidRPr="00FE16BA" w14:paraId="40760C17" w14:textId="77777777" w:rsidTr="00C760E4">
        <w:tc>
          <w:tcPr>
            <w:tcW w:w="2263" w:type="dxa"/>
            <w:vMerge/>
            <w:shd w:val="clear" w:color="auto" w:fill="FBE4D5" w:themeFill="accent2" w:themeFillTint="33"/>
          </w:tcPr>
          <w:p w14:paraId="2DBFFDCB" w14:textId="77777777" w:rsidR="009F2B68" w:rsidRPr="00FE16BA" w:rsidRDefault="009F2B68" w:rsidP="003A7CED">
            <w:pPr>
              <w:tabs>
                <w:tab w:val="left" w:pos="596"/>
              </w:tabs>
              <w:spacing w:after="0"/>
              <w:rPr>
                <w:rFonts w:eastAsia="Calibri"/>
                <w:szCs w:val="19"/>
                <w:lang w:val="en-GB"/>
              </w:rPr>
            </w:pPr>
          </w:p>
        </w:tc>
        <w:tc>
          <w:tcPr>
            <w:tcW w:w="7230" w:type="dxa"/>
            <w:shd w:val="clear" w:color="auto" w:fill="FFFFFF" w:themeFill="background1"/>
          </w:tcPr>
          <w:p w14:paraId="39781BC7" w14:textId="1C82EB70" w:rsidR="009F2B68" w:rsidRPr="00FE16BA" w:rsidRDefault="009F2B68" w:rsidP="003A7CED">
            <w:pPr>
              <w:tabs>
                <w:tab w:val="left" w:pos="596"/>
              </w:tabs>
              <w:spacing w:after="0"/>
              <w:ind w:left="596" w:hanging="567"/>
              <w:contextualSpacing/>
              <w:jc w:val="left"/>
              <w:rPr>
                <w:rFonts w:eastAsia="Calibri"/>
                <w:szCs w:val="19"/>
                <w:lang w:val="en-GB"/>
              </w:rPr>
            </w:pPr>
          </w:p>
          <w:p w14:paraId="4FCE82A0" w14:textId="658EE7E6" w:rsidR="009F2B68" w:rsidRPr="00FE16BA" w:rsidRDefault="009F2B68" w:rsidP="003A7CED">
            <w:pPr>
              <w:tabs>
                <w:tab w:val="left" w:pos="596"/>
              </w:tabs>
              <w:spacing w:after="0"/>
              <w:ind w:left="596" w:hanging="567"/>
              <w:contextualSpacing/>
              <w:jc w:val="left"/>
              <w:rPr>
                <w:rFonts w:eastAsia="Calibri"/>
                <w:szCs w:val="19"/>
                <w:lang w:val="en-GB"/>
              </w:rPr>
            </w:pPr>
            <w:r w:rsidRPr="00FE16BA">
              <w:rPr>
                <w:rFonts w:eastAsia="Calibri"/>
                <w:szCs w:val="19"/>
                <w:lang w:val="en-GB"/>
              </w:rPr>
              <w:t>1.2.</w:t>
            </w:r>
            <w:r w:rsidR="00321CA7">
              <w:rPr>
                <w:rFonts w:eastAsia="Calibri"/>
                <w:szCs w:val="19"/>
                <w:lang w:val="en-GB"/>
              </w:rPr>
              <w:t>1</w:t>
            </w:r>
            <w:r w:rsidRPr="00FE16BA">
              <w:rPr>
                <w:rFonts w:eastAsia="Calibri"/>
                <w:szCs w:val="19"/>
                <w:lang w:val="en-GB"/>
              </w:rPr>
              <w:tab/>
              <w:t xml:space="preserve">Training on mainstreaming LCUD (low-carbon urban development) </w:t>
            </w:r>
            <w:r w:rsidR="00106EDF" w:rsidRPr="00FE16BA">
              <w:rPr>
                <w:rFonts w:eastAsia="Calibri"/>
                <w:szCs w:val="19"/>
                <w:lang w:val="en-GB"/>
              </w:rPr>
              <w:t xml:space="preserve">and selected low-carbon measures and </w:t>
            </w:r>
            <w:r w:rsidRPr="00FE16BA">
              <w:rPr>
                <w:rFonts w:eastAsia="Calibri"/>
                <w:szCs w:val="19"/>
                <w:lang w:val="en-GB"/>
              </w:rPr>
              <w:t xml:space="preserve">for urban planners </w:t>
            </w:r>
            <w:r w:rsidR="001649BA">
              <w:rPr>
                <w:rFonts w:eastAsia="Calibri"/>
                <w:szCs w:val="19"/>
                <w:lang w:val="en-GB"/>
              </w:rPr>
              <w:t>and city officials</w:t>
            </w:r>
          </w:p>
        </w:tc>
      </w:tr>
      <w:tr w:rsidR="009F2B68" w:rsidRPr="00FE16BA" w14:paraId="1785A45C" w14:textId="77777777" w:rsidTr="00C760E4">
        <w:tc>
          <w:tcPr>
            <w:tcW w:w="2263" w:type="dxa"/>
            <w:vMerge/>
            <w:shd w:val="clear" w:color="auto" w:fill="FBE4D5" w:themeFill="accent2" w:themeFillTint="33"/>
          </w:tcPr>
          <w:p w14:paraId="0BBAB1A4"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FFF" w:themeFill="background1"/>
          </w:tcPr>
          <w:p w14:paraId="143D878B" w14:textId="77777777" w:rsidR="009F2B68" w:rsidRPr="00FE16BA" w:rsidRDefault="00226D94"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Partners:</w:t>
            </w:r>
            <w:r w:rsidR="009F2B68" w:rsidRPr="00FE16BA">
              <w:rPr>
                <w:rFonts w:eastAsia="Calibri"/>
                <w:sz w:val="19"/>
                <w:szCs w:val="19"/>
                <w:lang w:val="en-GB"/>
              </w:rPr>
              <w:t xml:space="preserve"> SREDA</w:t>
            </w:r>
            <w:r w:rsidRPr="00FE16BA">
              <w:rPr>
                <w:rFonts w:eastAsia="Calibri"/>
                <w:sz w:val="19"/>
                <w:szCs w:val="19"/>
                <w:lang w:val="en-GB"/>
              </w:rPr>
              <w:t xml:space="preserve">, </w:t>
            </w:r>
            <w:r w:rsidR="009F2B68" w:rsidRPr="00FE16BA">
              <w:rPr>
                <w:rFonts w:eastAsia="Calibri"/>
                <w:sz w:val="19"/>
                <w:szCs w:val="19"/>
                <w:lang w:val="en-GB"/>
              </w:rPr>
              <w:t>MLGRDC, MHPW and</w:t>
            </w:r>
            <w:r w:rsidR="00B76167">
              <w:rPr>
                <w:rFonts w:eastAsia="Calibri"/>
                <w:sz w:val="19"/>
                <w:szCs w:val="19"/>
                <w:lang w:val="en-GB"/>
              </w:rPr>
              <w:t xml:space="preserve"> </w:t>
            </w:r>
            <w:r w:rsidR="009F2B68" w:rsidRPr="00FE16BA">
              <w:rPr>
                <w:rFonts w:eastAsia="Calibri"/>
                <w:sz w:val="19"/>
                <w:szCs w:val="19"/>
                <w:lang w:val="en-GB"/>
              </w:rPr>
              <w:t>departments</w:t>
            </w:r>
            <w:r w:rsidR="00B76167">
              <w:rPr>
                <w:rFonts w:eastAsia="Calibri"/>
                <w:sz w:val="19"/>
                <w:szCs w:val="19"/>
                <w:lang w:val="en-GB"/>
              </w:rPr>
              <w:t>;</w:t>
            </w:r>
            <w:r w:rsidR="009F2B68" w:rsidRPr="00FE16BA">
              <w:rPr>
                <w:rFonts w:eastAsia="Calibri"/>
                <w:sz w:val="19"/>
                <w:szCs w:val="19"/>
                <w:lang w:val="en-GB"/>
              </w:rPr>
              <w:t xml:space="preserve"> city corporations, city development authorities</w:t>
            </w:r>
            <w:r w:rsidR="00B76167">
              <w:rPr>
                <w:rFonts w:eastAsia="Calibri"/>
                <w:sz w:val="19"/>
                <w:szCs w:val="19"/>
                <w:lang w:val="en-GB"/>
              </w:rPr>
              <w:t>;</w:t>
            </w:r>
            <w:r w:rsidR="009F2B68" w:rsidRPr="00FE16BA">
              <w:rPr>
                <w:rFonts w:eastAsia="Calibri"/>
                <w:sz w:val="19"/>
                <w:szCs w:val="19"/>
                <w:lang w:val="en-GB"/>
              </w:rPr>
              <w:t xml:space="preserve"> institutes (e.g. NHRI</w:t>
            </w:r>
            <w:r w:rsidR="00DF445E" w:rsidRPr="00FE16BA">
              <w:rPr>
                <w:rFonts w:eastAsia="Calibri"/>
                <w:sz w:val="19"/>
                <w:szCs w:val="19"/>
                <w:lang w:val="en-GB"/>
              </w:rPr>
              <w:t xml:space="preserve">, </w:t>
            </w:r>
            <w:r w:rsidR="00B76167">
              <w:rPr>
                <w:rFonts w:eastAsia="Calibri"/>
                <w:sz w:val="19"/>
                <w:szCs w:val="19"/>
                <w:lang w:val="en-GB"/>
              </w:rPr>
              <w:t>Institute of Planners</w:t>
            </w:r>
            <w:r w:rsidR="009F2B68" w:rsidRPr="00FE16BA">
              <w:rPr>
                <w:rFonts w:eastAsia="Calibri"/>
                <w:sz w:val="19"/>
                <w:szCs w:val="19"/>
                <w:lang w:val="en-GB"/>
              </w:rPr>
              <w:t>) and universities</w:t>
            </w:r>
          </w:p>
        </w:tc>
      </w:tr>
      <w:tr w:rsidR="009F2B68" w:rsidRPr="00FE16BA" w14:paraId="72FF5194" w14:textId="77777777" w:rsidTr="00C760E4">
        <w:tc>
          <w:tcPr>
            <w:tcW w:w="2263" w:type="dxa"/>
            <w:vMerge/>
            <w:shd w:val="clear" w:color="auto" w:fill="FBE4D5" w:themeFill="accent2" w:themeFillTint="33"/>
          </w:tcPr>
          <w:p w14:paraId="7CFF0E1F"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2CC"/>
          </w:tcPr>
          <w:p w14:paraId="5FCDBE03" w14:textId="77777777" w:rsidR="009F2B68" w:rsidRPr="00FE16BA" w:rsidRDefault="00226D94" w:rsidP="00AC46B1">
            <w:pPr>
              <w:numPr>
                <w:ilvl w:val="1"/>
                <w:numId w:val="36"/>
              </w:numPr>
              <w:spacing w:after="0"/>
              <w:ind w:left="459" w:hanging="459"/>
              <w:contextualSpacing/>
              <w:jc w:val="left"/>
              <w:rPr>
                <w:rFonts w:eastAsia="Calibri"/>
                <w:szCs w:val="19"/>
                <w:lang w:val="en-GB"/>
              </w:rPr>
            </w:pPr>
            <w:r w:rsidRPr="00FE16BA">
              <w:rPr>
                <w:rFonts w:eastAsia="Calibri"/>
                <w:szCs w:val="19"/>
                <w:lang w:val="en-GB"/>
              </w:rPr>
              <w:t>City corporations (partner cities)</w:t>
            </w:r>
            <w:r w:rsidR="009F2B68" w:rsidRPr="00FE16BA">
              <w:rPr>
                <w:rFonts w:eastAsia="Calibri"/>
                <w:szCs w:val="19"/>
                <w:lang w:val="en-GB"/>
              </w:rPr>
              <w:t xml:space="preserve"> supported in the incorporation of LCUD elements in city planning and </w:t>
            </w:r>
            <w:r w:rsidR="003A0AD1" w:rsidRPr="00FE16BA">
              <w:rPr>
                <w:rFonts w:eastAsia="Calibri"/>
                <w:szCs w:val="19"/>
                <w:lang w:val="en-GB"/>
              </w:rPr>
              <w:t>investment in</w:t>
            </w:r>
            <w:r w:rsidR="009F2B68" w:rsidRPr="00FE16BA">
              <w:rPr>
                <w:rFonts w:eastAsia="Calibri"/>
                <w:szCs w:val="19"/>
                <w:lang w:val="en-GB"/>
              </w:rPr>
              <w:t xml:space="preserve"> cost-effective </w:t>
            </w:r>
            <w:r w:rsidR="009F2B68" w:rsidRPr="00FC4784">
              <w:rPr>
                <w:rFonts w:eastAsia="Calibri"/>
                <w:noProof/>
                <w:szCs w:val="19"/>
                <w:lang w:val="en-GB"/>
              </w:rPr>
              <w:t>LCUD</w:t>
            </w:r>
            <w:r w:rsidR="009F2B68" w:rsidRPr="00FE16BA">
              <w:rPr>
                <w:rFonts w:eastAsia="Calibri"/>
                <w:szCs w:val="19"/>
                <w:lang w:val="en-GB"/>
              </w:rPr>
              <w:t xml:space="preserve"> options</w:t>
            </w:r>
          </w:p>
        </w:tc>
      </w:tr>
      <w:tr w:rsidR="009F2B68" w:rsidRPr="00FE16BA" w14:paraId="6A95A05C" w14:textId="77777777" w:rsidTr="00C760E4">
        <w:tc>
          <w:tcPr>
            <w:tcW w:w="2263" w:type="dxa"/>
            <w:vMerge/>
            <w:shd w:val="clear" w:color="auto" w:fill="FBE4D5" w:themeFill="accent2" w:themeFillTint="33"/>
          </w:tcPr>
          <w:p w14:paraId="47E98876"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FFF" w:themeFill="background1"/>
          </w:tcPr>
          <w:p w14:paraId="6524EDB5" w14:textId="77777777" w:rsidR="009F2B68" w:rsidRPr="00FE16BA" w:rsidRDefault="009F2B68" w:rsidP="003A7CED">
            <w:pPr>
              <w:tabs>
                <w:tab w:val="left" w:pos="596"/>
              </w:tabs>
              <w:spacing w:after="0"/>
              <w:ind w:left="596" w:hanging="567"/>
              <w:contextualSpacing/>
              <w:jc w:val="left"/>
              <w:rPr>
                <w:rFonts w:eastAsia="Calibri"/>
                <w:szCs w:val="18"/>
                <w:lang w:val="en-GB"/>
              </w:rPr>
            </w:pPr>
            <w:r w:rsidRPr="00FE16BA">
              <w:rPr>
                <w:rFonts w:eastAsia="Calibri"/>
                <w:szCs w:val="18"/>
                <w:lang w:val="en-GB"/>
              </w:rPr>
              <w:t>1.3.1</w:t>
            </w:r>
            <w:r w:rsidRPr="00FE16BA">
              <w:rPr>
                <w:rFonts w:eastAsia="Calibri"/>
                <w:szCs w:val="18"/>
                <w:lang w:val="en-GB"/>
              </w:rPr>
              <w:tab/>
              <w:t xml:space="preserve">Establishment of </w:t>
            </w:r>
            <w:r w:rsidR="00AD1B6B" w:rsidRPr="00FE16BA">
              <w:rPr>
                <w:rFonts w:eastAsia="Calibri"/>
                <w:noProof/>
                <w:szCs w:val="18"/>
                <w:lang w:val="en-GB"/>
              </w:rPr>
              <w:t xml:space="preserve">a </w:t>
            </w:r>
            <w:r w:rsidRPr="00FE16BA">
              <w:rPr>
                <w:rFonts w:eastAsia="Calibri"/>
                <w:noProof/>
                <w:szCs w:val="18"/>
                <w:lang w:val="en-GB"/>
              </w:rPr>
              <w:t>low-carbon</w:t>
            </w:r>
            <w:r w:rsidRPr="00FE16BA">
              <w:rPr>
                <w:rFonts w:eastAsia="Calibri"/>
                <w:szCs w:val="18"/>
                <w:lang w:val="en-GB"/>
              </w:rPr>
              <w:t xml:space="preserve"> coordination </w:t>
            </w:r>
            <w:r w:rsidR="00B76167">
              <w:rPr>
                <w:rFonts w:eastAsia="Calibri"/>
                <w:szCs w:val="18"/>
                <w:lang w:val="en-GB"/>
              </w:rPr>
              <w:t>Working Group</w:t>
            </w:r>
            <w:r w:rsidRPr="00FE16BA">
              <w:rPr>
                <w:rFonts w:eastAsia="Calibri"/>
                <w:szCs w:val="18"/>
                <w:lang w:val="en-GB"/>
              </w:rPr>
              <w:t xml:space="preserve"> in the selected partner city corporation</w:t>
            </w:r>
            <w:r w:rsidR="00226D94" w:rsidRPr="00FE16BA">
              <w:rPr>
                <w:rFonts w:eastAsia="Calibri"/>
                <w:szCs w:val="18"/>
                <w:lang w:val="en-GB"/>
              </w:rPr>
              <w:t>s</w:t>
            </w:r>
          </w:p>
          <w:p w14:paraId="54C02699" w14:textId="77777777" w:rsidR="009F2B68" w:rsidRPr="00FE16BA" w:rsidRDefault="009F2B68" w:rsidP="000F5BBC">
            <w:pPr>
              <w:tabs>
                <w:tab w:val="left" w:pos="596"/>
              </w:tabs>
              <w:spacing w:after="0"/>
              <w:ind w:left="596" w:hanging="567"/>
              <w:contextualSpacing/>
              <w:jc w:val="left"/>
              <w:rPr>
                <w:rFonts w:eastAsia="Calibri"/>
                <w:szCs w:val="18"/>
                <w:lang w:val="en-GB"/>
              </w:rPr>
            </w:pPr>
            <w:r w:rsidRPr="00FE16BA">
              <w:rPr>
                <w:rFonts w:eastAsia="Calibri"/>
                <w:szCs w:val="18"/>
                <w:lang w:val="en-GB"/>
              </w:rPr>
              <w:t>1.3.</w:t>
            </w:r>
            <w:r w:rsidR="001F36B9" w:rsidRPr="00FE16BA">
              <w:rPr>
                <w:rFonts w:eastAsia="Calibri"/>
                <w:szCs w:val="18"/>
                <w:lang w:val="en-GB"/>
              </w:rPr>
              <w:t>2</w:t>
            </w:r>
            <w:r w:rsidRPr="00FE16BA">
              <w:rPr>
                <w:rFonts w:eastAsia="Calibri"/>
                <w:szCs w:val="18"/>
                <w:lang w:val="en-GB"/>
              </w:rPr>
              <w:tab/>
              <w:t xml:space="preserve">Tailor-made </w:t>
            </w:r>
            <w:r w:rsidR="00226D94" w:rsidRPr="00FE16BA">
              <w:rPr>
                <w:rFonts w:eastAsia="Calibri"/>
                <w:szCs w:val="18"/>
                <w:lang w:val="en-GB"/>
              </w:rPr>
              <w:t>support</w:t>
            </w:r>
            <w:r w:rsidRPr="00FE16BA">
              <w:rPr>
                <w:rFonts w:eastAsia="Calibri"/>
                <w:szCs w:val="18"/>
                <w:lang w:val="en-GB"/>
              </w:rPr>
              <w:t xml:space="preserve"> on LCUD issues, key concepts and </w:t>
            </w:r>
            <w:r w:rsidR="001F36B9" w:rsidRPr="00FE16BA">
              <w:rPr>
                <w:rFonts w:eastAsia="Calibri"/>
                <w:szCs w:val="18"/>
                <w:lang w:val="en-GB"/>
              </w:rPr>
              <w:t>LCUD investment</w:t>
            </w:r>
            <w:r w:rsidRPr="00FE16BA">
              <w:rPr>
                <w:rFonts w:eastAsia="Calibri"/>
                <w:szCs w:val="18"/>
                <w:lang w:val="en-GB"/>
              </w:rPr>
              <w:t xml:space="preserve"> options </w:t>
            </w:r>
            <w:r w:rsidR="00226D94" w:rsidRPr="00FE16BA">
              <w:rPr>
                <w:rFonts w:eastAsia="Calibri"/>
                <w:szCs w:val="18"/>
                <w:lang w:val="en-GB"/>
              </w:rPr>
              <w:t>provided to the partner city corporations</w:t>
            </w:r>
          </w:p>
        </w:tc>
      </w:tr>
      <w:tr w:rsidR="009F2B68" w:rsidRPr="00FE16BA" w14:paraId="1ECC93E5" w14:textId="77777777" w:rsidTr="00C760E4">
        <w:tc>
          <w:tcPr>
            <w:tcW w:w="2263" w:type="dxa"/>
            <w:vMerge/>
            <w:shd w:val="clear" w:color="auto" w:fill="FBE4D5" w:themeFill="accent2" w:themeFillTint="33"/>
          </w:tcPr>
          <w:p w14:paraId="0935CF07"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FFF" w:themeFill="background1"/>
          </w:tcPr>
          <w:p w14:paraId="7053FEB4" w14:textId="77777777" w:rsidR="009F2B68" w:rsidRPr="00FE16BA" w:rsidRDefault="009F2B68"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Main partner(s): City corporation(s)</w:t>
            </w:r>
          </w:p>
          <w:p w14:paraId="615F4450" w14:textId="77777777" w:rsidR="009F2B68" w:rsidRPr="00FE16BA" w:rsidRDefault="009F2B68"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Other partners: City development authorities and relevant ministerial departments</w:t>
            </w:r>
            <w:r w:rsidR="00226D94" w:rsidRPr="00FE16BA">
              <w:rPr>
                <w:rFonts w:eastAsia="Calibri"/>
                <w:sz w:val="19"/>
                <w:szCs w:val="19"/>
                <w:lang w:val="en-GB"/>
              </w:rPr>
              <w:t>; SREDA</w:t>
            </w:r>
            <w:r w:rsidR="00DF445E" w:rsidRPr="00FE16BA">
              <w:rPr>
                <w:rFonts w:eastAsia="Calibri"/>
                <w:sz w:val="19"/>
                <w:szCs w:val="19"/>
                <w:lang w:val="en-GB"/>
              </w:rPr>
              <w:t>; NHRI; Institute</w:t>
            </w:r>
            <w:r w:rsidR="00034FD4" w:rsidRPr="00FE16BA">
              <w:rPr>
                <w:rFonts w:eastAsia="Calibri"/>
                <w:sz w:val="19"/>
                <w:szCs w:val="19"/>
                <w:lang w:val="en-GB"/>
              </w:rPr>
              <w:t xml:space="preserve"> of Planners</w:t>
            </w:r>
          </w:p>
        </w:tc>
      </w:tr>
      <w:bookmarkEnd w:id="52"/>
    </w:tbl>
    <w:p w14:paraId="29528213" w14:textId="77777777" w:rsidR="00825E44" w:rsidRPr="00FE16BA" w:rsidRDefault="00825E44" w:rsidP="003A7CED">
      <w:pPr>
        <w:tabs>
          <w:tab w:val="left" w:pos="1134"/>
        </w:tabs>
        <w:spacing w:after="0"/>
        <w:rPr>
          <w:lang w:val="en-GB"/>
        </w:rPr>
      </w:pPr>
    </w:p>
    <w:p w14:paraId="5D54CA1F" w14:textId="77777777" w:rsidR="00DF445E" w:rsidRPr="00FE16BA" w:rsidRDefault="00DF445E" w:rsidP="003A7CED">
      <w:pPr>
        <w:tabs>
          <w:tab w:val="left" w:pos="1134"/>
        </w:tabs>
        <w:spacing w:after="0"/>
        <w:rPr>
          <w:b/>
          <w:lang w:val="en-GB"/>
        </w:rPr>
      </w:pPr>
    </w:p>
    <w:p w14:paraId="18DB0272" w14:textId="366355F2" w:rsidR="00DF445E" w:rsidRPr="00FE16BA" w:rsidRDefault="00B91A1B" w:rsidP="003A7CED">
      <w:pPr>
        <w:tabs>
          <w:tab w:val="left" w:pos="1134"/>
        </w:tabs>
        <w:spacing w:after="0"/>
        <w:rPr>
          <w:lang w:val="en-GB"/>
        </w:rPr>
      </w:pPr>
      <w:r w:rsidRPr="00FE16BA">
        <w:rPr>
          <w:lang w:val="en-GB"/>
        </w:rPr>
        <w:t xml:space="preserve">The </w:t>
      </w:r>
      <w:r w:rsidR="0055339D">
        <w:rPr>
          <w:lang w:val="en-GB"/>
        </w:rPr>
        <w:t xml:space="preserve">proposed project activities are aligned to the </w:t>
      </w:r>
      <w:r w:rsidRPr="00FE16BA">
        <w:rPr>
          <w:lang w:val="en-GB"/>
        </w:rPr>
        <w:t xml:space="preserve">national policy context </w:t>
      </w:r>
      <w:r w:rsidR="0055339D">
        <w:rPr>
          <w:lang w:val="en-GB"/>
        </w:rPr>
        <w:t xml:space="preserve">that mainly </w:t>
      </w:r>
      <w:r w:rsidRPr="00FE16BA">
        <w:rPr>
          <w:lang w:val="en-GB"/>
        </w:rPr>
        <w:t xml:space="preserve">consists of the </w:t>
      </w:r>
      <w:r w:rsidRPr="00FE16BA">
        <w:rPr>
          <w:i/>
          <w:lang w:val="en-GB"/>
        </w:rPr>
        <w:t xml:space="preserve">Energy Efficiency and Conservation Master Plan up to 2030 </w:t>
      </w:r>
      <w:r w:rsidRPr="00FE16BA">
        <w:rPr>
          <w:lang w:val="en-GB"/>
        </w:rPr>
        <w:t xml:space="preserve">(2015, SREDA and Power Division/MoPEMR). </w:t>
      </w:r>
      <w:r w:rsidR="00042FB1">
        <w:rPr>
          <w:lang w:val="en-GB"/>
        </w:rPr>
        <w:t>The i</w:t>
      </w:r>
      <w:r w:rsidRPr="00FE16BA">
        <w:rPr>
          <w:lang w:val="en-GB"/>
        </w:rPr>
        <w:t xml:space="preserve">mportant elements in the Plan regarding the urban environment </w:t>
      </w:r>
      <w:r w:rsidR="00B76167">
        <w:rPr>
          <w:lang w:val="en-GB"/>
        </w:rPr>
        <w:t>(</w:t>
      </w:r>
      <w:r w:rsidRPr="00FE16BA">
        <w:rPr>
          <w:lang w:val="en-GB"/>
        </w:rPr>
        <w:t xml:space="preserve">and </w:t>
      </w:r>
      <w:r w:rsidR="00B76167">
        <w:rPr>
          <w:lang w:val="en-GB"/>
        </w:rPr>
        <w:t xml:space="preserve">regarding </w:t>
      </w:r>
      <w:r w:rsidRPr="00FE16BA">
        <w:rPr>
          <w:lang w:val="en-GB"/>
        </w:rPr>
        <w:t xml:space="preserve">the focus areas of the </w:t>
      </w:r>
      <w:r w:rsidRPr="00FC4784">
        <w:rPr>
          <w:noProof/>
          <w:lang w:val="en-GB"/>
        </w:rPr>
        <w:t>LCUD</w:t>
      </w:r>
      <w:r w:rsidRPr="00FE16BA">
        <w:rPr>
          <w:lang w:val="en-GB"/>
        </w:rPr>
        <w:t xml:space="preserve"> Project in particular</w:t>
      </w:r>
      <w:r w:rsidR="00B76167">
        <w:rPr>
          <w:lang w:val="en-GB"/>
        </w:rPr>
        <w:t>)</w:t>
      </w:r>
      <w:r w:rsidRPr="00FE16BA">
        <w:rPr>
          <w:lang w:val="en-GB"/>
        </w:rPr>
        <w:t xml:space="preserve"> are </w:t>
      </w:r>
      <w:r w:rsidR="00966219" w:rsidRPr="00FE16BA">
        <w:rPr>
          <w:lang w:val="en-GB"/>
        </w:rPr>
        <w:t xml:space="preserve">setting up an energy management and data reporting programme for large consumers (including large buildings, i.e. consuming over 3,000 </w:t>
      </w:r>
      <w:r w:rsidR="00966219" w:rsidRPr="00FC4784">
        <w:rPr>
          <w:noProof/>
          <w:lang w:val="en-GB"/>
        </w:rPr>
        <w:t>toe</w:t>
      </w:r>
      <w:r w:rsidR="00966219" w:rsidRPr="00FE16BA">
        <w:rPr>
          <w:lang w:val="en-GB"/>
        </w:rPr>
        <w:t xml:space="preserve"> annually), and a standards and labelling programme for selected appliances (air conditioning, </w:t>
      </w:r>
      <w:r w:rsidR="00B76167" w:rsidRPr="00FE16BA">
        <w:rPr>
          <w:lang w:val="en-GB"/>
        </w:rPr>
        <w:t>refrigerators</w:t>
      </w:r>
      <w:r w:rsidR="00966219" w:rsidRPr="00FE16BA">
        <w:rPr>
          <w:lang w:val="en-GB"/>
        </w:rPr>
        <w:t xml:space="preserve">/freezers, TV, motors, lighting). It further includes an EE building programme, in which MPEMR/SREDA and MHPW/HBRI work together in the revision of the BNBC to include EE elements (building envelope, HVAC, hot water, lighting, escalators, renewable energy) and the elaboration of BNBC-Revised Manual for local governments, building owners and users, designers and constructors. </w:t>
      </w:r>
      <w:r w:rsidR="005E5836" w:rsidRPr="00FE16BA">
        <w:rPr>
          <w:lang w:val="en-GB"/>
        </w:rPr>
        <w:t xml:space="preserve"> In addition, the Green Building </w:t>
      </w:r>
      <w:r w:rsidR="00541FA0">
        <w:rPr>
          <w:lang w:val="en-GB"/>
        </w:rPr>
        <w:t>Guidelines (GBG) form</w:t>
      </w:r>
      <w:r w:rsidR="005E5836" w:rsidRPr="00FE16BA">
        <w:rPr>
          <w:lang w:val="en-GB"/>
        </w:rPr>
        <w:t xml:space="preserve"> a voluntary program </w:t>
      </w:r>
      <w:r w:rsidR="00541FA0">
        <w:rPr>
          <w:lang w:val="en-GB"/>
        </w:rPr>
        <w:t>targeting the</w:t>
      </w:r>
      <w:r w:rsidR="005E5836" w:rsidRPr="00FE16BA">
        <w:rPr>
          <w:lang w:val="en-GB"/>
        </w:rPr>
        <w:t xml:space="preserve"> design and construction of upper-grade EE and low</w:t>
      </w:r>
      <w:r w:rsidR="00B30148" w:rsidRPr="00B30148">
        <w:rPr>
          <w:noProof/>
          <w:lang w:val="en-GB"/>
        </w:rPr>
        <w:t>-</w:t>
      </w:r>
      <w:r w:rsidR="005E5836" w:rsidRPr="00B30148">
        <w:rPr>
          <w:noProof/>
          <w:lang w:val="en-GB"/>
        </w:rPr>
        <w:t>environment</w:t>
      </w:r>
      <w:r w:rsidR="005E5836" w:rsidRPr="00FE16BA">
        <w:rPr>
          <w:lang w:val="en-GB"/>
        </w:rPr>
        <w:t xml:space="preserve"> impact buildings</w:t>
      </w:r>
      <w:r w:rsidR="00541FA0">
        <w:rPr>
          <w:lang w:val="en-GB"/>
        </w:rPr>
        <w:t>, going</w:t>
      </w:r>
      <w:r w:rsidR="005E5836" w:rsidRPr="00FE16BA">
        <w:rPr>
          <w:lang w:val="en-GB"/>
        </w:rPr>
        <w:t xml:space="preserve"> beyond the BNBC-Revised requirements. The objects of GBG are offices, rental &amp; mercantile (shopping malls), residential, hospitals, schools and hotels in new large-scale projects by both </w:t>
      </w:r>
      <w:r w:rsidR="00B30148">
        <w:rPr>
          <w:lang w:val="en-GB"/>
        </w:rPr>
        <w:t xml:space="preserve">the </w:t>
      </w:r>
      <w:r w:rsidR="005E5836" w:rsidRPr="00B30148">
        <w:rPr>
          <w:noProof/>
          <w:lang w:val="en-GB"/>
        </w:rPr>
        <w:t>public</w:t>
      </w:r>
      <w:r w:rsidR="005E5836" w:rsidRPr="00FE16BA">
        <w:rPr>
          <w:lang w:val="en-GB"/>
        </w:rPr>
        <w:t xml:space="preserve"> and private sectors.</w:t>
      </w:r>
    </w:p>
    <w:p w14:paraId="24F99A92" w14:textId="77777777" w:rsidR="005E5836" w:rsidRPr="00FE16BA" w:rsidRDefault="005E5836" w:rsidP="003A7CED">
      <w:pPr>
        <w:tabs>
          <w:tab w:val="left" w:pos="1134"/>
        </w:tabs>
        <w:spacing w:after="0"/>
        <w:rPr>
          <w:lang w:val="en-GB"/>
        </w:rPr>
      </w:pPr>
    </w:p>
    <w:p w14:paraId="0E2FF2A6" w14:textId="6304D25A" w:rsidR="00042FB1" w:rsidRDefault="005E5836" w:rsidP="003A7CED">
      <w:pPr>
        <w:tabs>
          <w:tab w:val="left" w:pos="1134"/>
        </w:tabs>
        <w:spacing w:after="0"/>
        <w:rPr>
          <w:lang w:val="en-GB"/>
        </w:rPr>
      </w:pPr>
      <w:r w:rsidRPr="00FE16BA">
        <w:rPr>
          <w:lang w:val="en-GB"/>
        </w:rPr>
        <w:t xml:space="preserve">While the </w:t>
      </w:r>
      <w:r w:rsidR="00042FB1">
        <w:rPr>
          <w:lang w:val="en-GB"/>
        </w:rPr>
        <w:t xml:space="preserve">above plan and </w:t>
      </w:r>
      <w:r w:rsidRPr="00FE16BA">
        <w:rPr>
          <w:lang w:val="en-GB"/>
        </w:rPr>
        <w:t xml:space="preserve">basic framework </w:t>
      </w:r>
      <w:r w:rsidR="00CD6BBB" w:rsidRPr="00FE16BA">
        <w:rPr>
          <w:lang w:val="en-GB"/>
        </w:rPr>
        <w:t>exist</w:t>
      </w:r>
      <w:r w:rsidR="00A64E76">
        <w:rPr>
          <w:lang w:val="en-GB"/>
        </w:rPr>
        <w:t>. th</w:t>
      </w:r>
      <w:r w:rsidRPr="00FE16BA">
        <w:rPr>
          <w:lang w:val="en-GB"/>
        </w:rPr>
        <w:t>e</w:t>
      </w:r>
      <w:r w:rsidR="00042FB1">
        <w:rPr>
          <w:lang w:val="en-GB"/>
        </w:rPr>
        <w:t>ir</w:t>
      </w:r>
      <w:r w:rsidRPr="00FE16BA">
        <w:rPr>
          <w:lang w:val="en-GB"/>
        </w:rPr>
        <w:t xml:space="preserve"> practical implementation </w:t>
      </w:r>
      <w:r w:rsidR="00042FB1">
        <w:rPr>
          <w:lang w:val="en-GB"/>
        </w:rPr>
        <w:t xml:space="preserve">are </w:t>
      </w:r>
      <w:r w:rsidRPr="00FE16BA">
        <w:rPr>
          <w:lang w:val="en-GB"/>
        </w:rPr>
        <w:t xml:space="preserve">hindered by a number of barriers, discussed in the previous Sections. </w:t>
      </w:r>
      <w:r w:rsidR="00042FB1">
        <w:rPr>
          <w:lang w:val="en-GB"/>
        </w:rPr>
        <w:t>T</w:t>
      </w:r>
      <w:r w:rsidRPr="00FE16BA">
        <w:rPr>
          <w:lang w:val="en-GB"/>
        </w:rPr>
        <w:t>he involvement of a multitude of ministries, agencies and local government entities in urban planning</w:t>
      </w:r>
      <w:r w:rsidR="00042FB1">
        <w:rPr>
          <w:lang w:val="en-GB"/>
        </w:rPr>
        <w:t xml:space="preserve"> requires a that these</w:t>
      </w:r>
      <w:r w:rsidRPr="00FE16BA">
        <w:rPr>
          <w:lang w:val="en-GB"/>
        </w:rPr>
        <w:t xml:space="preserve"> plan</w:t>
      </w:r>
      <w:r w:rsidR="00541FA0">
        <w:rPr>
          <w:lang w:val="en-GB"/>
        </w:rPr>
        <w:t>s</w:t>
      </w:r>
      <w:r w:rsidRPr="00FE16BA">
        <w:rPr>
          <w:lang w:val="en-GB"/>
        </w:rPr>
        <w:t xml:space="preserve"> establish an operational mechanism for coordination. </w:t>
      </w:r>
      <w:r w:rsidR="00CD6BBB" w:rsidRPr="00FE16BA">
        <w:rPr>
          <w:lang w:val="en-GB"/>
        </w:rPr>
        <w:t xml:space="preserve">In the baseline situation, </w:t>
      </w:r>
      <w:r w:rsidR="00541FA0">
        <w:rPr>
          <w:lang w:val="en-GB"/>
        </w:rPr>
        <w:t>there is</w:t>
      </w:r>
      <w:r w:rsidR="00CD6BBB" w:rsidRPr="00FE16BA">
        <w:rPr>
          <w:lang w:val="en-GB"/>
        </w:rPr>
        <w:t xml:space="preserve"> </w:t>
      </w:r>
      <w:r w:rsidR="00042FB1">
        <w:rPr>
          <w:lang w:val="en-GB"/>
        </w:rPr>
        <w:t xml:space="preserve">also an </w:t>
      </w:r>
      <w:r w:rsidR="00CD6BBB" w:rsidRPr="00FE16BA">
        <w:rPr>
          <w:lang w:val="en-GB"/>
        </w:rPr>
        <w:t>Energy Efficiency and Conservation Master Plan</w:t>
      </w:r>
      <w:r w:rsidR="00541FA0">
        <w:rPr>
          <w:lang w:val="en-GB"/>
        </w:rPr>
        <w:t xml:space="preserve"> of which its policy instruments (such as BNBC-Revised) are being designed. However, i</w:t>
      </w:r>
      <w:r w:rsidR="00541FA0" w:rsidRPr="00FE16BA">
        <w:rPr>
          <w:lang w:val="en-GB"/>
        </w:rPr>
        <w:t xml:space="preserve">nitiatives </w:t>
      </w:r>
      <w:r w:rsidR="00042FB1">
        <w:rPr>
          <w:lang w:val="en-GB"/>
        </w:rPr>
        <w:t xml:space="preserve">are likely to </w:t>
      </w:r>
      <w:r w:rsidR="00541FA0" w:rsidRPr="00FE16BA">
        <w:rPr>
          <w:lang w:val="en-GB"/>
        </w:rPr>
        <w:t xml:space="preserve">be implemented by national and local authorities as stand-alone initiatives. </w:t>
      </w:r>
    </w:p>
    <w:p w14:paraId="266D4B3D" w14:textId="77777777" w:rsidR="00042FB1" w:rsidRDefault="00042FB1" w:rsidP="003A7CED">
      <w:pPr>
        <w:tabs>
          <w:tab w:val="left" w:pos="1134"/>
        </w:tabs>
        <w:spacing w:after="0"/>
        <w:rPr>
          <w:lang w:val="en-GB"/>
        </w:rPr>
      </w:pPr>
    </w:p>
    <w:p w14:paraId="216DEA21" w14:textId="3548F072" w:rsidR="005E5836" w:rsidRPr="00FE16BA" w:rsidRDefault="00541FA0" w:rsidP="003A7CED">
      <w:pPr>
        <w:tabs>
          <w:tab w:val="left" w:pos="1134"/>
        </w:tabs>
        <w:spacing w:after="0"/>
        <w:rPr>
          <w:lang w:val="en-GB"/>
        </w:rPr>
      </w:pPr>
      <w:r w:rsidRPr="00FE16BA">
        <w:rPr>
          <w:lang w:val="en-GB"/>
        </w:rPr>
        <w:t xml:space="preserve">The </w:t>
      </w:r>
      <w:r w:rsidRPr="00FC4784">
        <w:rPr>
          <w:noProof/>
          <w:lang w:val="en-GB"/>
        </w:rPr>
        <w:t>LCUD</w:t>
      </w:r>
      <w:r w:rsidRPr="00FE16BA">
        <w:rPr>
          <w:lang w:val="en-GB"/>
        </w:rPr>
        <w:t xml:space="preserve"> Project with GEF support will facilitate dialogue among the various ministries involved (MPEMR, MHPW, MLGRD), departments and agencies (SREDA, HBRI, UDD, LGED) and local government (city corporations, urban development authorities)</w:t>
      </w:r>
      <w:r>
        <w:rPr>
          <w:lang w:val="en-GB"/>
        </w:rPr>
        <w:t xml:space="preserve">, will provide </w:t>
      </w:r>
      <w:r w:rsidRPr="00FE16BA">
        <w:rPr>
          <w:lang w:val="en-GB"/>
        </w:rPr>
        <w:t xml:space="preserve">training of national and local government staff </w:t>
      </w:r>
      <w:r>
        <w:rPr>
          <w:lang w:val="en-GB"/>
        </w:rPr>
        <w:t xml:space="preserve">and advisory services </w:t>
      </w:r>
      <w:r w:rsidRPr="00FE16BA">
        <w:rPr>
          <w:lang w:val="en-GB"/>
        </w:rPr>
        <w:t>to harmonise national plans and local urbanisation plans</w:t>
      </w:r>
      <w:r w:rsidR="00042FB1">
        <w:rPr>
          <w:lang w:val="en-GB"/>
        </w:rPr>
        <w:t xml:space="preserve"> (and introduce elements such as </w:t>
      </w:r>
      <w:r w:rsidR="00042FB1" w:rsidRPr="00FE16BA">
        <w:rPr>
          <w:lang w:val="en-GB"/>
        </w:rPr>
        <w:t xml:space="preserve">clear </w:t>
      </w:r>
      <w:r w:rsidR="00042FB1">
        <w:rPr>
          <w:lang w:val="en-GB"/>
        </w:rPr>
        <w:t xml:space="preserve">national </w:t>
      </w:r>
      <w:r w:rsidR="00042FB1" w:rsidRPr="00FE16BA">
        <w:rPr>
          <w:lang w:val="en-GB"/>
        </w:rPr>
        <w:t xml:space="preserve">policy regarding solid waste management and </w:t>
      </w:r>
      <w:r w:rsidR="00042FB1" w:rsidRPr="00B30148">
        <w:rPr>
          <w:noProof/>
          <w:lang w:val="en-GB"/>
        </w:rPr>
        <w:t>consequently</w:t>
      </w:r>
      <w:r w:rsidR="00042FB1">
        <w:rPr>
          <w:noProof/>
          <w:lang w:val="en-GB"/>
        </w:rPr>
        <w:t>,</w:t>
      </w:r>
      <w:r w:rsidR="00042FB1" w:rsidRPr="00FE16BA">
        <w:rPr>
          <w:lang w:val="en-GB"/>
        </w:rPr>
        <w:t xml:space="preserve"> the option of waste-to-energy </w:t>
      </w:r>
      <w:r w:rsidR="00042FB1">
        <w:rPr>
          <w:lang w:val="en-GB"/>
        </w:rPr>
        <w:t xml:space="preserve">that are missing in current plans) </w:t>
      </w:r>
      <w:r w:rsidR="00042FB1" w:rsidRPr="00FE16BA">
        <w:rPr>
          <w:lang w:val="en-GB"/>
        </w:rPr>
        <w:t xml:space="preserve"> </w:t>
      </w:r>
      <w:r w:rsidRPr="00FE16BA">
        <w:rPr>
          <w:lang w:val="en-GB"/>
        </w:rPr>
        <w:t xml:space="preserve">that the various entities produce </w:t>
      </w:r>
      <w:r>
        <w:rPr>
          <w:lang w:val="en-GB"/>
        </w:rPr>
        <w:t xml:space="preserve">into a more </w:t>
      </w:r>
      <w:r w:rsidRPr="00FE16BA">
        <w:rPr>
          <w:lang w:val="en-GB"/>
        </w:rPr>
        <w:t>integrated planning system that factors in low-carbon development  considerations.</w:t>
      </w:r>
      <w:r>
        <w:rPr>
          <w:lang w:val="en-GB"/>
        </w:rPr>
        <w:t xml:space="preserve"> </w:t>
      </w:r>
      <w:r w:rsidR="00042FB1" w:rsidRPr="00FE16BA">
        <w:rPr>
          <w:lang w:val="en-GB"/>
        </w:rPr>
        <w:t xml:space="preserve">GEF support will be used to strengthen coordination both vertically between national and local levels, and horizontally across stakeholders at each level. </w:t>
      </w:r>
      <w:r w:rsidR="00042FB1">
        <w:rPr>
          <w:lang w:val="en-GB"/>
        </w:rPr>
        <w:t xml:space="preserve"> </w:t>
      </w:r>
    </w:p>
    <w:p w14:paraId="10BBBF72" w14:textId="77777777" w:rsidR="00326D65" w:rsidRPr="00FE16BA" w:rsidRDefault="00326D65" w:rsidP="003A7CED">
      <w:pPr>
        <w:tabs>
          <w:tab w:val="left" w:pos="1134"/>
        </w:tabs>
        <w:spacing w:after="0"/>
        <w:rPr>
          <w:lang w:val="en-GB"/>
        </w:rPr>
      </w:pPr>
    </w:p>
    <w:p w14:paraId="6F1CD7A8" w14:textId="00C6D271" w:rsidR="00025BDB" w:rsidRDefault="00042FB1" w:rsidP="003A7CED">
      <w:pPr>
        <w:tabs>
          <w:tab w:val="left" w:pos="1134"/>
        </w:tabs>
        <w:spacing w:after="0"/>
        <w:rPr>
          <w:lang w:val="en-GB"/>
        </w:rPr>
      </w:pPr>
      <w:r>
        <w:rPr>
          <w:lang w:val="en-GB"/>
        </w:rPr>
        <w:t xml:space="preserve">As the </w:t>
      </w:r>
      <w:r w:rsidR="00326D65" w:rsidRPr="00FE16BA">
        <w:rPr>
          <w:lang w:val="en-GB"/>
        </w:rPr>
        <w:t xml:space="preserve">Local government entities play an important role in implementing regulations, such as BNBC-Revised by issuing building and construction permits and </w:t>
      </w:r>
      <w:r w:rsidR="00326D65" w:rsidRPr="00B30148">
        <w:rPr>
          <w:noProof/>
          <w:lang w:val="en-GB"/>
        </w:rPr>
        <w:t>perform</w:t>
      </w:r>
      <w:r w:rsidR="00326D65" w:rsidRPr="00FE16BA">
        <w:rPr>
          <w:lang w:val="en-GB"/>
        </w:rPr>
        <w:t xml:space="preserve"> </w:t>
      </w:r>
      <w:r w:rsidR="00326D65" w:rsidRPr="00B30148">
        <w:rPr>
          <w:noProof/>
          <w:lang w:val="en-GB"/>
        </w:rPr>
        <w:t>monitoring</w:t>
      </w:r>
      <w:r w:rsidR="00326D65" w:rsidRPr="00FE16BA">
        <w:rPr>
          <w:lang w:val="en-GB"/>
        </w:rPr>
        <w:t xml:space="preserve"> or the voluntary GBC, and the formulation of urban physical and infrastru</w:t>
      </w:r>
      <w:r w:rsidR="00413342" w:rsidRPr="00FE16BA">
        <w:rPr>
          <w:lang w:val="en-GB"/>
        </w:rPr>
        <w:t>ctu</w:t>
      </w:r>
      <w:r w:rsidR="00326D65" w:rsidRPr="00FE16BA">
        <w:rPr>
          <w:lang w:val="en-GB"/>
        </w:rPr>
        <w:t>re plans, while often lacking the necessary skilled human resources to carry the tasks</w:t>
      </w:r>
      <w:r>
        <w:rPr>
          <w:lang w:val="en-GB"/>
        </w:rPr>
        <w:t xml:space="preserve">; </w:t>
      </w:r>
      <w:r w:rsidR="00326D65" w:rsidRPr="00FE16BA">
        <w:rPr>
          <w:lang w:val="en-GB"/>
        </w:rPr>
        <w:t xml:space="preserve">GEF support will </w:t>
      </w:r>
      <w:r w:rsidR="00326D65" w:rsidRPr="00B30148">
        <w:rPr>
          <w:noProof/>
          <w:lang w:val="en-GB"/>
        </w:rPr>
        <w:t>be provide</w:t>
      </w:r>
      <w:r w:rsidR="00B30148">
        <w:rPr>
          <w:noProof/>
          <w:lang w:val="en-GB"/>
        </w:rPr>
        <w:t>d</w:t>
      </w:r>
      <w:r w:rsidR="00326D65" w:rsidRPr="00FE16BA">
        <w:rPr>
          <w:lang w:val="en-GB"/>
        </w:rPr>
        <w:t xml:space="preserve"> for the training of council officers (planners, engineering staff) in the promotion and appraisal of development proposals with regards to existing regulations, development of local by-laws and local regulation</w:t>
      </w:r>
      <w:r w:rsidR="003D7BCB" w:rsidRPr="00FE16BA">
        <w:rPr>
          <w:lang w:val="en-GB"/>
        </w:rPr>
        <w:t xml:space="preserve">s. </w:t>
      </w:r>
      <w:r w:rsidR="00B71C4D">
        <w:rPr>
          <w:lang w:val="en-GB"/>
        </w:rPr>
        <w:t>Further, t</w:t>
      </w:r>
      <w:r w:rsidR="003D7BCB" w:rsidRPr="00FE16BA">
        <w:rPr>
          <w:lang w:val="en-GB"/>
        </w:rPr>
        <w:t xml:space="preserve">he </w:t>
      </w:r>
      <w:r w:rsidR="003D7BCB" w:rsidRPr="00FC4784">
        <w:rPr>
          <w:noProof/>
          <w:lang w:val="en-GB"/>
        </w:rPr>
        <w:t>LCUD</w:t>
      </w:r>
      <w:r w:rsidR="003D7BCB" w:rsidRPr="00FE16BA">
        <w:rPr>
          <w:lang w:val="en-GB"/>
        </w:rPr>
        <w:t xml:space="preserve"> Project with GEF support will help partner cities in the review of current plans and move towards low-carbon integrated development planning</w:t>
      </w:r>
      <w:r w:rsidR="00B71C4D">
        <w:rPr>
          <w:lang w:val="en-GB"/>
        </w:rPr>
        <w:t xml:space="preserve"> as also highlighted above</w:t>
      </w:r>
      <w:r w:rsidR="003D7BCB" w:rsidRPr="00FE16BA">
        <w:rPr>
          <w:lang w:val="en-GB"/>
        </w:rPr>
        <w:t xml:space="preserve">. </w:t>
      </w:r>
      <w:r w:rsidR="00B71C4D">
        <w:rPr>
          <w:lang w:val="en-GB"/>
        </w:rPr>
        <w:t>S</w:t>
      </w:r>
      <w:r w:rsidR="003D7BCB" w:rsidRPr="00FE16BA">
        <w:rPr>
          <w:lang w:val="en-GB"/>
        </w:rPr>
        <w:t xml:space="preserve">etting up </w:t>
      </w:r>
      <w:r w:rsidR="00A64E76">
        <w:rPr>
          <w:lang w:val="en-GB"/>
        </w:rPr>
        <w:t xml:space="preserve">of city-level </w:t>
      </w:r>
      <w:r w:rsidR="003D7BCB" w:rsidRPr="00FE16BA">
        <w:rPr>
          <w:lang w:val="en-GB"/>
        </w:rPr>
        <w:t>GHG inventory and baseline and emission reduction targets</w:t>
      </w:r>
      <w:r w:rsidR="00B71C4D">
        <w:rPr>
          <w:lang w:val="en-GB"/>
        </w:rPr>
        <w:t xml:space="preserve"> and b</w:t>
      </w:r>
      <w:r w:rsidR="003D7BCB" w:rsidRPr="00FE16BA">
        <w:rPr>
          <w:lang w:val="en-GB"/>
        </w:rPr>
        <w:t>ased on sectoral assessments</w:t>
      </w:r>
      <w:r w:rsidR="00B71C4D">
        <w:rPr>
          <w:lang w:val="en-GB"/>
        </w:rPr>
        <w:t xml:space="preserve">, </w:t>
      </w:r>
      <w:r w:rsidR="00B30148">
        <w:rPr>
          <w:lang w:val="en-GB"/>
        </w:rPr>
        <w:t xml:space="preserve"> </w:t>
      </w:r>
      <w:r w:rsidR="003D7BCB" w:rsidRPr="00B30148">
        <w:rPr>
          <w:noProof/>
          <w:lang w:val="en-GB"/>
        </w:rPr>
        <w:t>identification</w:t>
      </w:r>
      <w:r w:rsidR="003D7BCB" w:rsidRPr="00FE16BA">
        <w:rPr>
          <w:lang w:val="en-GB"/>
        </w:rPr>
        <w:t xml:space="preserve"> o</w:t>
      </w:r>
      <w:r w:rsidR="004C5259" w:rsidRPr="00FE16BA">
        <w:rPr>
          <w:lang w:val="en-GB"/>
        </w:rPr>
        <w:t>f</w:t>
      </w:r>
      <w:r w:rsidR="003D7BCB" w:rsidRPr="00FE16BA">
        <w:rPr>
          <w:lang w:val="en-GB"/>
        </w:rPr>
        <w:t xml:space="preserve"> priority areas in a local low-carbon development framework and the identification of specific low-carbon or green investment options</w:t>
      </w:r>
      <w:r w:rsidR="00B71C4D">
        <w:rPr>
          <w:lang w:val="en-GB"/>
        </w:rPr>
        <w:t xml:space="preserve"> will be promoted</w:t>
      </w:r>
      <w:r w:rsidR="003D7BCB" w:rsidRPr="00FE16BA">
        <w:rPr>
          <w:lang w:val="en-GB"/>
        </w:rPr>
        <w:t xml:space="preserve">. </w:t>
      </w:r>
      <w:r w:rsidR="00B71C4D" w:rsidRPr="00015E91">
        <w:rPr>
          <w:i/>
          <w:lang w:val="en-GB"/>
        </w:rPr>
        <w:t>(The most promising options can be developed further into specific (public) sector projects to be supported as part of Output 2.1).</w:t>
      </w:r>
      <w:r w:rsidR="00B71C4D" w:rsidRPr="00FE16BA">
        <w:rPr>
          <w:lang w:val="en-GB"/>
        </w:rPr>
        <w:t xml:space="preserve"> </w:t>
      </w:r>
    </w:p>
    <w:p w14:paraId="1050422C" w14:textId="77777777" w:rsidR="00025BDB" w:rsidRDefault="00025BDB" w:rsidP="003A7CED">
      <w:pPr>
        <w:tabs>
          <w:tab w:val="left" w:pos="1134"/>
        </w:tabs>
        <w:spacing w:after="0"/>
        <w:rPr>
          <w:lang w:val="en-GB"/>
        </w:rPr>
      </w:pPr>
    </w:p>
    <w:p w14:paraId="0DAC2885" w14:textId="5FD245C2" w:rsidR="00ED016F" w:rsidRPr="00FE16BA" w:rsidRDefault="00025BDB" w:rsidP="003A7CED">
      <w:pPr>
        <w:tabs>
          <w:tab w:val="left" w:pos="1134"/>
        </w:tabs>
        <w:spacing w:after="0"/>
        <w:rPr>
          <w:lang w:val="en-GB"/>
        </w:rPr>
      </w:pPr>
      <w:r w:rsidRPr="00FE16BA">
        <w:rPr>
          <w:lang w:val="en-GB"/>
        </w:rPr>
        <w:t>The</w:t>
      </w:r>
      <w:r>
        <w:rPr>
          <w:lang w:val="en-GB"/>
        </w:rPr>
        <w:t xml:space="preserve"> proposed</w:t>
      </w:r>
      <w:r w:rsidRPr="00FE16BA">
        <w:rPr>
          <w:lang w:val="en-GB"/>
        </w:rPr>
        <w:t xml:space="preserve"> project aims</w:t>
      </w:r>
      <w:r>
        <w:rPr>
          <w:lang w:val="en-GB"/>
        </w:rPr>
        <w:t xml:space="preserve"> specifically</w:t>
      </w:r>
      <w:r w:rsidRPr="00FE16BA">
        <w:rPr>
          <w:lang w:val="en-GB"/>
        </w:rPr>
        <w:t xml:space="preserve"> at supporting at least two cities corporation</w:t>
      </w:r>
      <w:r>
        <w:rPr>
          <w:lang w:val="en-GB"/>
        </w:rPr>
        <w:t xml:space="preserve">s. </w:t>
      </w:r>
      <w:r w:rsidRPr="00FE16BA">
        <w:rPr>
          <w:lang w:val="en-GB"/>
        </w:rPr>
        <w:t>During the PPG phase, a number of cities and authorities expressed interest</w:t>
      </w:r>
      <w:r>
        <w:rPr>
          <w:lang w:val="en-GB"/>
        </w:rPr>
        <w:t xml:space="preserve">, such as </w:t>
      </w:r>
      <w:r w:rsidRPr="00FE16BA">
        <w:rPr>
          <w:lang w:val="en-GB"/>
        </w:rPr>
        <w:t>Narayanganj City Corp</w:t>
      </w:r>
      <w:r>
        <w:rPr>
          <w:rStyle w:val="FootnoteReference"/>
          <w:lang w:val="en-GB"/>
        </w:rPr>
        <w:footnoteReference w:id="9"/>
      </w:r>
      <w:r w:rsidRPr="00FE16BA">
        <w:rPr>
          <w:lang w:val="en-GB"/>
        </w:rPr>
        <w:t xml:space="preserve">. At project inception, a final selection will be made, based on confirmation of undertaking low-carbon planning within their </w:t>
      </w:r>
      <w:r w:rsidRPr="00B30148">
        <w:rPr>
          <w:noProof/>
          <w:lang w:val="en-GB"/>
        </w:rPr>
        <w:t>area</w:t>
      </w:r>
      <w:r w:rsidRPr="00FE16BA">
        <w:rPr>
          <w:lang w:val="en-GB"/>
        </w:rPr>
        <w:t xml:space="preserve"> and making available funding with their budget to support low-carbon interventions (a condition for proving the GEF support in Output 3.1). This will be coordinated and confirmed with the ministry responsible for local government, MGLRD. </w:t>
      </w:r>
      <w:r w:rsidR="00C3052B">
        <w:rPr>
          <w:lang w:val="en-GB"/>
        </w:rPr>
        <w:t>Efforts will be made to</w:t>
      </w:r>
      <w:r w:rsidR="00B71C4D">
        <w:rPr>
          <w:lang w:val="en-GB"/>
        </w:rPr>
        <w:t xml:space="preserve"> leverage interventions through the ongoing UNDP’s  </w:t>
      </w:r>
      <w:r w:rsidR="00B71C4D" w:rsidRPr="00FE16BA">
        <w:rPr>
          <w:i/>
          <w:lang w:val="en-GB"/>
        </w:rPr>
        <w:t>National Urban Poverty Reduction Programme</w:t>
      </w:r>
      <w:r w:rsidR="00B71C4D" w:rsidRPr="00FE16BA">
        <w:rPr>
          <w:lang w:val="en-GB"/>
        </w:rPr>
        <w:t xml:space="preserve"> (2016–2021</w:t>
      </w:r>
      <w:r w:rsidR="00C3052B">
        <w:rPr>
          <w:lang w:val="en-GB"/>
        </w:rPr>
        <w:t>) which is</w:t>
      </w:r>
      <w:r w:rsidR="00B71C4D">
        <w:rPr>
          <w:lang w:val="en-GB"/>
        </w:rPr>
        <w:t xml:space="preserve"> focusing on </w:t>
      </w:r>
      <w:r w:rsidR="00ED016F" w:rsidRPr="00FE16BA">
        <w:rPr>
          <w:lang w:val="en-GB"/>
        </w:rPr>
        <w:t>strengthened municipal pro-poor urban management and planning, and strengthened municipal financial management and performance</w:t>
      </w:r>
      <w:r w:rsidR="000410EC" w:rsidRPr="00FE16BA">
        <w:rPr>
          <w:lang w:val="en-GB"/>
        </w:rPr>
        <w:t>.</w:t>
      </w:r>
      <w:r w:rsidR="00B71C4D">
        <w:rPr>
          <w:lang w:val="en-GB"/>
        </w:rPr>
        <w:t xml:space="preserve"> GEF - LUCD project will coordinate activities</w:t>
      </w:r>
      <w:r w:rsidR="00C3052B">
        <w:rPr>
          <w:lang w:val="en-GB"/>
        </w:rPr>
        <w:t xml:space="preserve"> as needed</w:t>
      </w:r>
      <w:r w:rsidR="00B71C4D">
        <w:rPr>
          <w:lang w:val="en-GB"/>
        </w:rPr>
        <w:t xml:space="preserve"> with UNDP’s project to complement efforts on the urban governance issues</w:t>
      </w:r>
      <w:r w:rsidR="00C3052B">
        <w:rPr>
          <w:lang w:val="en-GB"/>
        </w:rPr>
        <w:t>.</w:t>
      </w:r>
      <w:r w:rsidR="00B71C4D">
        <w:rPr>
          <w:lang w:val="en-GB"/>
        </w:rPr>
        <w:t xml:space="preserve"> </w:t>
      </w:r>
    </w:p>
    <w:p w14:paraId="209B4152" w14:textId="77777777" w:rsidR="00ED016F" w:rsidRPr="00FE16BA" w:rsidRDefault="00ED016F" w:rsidP="003A7CED">
      <w:pPr>
        <w:tabs>
          <w:tab w:val="left" w:pos="1134"/>
        </w:tabs>
        <w:spacing w:after="0"/>
        <w:rPr>
          <w:lang w:val="en-GB"/>
        </w:rPr>
      </w:pPr>
    </w:p>
    <w:p w14:paraId="65561DED" w14:textId="77777777" w:rsidR="00CD6BBB" w:rsidRPr="00FE16BA" w:rsidRDefault="00CD6BBB" w:rsidP="003A7CED">
      <w:pPr>
        <w:tabs>
          <w:tab w:val="left" w:pos="1134"/>
        </w:tabs>
        <w:spacing w:after="0"/>
        <w:rPr>
          <w:lang w:val="en-GB"/>
        </w:rPr>
      </w:pPr>
    </w:p>
    <w:p w14:paraId="33C7044F" w14:textId="77777777" w:rsidR="009F2B68" w:rsidRPr="00FE16BA" w:rsidRDefault="00226D94" w:rsidP="003A7CED">
      <w:pPr>
        <w:tabs>
          <w:tab w:val="left" w:pos="1134"/>
        </w:tabs>
        <w:spacing w:after="0"/>
        <w:rPr>
          <w:b/>
          <w:lang w:val="en-GB"/>
        </w:rPr>
      </w:pPr>
      <w:r w:rsidRPr="00FE16BA">
        <w:rPr>
          <w:b/>
          <w:lang w:val="en-GB"/>
        </w:rPr>
        <w:t>Output 1.1</w:t>
      </w:r>
      <w:r w:rsidRPr="00FE16BA">
        <w:rPr>
          <w:b/>
          <w:lang w:val="en-GB"/>
        </w:rPr>
        <w:tab/>
        <w:t xml:space="preserve">LCUD concepts integrated </w:t>
      </w:r>
      <w:r w:rsidRPr="00FC4784">
        <w:rPr>
          <w:b/>
          <w:noProof/>
          <w:lang w:val="en-GB"/>
        </w:rPr>
        <w:t>in</w:t>
      </w:r>
      <w:r w:rsidRPr="00FE16BA">
        <w:rPr>
          <w:b/>
          <w:lang w:val="en-GB"/>
        </w:rPr>
        <w:t xml:space="preserve"> regulatory measures and policy instruments</w:t>
      </w:r>
    </w:p>
    <w:p w14:paraId="74FD2429" w14:textId="77777777" w:rsidR="00DF445E" w:rsidRPr="00FE16BA" w:rsidRDefault="00DF445E" w:rsidP="003A7CED">
      <w:pPr>
        <w:tabs>
          <w:tab w:val="left" w:pos="1134"/>
        </w:tabs>
        <w:spacing w:after="0"/>
        <w:rPr>
          <w:b/>
          <w:lang w:val="en-GB"/>
        </w:rPr>
      </w:pPr>
    </w:p>
    <w:p w14:paraId="2E613474" w14:textId="77777777" w:rsidR="00226D94" w:rsidRPr="00FE16BA" w:rsidRDefault="00226D94" w:rsidP="003A7CED">
      <w:pPr>
        <w:tabs>
          <w:tab w:val="left" w:pos="1276"/>
        </w:tabs>
        <w:spacing w:after="0"/>
        <w:rPr>
          <w:i/>
          <w:lang w:val="en-GB"/>
        </w:rPr>
      </w:pPr>
      <w:r w:rsidRPr="00FE16BA">
        <w:rPr>
          <w:i/>
          <w:lang w:val="en-GB"/>
        </w:rPr>
        <w:t xml:space="preserve">Activity 1.1.1 </w:t>
      </w:r>
      <w:r w:rsidR="00D73F72" w:rsidRPr="00FE16BA">
        <w:rPr>
          <w:i/>
          <w:lang w:val="en-GB"/>
        </w:rPr>
        <w:tab/>
        <w:t>Review and study of status, issues</w:t>
      </w:r>
      <w:r w:rsidR="00C5314B">
        <w:rPr>
          <w:i/>
          <w:lang w:val="en-GB"/>
        </w:rPr>
        <w:t>,</w:t>
      </w:r>
      <w:r w:rsidR="00D73F72" w:rsidRPr="00FE16BA">
        <w:rPr>
          <w:i/>
          <w:lang w:val="en-GB"/>
        </w:rPr>
        <w:t xml:space="preserve"> </w:t>
      </w:r>
      <w:r w:rsidR="00D73F72" w:rsidRPr="00C5314B">
        <w:rPr>
          <w:i/>
          <w:noProof/>
          <w:lang w:val="en-GB"/>
        </w:rPr>
        <w:t>and</w:t>
      </w:r>
      <w:r w:rsidR="00D73F72" w:rsidRPr="00FE16BA">
        <w:rPr>
          <w:i/>
          <w:lang w:val="en-GB"/>
        </w:rPr>
        <w:t xml:space="preserve"> options of low-carbon policy instruments and incentives</w:t>
      </w:r>
    </w:p>
    <w:p w14:paraId="62260DD8" w14:textId="7B9E2EE9" w:rsidR="00D73F72" w:rsidRPr="00FE16BA" w:rsidRDefault="00D73F72" w:rsidP="003A7CED">
      <w:pPr>
        <w:tabs>
          <w:tab w:val="left" w:pos="1134"/>
        </w:tabs>
        <w:spacing w:before="60" w:after="0"/>
        <w:rPr>
          <w:lang w:val="en-GB"/>
        </w:rPr>
      </w:pPr>
      <w:r w:rsidRPr="00FE16BA">
        <w:rPr>
          <w:lang w:val="en-GB"/>
        </w:rPr>
        <w:t>The review will look at status, issues and options of low-carbon policy instruments</w:t>
      </w:r>
      <w:r w:rsidR="006C1F70">
        <w:rPr>
          <w:lang w:val="en-GB"/>
        </w:rPr>
        <w:t xml:space="preserve">, </w:t>
      </w:r>
      <w:r w:rsidRPr="00FE16BA">
        <w:rPr>
          <w:lang w:val="en-GB"/>
        </w:rPr>
        <w:t>e.g. the Revised BNBC</w:t>
      </w:r>
      <w:r w:rsidR="006C1F70">
        <w:rPr>
          <w:lang w:val="en-GB"/>
        </w:rPr>
        <w:t xml:space="preserve">, </w:t>
      </w:r>
      <w:r w:rsidRPr="00FE16BA">
        <w:rPr>
          <w:lang w:val="en-GB"/>
        </w:rPr>
        <w:t>GB</w:t>
      </w:r>
      <w:r w:rsidR="00541FA0">
        <w:rPr>
          <w:lang w:val="en-GB"/>
        </w:rPr>
        <w:t>G</w:t>
      </w:r>
      <w:r w:rsidRPr="00FE16BA">
        <w:rPr>
          <w:lang w:val="en-GB"/>
        </w:rPr>
        <w:t>; public procurement schemes; inclusion of benchmarking</w:t>
      </w:r>
      <w:r w:rsidR="006C1F70">
        <w:rPr>
          <w:lang w:val="en-GB"/>
        </w:rPr>
        <w:t xml:space="preserve">, </w:t>
      </w:r>
      <w:r w:rsidRPr="00FE16BA">
        <w:rPr>
          <w:lang w:val="en-GB"/>
        </w:rPr>
        <w:t>such as energy performance index</w:t>
      </w:r>
      <w:r w:rsidR="006C1F70">
        <w:rPr>
          <w:lang w:val="en-GB"/>
        </w:rPr>
        <w:t xml:space="preserve"> (E</w:t>
      </w:r>
      <w:r w:rsidRPr="00FE16BA">
        <w:rPr>
          <w:lang w:val="en-GB"/>
        </w:rPr>
        <w:t>PI</w:t>
      </w:r>
      <w:r w:rsidR="006C1F70">
        <w:rPr>
          <w:lang w:val="en-GB"/>
        </w:rPr>
        <w:t>)</w:t>
      </w:r>
      <w:r w:rsidRPr="00FE16BA">
        <w:rPr>
          <w:lang w:val="en-GB"/>
        </w:rPr>
        <w:t xml:space="preserve"> for buildings, bylaws, etc.,)</w:t>
      </w:r>
      <w:r w:rsidR="006C1F70">
        <w:rPr>
          <w:lang w:val="en-GB"/>
        </w:rPr>
        <w:t xml:space="preserve"> and of the national and </w:t>
      </w:r>
      <w:r w:rsidR="006C1F70" w:rsidRPr="00B30148">
        <w:rPr>
          <w:noProof/>
          <w:lang w:val="en-GB"/>
        </w:rPr>
        <w:t>sub</w:t>
      </w:r>
      <w:r w:rsidR="00B30148">
        <w:rPr>
          <w:noProof/>
          <w:lang w:val="en-GB"/>
        </w:rPr>
        <w:t>-</w:t>
      </w:r>
      <w:r w:rsidR="006C1F70" w:rsidRPr="00B30148">
        <w:rPr>
          <w:noProof/>
          <w:lang w:val="en-GB"/>
        </w:rPr>
        <w:t>national</w:t>
      </w:r>
      <w:r w:rsidR="006C1F70">
        <w:rPr>
          <w:lang w:val="en-GB"/>
        </w:rPr>
        <w:t xml:space="preserve"> institutional setup</w:t>
      </w:r>
      <w:r w:rsidRPr="00FE16BA">
        <w:rPr>
          <w:lang w:val="en-GB"/>
        </w:rPr>
        <w:t>. This will include an assessment of public and private financing, incentives (fiscal and non-fiscal) and available loan schemes to promote energy-efficient (green) buildings (and other selected low-carbon investments)</w:t>
      </w:r>
      <w:r w:rsidR="006C1F70">
        <w:rPr>
          <w:lang w:val="en-GB"/>
        </w:rPr>
        <w:t xml:space="preserve"> and of the role of various government and city-level entities in urban and infrastructure planning</w:t>
      </w:r>
      <w:r w:rsidRPr="00FE16BA">
        <w:rPr>
          <w:lang w:val="en-GB"/>
        </w:rPr>
        <w:t xml:space="preserve">.  </w:t>
      </w:r>
      <w:r w:rsidR="001C1140" w:rsidRPr="00FE16BA">
        <w:rPr>
          <w:lang w:val="en-GB"/>
        </w:rPr>
        <w:t>Apart from</w:t>
      </w:r>
      <w:r w:rsidR="004F3815">
        <w:rPr>
          <w:lang w:val="en-GB"/>
        </w:rPr>
        <w:t xml:space="preserve"> </w:t>
      </w:r>
      <w:r w:rsidR="001C1140" w:rsidRPr="00FE16BA">
        <w:rPr>
          <w:lang w:val="en-GB"/>
        </w:rPr>
        <w:t>knowledge and info capturing, t</w:t>
      </w:r>
      <w:r w:rsidRPr="00FE16BA">
        <w:rPr>
          <w:lang w:val="en-GB"/>
        </w:rPr>
        <w:t xml:space="preserve">he studies will be carried out after project inception and towards the end of the project as a means to </w:t>
      </w:r>
      <w:r w:rsidR="008B3A46">
        <w:rPr>
          <w:lang w:val="en-GB"/>
        </w:rPr>
        <w:t xml:space="preserve">validate baselines and </w:t>
      </w:r>
      <w:r w:rsidRPr="00FE16BA">
        <w:rPr>
          <w:lang w:val="en-GB"/>
        </w:rPr>
        <w:t>‘measure’ the impact of the LCUD Project</w:t>
      </w:r>
      <w:r w:rsidR="003A0AD1" w:rsidRPr="00FE16BA">
        <w:rPr>
          <w:lang w:val="en-GB"/>
        </w:rPr>
        <w:t>.</w:t>
      </w:r>
    </w:p>
    <w:p w14:paraId="68EE1126" w14:textId="77777777" w:rsidR="00D73F72" w:rsidRPr="00FE16BA" w:rsidRDefault="00D73F72" w:rsidP="003A7CED">
      <w:pPr>
        <w:tabs>
          <w:tab w:val="left" w:pos="1134"/>
        </w:tabs>
        <w:spacing w:after="0"/>
        <w:rPr>
          <w:lang w:val="en-GB"/>
        </w:rPr>
      </w:pPr>
    </w:p>
    <w:p w14:paraId="1014DE69" w14:textId="77777777" w:rsidR="00D73F72" w:rsidRPr="00FE16BA" w:rsidRDefault="00D73F72" w:rsidP="003A7CED">
      <w:pPr>
        <w:tabs>
          <w:tab w:val="left" w:pos="1276"/>
        </w:tabs>
        <w:spacing w:after="0"/>
        <w:rPr>
          <w:i/>
          <w:lang w:val="en-GB"/>
        </w:rPr>
      </w:pPr>
      <w:r w:rsidRPr="00FE16BA">
        <w:rPr>
          <w:i/>
          <w:lang w:val="en-GB"/>
        </w:rPr>
        <w:t>Activity 1.1.2</w:t>
      </w:r>
      <w:r w:rsidRPr="00FE16BA">
        <w:rPr>
          <w:i/>
          <w:lang w:val="en-GB"/>
        </w:rPr>
        <w:tab/>
      </w:r>
      <w:r w:rsidR="001C1140" w:rsidRPr="00FE16BA">
        <w:rPr>
          <w:i/>
          <w:lang w:val="en-GB"/>
        </w:rPr>
        <w:t xml:space="preserve">Inter-institutional </w:t>
      </w:r>
      <w:r w:rsidR="002D5ACE" w:rsidRPr="00FE16BA">
        <w:rPr>
          <w:i/>
          <w:lang w:val="en-GB"/>
        </w:rPr>
        <w:t>Coordination Mechanism</w:t>
      </w:r>
      <w:r w:rsidR="001C1140" w:rsidRPr="00FE16BA">
        <w:rPr>
          <w:i/>
          <w:lang w:val="en-GB"/>
        </w:rPr>
        <w:t xml:space="preserve"> and regular meetings on LCUD thematic areas</w:t>
      </w:r>
    </w:p>
    <w:p w14:paraId="0BA52270" w14:textId="66E4BD46" w:rsidR="002D5ACE" w:rsidRPr="00FE16BA" w:rsidRDefault="001C1140" w:rsidP="003A7CED">
      <w:pPr>
        <w:tabs>
          <w:tab w:val="left" w:pos="1276"/>
        </w:tabs>
        <w:spacing w:before="60" w:after="0"/>
        <w:rPr>
          <w:lang w:val="en-GB"/>
        </w:rPr>
      </w:pPr>
      <w:r w:rsidRPr="00FE16BA">
        <w:rPr>
          <w:lang w:val="en-GB"/>
        </w:rPr>
        <w:t xml:space="preserve">Lack of inter-institutional coordination is </w:t>
      </w:r>
      <w:r w:rsidR="006C1F70">
        <w:rPr>
          <w:lang w:val="en-GB"/>
        </w:rPr>
        <w:t xml:space="preserve">one </w:t>
      </w:r>
      <w:r w:rsidR="002D5ACE" w:rsidRPr="00FE16BA">
        <w:rPr>
          <w:lang w:val="en-GB"/>
        </w:rPr>
        <w:t xml:space="preserve">of the </w:t>
      </w:r>
      <w:r w:rsidRPr="00FE16BA">
        <w:rPr>
          <w:lang w:val="en-GB"/>
        </w:rPr>
        <w:t>main issues</w:t>
      </w:r>
      <w:r w:rsidR="002D5ACE" w:rsidRPr="00FE16BA">
        <w:rPr>
          <w:lang w:val="en-GB"/>
        </w:rPr>
        <w:t xml:space="preserve"> hindering low-carbon urban planning</w:t>
      </w:r>
      <w:r w:rsidRPr="00FE16BA">
        <w:rPr>
          <w:lang w:val="en-GB"/>
        </w:rPr>
        <w:t xml:space="preserve">, as mentioned in Section 3. This can be remedied by the formation of </w:t>
      </w:r>
      <w:r w:rsidRPr="00FC4784">
        <w:rPr>
          <w:noProof/>
          <w:lang w:val="en-GB"/>
        </w:rPr>
        <w:t xml:space="preserve">a </w:t>
      </w:r>
      <w:r w:rsidR="002D5ACE" w:rsidRPr="00FE16BA">
        <w:rPr>
          <w:lang w:val="en-GB"/>
        </w:rPr>
        <w:t>Coordination Mechanism</w:t>
      </w:r>
      <w:r w:rsidR="00706718">
        <w:rPr>
          <w:lang w:val="en-GB"/>
        </w:rPr>
        <w:t xml:space="preserve"> with </w:t>
      </w:r>
      <w:r w:rsidR="00706718" w:rsidRPr="00FC4784">
        <w:rPr>
          <w:noProof/>
          <w:lang w:val="en-GB"/>
        </w:rPr>
        <w:t>LCUD</w:t>
      </w:r>
      <w:r w:rsidR="00706718">
        <w:rPr>
          <w:noProof/>
          <w:lang w:val="en-GB"/>
        </w:rPr>
        <w:t xml:space="preserve"> project support</w:t>
      </w:r>
      <w:r w:rsidR="002D5ACE" w:rsidRPr="00FE16BA">
        <w:rPr>
          <w:lang w:val="en-GB"/>
        </w:rPr>
        <w:t>. This could be a W</w:t>
      </w:r>
      <w:r w:rsidRPr="00FE16BA">
        <w:rPr>
          <w:lang w:val="en-GB"/>
        </w:rPr>
        <w:t xml:space="preserve">orking Group </w:t>
      </w:r>
      <w:r w:rsidR="006C1F70">
        <w:rPr>
          <w:lang w:val="en-GB"/>
        </w:rPr>
        <w:t xml:space="preserve">or Committee </w:t>
      </w:r>
      <w:r w:rsidRPr="00FE16BA">
        <w:rPr>
          <w:lang w:val="en-GB"/>
        </w:rPr>
        <w:t>with participants (at mid-level decision-making) from the many national and local government entities involved</w:t>
      </w:r>
      <w:r w:rsidR="002D5ACE" w:rsidRPr="00FE16BA">
        <w:rPr>
          <w:lang w:val="en-GB"/>
        </w:rPr>
        <w:t xml:space="preserve"> (vertically and horizontally)</w:t>
      </w:r>
      <w:r w:rsidR="006C1F70">
        <w:rPr>
          <w:lang w:val="en-GB"/>
        </w:rPr>
        <w:t>.</w:t>
      </w:r>
    </w:p>
    <w:p w14:paraId="5926D051" w14:textId="77777777" w:rsidR="002D5ACE" w:rsidRPr="00FE16BA" w:rsidRDefault="002D5ACE" w:rsidP="003A7CED">
      <w:pPr>
        <w:tabs>
          <w:tab w:val="left" w:pos="1276"/>
        </w:tabs>
        <w:spacing w:after="0"/>
        <w:rPr>
          <w:lang w:val="en-GB"/>
        </w:rPr>
      </w:pPr>
    </w:p>
    <w:p w14:paraId="4112A504" w14:textId="77777777" w:rsidR="003A0AD1" w:rsidRPr="00FE16BA" w:rsidRDefault="001C1140" w:rsidP="00E2398B">
      <w:pPr>
        <w:tabs>
          <w:tab w:val="left" w:pos="1276"/>
        </w:tabs>
        <w:spacing w:after="0"/>
        <w:rPr>
          <w:rFonts w:asciiTheme="minorHAnsi" w:hAnsiTheme="minorHAnsi" w:cstheme="minorHAnsi"/>
          <w:szCs w:val="20"/>
          <w:lang w:val="en-GB"/>
        </w:rPr>
      </w:pPr>
      <w:r w:rsidRPr="00FE16BA">
        <w:rPr>
          <w:lang w:val="en-GB"/>
        </w:rPr>
        <w:t>The studies of Activity 1.1.1 and 1.1.3 will provide basic information for discussion of LCUD issues and options and to formulate recommendations for the promotion of low-carbon interventions</w:t>
      </w:r>
      <w:r w:rsidR="00473F87" w:rsidRPr="00FE16BA">
        <w:rPr>
          <w:lang w:val="en-GB"/>
        </w:rPr>
        <w:t xml:space="preserve">. The </w:t>
      </w:r>
      <w:r w:rsidR="00A81F23">
        <w:rPr>
          <w:lang w:val="en-GB"/>
        </w:rPr>
        <w:t>PSC</w:t>
      </w:r>
      <w:r w:rsidR="00473F87" w:rsidRPr="00FE16BA">
        <w:rPr>
          <w:lang w:val="en-GB"/>
        </w:rPr>
        <w:t xml:space="preserve"> and its Technical Committees(s) that are part of the </w:t>
      </w:r>
      <w:r w:rsidR="00473F87" w:rsidRPr="00FC4784">
        <w:rPr>
          <w:noProof/>
          <w:lang w:val="en-GB"/>
        </w:rPr>
        <w:t>LCUD</w:t>
      </w:r>
      <w:r w:rsidR="00473F87" w:rsidRPr="00FE16BA">
        <w:rPr>
          <w:lang w:val="en-GB"/>
        </w:rPr>
        <w:t xml:space="preserve"> Project could form a </w:t>
      </w:r>
      <w:r w:rsidR="006C1F70">
        <w:rPr>
          <w:lang w:val="en-GB"/>
        </w:rPr>
        <w:t xml:space="preserve">discussion forum </w:t>
      </w:r>
      <w:r w:rsidR="00473F87" w:rsidRPr="00FE16BA">
        <w:rPr>
          <w:lang w:val="en-GB"/>
        </w:rPr>
        <w:t xml:space="preserve">for </w:t>
      </w:r>
      <w:r w:rsidR="003A0AD1" w:rsidRPr="00FE16BA">
        <w:rPr>
          <w:lang w:val="en-GB"/>
        </w:rPr>
        <w:t xml:space="preserve">setting up such </w:t>
      </w:r>
      <w:r w:rsidR="003A0AD1" w:rsidRPr="00B30148">
        <w:rPr>
          <w:noProof/>
          <w:lang w:val="en-GB"/>
        </w:rPr>
        <w:t>a Mechanism</w:t>
      </w:r>
      <w:r w:rsidR="00473F87" w:rsidRPr="00FE16BA">
        <w:rPr>
          <w:lang w:val="en-GB"/>
        </w:rPr>
        <w:t xml:space="preserve">. However, the </w:t>
      </w:r>
      <w:r w:rsidR="003A0AD1" w:rsidRPr="00FE16BA">
        <w:rPr>
          <w:lang w:val="en-GB"/>
        </w:rPr>
        <w:t>Mechanism would</w:t>
      </w:r>
      <w:r w:rsidR="00473F87" w:rsidRPr="00FE16BA">
        <w:rPr>
          <w:lang w:val="en-GB"/>
        </w:rPr>
        <w:t xml:space="preserve"> not only look</w:t>
      </w:r>
      <w:r w:rsidR="00C34B22" w:rsidRPr="00FE16BA">
        <w:rPr>
          <w:lang w:val="en-GB"/>
        </w:rPr>
        <w:t xml:space="preserve"> </w:t>
      </w:r>
      <w:r w:rsidR="00473F87" w:rsidRPr="00FE16BA">
        <w:rPr>
          <w:lang w:val="en-GB"/>
        </w:rPr>
        <w:t xml:space="preserve">at the </w:t>
      </w:r>
      <w:r w:rsidR="00473F87" w:rsidRPr="00FC4784">
        <w:rPr>
          <w:noProof/>
          <w:lang w:val="en-GB"/>
        </w:rPr>
        <w:t>LCUD</w:t>
      </w:r>
      <w:r w:rsidR="00473F87" w:rsidRPr="00FE16BA">
        <w:rPr>
          <w:lang w:val="en-GB"/>
        </w:rPr>
        <w:t xml:space="preserve"> Project focus areas </w:t>
      </w:r>
      <w:r w:rsidRPr="00FE16BA">
        <w:rPr>
          <w:lang w:val="en-GB"/>
        </w:rPr>
        <w:t>(energy efficiency, renewable energy</w:t>
      </w:r>
      <w:r w:rsidR="00B30148">
        <w:rPr>
          <w:lang w:val="en-GB"/>
        </w:rPr>
        <w:t>,</w:t>
      </w:r>
      <w:r w:rsidRPr="00FE16BA">
        <w:rPr>
          <w:lang w:val="en-GB"/>
        </w:rPr>
        <w:t xml:space="preserve"> </w:t>
      </w:r>
      <w:r w:rsidRPr="00B30148">
        <w:rPr>
          <w:noProof/>
          <w:lang w:val="en-GB"/>
        </w:rPr>
        <w:t>and</w:t>
      </w:r>
      <w:r w:rsidRPr="00FE16BA">
        <w:rPr>
          <w:lang w:val="en-GB"/>
        </w:rPr>
        <w:t xml:space="preserve"> WTE in built environment and buildings) but </w:t>
      </w:r>
      <w:r w:rsidR="006C1F70">
        <w:rPr>
          <w:lang w:val="en-GB"/>
        </w:rPr>
        <w:t>should</w:t>
      </w:r>
      <w:r w:rsidR="00B30148">
        <w:rPr>
          <w:lang w:val="en-GB"/>
        </w:rPr>
        <w:t>, in the end,</w:t>
      </w:r>
      <w:r w:rsidR="006C1F70">
        <w:rPr>
          <w:lang w:val="en-GB"/>
        </w:rPr>
        <w:t xml:space="preserve"> </w:t>
      </w:r>
      <w:r w:rsidRPr="00FE16BA">
        <w:rPr>
          <w:lang w:val="en-GB"/>
        </w:rPr>
        <w:t>extend</w:t>
      </w:r>
      <w:r w:rsidR="00473F87" w:rsidRPr="00FE16BA">
        <w:rPr>
          <w:lang w:val="en-GB"/>
        </w:rPr>
        <w:t>s its work</w:t>
      </w:r>
      <w:r w:rsidRPr="00FE16BA">
        <w:rPr>
          <w:lang w:val="en-GB"/>
        </w:rPr>
        <w:t xml:space="preserve"> to other low-carbon urban planning areas.</w:t>
      </w:r>
      <w:r w:rsidR="00473F87" w:rsidRPr="00FE16BA">
        <w:rPr>
          <w:lang w:val="en-GB"/>
        </w:rPr>
        <w:t xml:space="preserve"> The </w:t>
      </w:r>
      <w:r w:rsidR="003A0AD1" w:rsidRPr="00FE16BA">
        <w:rPr>
          <w:lang w:val="en-GB"/>
        </w:rPr>
        <w:t>Mechanism could</w:t>
      </w:r>
      <w:r w:rsidR="00473F87" w:rsidRPr="00FE16BA">
        <w:rPr>
          <w:lang w:val="en-GB"/>
        </w:rPr>
        <w:t xml:space="preserve"> be </w:t>
      </w:r>
      <w:r w:rsidR="00473F87" w:rsidRPr="00FC4784">
        <w:rPr>
          <w:rFonts w:asciiTheme="minorHAnsi" w:hAnsiTheme="minorHAnsi" w:cstheme="minorHAnsi"/>
          <w:noProof/>
          <w:szCs w:val="20"/>
          <w:lang w:val="en-GB"/>
        </w:rPr>
        <w:t>institutionalised</w:t>
      </w:r>
      <w:r w:rsidR="00473F87" w:rsidRPr="00FE16BA">
        <w:rPr>
          <w:rFonts w:asciiTheme="minorHAnsi" w:hAnsiTheme="minorHAnsi" w:cstheme="minorHAnsi"/>
          <w:szCs w:val="20"/>
          <w:lang w:val="en-GB"/>
        </w:rPr>
        <w:t xml:space="preserve"> as a government </w:t>
      </w:r>
      <w:r w:rsidR="003A0AD1" w:rsidRPr="00FE16BA">
        <w:rPr>
          <w:rFonts w:asciiTheme="minorHAnsi" w:hAnsiTheme="minorHAnsi" w:cstheme="minorHAnsi"/>
          <w:szCs w:val="20"/>
          <w:lang w:val="en-GB"/>
        </w:rPr>
        <w:t xml:space="preserve">coordinating </w:t>
      </w:r>
      <w:r w:rsidR="00473F87" w:rsidRPr="00FE16BA">
        <w:rPr>
          <w:rFonts w:asciiTheme="minorHAnsi" w:hAnsiTheme="minorHAnsi" w:cstheme="minorHAnsi"/>
          <w:szCs w:val="20"/>
          <w:lang w:val="en-GB"/>
        </w:rPr>
        <w:t>body for low-carbon and urban planning and policy.</w:t>
      </w:r>
      <w:r w:rsidR="002D5ACE" w:rsidRPr="00FE16BA">
        <w:rPr>
          <w:rFonts w:asciiTheme="minorHAnsi" w:hAnsiTheme="minorHAnsi" w:cstheme="minorHAnsi"/>
          <w:szCs w:val="20"/>
          <w:lang w:val="en-GB"/>
        </w:rPr>
        <w:t xml:space="preserve"> </w:t>
      </w:r>
      <w:r w:rsidR="003A0AD1" w:rsidRPr="00FE16BA">
        <w:rPr>
          <w:rFonts w:asciiTheme="minorHAnsi" w:hAnsiTheme="minorHAnsi" w:cstheme="minorHAnsi"/>
          <w:szCs w:val="20"/>
          <w:lang w:val="en-GB"/>
        </w:rPr>
        <w:t>Examples of possible activities of such a Coordination Mechanism are:</w:t>
      </w:r>
    </w:p>
    <w:p w14:paraId="03517262" w14:textId="77777777" w:rsidR="001C1140"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T</w:t>
      </w:r>
      <w:r w:rsidR="002D5ACE" w:rsidRPr="00FE16BA">
        <w:rPr>
          <w:rFonts w:asciiTheme="minorHAnsi" w:hAnsiTheme="minorHAnsi" w:cstheme="minorHAnsi"/>
          <w:sz w:val="20"/>
          <w:szCs w:val="20"/>
          <w:lang w:val="en-GB"/>
        </w:rPr>
        <w:t>he mainstreaming of LCUD within the national planning and policy-making system</w:t>
      </w:r>
    </w:p>
    <w:p w14:paraId="669DCA9A" w14:textId="77777777" w:rsidR="003A0AD1"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Identification of gaps and overlapping mandates among key municipalities, national agencies</w:t>
      </w:r>
      <w:r w:rsidR="00FC4784">
        <w:rPr>
          <w:rFonts w:asciiTheme="minorHAnsi" w:hAnsiTheme="minorHAnsi" w:cstheme="minorHAnsi"/>
          <w:sz w:val="20"/>
          <w:szCs w:val="20"/>
          <w:lang w:val="en-GB"/>
        </w:rPr>
        <w:t>,</w:t>
      </w:r>
      <w:r w:rsidRPr="00FE16BA">
        <w:rPr>
          <w:rFonts w:asciiTheme="minorHAnsi" w:hAnsiTheme="minorHAnsi" w:cstheme="minorHAnsi"/>
          <w:sz w:val="20"/>
          <w:szCs w:val="20"/>
          <w:lang w:val="en-GB"/>
        </w:rPr>
        <w:t xml:space="preserve"> </w:t>
      </w:r>
      <w:r w:rsidRPr="00FC4784">
        <w:rPr>
          <w:rFonts w:asciiTheme="minorHAnsi" w:hAnsiTheme="minorHAnsi" w:cstheme="minorHAnsi"/>
          <w:noProof/>
          <w:sz w:val="20"/>
          <w:szCs w:val="20"/>
          <w:lang w:val="en-GB"/>
        </w:rPr>
        <w:t>and</w:t>
      </w:r>
      <w:r w:rsidRPr="00FE16BA">
        <w:rPr>
          <w:rFonts w:asciiTheme="minorHAnsi" w:hAnsiTheme="minorHAnsi" w:cstheme="minorHAnsi"/>
          <w:sz w:val="20"/>
          <w:szCs w:val="20"/>
          <w:lang w:val="en-GB"/>
        </w:rPr>
        <w:t xml:space="preserve"> ministries to facilitate discussion and agreement to streamline structures</w:t>
      </w:r>
    </w:p>
    <w:p w14:paraId="4E726E35" w14:textId="77777777" w:rsidR="003A0AD1"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Definition and delineation of the roles and responsibilities and reporting arrangements within municipalities and with national and regional authorities, and between sectors to support low carbon planning and investment in cities.</w:t>
      </w:r>
    </w:p>
    <w:p w14:paraId="16FAC631" w14:textId="77777777" w:rsidR="003A0AD1"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Promotion of public-private partnerships for low-carbon infrastructure and services</w:t>
      </w:r>
    </w:p>
    <w:p w14:paraId="2D91FE99" w14:textId="77777777" w:rsidR="00816063" w:rsidRPr="00FE16BA" w:rsidRDefault="00816063"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Implementation of a low carbon guidelines and city benchmarking system for development</w:t>
      </w:r>
    </w:p>
    <w:p w14:paraId="54E10148" w14:textId="77777777" w:rsidR="00816063" w:rsidRPr="00FE16BA" w:rsidRDefault="00816063"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Formulation </w:t>
      </w:r>
      <w:r w:rsidR="006C1F70">
        <w:rPr>
          <w:rFonts w:asciiTheme="minorHAnsi" w:hAnsiTheme="minorHAnsi" w:cstheme="minorHAnsi"/>
          <w:sz w:val="20"/>
          <w:szCs w:val="20"/>
          <w:lang w:val="en-GB"/>
        </w:rPr>
        <w:t xml:space="preserve">and adaptation </w:t>
      </w:r>
      <w:r w:rsidRPr="00FE16BA">
        <w:rPr>
          <w:rFonts w:asciiTheme="minorHAnsi" w:hAnsiTheme="minorHAnsi" w:cstheme="minorHAnsi"/>
          <w:sz w:val="20"/>
          <w:szCs w:val="20"/>
          <w:lang w:val="en-GB"/>
        </w:rPr>
        <w:t>of integrated fiscal-regulatory incentives, net metering and other (non-fiscal) policy instruments on EE and RE application in buildings</w:t>
      </w:r>
    </w:p>
    <w:p w14:paraId="56FB0EDB" w14:textId="77777777" w:rsidR="00F70574" w:rsidRPr="00FE16BA" w:rsidRDefault="00F70574"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Formulation of national urban waste management</w:t>
      </w:r>
      <w:r w:rsidR="00816063" w:rsidRPr="00FE16BA">
        <w:rPr>
          <w:rFonts w:asciiTheme="minorHAnsi" w:hAnsiTheme="minorHAnsi" w:cstheme="minorHAnsi"/>
          <w:sz w:val="20"/>
          <w:szCs w:val="20"/>
          <w:lang w:val="en-GB"/>
        </w:rPr>
        <w:t xml:space="preserve"> and use of waste resources</w:t>
      </w:r>
      <w:r w:rsidRPr="00FE16BA">
        <w:rPr>
          <w:rFonts w:asciiTheme="minorHAnsi" w:hAnsiTheme="minorHAnsi" w:cstheme="minorHAnsi"/>
          <w:sz w:val="20"/>
          <w:szCs w:val="20"/>
          <w:lang w:val="en-GB"/>
        </w:rPr>
        <w:t xml:space="preserve"> </w:t>
      </w:r>
      <w:r w:rsidR="00816063" w:rsidRPr="00FE16BA">
        <w:rPr>
          <w:rFonts w:asciiTheme="minorHAnsi" w:hAnsiTheme="minorHAnsi" w:cstheme="minorHAnsi"/>
          <w:sz w:val="20"/>
          <w:szCs w:val="20"/>
          <w:lang w:val="en-GB"/>
        </w:rPr>
        <w:t>(WTE, composting) expanding the existing 3R Strategy</w:t>
      </w:r>
      <w:r w:rsidRPr="00FE16BA">
        <w:rPr>
          <w:rFonts w:asciiTheme="minorHAnsi" w:hAnsiTheme="minorHAnsi" w:cstheme="minorHAnsi"/>
          <w:sz w:val="20"/>
          <w:szCs w:val="20"/>
          <w:lang w:val="en-GB"/>
        </w:rPr>
        <w:t xml:space="preserve"> (reduce, recycle, re-use</w:t>
      </w:r>
      <w:r w:rsidR="00816063" w:rsidRPr="00FE16BA">
        <w:rPr>
          <w:rFonts w:asciiTheme="minorHAnsi" w:hAnsiTheme="minorHAnsi" w:cstheme="minorHAnsi"/>
          <w:sz w:val="20"/>
          <w:szCs w:val="20"/>
          <w:lang w:val="en-GB"/>
        </w:rPr>
        <w:t xml:space="preserve">) to </w:t>
      </w:r>
      <w:r w:rsidR="00B90D88" w:rsidRPr="00FE16BA">
        <w:rPr>
          <w:rFonts w:asciiTheme="minorHAnsi" w:hAnsiTheme="minorHAnsi" w:cstheme="minorHAnsi"/>
          <w:sz w:val="20"/>
          <w:szCs w:val="20"/>
          <w:lang w:val="en-GB"/>
        </w:rPr>
        <w:t>4</w:t>
      </w:r>
      <w:r w:rsidR="00816063" w:rsidRPr="00FE16BA">
        <w:rPr>
          <w:rFonts w:asciiTheme="minorHAnsi" w:hAnsiTheme="minorHAnsi" w:cstheme="minorHAnsi"/>
          <w:sz w:val="20"/>
          <w:szCs w:val="20"/>
          <w:lang w:val="en-GB"/>
        </w:rPr>
        <w:t>R, adding ‘recovery’ (and use of waste for WTE and composting</w:t>
      </w:r>
      <w:r w:rsidR="00B90D88" w:rsidRPr="00FE16BA">
        <w:rPr>
          <w:rFonts w:asciiTheme="minorHAnsi" w:hAnsiTheme="minorHAnsi" w:cstheme="minorHAnsi"/>
          <w:sz w:val="20"/>
          <w:szCs w:val="20"/>
          <w:lang w:val="en-GB"/>
        </w:rPr>
        <w:t xml:space="preserve"> to sell and generate income</w:t>
      </w:r>
      <w:r w:rsidR="00816063" w:rsidRPr="00FE16BA">
        <w:rPr>
          <w:rFonts w:asciiTheme="minorHAnsi" w:hAnsiTheme="minorHAnsi" w:cstheme="minorHAnsi"/>
          <w:sz w:val="20"/>
          <w:szCs w:val="20"/>
          <w:lang w:val="en-GB"/>
        </w:rPr>
        <w:t>)</w:t>
      </w:r>
      <w:r w:rsidR="00B90D88" w:rsidRPr="00FE16BA">
        <w:rPr>
          <w:rStyle w:val="FootnoteReference"/>
          <w:szCs w:val="20"/>
          <w:lang w:val="en-GB"/>
        </w:rPr>
        <w:footnoteReference w:id="10"/>
      </w:r>
    </w:p>
    <w:p w14:paraId="7875D061" w14:textId="77777777" w:rsidR="00473F87" w:rsidRPr="00FE16BA" w:rsidRDefault="00473F87" w:rsidP="003A7CED">
      <w:pPr>
        <w:tabs>
          <w:tab w:val="left" w:pos="1276"/>
        </w:tabs>
        <w:spacing w:after="0"/>
        <w:rPr>
          <w:rFonts w:asciiTheme="minorHAnsi" w:hAnsiTheme="minorHAnsi" w:cstheme="minorHAnsi"/>
          <w:szCs w:val="20"/>
          <w:lang w:val="en-GB"/>
        </w:rPr>
      </w:pPr>
    </w:p>
    <w:p w14:paraId="5AC81DDC" w14:textId="77777777" w:rsidR="001C1140" w:rsidRPr="00FE16BA" w:rsidRDefault="00473F87" w:rsidP="003A7CED">
      <w:pPr>
        <w:tabs>
          <w:tab w:val="left" w:pos="1276"/>
        </w:tabs>
        <w:spacing w:after="0"/>
        <w:ind w:left="1276" w:hanging="1276"/>
        <w:rPr>
          <w:i/>
          <w:lang w:val="en-GB"/>
        </w:rPr>
      </w:pPr>
      <w:r w:rsidRPr="00FE16BA">
        <w:rPr>
          <w:i/>
          <w:lang w:val="en-GB"/>
        </w:rPr>
        <w:t>Activity 1.1.3</w:t>
      </w:r>
      <w:r w:rsidRPr="00FE16BA">
        <w:rPr>
          <w:i/>
          <w:lang w:val="en-GB"/>
        </w:rPr>
        <w:tab/>
        <w:t>Stud</w:t>
      </w:r>
      <w:r w:rsidR="007C062F" w:rsidRPr="00FE16BA">
        <w:rPr>
          <w:i/>
          <w:lang w:val="en-GB"/>
        </w:rPr>
        <w:t>ies</w:t>
      </w:r>
      <w:r w:rsidRPr="00FE16BA">
        <w:rPr>
          <w:i/>
          <w:lang w:val="en-GB"/>
        </w:rPr>
        <w:t xml:space="preserve"> on energy savings potential, costs</w:t>
      </w:r>
      <w:r w:rsidR="00B30148">
        <w:rPr>
          <w:i/>
          <w:lang w:val="en-GB"/>
        </w:rPr>
        <w:t>,</w:t>
      </w:r>
      <w:r w:rsidRPr="00FE16BA">
        <w:rPr>
          <w:i/>
          <w:lang w:val="en-GB"/>
        </w:rPr>
        <w:t xml:space="preserve"> </w:t>
      </w:r>
      <w:r w:rsidRPr="00B30148">
        <w:rPr>
          <w:i/>
          <w:noProof/>
          <w:lang w:val="en-GB"/>
        </w:rPr>
        <w:t>and</w:t>
      </w:r>
      <w:r w:rsidRPr="00FE16BA">
        <w:rPr>
          <w:i/>
          <w:lang w:val="en-GB"/>
        </w:rPr>
        <w:t xml:space="preserve"> benefits of selected low-carbon interventions and available policy instrument</w:t>
      </w:r>
      <w:r w:rsidR="002D5ACE" w:rsidRPr="00FE16BA">
        <w:rPr>
          <w:i/>
          <w:lang w:val="en-GB"/>
        </w:rPr>
        <w:t>s</w:t>
      </w:r>
    </w:p>
    <w:p w14:paraId="4A2E6E3E" w14:textId="15EDA51F" w:rsidR="001C1140" w:rsidRDefault="00473F87" w:rsidP="003A7CED">
      <w:pPr>
        <w:tabs>
          <w:tab w:val="left" w:pos="1276"/>
        </w:tabs>
        <w:spacing w:before="60" w:after="0"/>
        <w:rPr>
          <w:lang w:val="en-GB"/>
        </w:rPr>
      </w:pPr>
      <w:r w:rsidRPr="00FE16BA">
        <w:rPr>
          <w:lang w:val="en-GB"/>
        </w:rPr>
        <w:t xml:space="preserve">This activity </w:t>
      </w:r>
      <w:r w:rsidR="00706718">
        <w:rPr>
          <w:lang w:val="en-GB"/>
        </w:rPr>
        <w:t xml:space="preserve">on </w:t>
      </w:r>
      <w:r w:rsidRPr="00FE16BA">
        <w:rPr>
          <w:lang w:val="en-GB"/>
        </w:rPr>
        <w:t>energy savings potential, socio-economic costs and benefits of selected low-carbon interventions with benchmarking and impact analysis, includ</w:t>
      </w:r>
      <w:r w:rsidR="00706718">
        <w:rPr>
          <w:lang w:val="en-GB"/>
        </w:rPr>
        <w:t>es</w:t>
      </w:r>
      <w:r w:rsidRPr="00FE16BA">
        <w:rPr>
          <w:lang w:val="en-GB"/>
        </w:rPr>
        <w:t xml:space="preserve"> </w:t>
      </w:r>
      <w:r w:rsidR="007C062F" w:rsidRPr="00FE16BA">
        <w:rPr>
          <w:lang w:val="en-GB"/>
        </w:rPr>
        <w:t xml:space="preserve">A) </w:t>
      </w:r>
      <w:r w:rsidRPr="00FE16BA">
        <w:rPr>
          <w:lang w:val="en-GB"/>
        </w:rPr>
        <w:t xml:space="preserve">energy efficiency improvements in technology (in air conditioning, lighting, fans, pumps and motors), better design, and improve practices (maintenance, rational use of energy) in </w:t>
      </w:r>
      <w:r w:rsidR="007C062F" w:rsidRPr="00FE16BA">
        <w:rPr>
          <w:lang w:val="en-GB"/>
        </w:rPr>
        <w:t xml:space="preserve">selected </w:t>
      </w:r>
      <w:r w:rsidRPr="00FE16BA">
        <w:rPr>
          <w:lang w:val="en-GB"/>
        </w:rPr>
        <w:t>larger buildings (e.g. office buildings, schools</w:t>
      </w:r>
      <w:r w:rsidR="00B30148">
        <w:rPr>
          <w:lang w:val="en-GB"/>
        </w:rPr>
        <w:t>,</w:t>
      </w:r>
      <w:r w:rsidRPr="00FE16BA">
        <w:rPr>
          <w:lang w:val="en-GB"/>
        </w:rPr>
        <w:t xml:space="preserve"> </w:t>
      </w:r>
      <w:r w:rsidRPr="00B30148">
        <w:rPr>
          <w:noProof/>
          <w:lang w:val="en-GB"/>
        </w:rPr>
        <w:t>and</w:t>
      </w:r>
      <w:r w:rsidRPr="00FE16BA">
        <w:rPr>
          <w:lang w:val="en-GB"/>
        </w:rPr>
        <w:t xml:space="preserve"> institutions, hospitals, hotels, shopping malls)</w:t>
      </w:r>
      <w:r w:rsidR="007C062F" w:rsidRPr="00FE16BA">
        <w:rPr>
          <w:lang w:val="en-GB"/>
        </w:rPr>
        <w:t xml:space="preserve">, B) integration of renewable energy (e.g. rooftop PV) in such larger buildings. A  study will </w:t>
      </w:r>
      <w:r w:rsidR="00706718">
        <w:rPr>
          <w:lang w:val="en-GB"/>
        </w:rPr>
        <w:t xml:space="preserve">be undertaken to </w:t>
      </w:r>
      <w:r w:rsidR="007C062F" w:rsidRPr="00FE16BA">
        <w:rPr>
          <w:lang w:val="en-GB"/>
        </w:rPr>
        <w:t>build on a recent SREPGen study</w:t>
      </w:r>
      <w:r w:rsidR="007C062F" w:rsidRPr="00FE16BA">
        <w:rPr>
          <w:rStyle w:val="FootnoteReference"/>
          <w:lang w:val="en-GB"/>
        </w:rPr>
        <w:footnoteReference w:id="11"/>
      </w:r>
      <w:r w:rsidR="007C062F" w:rsidRPr="00FE16BA">
        <w:rPr>
          <w:lang w:val="en-GB"/>
        </w:rPr>
        <w:t xml:space="preserve"> by carrying out a further assessment of using waste disposal facilities for income-generation through composting and waste-to-energy (capturing and </w:t>
      </w:r>
      <w:r w:rsidR="007C062F" w:rsidRPr="00FC4784">
        <w:rPr>
          <w:noProof/>
          <w:lang w:val="en-GB"/>
        </w:rPr>
        <w:t>utilisation</w:t>
      </w:r>
      <w:r w:rsidR="007C062F" w:rsidRPr="00FE16BA">
        <w:rPr>
          <w:lang w:val="en-GB"/>
        </w:rPr>
        <w:t xml:space="preserve"> of the landfill gas not only for power </w:t>
      </w:r>
      <w:r w:rsidR="007C062F" w:rsidRPr="00B30148">
        <w:rPr>
          <w:noProof/>
          <w:lang w:val="en-GB"/>
        </w:rPr>
        <w:t>generation</w:t>
      </w:r>
      <w:r w:rsidR="007C062F" w:rsidRPr="00FE16BA">
        <w:rPr>
          <w:lang w:val="en-GB"/>
        </w:rPr>
        <w:t xml:space="preserve"> but also for processing as fuel to substitute for fossil fuels). This will be </w:t>
      </w:r>
      <w:r w:rsidR="006C1F70">
        <w:rPr>
          <w:lang w:val="en-GB"/>
        </w:rPr>
        <w:t>linked with Activity 1.1.1 with</w:t>
      </w:r>
      <w:r w:rsidR="007C062F" w:rsidRPr="00FE16BA">
        <w:rPr>
          <w:lang w:val="en-GB"/>
        </w:rPr>
        <w:t xml:space="preserve"> a review of the current electricity tariff system and the recently introduced net-metering policy and the role of other policy (fiscal and non-fiscal) instruments to improve the viability of these low-carbon investment categories.</w:t>
      </w:r>
      <w:r w:rsidR="0096396C">
        <w:rPr>
          <w:lang w:val="en-GB"/>
        </w:rPr>
        <w:t xml:space="preserve">  </w:t>
      </w:r>
      <w:r w:rsidR="005B109D">
        <w:rPr>
          <w:lang w:val="en-GB"/>
        </w:rPr>
        <w:t>The studies will include an assessment of the role of ESCOs (energy service companies; see Annex E.</w:t>
      </w:r>
      <w:r w:rsidR="006679A4">
        <w:rPr>
          <w:lang w:val="en-GB"/>
        </w:rPr>
        <w:t xml:space="preserve">4, </w:t>
      </w:r>
      <w:r w:rsidR="00033A84">
        <w:fldChar w:fldCharType="begin"/>
      </w:r>
      <w:r w:rsidR="00033A84">
        <w:instrText xml:space="preserve"> REF _Ref535328002 \h  \* MERGEFORMAT </w:instrText>
      </w:r>
      <w:r w:rsidR="00033A84">
        <w:fldChar w:fldCharType="separate"/>
      </w:r>
      <w:r w:rsidR="00A44422" w:rsidRPr="00A44422">
        <w:rPr>
          <w:rFonts w:ascii="Arial" w:hAnsi="Arial" w:cs="Arial"/>
          <w:color w:val="2E74B5"/>
          <w:sz w:val="18"/>
        </w:rPr>
        <w:t xml:space="preserve">Box </w:t>
      </w:r>
      <w:r w:rsidR="00A44422" w:rsidRPr="00A44422">
        <w:rPr>
          <w:rFonts w:ascii="Arial" w:hAnsi="Arial" w:cs="Arial"/>
          <w:noProof/>
          <w:color w:val="2E74B5"/>
          <w:sz w:val="18"/>
        </w:rPr>
        <w:t>29</w:t>
      </w:r>
      <w:r w:rsidR="00033A84">
        <w:fldChar w:fldCharType="end"/>
      </w:r>
      <w:r w:rsidR="006679A4">
        <w:rPr>
          <w:lang w:val="en-GB"/>
        </w:rPr>
        <w:t>).</w:t>
      </w:r>
    </w:p>
    <w:p w14:paraId="72481AE2" w14:textId="77777777" w:rsidR="006679A4" w:rsidRDefault="006679A4" w:rsidP="003A7CED">
      <w:pPr>
        <w:tabs>
          <w:tab w:val="left" w:pos="1276"/>
        </w:tabs>
        <w:spacing w:before="60" w:after="0"/>
        <w:rPr>
          <w:lang w:val="en-GB"/>
        </w:rPr>
      </w:pPr>
    </w:p>
    <w:p w14:paraId="533C528D" w14:textId="77777777" w:rsidR="006679A4" w:rsidRPr="00FE16BA" w:rsidRDefault="006679A4" w:rsidP="003A7CED">
      <w:pPr>
        <w:tabs>
          <w:tab w:val="left" w:pos="1276"/>
        </w:tabs>
        <w:spacing w:before="60" w:after="0"/>
        <w:rPr>
          <w:lang w:val="en-GB"/>
        </w:rPr>
      </w:pPr>
    </w:p>
    <w:p w14:paraId="4C37CE34" w14:textId="77777777" w:rsidR="001C1140" w:rsidRPr="00FE16BA" w:rsidRDefault="001C1140" w:rsidP="003A7CED">
      <w:pPr>
        <w:tabs>
          <w:tab w:val="left" w:pos="1276"/>
        </w:tabs>
        <w:spacing w:after="0"/>
        <w:rPr>
          <w:lang w:val="en-GB"/>
        </w:rPr>
      </w:pPr>
    </w:p>
    <w:p w14:paraId="13EE78B6" w14:textId="77777777" w:rsidR="00F53E21" w:rsidRPr="00FE16BA" w:rsidRDefault="007C062F" w:rsidP="003A7CED">
      <w:pPr>
        <w:tabs>
          <w:tab w:val="left" w:pos="1134"/>
        </w:tabs>
        <w:spacing w:after="0"/>
        <w:rPr>
          <w:i/>
          <w:lang w:val="en-GB"/>
        </w:rPr>
      </w:pPr>
      <w:r w:rsidRPr="00FE16BA">
        <w:rPr>
          <w:i/>
          <w:lang w:val="en-GB"/>
        </w:rPr>
        <w:t>Activity 1.1.4</w:t>
      </w:r>
      <w:r w:rsidRPr="00FE16BA">
        <w:rPr>
          <w:i/>
          <w:lang w:val="en-GB"/>
        </w:rPr>
        <w:tab/>
      </w:r>
      <w:r w:rsidRPr="00FE16BA">
        <w:rPr>
          <w:i/>
          <w:lang w:val="en-GB"/>
        </w:rPr>
        <w:tab/>
        <w:t>Review of SREDA Building Energy and Environment rating system and recommendations</w:t>
      </w:r>
    </w:p>
    <w:p w14:paraId="3E998D19" w14:textId="77777777" w:rsidR="007C062F" w:rsidRPr="00FE16BA" w:rsidRDefault="007C062F" w:rsidP="003A7CED">
      <w:pPr>
        <w:tabs>
          <w:tab w:val="left" w:pos="1134"/>
        </w:tabs>
        <w:spacing w:before="60" w:after="0"/>
        <w:rPr>
          <w:lang w:val="en-GB"/>
        </w:rPr>
      </w:pPr>
      <w:r w:rsidRPr="00FE16BA">
        <w:rPr>
          <w:lang w:val="en-GB"/>
        </w:rPr>
        <w:t xml:space="preserve">SREDA is contemplating the introduction of an ‘energy and environment rating and </w:t>
      </w:r>
      <w:r w:rsidRPr="00FC4784">
        <w:rPr>
          <w:noProof/>
          <w:lang w:val="en-GB"/>
        </w:rPr>
        <w:t>labelling</w:t>
      </w:r>
      <w:r w:rsidRPr="00FE16BA">
        <w:rPr>
          <w:lang w:val="en-GB"/>
        </w:rPr>
        <w:t xml:space="preserve"> system for buildings, of which energy management will be one aspect. The activity will support SREDA in the further design, needed background assessments (the study of Activity 1.1.3. will </w:t>
      </w:r>
      <w:r w:rsidRPr="00B30148">
        <w:rPr>
          <w:noProof/>
          <w:lang w:val="en-GB"/>
        </w:rPr>
        <w:t>provide</w:t>
      </w:r>
      <w:r w:rsidRPr="00FE16BA">
        <w:rPr>
          <w:lang w:val="en-GB"/>
        </w:rPr>
        <w:t xml:space="preserve"> the necessary info for </w:t>
      </w:r>
      <w:r w:rsidR="00CA1C62" w:rsidRPr="00B30148">
        <w:rPr>
          <w:noProof/>
          <w:lang w:val="en-GB"/>
        </w:rPr>
        <w:t>quantitative</w:t>
      </w:r>
      <w:r w:rsidRPr="00FE16BA">
        <w:rPr>
          <w:lang w:val="en-GB"/>
        </w:rPr>
        <w:t xml:space="preserve"> analysis to define the different categories of the labels), and by expanding the rating system with renewable energy aspects (power generation</w:t>
      </w:r>
      <w:r w:rsidR="00C60999" w:rsidRPr="00FE16BA">
        <w:rPr>
          <w:lang w:val="en-GB"/>
        </w:rPr>
        <w:t>, e.g., with building-integrated PV</w:t>
      </w:r>
      <w:r w:rsidRPr="00FE16BA">
        <w:rPr>
          <w:lang w:val="en-GB"/>
        </w:rPr>
        <w:t xml:space="preserve">). </w:t>
      </w:r>
    </w:p>
    <w:p w14:paraId="23C6CDA7" w14:textId="77777777" w:rsidR="003A0AD1" w:rsidRPr="00FE16BA" w:rsidRDefault="003A0AD1" w:rsidP="003A7CED">
      <w:pPr>
        <w:tabs>
          <w:tab w:val="left" w:pos="1134"/>
        </w:tabs>
        <w:spacing w:after="0"/>
        <w:rPr>
          <w:lang w:val="en-GB"/>
        </w:rPr>
      </w:pPr>
    </w:p>
    <w:p w14:paraId="1CCC43C8" w14:textId="74A2D2AB" w:rsidR="00F53E21" w:rsidRPr="00FE16BA" w:rsidRDefault="007C062F" w:rsidP="00015E91">
      <w:pPr>
        <w:tabs>
          <w:tab w:val="left" w:pos="1134"/>
        </w:tabs>
        <w:spacing w:after="0"/>
        <w:ind w:left="1418" w:hanging="1418"/>
        <w:rPr>
          <w:i/>
          <w:lang w:val="en-GB"/>
        </w:rPr>
      </w:pPr>
      <w:r w:rsidRPr="00FE16BA">
        <w:rPr>
          <w:i/>
          <w:lang w:val="en-GB"/>
        </w:rPr>
        <w:t>Activity 1.1.5</w:t>
      </w:r>
      <w:r w:rsidRPr="00FE16BA">
        <w:rPr>
          <w:i/>
          <w:lang w:val="en-GB"/>
        </w:rPr>
        <w:tab/>
      </w:r>
      <w:r w:rsidRPr="00FE16BA">
        <w:rPr>
          <w:i/>
          <w:lang w:val="en-GB"/>
        </w:rPr>
        <w:tab/>
      </w:r>
      <w:r w:rsidR="00321CA7" w:rsidRPr="00015E91">
        <w:rPr>
          <w:rFonts w:asciiTheme="minorHAnsi" w:eastAsia="Calibri" w:hAnsiTheme="minorHAnsi" w:cstheme="minorHAnsi"/>
          <w:szCs w:val="19"/>
          <w:lang w:val="en-GB"/>
        </w:rPr>
        <w:t xml:space="preserve">Institutionalization of LCUD intervention and related GHG MRV at the Department of Environment </w:t>
      </w:r>
      <w:r w:rsidR="002A4925" w:rsidRPr="00015E91">
        <w:rPr>
          <w:rFonts w:asciiTheme="minorHAnsi" w:eastAsia="Calibri" w:hAnsiTheme="minorHAnsi" w:cstheme="minorHAnsi"/>
          <w:szCs w:val="19"/>
          <w:lang w:val="en-GB"/>
        </w:rPr>
        <w:t>(</w:t>
      </w:r>
      <w:r w:rsidR="00321CA7" w:rsidRPr="00015E91">
        <w:rPr>
          <w:rFonts w:asciiTheme="minorHAnsi" w:eastAsia="Calibri" w:hAnsiTheme="minorHAnsi" w:cstheme="minorHAnsi"/>
          <w:szCs w:val="19"/>
          <w:lang w:val="en-GB"/>
        </w:rPr>
        <w:t>of MoEFCC</w:t>
      </w:r>
      <w:r w:rsidR="002A4925" w:rsidRPr="00015E91">
        <w:rPr>
          <w:rFonts w:asciiTheme="minorHAnsi" w:eastAsia="Calibri" w:hAnsiTheme="minorHAnsi" w:cstheme="minorHAnsi"/>
          <w:szCs w:val="19"/>
          <w:lang w:val="en-GB"/>
        </w:rPr>
        <w:t>)</w:t>
      </w:r>
    </w:p>
    <w:p w14:paraId="63510767" w14:textId="27D988B6" w:rsidR="00B944FD" w:rsidRPr="00FE16BA" w:rsidRDefault="005D5E40" w:rsidP="003A7CED">
      <w:pPr>
        <w:tabs>
          <w:tab w:val="left" w:pos="1134"/>
        </w:tabs>
        <w:spacing w:before="60" w:after="0"/>
        <w:rPr>
          <w:lang w:val="en-GB"/>
        </w:rPr>
      </w:pPr>
      <w:r w:rsidRPr="00FE16BA">
        <w:rPr>
          <w:lang w:val="en-GB"/>
        </w:rPr>
        <w:t>In the current greenhouse gas assessment</w:t>
      </w:r>
      <w:r w:rsidR="00B944FD" w:rsidRPr="00FE16BA">
        <w:rPr>
          <w:lang w:val="en-GB"/>
        </w:rPr>
        <w:t xml:space="preserve"> and monitoring, r</w:t>
      </w:r>
      <w:r w:rsidRPr="00FE16BA">
        <w:rPr>
          <w:lang w:val="en-GB"/>
        </w:rPr>
        <w:t>eporting</w:t>
      </w:r>
      <w:r w:rsidR="00B944FD" w:rsidRPr="00FE16BA">
        <w:rPr>
          <w:lang w:val="en-GB"/>
        </w:rPr>
        <w:t xml:space="preserve">, and verification (MRV) </w:t>
      </w:r>
      <w:r w:rsidRPr="00FE16BA">
        <w:rPr>
          <w:lang w:val="en-GB"/>
        </w:rPr>
        <w:t>systems</w:t>
      </w:r>
      <w:r w:rsidR="00C60999" w:rsidRPr="00FE16BA">
        <w:rPr>
          <w:lang w:val="en-GB"/>
        </w:rPr>
        <w:t>, t</w:t>
      </w:r>
      <w:r w:rsidR="00B944FD" w:rsidRPr="00FE16BA">
        <w:rPr>
          <w:lang w:val="en-GB"/>
        </w:rPr>
        <w:t xml:space="preserve">here is no reporting for ‘urban’ or individual cities, yet, actions take place in </w:t>
      </w:r>
      <w:r w:rsidR="00B944FD" w:rsidRPr="00C7449C">
        <w:rPr>
          <w:noProof/>
          <w:lang w:val="en-GB"/>
        </w:rPr>
        <w:t>certain</w:t>
      </w:r>
      <w:r w:rsidR="00B944FD" w:rsidRPr="00FE16BA">
        <w:rPr>
          <w:lang w:val="en-GB"/>
        </w:rPr>
        <w:t xml:space="preserve"> cities or municipalities. Without a city-level </w:t>
      </w:r>
      <w:r w:rsidR="00B944FD" w:rsidRPr="00C7449C">
        <w:rPr>
          <w:noProof/>
          <w:lang w:val="en-GB"/>
        </w:rPr>
        <w:t>reporting</w:t>
      </w:r>
      <w:r w:rsidR="00C7449C">
        <w:rPr>
          <w:noProof/>
          <w:lang w:val="en-GB"/>
        </w:rPr>
        <w:t>,</w:t>
      </w:r>
      <w:r w:rsidR="00B944FD" w:rsidRPr="00FE16BA">
        <w:rPr>
          <w:lang w:val="en-GB"/>
        </w:rPr>
        <w:t xml:space="preserve"> it is difficult to see which urban area performs better or worse than other areas in terms of CO</w:t>
      </w:r>
      <w:r w:rsidR="00B944FD" w:rsidRPr="00FE16BA">
        <w:rPr>
          <w:vertAlign w:val="subscript"/>
          <w:lang w:val="en-GB"/>
        </w:rPr>
        <w:t>2</w:t>
      </w:r>
      <w:r w:rsidR="00B944FD" w:rsidRPr="00FE16BA">
        <w:rPr>
          <w:lang w:val="en-GB"/>
        </w:rPr>
        <w:t xml:space="preserve"> emissions and GHG emission mitigation. Tools</w:t>
      </w:r>
      <w:r w:rsidR="00767FD2" w:rsidRPr="00FE16BA">
        <w:rPr>
          <w:lang w:val="en-GB"/>
        </w:rPr>
        <w:t>, protocols</w:t>
      </w:r>
      <w:r w:rsidR="00C7449C">
        <w:rPr>
          <w:lang w:val="en-GB"/>
        </w:rPr>
        <w:t>,</w:t>
      </w:r>
      <w:r w:rsidR="00B944FD" w:rsidRPr="00FE16BA">
        <w:rPr>
          <w:lang w:val="en-GB"/>
        </w:rPr>
        <w:t xml:space="preserve"> </w:t>
      </w:r>
      <w:r w:rsidR="00B944FD" w:rsidRPr="00C7449C">
        <w:rPr>
          <w:noProof/>
          <w:lang w:val="en-GB"/>
        </w:rPr>
        <w:t>and</w:t>
      </w:r>
      <w:r w:rsidR="00B944FD" w:rsidRPr="00FE16BA">
        <w:rPr>
          <w:lang w:val="en-GB"/>
        </w:rPr>
        <w:t xml:space="preserve"> software exist to help cities report their carbon status and action</w:t>
      </w:r>
      <w:r w:rsidR="004C0853" w:rsidRPr="00FE16BA">
        <w:rPr>
          <w:rStyle w:val="FootnoteReference"/>
          <w:lang w:val="en-GB"/>
        </w:rPr>
        <w:footnoteReference w:id="12"/>
      </w:r>
      <w:r w:rsidR="00B944FD" w:rsidRPr="00FE16BA">
        <w:rPr>
          <w:lang w:val="en-GB"/>
        </w:rPr>
        <w:t xml:space="preserve">. The activity seeks to support individual cities (linked with Output 2.1) with carbon </w:t>
      </w:r>
      <w:r w:rsidR="004C0853" w:rsidRPr="00FE16BA">
        <w:rPr>
          <w:lang w:val="en-GB"/>
        </w:rPr>
        <w:t xml:space="preserve">data collection and </w:t>
      </w:r>
      <w:r w:rsidR="00B944FD" w:rsidRPr="00FE16BA">
        <w:rPr>
          <w:lang w:val="en-GB"/>
        </w:rPr>
        <w:t>registry</w:t>
      </w:r>
      <w:r w:rsidR="004C0853" w:rsidRPr="00FE16BA">
        <w:rPr>
          <w:lang w:val="en-GB"/>
        </w:rPr>
        <w:t>. T</w:t>
      </w:r>
      <w:r w:rsidR="00B944FD" w:rsidRPr="00FE16BA">
        <w:rPr>
          <w:lang w:val="en-GB"/>
        </w:rPr>
        <w:t>he Department of Environment in expanding its current carbon reporting system</w:t>
      </w:r>
      <w:r w:rsidR="004C0853" w:rsidRPr="00FE16BA">
        <w:rPr>
          <w:lang w:val="en-GB"/>
        </w:rPr>
        <w:t xml:space="preserve"> to include city-wide GHG accounting. Capacity building (Output 1.2) will support </w:t>
      </w:r>
      <w:r w:rsidR="00C7449C">
        <w:rPr>
          <w:lang w:val="en-GB"/>
        </w:rPr>
        <w:t xml:space="preserve">the </w:t>
      </w:r>
      <w:r w:rsidR="004C0853" w:rsidRPr="00C7449C">
        <w:rPr>
          <w:noProof/>
          <w:lang w:val="en-GB"/>
        </w:rPr>
        <w:t>training</w:t>
      </w:r>
      <w:r w:rsidR="004C0853" w:rsidRPr="00FE16BA">
        <w:rPr>
          <w:lang w:val="en-GB"/>
        </w:rPr>
        <w:t xml:space="preserve"> of staff and </w:t>
      </w:r>
      <w:r w:rsidR="00FC4784">
        <w:rPr>
          <w:lang w:val="en-GB"/>
        </w:rPr>
        <w:t xml:space="preserve">the </w:t>
      </w:r>
      <w:r w:rsidR="004C0853" w:rsidRPr="00FC4784">
        <w:rPr>
          <w:noProof/>
          <w:lang w:val="en-GB"/>
        </w:rPr>
        <w:t>linking</w:t>
      </w:r>
      <w:r w:rsidR="004C0853" w:rsidRPr="00FE16BA">
        <w:rPr>
          <w:lang w:val="en-GB"/>
        </w:rPr>
        <w:t xml:space="preserve"> of databases. </w:t>
      </w:r>
    </w:p>
    <w:p w14:paraId="3695D9A7" w14:textId="77777777" w:rsidR="00B944FD" w:rsidRPr="00FE16BA" w:rsidRDefault="00B944FD" w:rsidP="003A7CED">
      <w:pPr>
        <w:tabs>
          <w:tab w:val="left" w:pos="1134"/>
        </w:tabs>
        <w:spacing w:after="0"/>
        <w:rPr>
          <w:lang w:val="en-GB"/>
        </w:rPr>
      </w:pPr>
    </w:p>
    <w:p w14:paraId="2DCBB057" w14:textId="77777777" w:rsidR="00767FD2" w:rsidRPr="00FE16BA" w:rsidRDefault="00767FD2" w:rsidP="003A7CED">
      <w:pPr>
        <w:tabs>
          <w:tab w:val="left" w:pos="1134"/>
        </w:tabs>
        <w:spacing w:after="0"/>
        <w:rPr>
          <w:b/>
          <w:lang w:val="en-GB"/>
        </w:rPr>
      </w:pPr>
      <w:r w:rsidRPr="00FE16BA">
        <w:rPr>
          <w:b/>
          <w:lang w:val="en-GB"/>
        </w:rPr>
        <w:t>Output 1.2</w:t>
      </w:r>
      <w:r w:rsidRPr="00FE16BA">
        <w:rPr>
          <w:b/>
          <w:lang w:val="en-GB"/>
        </w:rPr>
        <w:tab/>
        <w:t xml:space="preserve">Capacity strengthened in national and local government entities on </w:t>
      </w:r>
      <w:r w:rsidRPr="00FC4784">
        <w:rPr>
          <w:b/>
          <w:noProof/>
          <w:lang w:val="en-GB"/>
        </w:rPr>
        <w:t>LCUD</w:t>
      </w:r>
    </w:p>
    <w:p w14:paraId="7A38B6D2" w14:textId="77777777" w:rsidR="00B944FD" w:rsidRPr="00FE16BA" w:rsidRDefault="00B944FD" w:rsidP="003A7CED">
      <w:pPr>
        <w:tabs>
          <w:tab w:val="left" w:pos="1134"/>
        </w:tabs>
        <w:spacing w:after="0"/>
        <w:rPr>
          <w:lang w:val="en-GB"/>
        </w:rPr>
      </w:pPr>
    </w:p>
    <w:p w14:paraId="5190BF72" w14:textId="77777777" w:rsidR="004C0853" w:rsidRPr="00FE16BA" w:rsidRDefault="004C0853" w:rsidP="003A7CED">
      <w:pPr>
        <w:tabs>
          <w:tab w:val="left" w:pos="1418"/>
        </w:tabs>
        <w:spacing w:after="0"/>
        <w:rPr>
          <w:lang w:val="en-GB"/>
        </w:rPr>
      </w:pPr>
    </w:p>
    <w:p w14:paraId="390D4DAF" w14:textId="4359C116" w:rsidR="004C0853" w:rsidRPr="00FE16BA" w:rsidRDefault="004C0853" w:rsidP="003A7CED">
      <w:pPr>
        <w:tabs>
          <w:tab w:val="left" w:pos="1418"/>
        </w:tabs>
        <w:spacing w:after="0"/>
        <w:ind w:left="1276" w:hanging="1276"/>
        <w:rPr>
          <w:i/>
          <w:lang w:val="en-GB"/>
        </w:rPr>
      </w:pPr>
      <w:r w:rsidRPr="00FE16BA">
        <w:rPr>
          <w:i/>
          <w:lang w:val="en-GB"/>
        </w:rPr>
        <w:t>Activity 1.2.</w:t>
      </w:r>
      <w:r w:rsidR="007252E6">
        <w:rPr>
          <w:i/>
          <w:lang w:val="en-GB"/>
        </w:rPr>
        <w:t>1</w:t>
      </w:r>
      <w:r w:rsidRPr="00FE16BA">
        <w:rPr>
          <w:i/>
          <w:lang w:val="en-GB"/>
        </w:rPr>
        <w:tab/>
        <w:t xml:space="preserve">Training on mainstreaming LCUD (low-carbon urban development) </w:t>
      </w:r>
      <w:r w:rsidR="003F21B1">
        <w:rPr>
          <w:i/>
          <w:lang w:val="en-GB"/>
        </w:rPr>
        <w:t>and selected low-carbon measures</w:t>
      </w:r>
      <w:r w:rsidRPr="00FE16BA">
        <w:rPr>
          <w:i/>
          <w:lang w:val="en-GB"/>
        </w:rPr>
        <w:t xml:space="preserve"> for urban planners and city/municipal officials</w:t>
      </w:r>
    </w:p>
    <w:p w14:paraId="4E6A012C" w14:textId="7CC8FCAB" w:rsidR="004A2107" w:rsidRPr="00FE16BA" w:rsidRDefault="004A2107" w:rsidP="003A7CED">
      <w:pPr>
        <w:tabs>
          <w:tab w:val="left" w:pos="1418"/>
        </w:tabs>
        <w:spacing w:before="60" w:after="0"/>
        <w:rPr>
          <w:lang w:val="en-GB"/>
        </w:rPr>
      </w:pPr>
      <w:r w:rsidRPr="00FE16BA">
        <w:rPr>
          <w:lang w:val="en-GB"/>
        </w:rPr>
        <w:t xml:space="preserve">Based on the </w:t>
      </w:r>
      <w:r w:rsidR="00492234">
        <w:rPr>
          <w:lang w:val="en-GB"/>
        </w:rPr>
        <w:t xml:space="preserve">capacity needs </w:t>
      </w:r>
      <w:r w:rsidRPr="00FE16BA">
        <w:rPr>
          <w:lang w:val="en-GB"/>
        </w:rPr>
        <w:t>analysis</w:t>
      </w:r>
      <w:r w:rsidR="00492234">
        <w:rPr>
          <w:lang w:val="en-GB"/>
        </w:rPr>
        <w:t xml:space="preserve"> (activity </w:t>
      </w:r>
      <w:r w:rsidR="007252E6" w:rsidRPr="00015E91">
        <w:rPr>
          <w:lang w:val="en-GB"/>
        </w:rPr>
        <w:t>3.1.1</w:t>
      </w:r>
      <w:r w:rsidR="00492234" w:rsidRPr="006C7A1C">
        <w:rPr>
          <w:lang w:val="en-GB"/>
        </w:rPr>
        <w:t>)</w:t>
      </w:r>
      <w:r w:rsidRPr="006C7A1C">
        <w:rPr>
          <w:lang w:val="en-GB"/>
        </w:rPr>
        <w:t>,</w:t>
      </w:r>
      <w:r w:rsidRPr="00FE16BA">
        <w:rPr>
          <w:lang w:val="en-GB"/>
        </w:rPr>
        <w:t xml:space="preserve"> the </w:t>
      </w:r>
      <w:r w:rsidR="006C7A1C">
        <w:rPr>
          <w:lang w:val="en-GB"/>
        </w:rPr>
        <w:t xml:space="preserve">activity will </w:t>
      </w:r>
      <w:r w:rsidRPr="00FE16BA">
        <w:rPr>
          <w:lang w:val="en-GB"/>
        </w:rPr>
        <w:t>provide demand-driven training and on-the-job technical support for national government and city officers on preparation of GHG inventories, low-carbon planning principles, priority setting and development of low carbon scenario</w:t>
      </w:r>
      <w:r w:rsidR="00106EDF" w:rsidRPr="00FE16BA">
        <w:rPr>
          <w:lang w:val="en-GB"/>
        </w:rPr>
        <w:t>,</w:t>
      </w:r>
      <w:r w:rsidRPr="00FE16BA">
        <w:rPr>
          <w:lang w:val="en-GB"/>
        </w:rPr>
        <w:t xml:space="preserve"> and </w:t>
      </w:r>
      <w:r w:rsidR="00106EDF" w:rsidRPr="00FE16BA">
        <w:rPr>
          <w:lang w:val="en-GB"/>
        </w:rPr>
        <w:t>integration of LCUD</w:t>
      </w:r>
      <w:r w:rsidRPr="00FE16BA">
        <w:rPr>
          <w:lang w:val="en-GB"/>
        </w:rPr>
        <w:t xml:space="preserve"> within the framework of existing plans and strategies, using the tools of Activity 1.1.5.  </w:t>
      </w:r>
      <w:r w:rsidRPr="00A174D1">
        <w:rPr>
          <w:lang w:val="en-GB"/>
        </w:rPr>
        <w:t xml:space="preserve">The training will discuss </w:t>
      </w:r>
      <w:r w:rsidR="00C7449C" w:rsidRPr="00A174D1">
        <w:rPr>
          <w:lang w:val="en-GB"/>
        </w:rPr>
        <w:t xml:space="preserve">the </w:t>
      </w:r>
      <w:r w:rsidR="00106EDF" w:rsidRPr="00A174D1">
        <w:rPr>
          <w:noProof/>
          <w:lang w:val="en-GB"/>
        </w:rPr>
        <w:t>benefits</w:t>
      </w:r>
      <w:r w:rsidR="00106EDF" w:rsidRPr="00A174D1">
        <w:rPr>
          <w:lang w:val="en-GB"/>
        </w:rPr>
        <w:t xml:space="preserve"> of </w:t>
      </w:r>
      <w:r w:rsidRPr="00A174D1">
        <w:rPr>
          <w:lang w:val="en-GB"/>
        </w:rPr>
        <w:t xml:space="preserve">various LCUD investment options </w:t>
      </w:r>
      <w:r w:rsidR="00106EDF" w:rsidRPr="00A174D1">
        <w:rPr>
          <w:lang w:val="en-GB"/>
        </w:rPr>
        <w:t>as well as financing schemes, public-private partnerships and incentives mechanisms to promote low-carbon technology investments.</w:t>
      </w:r>
    </w:p>
    <w:p w14:paraId="53BBE394" w14:textId="77777777" w:rsidR="00767FD2" w:rsidRPr="00FE16BA" w:rsidRDefault="00767FD2" w:rsidP="003A7CED">
      <w:pPr>
        <w:tabs>
          <w:tab w:val="left" w:pos="1418"/>
        </w:tabs>
        <w:spacing w:after="0"/>
        <w:rPr>
          <w:lang w:val="en-GB"/>
        </w:rPr>
      </w:pPr>
    </w:p>
    <w:p w14:paraId="6A168280" w14:textId="77777777" w:rsidR="00767FD2" w:rsidRPr="00FE16BA" w:rsidRDefault="00106EDF" w:rsidP="003A7CED">
      <w:pPr>
        <w:tabs>
          <w:tab w:val="left" w:pos="1134"/>
        </w:tabs>
        <w:spacing w:after="0"/>
        <w:ind w:left="1134" w:hanging="1134"/>
        <w:rPr>
          <w:b/>
          <w:lang w:val="en-GB"/>
        </w:rPr>
      </w:pPr>
      <w:r w:rsidRPr="00FE16BA">
        <w:rPr>
          <w:b/>
          <w:lang w:val="en-GB"/>
        </w:rPr>
        <w:t>Output 1.3</w:t>
      </w:r>
      <w:r w:rsidRPr="00FE16BA">
        <w:rPr>
          <w:b/>
          <w:lang w:val="en-GB"/>
        </w:rPr>
        <w:tab/>
        <w:t xml:space="preserve">City corporations (partner cities) supported in the incorporation of LCUD elements in city planning and investment in cost-effective </w:t>
      </w:r>
      <w:r w:rsidRPr="00FC4784">
        <w:rPr>
          <w:b/>
          <w:noProof/>
          <w:lang w:val="en-GB"/>
        </w:rPr>
        <w:t>LCUD</w:t>
      </w:r>
      <w:r w:rsidRPr="00FE16BA">
        <w:rPr>
          <w:b/>
          <w:lang w:val="en-GB"/>
        </w:rPr>
        <w:t xml:space="preserve"> options</w:t>
      </w:r>
    </w:p>
    <w:p w14:paraId="7C994B41" w14:textId="77777777" w:rsidR="00767FD2" w:rsidRPr="00FE16BA" w:rsidRDefault="00767FD2" w:rsidP="003A7CED">
      <w:pPr>
        <w:tabs>
          <w:tab w:val="left" w:pos="1418"/>
        </w:tabs>
        <w:spacing w:after="0"/>
        <w:rPr>
          <w:i/>
          <w:lang w:val="en-GB"/>
        </w:rPr>
      </w:pPr>
    </w:p>
    <w:p w14:paraId="1FE8E5E4" w14:textId="77777777" w:rsidR="00767FD2" w:rsidRPr="00FE16BA" w:rsidRDefault="00106EDF" w:rsidP="003A7CED">
      <w:pPr>
        <w:tabs>
          <w:tab w:val="left" w:pos="1418"/>
        </w:tabs>
        <w:spacing w:after="0"/>
        <w:rPr>
          <w:i/>
          <w:lang w:val="en-GB"/>
        </w:rPr>
      </w:pPr>
      <w:r w:rsidRPr="00FE16BA">
        <w:rPr>
          <w:i/>
          <w:lang w:val="en-GB"/>
        </w:rPr>
        <w:t>Activity 1.3.1</w:t>
      </w:r>
      <w:r w:rsidRPr="00FE16BA">
        <w:rPr>
          <w:i/>
          <w:lang w:val="en-GB"/>
        </w:rPr>
        <w:tab/>
      </w:r>
      <w:r w:rsidR="00F857C9" w:rsidRPr="00FE16BA">
        <w:rPr>
          <w:i/>
          <w:lang w:val="en-GB"/>
        </w:rPr>
        <w:t>Establishment of a low-carbon coordination Working Group in the selected partner city corporations</w:t>
      </w:r>
    </w:p>
    <w:p w14:paraId="44C8173F" w14:textId="77777777" w:rsidR="00F857C9" w:rsidRPr="00FE16BA" w:rsidRDefault="00F857C9" w:rsidP="003A7CED">
      <w:pPr>
        <w:tabs>
          <w:tab w:val="left" w:pos="1418"/>
        </w:tabs>
        <w:spacing w:before="60" w:after="0"/>
        <w:rPr>
          <w:lang w:val="en-GB"/>
        </w:rPr>
      </w:pPr>
      <w:r w:rsidRPr="00FE16BA">
        <w:rPr>
          <w:lang w:val="en-GB"/>
        </w:rPr>
        <w:t xml:space="preserve">The activity will include stakeholder consultation and </w:t>
      </w:r>
      <w:r w:rsidRPr="00FC4784">
        <w:rPr>
          <w:noProof/>
          <w:lang w:val="en-GB"/>
        </w:rPr>
        <w:t>setting</w:t>
      </w:r>
      <w:r w:rsidRPr="00FE16BA">
        <w:rPr>
          <w:lang w:val="en-GB"/>
        </w:rPr>
        <w:t xml:space="preserve"> up a Working Group </w:t>
      </w:r>
      <w:r w:rsidR="00492234">
        <w:rPr>
          <w:lang w:val="en-GB"/>
        </w:rPr>
        <w:t xml:space="preserve">as a local Cooperation Mechanism </w:t>
      </w:r>
      <w:r w:rsidRPr="00FE16BA">
        <w:rPr>
          <w:lang w:val="en-GB"/>
        </w:rPr>
        <w:t>with representatives from ministries, development authorities, city corporations and other stakeholders to ensure partnership and coordination with an integrated planning process. The WG will define confirmation of boundaries and scope and prepare partnerships for low carbon local planning in the participating partner city</w:t>
      </w:r>
      <w:r w:rsidR="00492234">
        <w:rPr>
          <w:lang w:val="en-GB"/>
        </w:rPr>
        <w:t>/cities</w:t>
      </w:r>
      <w:r w:rsidRPr="00FE16BA">
        <w:rPr>
          <w:lang w:val="en-GB"/>
        </w:rPr>
        <w:t>.</w:t>
      </w:r>
    </w:p>
    <w:p w14:paraId="4B30A74D" w14:textId="77777777" w:rsidR="00F857C9" w:rsidRPr="00FE16BA" w:rsidRDefault="00F857C9" w:rsidP="003A7CED">
      <w:pPr>
        <w:tabs>
          <w:tab w:val="left" w:pos="1418"/>
        </w:tabs>
        <w:spacing w:after="0"/>
        <w:rPr>
          <w:lang w:val="en-GB"/>
        </w:rPr>
      </w:pPr>
    </w:p>
    <w:p w14:paraId="248EFF87" w14:textId="77777777" w:rsidR="00F857C9" w:rsidRPr="00FE16BA" w:rsidRDefault="00F857C9" w:rsidP="003A7CED">
      <w:pPr>
        <w:tabs>
          <w:tab w:val="left" w:pos="1418"/>
        </w:tabs>
        <w:spacing w:after="0"/>
        <w:ind w:left="1276" w:hanging="1276"/>
        <w:rPr>
          <w:i/>
          <w:lang w:val="en-GB"/>
        </w:rPr>
      </w:pPr>
      <w:r w:rsidRPr="00FE16BA">
        <w:rPr>
          <w:i/>
          <w:lang w:val="en-GB"/>
        </w:rPr>
        <w:t>Activity 1.3.2</w:t>
      </w:r>
      <w:r w:rsidRPr="00FE16BA">
        <w:rPr>
          <w:i/>
          <w:lang w:val="en-GB"/>
        </w:rPr>
        <w:tab/>
        <w:t>Tailor-made support on LCUD issues, key concepts and LCUD investment options provided to the partner city corporations</w:t>
      </w:r>
    </w:p>
    <w:p w14:paraId="1CEDAD9F" w14:textId="77777777" w:rsidR="00D352B4" w:rsidRPr="00FE16BA" w:rsidRDefault="00F857C9" w:rsidP="003A7CED">
      <w:pPr>
        <w:tabs>
          <w:tab w:val="left" w:pos="1418"/>
        </w:tabs>
        <w:spacing w:before="60" w:after="0"/>
        <w:rPr>
          <w:rFonts w:asciiTheme="minorHAnsi" w:hAnsiTheme="minorHAnsi" w:cstheme="minorHAnsi"/>
          <w:szCs w:val="20"/>
          <w:lang w:val="en-GB"/>
        </w:rPr>
      </w:pPr>
      <w:r w:rsidRPr="00FE16BA">
        <w:rPr>
          <w:lang w:val="en-GB"/>
        </w:rPr>
        <w:t xml:space="preserve">The activity </w:t>
      </w:r>
      <w:r w:rsidRPr="00FE16BA">
        <w:rPr>
          <w:rFonts w:asciiTheme="minorHAnsi" w:hAnsiTheme="minorHAnsi" w:cstheme="minorHAnsi"/>
          <w:szCs w:val="20"/>
          <w:lang w:val="en-GB"/>
        </w:rPr>
        <w:t xml:space="preserve">consists of demand-driven and on-the-job training and advisory services </w:t>
      </w:r>
      <w:r w:rsidR="00212AE4" w:rsidRPr="00FE16BA">
        <w:rPr>
          <w:rFonts w:asciiTheme="minorHAnsi" w:hAnsiTheme="minorHAnsi" w:cstheme="minorHAnsi"/>
          <w:szCs w:val="20"/>
          <w:lang w:val="en-GB"/>
        </w:rPr>
        <w:t xml:space="preserve">by longer-term experts (including secondments) and short-term consultants </w:t>
      </w:r>
      <w:r w:rsidRPr="00FE16BA">
        <w:rPr>
          <w:rFonts w:asciiTheme="minorHAnsi" w:hAnsiTheme="minorHAnsi" w:cstheme="minorHAnsi"/>
          <w:szCs w:val="20"/>
          <w:lang w:val="en-GB"/>
        </w:rPr>
        <w:t>on</w:t>
      </w:r>
      <w:r w:rsidR="00EE68B7" w:rsidRPr="00FE16BA">
        <w:rPr>
          <w:rStyle w:val="FootnoteReference"/>
          <w:szCs w:val="20"/>
          <w:lang w:val="en-GB"/>
        </w:rPr>
        <w:footnoteReference w:id="13"/>
      </w:r>
      <w:r w:rsidR="00D352B4" w:rsidRPr="00FE16BA">
        <w:rPr>
          <w:rFonts w:asciiTheme="minorHAnsi" w:hAnsiTheme="minorHAnsi" w:cstheme="minorHAnsi"/>
          <w:szCs w:val="20"/>
          <w:lang w:val="en-GB"/>
        </w:rPr>
        <w:t>:</w:t>
      </w:r>
    </w:p>
    <w:p w14:paraId="652A5C7D" w14:textId="77777777" w:rsidR="00D352B4" w:rsidRPr="00FE16BA" w:rsidRDefault="00D352B4"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Integration in city planning of </w:t>
      </w:r>
      <w:r w:rsidR="00F857C9" w:rsidRPr="00FE16BA">
        <w:rPr>
          <w:rFonts w:asciiTheme="minorHAnsi" w:hAnsiTheme="minorHAnsi" w:cstheme="minorHAnsi"/>
          <w:sz w:val="20"/>
          <w:szCs w:val="20"/>
          <w:lang w:val="en-GB"/>
        </w:rPr>
        <w:t xml:space="preserve">key </w:t>
      </w:r>
      <w:r w:rsidRPr="00FC4784">
        <w:rPr>
          <w:rFonts w:asciiTheme="minorHAnsi" w:hAnsiTheme="minorHAnsi" w:cstheme="minorHAnsi"/>
          <w:noProof/>
          <w:sz w:val="20"/>
          <w:szCs w:val="20"/>
          <w:lang w:val="en-GB"/>
        </w:rPr>
        <w:t>LCUD</w:t>
      </w:r>
      <w:r w:rsidRPr="00FE16BA">
        <w:rPr>
          <w:rFonts w:asciiTheme="minorHAnsi" w:hAnsiTheme="minorHAnsi" w:cstheme="minorHAnsi"/>
          <w:sz w:val="20"/>
          <w:szCs w:val="20"/>
          <w:lang w:val="en-GB"/>
        </w:rPr>
        <w:t xml:space="preserve"> elements, including data gathering for the city GHG inventory system (see Activity 1.1.5), setting carbon reduction and energy use targets, and performing sectoral assessments, and balancing the green and low-carbon agenda with local development priorities</w:t>
      </w:r>
      <w:r w:rsidR="00C34B22" w:rsidRPr="00FE16BA">
        <w:rPr>
          <w:rFonts w:asciiTheme="minorHAnsi" w:hAnsiTheme="minorHAnsi" w:cstheme="minorHAnsi"/>
          <w:sz w:val="20"/>
          <w:szCs w:val="20"/>
          <w:lang w:val="en-GB"/>
        </w:rPr>
        <w:t>;</w:t>
      </w:r>
      <w:r w:rsidR="00F9563D">
        <w:rPr>
          <w:rFonts w:asciiTheme="minorHAnsi" w:hAnsiTheme="minorHAnsi" w:cstheme="minorHAnsi"/>
          <w:sz w:val="20"/>
          <w:szCs w:val="20"/>
          <w:lang w:val="en-GB"/>
        </w:rPr>
        <w:t xml:space="preserve"> </w:t>
      </w:r>
    </w:p>
    <w:p w14:paraId="252B1C4D" w14:textId="77777777" w:rsidR="00A53AB0" w:rsidRPr="00FE16BA" w:rsidRDefault="00D352B4"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FE16BA">
        <w:rPr>
          <w:rFonts w:ascii="Calibri" w:hAnsi="Calibri" w:cs="Calibri"/>
          <w:sz w:val="20"/>
          <w:szCs w:val="20"/>
          <w:lang w:val="en-GB"/>
        </w:rPr>
        <w:t xml:space="preserve">Implementation of national guidelines and </w:t>
      </w:r>
      <w:r w:rsidRPr="00FE16BA">
        <w:rPr>
          <w:rFonts w:asciiTheme="minorHAnsi" w:hAnsiTheme="minorHAnsi" w:cstheme="minorHAnsi"/>
          <w:sz w:val="20"/>
          <w:szCs w:val="20"/>
          <w:lang w:val="en-GB"/>
        </w:rPr>
        <w:t xml:space="preserve">regulations (BNBC-Revised; GBG; building rating schemes) and green policy instruments (see 1.1.4) at </w:t>
      </w:r>
      <w:r w:rsidR="00C7449C">
        <w:rPr>
          <w:rFonts w:asciiTheme="minorHAnsi" w:hAnsiTheme="minorHAnsi" w:cstheme="minorHAnsi"/>
          <w:sz w:val="20"/>
          <w:szCs w:val="20"/>
          <w:lang w:val="en-GB"/>
        </w:rPr>
        <w:t xml:space="preserve">the </w:t>
      </w:r>
      <w:r w:rsidRPr="00C7449C">
        <w:rPr>
          <w:rFonts w:asciiTheme="minorHAnsi" w:hAnsiTheme="minorHAnsi" w:cstheme="minorHAnsi"/>
          <w:noProof/>
          <w:sz w:val="20"/>
          <w:szCs w:val="20"/>
          <w:lang w:val="en-GB"/>
        </w:rPr>
        <w:t>municipal</w:t>
      </w:r>
      <w:r w:rsidRPr="00FE16BA">
        <w:rPr>
          <w:rFonts w:asciiTheme="minorHAnsi" w:hAnsiTheme="minorHAnsi" w:cstheme="minorHAnsi"/>
          <w:sz w:val="20"/>
          <w:szCs w:val="20"/>
          <w:lang w:val="en-GB"/>
        </w:rPr>
        <w:t xml:space="preserve"> level, </w:t>
      </w:r>
      <w:r w:rsidR="00A53AB0" w:rsidRPr="00FE16BA">
        <w:rPr>
          <w:rFonts w:asciiTheme="minorHAnsi" w:hAnsiTheme="minorHAnsi" w:cstheme="minorHAnsi"/>
          <w:sz w:val="20"/>
          <w:szCs w:val="20"/>
          <w:lang w:val="en-GB"/>
        </w:rPr>
        <w:t xml:space="preserve">including </w:t>
      </w:r>
      <w:r w:rsidR="00C34B22" w:rsidRPr="00FE16BA">
        <w:rPr>
          <w:rFonts w:asciiTheme="minorHAnsi" w:hAnsiTheme="minorHAnsi" w:cstheme="minorHAnsi"/>
          <w:sz w:val="20"/>
          <w:szCs w:val="20"/>
          <w:lang w:val="en-GB"/>
        </w:rPr>
        <w:t>c</w:t>
      </w:r>
      <w:r w:rsidRPr="00FE16BA">
        <w:rPr>
          <w:rFonts w:asciiTheme="minorHAnsi" w:hAnsiTheme="minorHAnsi" w:cstheme="minorHAnsi"/>
          <w:sz w:val="20"/>
          <w:szCs w:val="20"/>
          <w:lang w:val="en-GB"/>
        </w:rPr>
        <w:t>reating awareness amongst local stakeholders (e.g. developers)</w:t>
      </w:r>
      <w:r w:rsidR="00212AE4" w:rsidRPr="00FE16BA">
        <w:rPr>
          <w:rFonts w:asciiTheme="minorHAnsi" w:hAnsiTheme="minorHAnsi" w:cstheme="minorHAnsi"/>
          <w:sz w:val="20"/>
          <w:szCs w:val="20"/>
          <w:lang w:val="en-GB"/>
        </w:rPr>
        <w:t xml:space="preserve"> and tools for community engagement (e.g. forums, consultation initiatives)</w:t>
      </w:r>
      <w:r w:rsidR="00C34B22" w:rsidRPr="00FE16BA">
        <w:rPr>
          <w:rFonts w:asciiTheme="minorHAnsi" w:hAnsiTheme="minorHAnsi" w:cstheme="minorHAnsi"/>
          <w:sz w:val="20"/>
          <w:szCs w:val="20"/>
          <w:lang w:val="en-GB"/>
        </w:rPr>
        <w:t>;</w:t>
      </w:r>
      <w:r w:rsidR="00F9563D">
        <w:rPr>
          <w:rFonts w:asciiTheme="minorHAnsi" w:hAnsiTheme="minorHAnsi" w:cstheme="minorHAnsi"/>
          <w:sz w:val="20"/>
          <w:szCs w:val="20"/>
          <w:lang w:val="en-GB"/>
        </w:rPr>
        <w:t xml:space="preserve"> promulgation of city bylaws that </w:t>
      </w:r>
      <w:r w:rsidR="00882400">
        <w:rPr>
          <w:rFonts w:asciiTheme="minorHAnsi" w:hAnsiTheme="minorHAnsi" w:cstheme="minorHAnsi"/>
          <w:sz w:val="20"/>
          <w:szCs w:val="20"/>
          <w:lang w:val="en-GB"/>
        </w:rPr>
        <w:t>incorporate EE and green aspects in buildings and municipal infrastructure (e.g. guidelines on energy performance);</w:t>
      </w:r>
    </w:p>
    <w:p w14:paraId="01E9773D" w14:textId="77777777" w:rsidR="00C34B22" w:rsidRPr="00FE16BA" w:rsidRDefault="00A53AB0"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Create awareness amongst citizens on waste separation, recycling, and reducing waste, and engage local stakeholders</w:t>
      </w:r>
      <w:r w:rsidR="00214CDC" w:rsidRPr="00FE16BA">
        <w:rPr>
          <w:rFonts w:asciiTheme="minorHAnsi" w:hAnsiTheme="minorHAnsi" w:cstheme="minorHAnsi"/>
          <w:sz w:val="20"/>
          <w:szCs w:val="20"/>
          <w:lang w:val="en-GB"/>
        </w:rPr>
        <w:t xml:space="preserve">, </w:t>
      </w:r>
      <w:r w:rsidRPr="00FE16BA">
        <w:rPr>
          <w:rFonts w:asciiTheme="minorHAnsi" w:hAnsiTheme="minorHAnsi" w:cstheme="minorHAnsi"/>
          <w:sz w:val="20"/>
          <w:szCs w:val="20"/>
          <w:lang w:val="en-GB"/>
        </w:rPr>
        <w:t>e.g. by setting up waste management committee in city wards with local waste action plans</w:t>
      </w:r>
      <w:r w:rsidR="00492234">
        <w:rPr>
          <w:rFonts w:asciiTheme="minorHAnsi" w:hAnsiTheme="minorHAnsi" w:cstheme="minorHAnsi"/>
          <w:sz w:val="20"/>
          <w:szCs w:val="20"/>
          <w:lang w:val="en-GB"/>
        </w:rPr>
        <w:t xml:space="preserve"> or working with</w:t>
      </w:r>
      <w:r w:rsidR="00214CDC" w:rsidRPr="00FE16BA">
        <w:rPr>
          <w:rFonts w:asciiTheme="minorHAnsi" w:hAnsiTheme="minorHAnsi" w:cstheme="minorHAnsi"/>
          <w:sz w:val="20"/>
          <w:szCs w:val="20"/>
          <w:lang w:val="en-GB"/>
        </w:rPr>
        <w:t xml:space="preserve"> existing </w:t>
      </w:r>
      <w:r w:rsidR="00492234">
        <w:rPr>
          <w:rFonts w:asciiTheme="minorHAnsi" w:hAnsiTheme="minorHAnsi" w:cstheme="minorHAnsi"/>
          <w:sz w:val="20"/>
          <w:szCs w:val="20"/>
          <w:lang w:val="en-GB"/>
        </w:rPr>
        <w:t>community organisations</w:t>
      </w:r>
      <w:r w:rsidR="00492234">
        <w:rPr>
          <w:rStyle w:val="FootnoteReference"/>
          <w:szCs w:val="20"/>
          <w:lang w:val="en-GB"/>
        </w:rPr>
        <w:footnoteReference w:id="14"/>
      </w:r>
      <w:r w:rsidR="00492234">
        <w:rPr>
          <w:rFonts w:asciiTheme="minorHAnsi" w:hAnsiTheme="minorHAnsi" w:cstheme="minorHAnsi"/>
          <w:sz w:val="20"/>
          <w:szCs w:val="20"/>
          <w:lang w:val="en-GB"/>
        </w:rPr>
        <w:t xml:space="preserve"> </w:t>
      </w:r>
      <w:r w:rsidRPr="00FE16BA">
        <w:rPr>
          <w:rFonts w:asciiTheme="minorHAnsi" w:hAnsiTheme="minorHAnsi" w:cstheme="minorHAnsi"/>
          <w:sz w:val="20"/>
          <w:szCs w:val="20"/>
          <w:lang w:val="en-GB"/>
        </w:rPr>
        <w:t>and raise awareness at ward level), accompanied by education and training of corporation staff on waste management and planning;</w:t>
      </w:r>
    </w:p>
    <w:p w14:paraId="74901AA6" w14:textId="77777777" w:rsidR="00F857C9" w:rsidRPr="00A174D1" w:rsidRDefault="00D352B4"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A174D1">
        <w:rPr>
          <w:rFonts w:asciiTheme="minorHAnsi" w:hAnsiTheme="minorHAnsi" w:cstheme="minorHAnsi"/>
          <w:sz w:val="20"/>
          <w:szCs w:val="20"/>
          <w:lang w:val="en-GB"/>
        </w:rPr>
        <w:t>Preparation and approval of low carbon development and investment plans</w:t>
      </w:r>
      <w:r w:rsidR="00212AE4" w:rsidRPr="00A174D1">
        <w:rPr>
          <w:rFonts w:asciiTheme="minorHAnsi" w:hAnsiTheme="minorHAnsi" w:cstheme="minorHAnsi"/>
          <w:sz w:val="20"/>
          <w:szCs w:val="20"/>
          <w:lang w:val="en-GB"/>
        </w:rPr>
        <w:t>, including the i</w:t>
      </w:r>
      <w:r w:rsidR="00F857C9" w:rsidRPr="00A174D1">
        <w:rPr>
          <w:rFonts w:asciiTheme="minorHAnsi" w:hAnsiTheme="minorHAnsi" w:cstheme="minorHAnsi"/>
          <w:sz w:val="20"/>
          <w:szCs w:val="20"/>
          <w:lang w:val="en-GB"/>
        </w:rPr>
        <w:t>dentification and feasibility analysis of appropriate and cost-effective LCUD investments (EE and RE in public/municipal buildings and built environment; waste</w:t>
      </w:r>
      <w:r w:rsidR="00C34B22" w:rsidRPr="00A174D1">
        <w:rPr>
          <w:rFonts w:asciiTheme="minorHAnsi" w:hAnsiTheme="minorHAnsi" w:cstheme="minorHAnsi"/>
          <w:sz w:val="20"/>
          <w:szCs w:val="20"/>
          <w:lang w:val="en-GB"/>
        </w:rPr>
        <w:t xml:space="preserve">-to-energy </w:t>
      </w:r>
      <w:r w:rsidR="00816063" w:rsidRPr="00A174D1">
        <w:rPr>
          <w:rFonts w:asciiTheme="minorHAnsi" w:hAnsiTheme="minorHAnsi" w:cstheme="minorHAnsi"/>
          <w:sz w:val="20"/>
          <w:szCs w:val="20"/>
          <w:lang w:val="en-GB"/>
        </w:rPr>
        <w:t>and composting facilities</w:t>
      </w:r>
      <w:r w:rsidR="00F857C9" w:rsidRPr="00A174D1">
        <w:rPr>
          <w:rFonts w:asciiTheme="minorHAnsi" w:hAnsiTheme="minorHAnsi" w:cstheme="minorHAnsi"/>
          <w:sz w:val="20"/>
          <w:szCs w:val="20"/>
          <w:lang w:val="en-GB"/>
        </w:rPr>
        <w:t>) and implementation modalities (energy service companies and energy performance contracting; public-private partnerships)</w:t>
      </w:r>
      <w:r w:rsidR="00212AE4" w:rsidRPr="00A174D1">
        <w:rPr>
          <w:lang w:val="en-GB"/>
        </w:rPr>
        <w:t xml:space="preserve"> </w:t>
      </w:r>
      <w:r w:rsidR="00212AE4" w:rsidRPr="00A174D1">
        <w:rPr>
          <w:rFonts w:asciiTheme="minorHAnsi" w:hAnsiTheme="minorHAnsi" w:cstheme="minorHAnsi"/>
          <w:sz w:val="20"/>
          <w:szCs w:val="20"/>
          <w:lang w:val="en-GB"/>
        </w:rPr>
        <w:t>and identification of possible funding sources.</w:t>
      </w:r>
    </w:p>
    <w:p w14:paraId="575B5B0D" w14:textId="77777777" w:rsidR="00212AE4" w:rsidRPr="00FE16BA" w:rsidRDefault="00212AE4" w:rsidP="003A7CED">
      <w:pPr>
        <w:tabs>
          <w:tab w:val="left" w:pos="1418"/>
        </w:tabs>
        <w:rPr>
          <w:rFonts w:asciiTheme="minorHAnsi" w:hAnsiTheme="minorHAnsi" w:cstheme="minorHAnsi"/>
          <w:szCs w:val="20"/>
          <w:lang w:val="en-GB"/>
        </w:rPr>
      </w:pPr>
    </w:p>
    <w:p w14:paraId="66C0DF28" w14:textId="459218B1" w:rsidR="00825E44" w:rsidRPr="00FE16BA" w:rsidRDefault="00825E44" w:rsidP="003A7CED">
      <w:pPr>
        <w:keepNext/>
        <w:tabs>
          <w:tab w:val="left" w:pos="426"/>
          <w:tab w:val="left" w:pos="1560"/>
        </w:tabs>
        <w:spacing w:before="240"/>
        <w:ind w:left="1560" w:hanging="1560"/>
        <w:jc w:val="left"/>
        <w:outlineLvl w:val="2"/>
        <w:rPr>
          <w:rFonts w:eastAsia="Times New Roman" w:cs="Calibri"/>
          <w:bCs/>
          <w:i/>
          <w:color w:val="002060"/>
          <w:sz w:val="22"/>
          <w:szCs w:val="20"/>
          <w:lang w:val="en-GB"/>
        </w:rPr>
      </w:pPr>
      <w:bookmarkStart w:id="57" w:name="_Toc496963805"/>
      <w:bookmarkStart w:id="58" w:name="_Toc496966655"/>
      <w:bookmarkStart w:id="59" w:name="_Toc496966950"/>
      <w:bookmarkStart w:id="60" w:name="_Toc497848297"/>
      <w:bookmarkStart w:id="61" w:name="_Hlk526496765"/>
      <w:r w:rsidRPr="00FE16BA">
        <w:rPr>
          <w:rFonts w:eastAsia="Times New Roman" w:cs="Calibri"/>
          <w:bCs/>
          <w:i/>
          <w:color w:val="002060"/>
          <w:sz w:val="22"/>
          <w:szCs w:val="20"/>
          <w:lang w:val="en-GB"/>
        </w:rPr>
        <w:t>Component 2</w:t>
      </w:r>
      <w:r w:rsidRPr="00FE16BA">
        <w:rPr>
          <w:rFonts w:eastAsia="Times New Roman" w:cs="Calibri"/>
          <w:bCs/>
          <w:i/>
          <w:color w:val="002060"/>
          <w:sz w:val="22"/>
          <w:szCs w:val="20"/>
          <w:lang w:val="en-GB"/>
        </w:rPr>
        <w:tab/>
      </w:r>
      <w:bookmarkEnd w:id="57"/>
      <w:bookmarkEnd w:id="58"/>
      <w:bookmarkEnd w:id="59"/>
      <w:bookmarkEnd w:id="60"/>
      <w:r w:rsidR="00011B78" w:rsidRPr="00FE16BA">
        <w:rPr>
          <w:rFonts w:eastAsia="Times New Roman" w:cs="Calibri"/>
          <w:bCs/>
          <w:i/>
          <w:color w:val="002060"/>
          <w:sz w:val="22"/>
          <w:szCs w:val="20"/>
          <w:lang w:val="en-GB"/>
        </w:rPr>
        <w:t>Implementation of selected low-carbon</w:t>
      </w:r>
      <w:r w:rsidR="00542292">
        <w:rPr>
          <w:rFonts w:eastAsia="Times New Roman" w:cs="Calibri"/>
          <w:bCs/>
          <w:i/>
          <w:color w:val="002060"/>
          <w:sz w:val="22"/>
          <w:szCs w:val="20"/>
          <w:lang w:val="en-GB"/>
        </w:rPr>
        <w:t xml:space="preserve"> energy efficiency, renewable energy and waste to energy </w:t>
      </w:r>
      <w:r w:rsidR="00011B78" w:rsidRPr="00FE16BA">
        <w:rPr>
          <w:rFonts w:eastAsia="Times New Roman" w:cs="Calibri"/>
          <w:bCs/>
          <w:i/>
          <w:color w:val="002060"/>
          <w:sz w:val="22"/>
          <w:szCs w:val="20"/>
          <w:lang w:val="en-GB"/>
        </w:rPr>
        <w:t xml:space="preserve"> </w:t>
      </w:r>
      <w:r w:rsidR="00CB4CA2" w:rsidRPr="00FE16BA">
        <w:rPr>
          <w:rFonts w:eastAsia="Times New Roman" w:cs="Calibri"/>
          <w:bCs/>
          <w:i/>
          <w:color w:val="002060"/>
          <w:sz w:val="22"/>
          <w:szCs w:val="20"/>
          <w:lang w:val="en-GB"/>
        </w:rPr>
        <w:t>interventions</w:t>
      </w:r>
      <w:r w:rsidR="00CB4CA2">
        <w:rPr>
          <w:rFonts w:eastAsia="Times New Roman" w:cs="Calibri"/>
          <w:bCs/>
          <w:i/>
          <w:color w:val="002060"/>
          <w:sz w:val="22"/>
          <w:szCs w:val="20"/>
          <w:lang w:val="en-GB"/>
        </w:rPr>
        <w:t xml:space="preserve"> </w:t>
      </w:r>
      <w:r w:rsidR="00CB4CA2" w:rsidRPr="00FE16BA">
        <w:rPr>
          <w:rFonts w:eastAsia="Times New Roman" w:cs="Calibri"/>
          <w:bCs/>
          <w:i/>
          <w:color w:val="002060"/>
          <w:sz w:val="22"/>
          <w:szCs w:val="20"/>
          <w:lang w:val="en-GB"/>
        </w:rPr>
        <w:t>in</w:t>
      </w:r>
      <w:r w:rsidR="00011B78" w:rsidRPr="00FE16BA">
        <w:rPr>
          <w:rFonts w:eastAsia="Times New Roman" w:cs="Calibri"/>
          <w:bCs/>
          <w:i/>
          <w:color w:val="002060"/>
          <w:sz w:val="22"/>
          <w:szCs w:val="20"/>
          <w:lang w:val="en-GB"/>
        </w:rPr>
        <w:t xml:space="preserve"> cities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513"/>
      </w:tblGrid>
      <w:tr w:rsidR="009F2B68" w:rsidRPr="00FE16BA" w14:paraId="7E3184D3" w14:textId="77777777" w:rsidTr="00C760E4">
        <w:trPr>
          <w:tblHeader/>
        </w:trPr>
        <w:tc>
          <w:tcPr>
            <w:tcW w:w="2263" w:type="dxa"/>
            <w:shd w:val="clear" w:color="auto" w:fill="DEEAF6" w:themeFill="accent5" w:themeFillTint="33"/>
          </w:tcPr>
          <w:bookmarkEnd w:id="61"/>
          <w:p w14:paraId="32FE1BB0" w14:textId="10CA1FC9" w:rsidR="009F2B68" w:rsidRPr="00FE16BA" w:rsidRDefault="00343283" w:rsidP="003A7CED">
            <w:pPr>
              <w:spacing w:after="0"/>
              <w:jc w:val="left"/>
              <w:rPr>
                <w:rFonts w:asciiTheme="minorHAnsi" w:eastAsia="Calibri" w:hAnsiTheme="minorHAnsi" w:cstheme="minorHAnsi"/>
                <w:b/>
                <w:szCs w:val="19"/>
                <w:lang w:val="en-GB"/>
              </w:rPr>
            </w:pPr>
            <w:r w:rsidRPr="007D4F49">
              <w:rPr>
                <w:lang w:val="en-GB"/>
              </w:rPr>
              <w:t xml:space="preserve"> </w:t>
            </w:r>
            <w:bookmarkStart w:id="62" w:name="_Toc496963806"/>
            <w:bookmarkStart w:id="63" w:name="_Toc496966656"/>
            <w:bookmarkStart w:id="64" w:name="_Toc496966951"/>
            <w:bookmarkStart w:id="65" w:name="_Toc497848298"/>
            <w:r w:rsidR="009F2B68" w:rsidRPr="00FE16BA">
              <w:rPr>
                <w:rFonts w:eastAsia="Times New Roman" w:cs="Calibri"/>
                <w:bCs/>
                <w:i/>
                <w:color w:val="002060"/>
                <w:szCs w:val="20"/>
                <w:lang w:val="en-GB"/>
              </w:rPr>
              <w:t xml:space="preserve">  </w:t>
            </w:r>
            <w:r w:rsidR="009F2B68" w:rsidRPr="00FE16BA">
              <w:rPr>
                <w:rFonts w:asciiTheme="minorHAnsi" w:eastAsia="Calibri" w:hAnsiTheme="minorHAnsi" w:cstheme="minorHAnsi"/>
                <w:b/>
                <w:szCs w:val="19"/>
                <w:lang w:val="en-GB"/>
              </w:rPr>
              <w:t>Outcome</w:t>
            </w:r>
          </w:p>
        </w:tc>
        <w:tc>
          <w:tcPr>
            <w:tcW w:w="7513" w:type="dxa"/>
            <w:shd w:val="clear" w:color="auto" w:fill="DEEAF6" w:themeFill="accent5" w:themeFillTint="33"/>
          </w:tcPr>
          <w:p w14:paraId="59790F25" w14:textId="77777777" w:rsidR="009F2B68" w:rsidRPr="00FE16BA" w:rsidRDefault="009F2B68" w:rsidP="003A7CED">
            <w:pPr>
              <w:spacing w:after="0"/>
              <w:jc w:val="left"/>
              <w:rPr>
                <w:rFonts w:asciiTheme="minorHAnsi" w:eastAsia="Calibri" w:hAnsiTheme="minorHAnsi" w:cstheme="minorHAnsi"/>
                <w:b/>
                <w:szCs w:val="19"/>
                <w:lang w:val="en-GB"/>
              </w:rPr>
            </w:pPr>
            <w:r w:rsidRPr="00FE16BA">
              <w:rPr>
                <w:rFonts w:asciiTheme="minorHAnsi" w:eastAsia="Calibri" w:hAnsiTheme="minorHAnsi" w:cstheme="minorHAnsi"/>
                <w:b/>
                <w:szCs w:val="19"/>
                <w:lang w:val="en-GB"/>
              </w:rPr>
              <w:t xml:space="preserve">Project outputs and activities </w:t>
            </w:r>
          </w:p>
          <w:p w14:paraId="1446E0FA" w14:textId="77777777" w:rsidR="009F2B68" w:rsidRPr="00FE16BA" w:rsidRDefault="009F2B68" w:rsidP="003A7CED">
            <w:pPr>
              <w:spacing w:after="0"/>
              <w:jc w:val="left"/>
              <w:rPr>
                <w:rFonts w:asciiTheme="minorHAnsi" w:eastAsia="Calibri" w:hAnsiTheme="minorHAnsi" w:cstheme="minorHAnsi"/>
                <w:b/>
                <w:szCs w:val="19"/>
                <w:lang w:val="en-GB"/>
              </w:rPr>
            </w:pPr>
          </w:p>
        </w:tc>
      </w:tr>
      <w:tr w:rsidR="009F2B68" w:rsidRPr="00FE16BA" w14:paraId="2F53CAB3" w14:textId="77777777" w:rsidTr="00C760E4">
        <w:tc>
          <w:tcPr>
            <w:tcW w:w="2263" w:type="dxa"/>
            <w:vMerge w:val="restart"/>
            <w:shd w:val="clear" w:color="auto" w:fill="DEEAF6" w:themeFill="accent5" w:themeFillTint="33"/>
          </w:tcPr>
          <w:p w14:paraId="4CC180B9" w14:textId="5FA4CF16" w:rsidR="009F2B68" w:rsidRPr="00FE16BA" w:rsidRDefault="009F2B68" w:rsidP="003A7CED">
            <w:pPr>
              <w:tabs>
                <w:tab w:val="left" w:pos="314"/>
                <w:tab w:val="left" w:pos="881"/>
              </w:tabs>
              <w:spacing w:after="0"/>
              <w:contextualSpacing/>
              <w:jc w:val="left"/>
              <w:rPr>
                <w:rFonts w:asciiTheme="minorHAnsi" w:eastAsiaTheme="minorHAnsi" w:hAnsiTheme="minorHAnsi" w:cstheme="minorHAnsi"/>
                <w:b/>
                <w:szCs w:val="19"/>
                <w:lang w:val="en-GB"/>
              </w:rPr>
            </w:pPr>
            <w:r w:rsidRPr="00FE16BA">
              <w:rPr>
                <w:rFonts w:asciiTheme="minorHAnsi" w:eastAsiaTheme="minorHAnsi" w:hAnsiTheme="minorHAnsi" w:cstheme="minorHAnsi"/>
                <w:b/>
                <w:szCs w:val="19"/>
                <w:lang w:val="en-GB"/>
              </w:rPr>
              <w:t xml:space="preserve">2: </w:t>
            </w:r>
            <w:r w:rsidRPr="00FE16BA">
              <w:rPr>
                <w:rFonts w:asciiTheme="minorHAnsi" w:eastAsiaTheme="minorHAnsi" w:hAnsiTheme="minorHAnsi" w:cstheme="minorHAnsi"/>
                <w:b/>
                <w:szCs w:val="19"/>
                <w:lang w:val="en-GB"/>
              </w:rPr>
              <w:tab/>
              <w:t>Increased investments in EE (energy efficiency)</w:t>
            </w:r>
            <w:r w:rsidR="008F4A32">
              <w:rPr>
                <w:rFonts w:asciiTheme="minorHAnsi" w:eastAsiaTheme="minorHAnsi" w:hAnsiTheme="minorHAnsi" w:cstheme="minorHAnsi"/>
                <w:b/>
                <w:szCs w:val="19"/>
                <w:lang w:val="en-GB"/>
              </w:rPr>
              <w:t>, WTE (waste to energy)</w:t>
            </w:r>
            <w:r w:rsidRPr="00FE16BA">
              <w:rPr>
                <w:rFonts w:asciiTheme="minorHAnsi" w:eastAsiaTheme="minorHAnsi" w:hAnsiTheme="minorHAnsi" w:cstheme="minorHAnsi"/>
                <w:b/>
                <w:szCs w:val="19"/>
                <w:lang w:val="en-GB"/>
              </w:rPr>
              <w:t xml:space="preserve"> and RE (renewable energy) in buildings and the built environment</w:t>
            </w:r>
          </w:p>
          <w:p w14:paraId="36740C9A" w14:textId="77777777" w:rsidR="009F2B68" w:rsidRPr="00FE16BA" w:rsidRDefault="009F2B68" w:rsidP="003A7CED">
            <w:pPr>
              <w:tabs>
                <w:tab w:val="left" w:pos="314"/>
              </w:tabs>
              <w:spacing w:after="0"/>
              <w:rPr>
                <w:rFonts w:asciiTheme="minorHAnsi" w:eastAsiaTheme="minorHAnsi" w:hAnsiTheme="minorHAnsi" w:cstheme="minorHAnsi"/>
                <w:b/>
                <w:szCs w:val="19"/>
                <w:lang w:val="en-GB"/>
              </w:rPr>
            </w:pPr>
            <w:r w:rsidRPr="00FE16BA">
              <w:rPr>
                <w:rFonts w:asciiTheme="minorHAnsi" w:eastAsiaTheme="minorHAnsi" w:hAnsiTheme="minorHAnsi" w:cstheme="minorHAnsi"/>
                <w:szCs w:val="18"/>
                <w:lang w:val="en-GB"/>
              </w:rPr>
              <w:t xml:space="preserve">   </w:t>
            </w:r>
          </w:p>
        </w:tc>
        <w:tc>
          <w:tcPr>
            <w:tcW w:w="7513" w:type="dxa"/>
            <w:shd w:val="clear" w:color="auto" w:fill="FFF2CC"/>
          </w:tcPr>
          <w:p w14:paraId="1D145028" w14:textId="4F96C4CE" w:rsidR="009F2B68" w:rsidRPr="00FE16BA" w:rsidRDefault="009F2B68" w:rsidP="003A7CED">
            <w:pPr>
              <w:tabs>
                <w:tab w:val="left" w:pos="463"/>
              </w:tabs>
              <w:spacing w:after="0"/>
              <w:ind w:left="463" w:hanging="463"/>
              <w:jc w:val="left"/>
              <w:rPr>
                <w:rFonts w:asciiTheme="minorHAnsi" w:eastAsiaTheme="minorHAnsi" w:hAnsiTheme="minorHAnsi" w:cstheme="minorHAnsi"/>
                <w:szCs w:val="19"/>
                <w:lang w:val="en-GB"/>
              </w:rPr>
            </w:pPr>
            <w:r w:rsidRPr="00FE16BA">
              <w:rPr>
                <w:rFonts w:asciiTheme="minorHAnsi" w:eastAsiaTheme="minorHAnsi" w:hAnsiTheme="minorHAnsi" w:cstheme="minorHAnsi"/>
                <w:szCs w:val="19"/>
                <w:lang w:val="en-GB"/>
              </w:rPr>
              <w:t>2.1</w:t>
            </w:r>
            <w:r w:rsidRPr="00FE16BA">
              <w:rPr>
                <w:rFonts w:asciiTheme="minorHAnsi" w:eastAsiaTheme="minorHAnsi" w:hAnsiTheme="minorHAnsi" w:cstheme="minorHAnsi"/>
                <w:szCs w:val="19"/>
                <w:lang w:val="en-GB"/>
              </w:rPr>
              <w:tab/>
              <w:t>I</w:t>
            </w:r>
            <w:r w:rsidR="00ED016F" w:rsidRPr="00FE16BA">
              <w:rPr>
                <w:rFonts w:asciiTheme="minorHAnsi" w:eastAsiaTheme="minorHAnsi" w:hAnsiTheme="minorHAnsi" w:cstheme="minorHAnsi"/>
                <w:szCs w:val="19"/>
                <w:lang w:val="en-GB"/>
              </w:rPr>
              <w:t>dentified</w:t>
            </w:r>
            <w:r w:rsidRPr="00FE16BA">
              <w:rPr>
                <w:rFonts w:asciiTheme="minorHAnsi" w:eastAsiaTheme="minorHAnsi" w:hAnsiTheme="minorHAnsi" w:cstheme="minorHAnsi"/>
                <w:szCs w:val="19"/>
                <w:lang w:val="en-GB"/>
              </w:rPr>
              <w:t xml:space="preserve"> </w:t>
            </w:r>
            <w:r w:rsidR="002237EB">
              <w:rPr>
                <w:rFonts w:asciiTheme="minorHAnsi" w:eastAsiaTheme="minorHAnsi" w:hAnsiTheme="minorHAnsi" w:cstheme="minorHAnsi"/>
                <w:szCs w:val="19"/>
                <w:lang w:val="en-GB"/>
              </w:rPr>
              <w:t xml:space="preserve">low-carbon </w:t>
            </w:r>
            <w:r w:rsidR="00542292">
              <w:rPr>
                <w:rFonts w:asciiTheme="minorHAnsi" w:eastAsiaTheme="minorHAnsi" w:hAnsiTheme="minorHAnsi" w:cstheme="minorHAnsi"/>
                <w:szCs w:val="19"/>
                <w:lang w:val="en-GB"/>
              </w:rPr>
              <w:t xml:space="preserve">energy efficiency, renewable energy and waste to energy </w:t>
            </w:r>
            <w:r w:rsidR="002237EB">
              <w:rPr>
                <w:rFonts w:asciiTheme="minorHAnsi" w:eastAsiaTheme="minorHAnsi" w:hAnsiTheme="minorHAnsi" w:cstheme="minorHAnsi"/>
                <w:szCs w:val="19"/>
                <w:lang w:val="en-GB"/>
              </w:rPr>
              <w:t>investments</w:t>
            </w:r>
            <w:r w:rsidRPr="00FE16BA">
              <w:rPr>
                <w:rFonts w:asciiTheme="minorHAnsi" w:eastAsiaTheme="minorHAnsi" w:hAnsiTheme="minorHAnsi" w:cstheme="minorHAnsi"/>
                <w:szCs w:val="19"/>
                <w:lang w:val="en-GB"/>
              </w:rPr>
              <w:t xml:space="preserve"> in public </w:t>
            </w:r>
            <w:r w:rsidR="00ED016F" w:rsidRPr="00FE16BA">
              <w:rPr>
                <w:rFonts w:asciiTheme="minorHAnsi" w:eastAsiaTheme="minorHAnsi" w:hAnsiTheme="minorHAnsi" w:cstheme="minorHAnsi"/>
                <w:szCs w:val="19"/>
                <w:lang w:val="en-GB"/>
              </w:rPr>
              <w:t xml:space="preserve">and private </w:t>
            </w:r>
            <w:r w:rsidRPr="00FE16BA">
              <w:rPr>
                <w:rFonts w:asciiTheme="minorHAnsi" w:eastAsiaTheme="minorHAnsi" w:hAnsiTheme="minorHAnsi" w:cstheme="minorHAnsi"/>
                <w:szCs w:val="19"/>
                <w:lang w:val="en-GB"/>
              </w:rPr>
              <w:t xml:space="preserve">buildings and built environment </w:t>
            </w:r>
            <w:r w:rsidR="00023A42">
              <w:rPr>
                <w:rFonts w:asciiTheme="minorHAnsi" w:eastAsiaTheme="minorHAnsi" w:hAnsiTheme="minorHAnsi" w:cstheme="minorHAnsi"/>
                <w:szCs w:val="19"/>
                <w:lang w:val="en-GB"/>
              </w:rPr>
              <w:t>(</w:t>
            </w:r>
            <w:r w:rsidR="00343283">
              <w:rPr>
                <w:rFonts w:asciiTheme="minorHAnsi" w:eastAsiaTheme="minorHAnsi" w:hAnsiTheme="minorHAnsi" w:cstheme="minorHAnsi"/>
                <w:szCs w:val="19"/>
                <w:lang w:val="en-GB"/>
              </w:rPr>
              <w:t>TA)</w:t>
            </w:r>
          </w:p>
        </w:tc>
      </w:tr>
      <w:tr w:rsidR="009F2B68" w:rsidRPr="00FE16BA" w14:paraId="5E125A00" w14:textId="77777777" w:rsidTr="00C760E4">
        <w:trPr>
          <w:trHeight w:val="1601"/>
        </w:trPr>
        <w:tc>
          <w:tcPr>
            <w:tcW w:w="2263" w:type="dxa"/>
            <w:vMerge/>
            <w:shd w:val="clear" w:color="auto" w:fill="DEEAF6" w:themeFill="accent5" w:themeFillTint="33"/>
          </w:tcPr>
          <w:p w14:paraId="3C940966" w14:textId="77777777" w:rsidR="009F2B68" w:rsidRPr="00FE16BA" w:rsidRDefault="009F2B68" w:rsidP="003A7CED">
            <w:pPr>
              <w:tabs>
                <w:tab w:val="left" w:pos="596"/>
              </w:tabs>
              <w:spacing w:after="0"/>
              <w:rPr>
                <w:rFonts w:asciiTheme="minorHAnsi" w:eastAsia="Calibri" w:hAnsiTheme="minorHAnsi" w:cstheme="minorHAnsi"/>
                <w:szCs w:val="19"/>
                <w:lang w:val="en-GB"/>
              </w:rPr>
            </w:pPr>
          </w:p>
        </w:tc>
        <w:tc>
          <w:tcPr>
            <w:tcW w:w="7513" w:type="dxa"/>
            <w:shd w:val="clear" w:color="auto" w:fill="FFFFFF" w:themeFill="background1"/>
          </w:tcPr>
          <w:p w14:paraId="163955C4" w14:textId="535CE8D2"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2.1.1</w:t>
            </w:r>
            <w:r w:rsidRPr="00FE16BA">
              <w:rPr>
                <w:rFonts w:asciiTheme="minorHAnsi" w:eastAsia="Calibri" w:hAnsiTheme="minorHAnsi" w:cstheme="minorHAnsi"/>
                <w:szCs w:val="19"/>
                <w:lang w:val="en-GB"/>
              </w:rPr>
              <w:tab/>
              <w:t>Selection o</w:t>
            </w:r>
            <w:r w:rsidR="004C5259" w:rsidRPr="00FE16BA">
              <w:rPr>
                <w:rFonts w:asciiTheme="minorHAnsi" w:eastAsia="Calibri" w:hAnsiTheme="minorHAnsi" w:cstheme="minorHAnsi"/>
                <w:szCs w:val="19"/>
                <w:lang w:val="en-GB"/>
              </w:rPr>
              <w:t xml:space="preserve">f </w:t>
            </w:r>
            <w:r w:rsidRPr="00FE16BA">
              <w:rPr>
                <w:rFonts w:asciiTheme="minorHAnsi" w:eastAsia="Calibri" w:hAnsiTheme="minorHAnsi" w:cstheme="minorHAnsi"/>
                <w:szCs w:val="19"/>
                <w:lang w:val="en-GB"/>
              </w:rPr>
              <w:t xml:space="preserve">public buildings (retrofit or new) and other low-carbon interventions </w:t>
            </w:r>
            <w:r w:rsidR="00C34B22" w:rsidRPr="00FE16BA">
              <w:rPr>
                <w:rFonts w:asciiTheme="minorHAnsi" w:eastAsia="Calibri" w:hAnsiTheme="minorHAnsi" w:cstheme="minorHAnsi"/>
                <w:szCs w:val="19"/>
                <w:lang w:val="en-GB"/>
              </w:rPr>
              <w:t xml:space="preserve">(waste) </w:t>
            </w:r>
            <w:r w:rsidRPr="00FE16BA">
              <w:rPr>
                <w:rFonts w:asciiTheme="minorHAnsi" w:eastAsia="Calibri" w:hAnsiTheme="minorHAnsi" w:cstheme="minorHAnsi"/>
                <w:szCs w:val="19"/>
                <w:lang w:val="en-GB"/>
              </w:rPr>
              <w:t xml:space="preserve">in the partner City Corporation </w:t>
            </w:r>
            <w:r w:rsidR="00542292">
              <w:rPr>
                <w:rFonts w:asciiTheme="minorHAnsi" w:eastAsia="Calibri" w:hAnsiTheme="minorHAnsi" w:cstheme="minorHAnsi"/>
                <w:szCs w:val="19"/>
                <w:lang w:val="en-GB"/>
              </w:rPr>
              <w:t>; this activity also links to 1.3.2</w:t>
            </w:r>
          </w:p>
          <w:p w14:paraId="309BED29" w14:textId="77777777" w:rsidR="00ED016F" w:rsidRPr="00FE16BA" w:rsidRDefault="00ED016F"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2.1.2</w:t>
            </w:r>
            <w:r w:rsidRPr="00FE16BA">
              <w:rPr>
                <w:rFonts w:asciiTheme="minorHAnsi" w:eastAsia="Calibri" w:hAnsiTheme="minorHAnsi" w:cstheme="minorHAnsi"/>
                <w:szCs w:val="19"/>
                <w:lang w:val="en-GB"/>
              </w:rPr>
              <w:tab/>
              <w:t xml:space="preserve">Organisation of Call for Proposals (project concept) for non-governmental, </w:t>
            </w:r>
            <w:r w:rsidRPr="00FC4784">
              <w:rPr>
                <w:rFonts w:asciiTheme="minorHAnsi" w:eastAsia="Calibri" w:hAnsiTheme="minorHAnsi" w:cstheme="minorHAnsi"/>
                <w:noProof/>
                <w:szCs w:val="19"/>
                <w:lang w:val="en-GB"/>
              </w:rPr>
              <w:t>private</w:t>
            </w:r>
            <w:r w:rsidRPr="00FE16BA">
              <w:rPr>
                <w:rFonts w:asciiTheme="minorHAnsi" w:eastAsia="Calibri" w:hAnsiTheme="minorHAnsi" w:cstheme="minorHAnsi"/>
                <w:szCs w:val="19"/>
                <w:lang w:val="en-GB"/>
              </w:rPr>
              <w:t xml:space="preserve"> sector, entities to submit low-carbon</w:t>
            </w:r>
          </w:p>
          <w:p w14:paraId="68E61722" w14:textId="6E0AFEC2" w:rsidR="000410EC" w:rsidRPr="00FE16BA" w:rsidRDefault="009F2B68" w:rsidP="0038222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2.1.</w:t>
            </w:r>
            <w:r w:rsidR="00ED016F" w:rsidRPr="00FE16BA">
              <w:rPr>
                <w:rFonts w:asciiTheme="minorHAnsi" w:eastAsia="Calibri" w:hAnsiTheme="minorHAnsi" w:cstheme="minorHAnsi"/>
                <w:szCs w:val="19"/>
                <w:lang w:val="en-GB"/>
              </w:rPr>
              <w:t>3</w:t>
            </w:r>
            <w:r w:rsidRPr="00FE16BA">
              <w:rPr>
                <w:rFonts w:asciiTheme="minorHAnsi" w:eastAsia="Calibri" w:hAnsiTheme="minorHAnsi" w:cstheme="minorHAnsi"/>
                <w:szCs w:val="19"/>
                <w:lang w:val="en-GB"/>
              </w:rPr>
              <w:tab/>
              <w:t>Energy audits, feasibility analysis</w:t>
            </w:r>
            <w:r w:rsidR="00BA5C31">
              <w:rPr>
                <w:rFonts w:asciiTheme="minorHAnsi" w:eastAsia="Calibri" w:hAnsiTheme="minorHAnsi" w:cstheme="minorHAnsi"/>
                <w:szCs w:val="19"/>
                <w:lang w:val="en-GB"/>
              </w:rPr>
              <w:t xml:space="preserve"> including ESIA/ESMP</w:t>
            </w:r>
            <w:r w:rsidR="00AD1B6B" w:rsidRPr="00FE16BA">
              <w:rPr>
                <w:rFonts w:asciiTheme="minorHAnsi" w:eastAsia="Calibri" w:hAnsiTheme="minorHAnsi" w:cstheme="minorHAnsi"/>
                <w:szCs w:val="19"/>
                <w:lang w:val="en-GB"/>
              </w:rPr>
              <w:t>,</w:t>
            </w:r>
            <w:r w:rsidRPr="00FE16BA">
              <w:rPr>
                <w:rFonts w:asciiTheme="minorHAnsi" w:eastAsia="Calibri" w:hAnsiTheme="minorHAnsi" w:cstheme="minorHAnsi"/>
                <w:szCs w:val="19"/>
                <w:lang w:val="en-GB"/>
              </w:rPr>
              <w:t xml:space="preserve"> </w:t>
            </w:r>
            <w:r w:rsidRPr="00FE16BA">
              <w:rPr>
                <w:rFonts w:asciiTheme="minorHAnsi" w:eastAsia="Calibri" w:hAnsiTheme="minorHAnsi" w:cstheme="minorHAnsi"/>
                <w:noProof/>
                <w:szCs w:val="19"/>
                <w:lang w:val="en-GB"/>
              </w:rPr>
              <w:t>and</w:t>
            </w:r>
            <w:r w:rsidRPr="00FE16BA">
              <w:rPr>
                <w:rFonts w:asciiTheme="minorHAnsi" w:eastAsia="Calibri" w:hAnsiTheme="minorHAnsi" w:cstheme="minorHAnsi"/>
                <w:szCs w:val="19"/>
                <w:lang w:val="en-GB"/>
              </w:rPr>
              <w:t xml:space="preserve"> business/finance plan for selected low-carbon investments in buildings and built environment</w:t>
            </w:r>
            <w:r w:rsidR="00413342" w:rsidRPr="00FE16BA">
              <w:rPr>
                <w:rFonts w:asciiTheme="minorHAnsi" w:eastAsia="Calibri" w:hAnsiTheme="minorHAnsi" w:cstheme="minorHAnsi"/>
                <w:szCs w:val="19"/>
                <w:lang w:val="en-GB"/>
              </w:rPr>
              <w:t xml:space="preserve"> (EE, RE, WTE)</w:t>
            </w:r>
            <w:r w:rsidR="0038222D" w:rsidRPr="00FE16BA">
              <w:rPr>
                <w:rFonts w:asciiTheme="minorHAnsi" w:eastAsia="Calibri" w:hAnsiTheme="minorHAnsi" w:cstheme="minorHAnsi"/>
                <w:szCs w:val="19"/>
                <w:lang w:val="en-GB"/>
              </w:rPr>
              <w:t>; s</w:t>
            </w:r>
            <w:r w:rsidR="000410EC" w:rsidRPr="00FE16BA">
              <w:rPr>
                <w:rFonts w:asciiTheme="minorHAnsi" w:eastAsia="Calibri" w:hAnsiTheme="minorHAnsi" w:cstheme="minorHAnsi"/>
                <w:szCs w:val="19"/>
                <w:lang w:val="en-GB"/>
              </w:rPr>
              <w:t xml:space="preserve">upport to IDCOL and other </w:t>
            </w:r>
            <w:r w:rsidR="000410EC" w:rsidRPr="00C7449C">
              <w:rPr>
                <w:rFonts w:asciiTheme="minorHAnsi" w:eastAsia="Calibri" w:hAnsiTheme="minorHAnsi" w:cstheme="minorHAnsi"/>
                <w:noProof/>
                <w:szCs w:val="19"/>
                <w:lang w:val="en-GB"/>
              </w:rPr>
              <w:t>financ</w:t>
            </w:r>
            <w:r w:rsidR="00C7449C">
              <w:rPr>
                <w:rFonts w:asciiTheme="minorHAnsi" w:eastAsia="Calibri" w:hAnsiTheme="minorHAnsi" w:cstheme="minorHAnsi"/>
                <w:noProof/>
                <w:szCs w:val="19"/>
                <w:lang w:val="en-GB"/>
              </w:rPr>
              <w:t>ial</w:t>
            </w:r>
            <w:r w:rsidR="000410EC" w:rsidRPr="00FE16BA">
              <w:rPr>
                <w:rFonts w:asciiTheme="minorHAnsi" w:eastAsia="Calibri" w:hAnsiTheme="minorHAnsi" w:cstheme="minorHAnsi"/>
                <w:szCs w:val="19"/>
                <w:lang w:val="en-GB"/>
              </w:rPr>
              <w:t xml:space="preserve"> institutions in </w:t>
            </w:r>
            <w:r w:rsidR="00C7449C">
              <w:rPr>
                <w:rFonts w:asciiTheme="minorHAnsi" w:eastAsia="Calibri" w:hAnsiTheme="minorHAnsi" w:cstheme="minorHAnsi"/>
                <w:szCs w:val="19"/>
                <w:lang w:val="en-GB"/>
              </w:rPr>
              <w:t xml:space="preserve">the </w:t>
            </w:r>
            <w:r w:rsidR="000410EC" w:rsidRPr="00C7449C">
              <w:rPr>
                <w:rFonts w:asciiTheme="minorHAnsi" w:eastAsia="Calibri" w:hAnsiTheme="minorHAnsi" w:cstheme="minorHAnsi"/>
                <w:noProof/>
                <w:szCs w:val="19"/>
                <w:lang w:val="en-GB"/>
              </w:rPr>
              <w:t>techno-economic</w:t>
            </w:r>
            <w:r w:rsidR="000410EC" w:rsidRPr="00FE16BA">
              <w:rPr>
                <w:rFonts w:asciiTheme="minorHAnsi" w:eastAsia="Calibri" w:hAnsiTheme="minorHAnsi" w:cstheme="minorHAnsi"/>
                <w:szCs w:val="19"/>
                <w:lang w:val="en-GB"/>
              </w:rPr>
              <w:t xml:space="preserve"> evaluation of the submitted business/finance plans</w:t>
            </w:r>
            <w:r w:rsidR="00BA5C31">
              <w:rPr>
                <w:rFonts w:asciiTheme="minorHAnsi" w:eastAsia="Calibri" w:hAnsiTheme="minorHAnsi" w:cstheme="minorHAnsi"/>
                <w:szCs w:val="19"/>
                <w:lang w:val="en-GB"/>
              </w:rPr>
              <w:t xml:space="preserve"> and a selection criteria including ESMF </w:t>
            </w:r>
          </w:p>
        </w:tc>
      </w:tr>
      <w:tr w:rsidR="009F2B68" w:rsidRPr="00FE16BA" w14:paraId="0E63F26B" w14:textId="77777777" w:rsidTr="00C760E4">
        <w:tc>
          <w:tcPr>
            <w:tcW w:w="2263" w:type="dxa"/>
            <w:vMerge/>
            <w:shd w:val="clear" w:color="auto" w:fill="DEEAF6" w:themeFill="accent5" w:themeFillTint="33"/>
          </w:tcPr>
          <w:p w14:paraId="0113AC5D" w14:textId="77777777" w:rsidR="009F2B68" w:rsidRPr="00FE16BA" w:rsidRDefault="009F2B68" w:rsidP="003A7CED">
            <w:pPr>
              <w:tabs>
                <w:tab w:val="left" w:pos="596"/>
              </w:tabs>
              <w:spacing w:after="0"/>
              <w:rPr>
                <w:rFonts w:asciiTheme="minorHAnsi" w:eastAsia="Calibri" w:hAnsiTheme="minorHAnsi" w:cstheme="minorHAnsi"/>
                <w:szCs w:val="18"/>
                <w:lang w:val="en-GB"/>
              </w:rPr>
            </w:pPr>
          </w:p>
        </w:tc>
        <w:tc>
          <w:tcPr>
            <w:tcW w:w="7513" w:type="dxa"/>
            <w:shd w:val="clear" w:color="auto" w:fill="FFFFFF" w:themeFill="background1"/>
          </w:tcPr>
          <w:p w14:paraId="6AC810A6" w14:textId="77777777" w:rsidR="009F2B68" w:rsidRPr="00FE16BA" w:rsidRDefault="009F2B68" w:rsidP="003A7CED">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Main partner: SREDA; City Corporations</w:t>
            </w:r>
            <w:r w:rsidR="00ED016F" w:rsidRPr="00FE16BA">
              <w:rPr>
                <w:rFonts w:asciiTheme="minorHAnsi" w:eastAsia="Calibri" w:hAnsiTheme="minorHAnsi" w:cstheme="minorHAnsi"/>
                <w:sz w:val="19"/>
                <w:szCs w:val="19"/>
                <w:lang w:val="en-GB"/>
              </w:rPr>
              <w:t>; IDCO</w:t>
            </w:r>
            <w:r w:rsidR="00245406">
              <w:rPr>
                <w:rFonts w:asciiTheme="minorHAnsi" w:eastAsia="Calibri" w:hAnsiTheme="minorHAnsi" w:cstheme="minorHAnsi"/>
                <w:sz w:val="19"/>
                <w:szCs w:val="19"/>
                <w:lang w:val="en-GB"/>
              </w:rPr>
              <w:t>L (private); MHPW and MLGRDC (public)</w:t>
            </w:r>
          </w:p>
          <w:p w14:paraId="1833983C" w14:textId="77777777" w:rsidR="009F2B68" w:rsidRPr="00FE16BA" w:rsidRDefault="009F2B68" w:rsidP="003A7CED">
            <w:pPr>
              <w:tabs>
                <w:tab w:val="left" w:pos="171"/>
              </w:tabs>
              <w:spacing w:after="0"/>
              <w:rPr>
                <w:rFonts w:asciiTheme="minorHAnsi" w:eastAsia="Calibri" w:hAnsiTheme="minorHAnsi" w:cstheme="minorHAnsi"/>
                <w:szCs w:val="18"/>
                <w:lang w:val="en-GB"/>
              </w:rPr>
            </w:pPr>
            <w:r w:rsidRPr="00FE16BA">
              <w:rPr>
                <w:rFonts w:asciiTheme="minorHAnsi" w:eastAsia="Calibri" w:hAnsiTheme="minorHAnsi" w:cstheme="minorHAnsi"/>
                <w:sz w:val="19"/>
                <w:szCs w:val="19"/>
                <w:lang w:val="en-GB"/>
              </w:rPr>
              <w:t xml:space="preserve">Other partners: NHA, PWD; </w:t>
            </w:r>
            <w:r w:rsidR="00ED016F" w:rsidRPr="00FE16BA">
              <w:rPr>
                <w:rFonts w:asciiTheme="minorHAnsi" w:eastAsia="Calibri" w:hAnsiTheme="minorHAnsi" w:cstheme="minorHAnsi"/>
                <w:sz w:val="19"/>
                <w:szCs w:val="19"/>
                <w:lang w:val="en-GB"/>
              </w:rPr>
              <w:t xml:space="preserve">HBRI, </w:t>
            </w:r>
            <w:r w:rsidRPr="00FE16BA">
              <w:rPr>
                <w:rFonts w:asciiTheme="minorHAnsi" w:eastAsia="Calibri" w:hAnsiTheme="minorHAnsi" w:cstheme="minorHAnsi"/>
                <w:sz w:val="19"/>
                <w:szCs w:val="19"/>
                <w:lang w:val="en-GB"/>
              </w:rPr>
              <w:t>building developers</w:t>
            </w:r>
            <w:r w:rsidR="00ED016F" w:rsidRPr="00FE16BA">
              <w:rPr>
                <w:rFonts w:asciiTheme="minorHAnsi" w:eastAsia="Calibri" w:hAnsiTheme="minorHAnsi" w:cstheme="minorHAnsi"/>
                <w:sz w:val="19"/>
                <w:szCs w:val="19"/>
                <w:lang w:val="en-GB"/>
              </w:rPr>
              <w:t>, project developers, NGOs, building and housing owners; waste management companies; local government (permits)</w:t>
            </w:r>
          </w:p>
        </w:tc>
      </w:tr>
      <w:tr w:rsidR="009F2B68" w:rsidRPr="00FE16BA" w14:paraId="4B6FB2B4" w14:textId="77777777" w:rsidTr="00C760E4">
        <w:tc>
          <w:tcPr>
            <w:tcW w:w="2263" w:type="dxa"/>
            <w:vMerge/>
            <w:shd w:val="clear" w:color="auto" w:fill="DEEAF6" w:themeFill="accent5" w:themeFillTint="33"/>
          </w:tcPr>
          <w:p w14:paraId="2B57A453" w14:textId="77777777" w:rsidR="009F2B68" w:rsidRPr="00FE16BA" w:rsidRDefault="009F2B68" w:rsidP="003A7CED">
            <w:pPr>
              <w:tabs>
                <w:tab w:val="left" w:pos="596"/>
              </w:tabs>
              <w:spacing w:after="0"/>
              <w:rPr>
                <w:rFonts w:eastAsia="Calibri"/>
                <w:szCs w:val="19"/>
                <w:lang w:val="en-GB"/>
              </w:rPr>
            </w:pPr>
          </w:p>
        </w:tc>
        <w:tc>
          <w:tcPr>
            <w:tcW w:w="7513" w:type="dxa"/>
            <w:shd w:val="clear" w:color="auto" w:fill="FFF2CC"/>
          </w:tcPr>
          <w:p w14:paraId="5C47D97F" w14:textId="14180584" w:rsidR="009F2B68" w:rsidRPr="00FE16BA" w:rsidRDefault="009F2B68" w:rsidP="003A7CED">
            <w:pPr>
              <w:tabs>
                <w:tab w:val="left" w:pos="494"/>
              </w:tabs>
              <w:spacing w:after="0"/>
              <w:ind w:left="463" w:hanging="463"/>
              <w:contextualSpacing/>
              <w:rPr>
                <w:rFonts w:eastAsia="Calibri"/>
                <w:szCs w:val="19"/>
                <w:lang w:val="en-GB"/>
              </w:rPr>
            </w:pPr>
            <w:r w:rsidRPr="00FE16BA">
              <w:rPr>
                <w:rFonts w:eastAsia="Calibri"/>
                <w:szCs w:val="19"/>
                <w:lang w:val="en-GB"/>
              </w:rPr>
              <w:t>2.2</w:t>
            </w:r>
            <w:r w:rsidRPr="00FE16BA">
              <w:rPr>
                <w:rFonts w:eastAsia="Calibri"/>
                <w:szCs w:val="19"/>
                <w:lang w:val="en-GB"/>
              </w:rPr>
              <w:tab/>
            </w:r>
            <w:bookmarkStart w:id="66" w:name="_Hlk533958299"/>
            <w:r w:rsidRPr="00FE16BA">
              <w:rPr>
                <w:rFonts w:eastAsia="Calibri"/>
                <w:szCs w:val="19"/>
                <w:lang w:val="en-GB"/>
              </w:rPr>
              <w:t xml:space="preserve">Implemented </w:t>
            </w:r>
            <w:r w:rsidR="002237EB">
              <w:rPr>
                <w:rFonts w:eastAsia="Calibri"/>
                <w:szCs w:val="19"/>
                <w:lang w:val="en-GB"/>
              </w:rPr>
              <w:t>low-carbon</w:t>
            </w:r>
            <w:r w:rsidRPr="00FE16BA">
              <w:rPr>
                <w:rFonts w:eastAsia="Calibri"/>
                <w:szCs w:val="19"/>
                <w:lang w:val="en-GB"/>
              </w:rPr>
              <w:t xml:space="preserve"> investments in </w:t>
            </w:r>
            <w:r w:rsidR="00ED016F" w:rsidRPr="00FE16BA">
              <w:rPr>
                <w:rFonts w:eastAsia="Calibri"/>
                <w:szCs w:val="19"/>
                <w:lang w:val="en-GB"/>
              </w:rPr>
              <w:t xml:space="preserve">public and </w:t>
            </w:r>
            <w:r w:rsidRPr="00FE16BA">
              <w:rPr>
                <w:rFonts w:eastAsia="Calibri"/>
                <w:szCs w:val="19"/>
                <w:lang w:val="en-GB"/>
              </w:rPr>
              <w:t xml:space="preserve">private buildings </w:t>
            </w:r>
            <w:bookmarkEnd w:id="66"/>
            <w:r w:rsidR="002237EB">
              <w:rPr>
                <w:rFonts w:eastAsia="Calibri"/>
                <w:szCs w:val="19"/>
                <w:lang w:val="en-GB"/>
              </w:rPr>
              <w:t>and built environment</w:t>
            </w:r>
            <w:r w:rsidR="00343283">
              <w:rPr>
                <w:rFonts w:eastAsia="Calibri"/>
                <w:szCs w:val="19"/>
                <w:lang w:val="en-GB"/>
              </w:rPr>
              <w:t xml:space="preserve"> (INV)</w:t>
            </w:r>
          </w:p>
        </w:tc>
      </w:tr>
      <w:tr w:rsidR="009F2B68" w:rsidRPr="00FE16BA" w14:paraId="7B9752C3" w14:textId="77777777" w:rsidTr="00C760E4">
        <w:trPr>
          <w:trHeight w:val="777"/>
        </w:trPr>
        <w:tc>
          <w:tcPr>
            <w:tcW w:w="2263" w:type="dxa"/>
            <w:vMerge/>
            <w:shd w:val="clear" w:color="auto" w:fill="DEEAF6" w:themeFill="accent5" w:themeFillTint="33"/>
          </w:tcPr>
          <w:p w14:paraId="17278DDE" w14:textId="77777777" w:rsidR="009F2B68" w:rsidRPr="00FE16BA" w:rsidRDefault="009F2B68" w:rsidP="003A7CED">
            <w:pPr>
              <w:tabs>
                <w:tab w:val="left" w:pos="596"/>
              </w:tabs>
              <w:spacing w:after="0"/>
              <w:rPr>
                <w:rFonts w:eastAsia="Calibri"/>
                <w:szCs w:val="19"/>
                <w:lang w:val="en-GB"/>
              </w:rPr>
            </w:pPr>
          </w:p>
        </w:tc>
        <w:tc>
          <w:tcPr>
            <w:tcW w:w="7513" w:type="dxa"/>
            <w:shd w:val="clear" w:color="auto" w:fill="FFFFFF" w:themeFill="background1"/>
          </w:tcPr>
          <w:p w14:paraId="637A3565" w14:textId="48281363" w:rsidR="00ED016F"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2.2.1</w:t>
            </w:r>
            <w:r w:rsidRPr="00FE16BA">
              <w:rPr>
                <w:rFonts w:asciiTheme="minorHAnsi" w:eastAsia="Calibri" w:hAnsiTheme="minorHAnsi" w:cstheme="minorHAnsi"/>
                <w:szCs w:val="19"/>
                <w:lang w:val="en-GB"/>
              </w:rPr>
              <w:tab/>
            </w:r>
            <w:r w:rsidR="005F1659">
              <w:rPr>
                <w:rFonts w:asciiTheme="minorHAnsi" w:eastAsia="Calibri" w:hAnsiTheme="minorHAnsi" w:cstheme="minorHAnsi"/>
                <w:szCs w:val="19"/>
                <w:lang w:val="en-GB"/>
              </w:rPr>
              <w:t xml:space="preserve">Secure funding for </w:t>
            </w:r>
            <w:r w:rsidR="006C7A1C">
              <w:rPr>
                <w:rFonts w:asciiTheme="minorHAnsi" w:eastAsia="Calibri" w:hAnsiTheme="minorHAnsi" w:cstheme="minorHAnsi"/>
                <w:szCs w:val="19"/>
                <w:lang w:val="en-GB"/>
              </w:rPr>
              <w:t>s</w:t>
            </w:r>
            <w:r w:rsidR="00ED016F" w:rsidRPr="00FE16BA">
              <w:rPr>
                <w:rFonts w:asciiTheme="minorHAnsi" w:eastAsia="Calibri" w:hAnsiTheme="minorHAnsi" w:cstheme="minorHAnsi"/>
                <w:szCs w:val="19"/>
                <w:lang w:val="en-GB"/>
              </w:rPr>
              <w:t>pecific EE and low-carbon investments (public and private)</w:t>
            </w:r>
            <w:r w:rsidR="00BA5C31">
              <w:rPr>
                <w:rFonts w:asciiTheme="minorHAnsi" w:eastAsia="Calibri" w:hAnsiTheme="minorHAnsi" w:cstheme="minorHAnsi"/>
                <w:szCs w:val="19"/>
                <w:lang w:val="en-GB"/>
              </w:rPr>
              <w:t xml:space="preserve"> and support to ESMF as applicable. </w:t>
            </w:r>
            <w:r w:rsidR="003535AF">
              <w:rPr>
                <w:rFonts w:asciiTheme="minorHAnsi" w:eastAsia="Calibri" w:hAnsiTheme="minorHAnsi" w:cstheme="minorHAnsi"/>
                <w:szCs w:val="19"/>
                <w:lang w:val="en-GB"/>
              </w:rPr>
              <w:t xml:space="preserve"> </w:t>
            </w:r>
          </w:p>
          <w:p w14:paraId="625F42EC" w14:textId="11E94850" w:rsidR="009F2B68" w:rsidRPr="00FE16BA" w:rsidRDefault="00ED016F" w:rsidP="003A7CED">
            <w:pPr>
              <w:tabs>
                <w:tab w:val="left" w:pos="596"/>
              </w:tabs>
              <w:spacing w:after="0"/>
              <w:ind w:left="596" w:hanging="567"/>
              <w:contextualSpacing/>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2.2.2</w:t>
            </w:r>
            <w:r w:rsidRPr="00FE16BA">
              <w:rPr>
                <w:rFonts w:asciiTheme="minorHAnsi" w:eastAsia="Calibri" w:hAnsiTheme="minorHAnsi" w:cstheme="minorHAnsi"/>
                <w:szCs w:val="19"/>
                <w:lang w:val="en-GB"/>
              </w:rPr>
              <w:tab/>
              <w:t>Monitoring and evaluation of the Project-supported investments, compliance with regulations</w:t>
            </w:r>
            <w:r w:rsidR="00C91656" w:rsidRPr="00FE16BA">
              <w:rPr>
                <w:rFonts w:asciiTheme="minorHAnsi" w:eastAsia="Calibri" w:hAnsiTheme="minorHAnsi" w:cstheme="minorHAnsi"/>
                <w:szCs w:val="19"/>
                <w:lang w:val="en-GB"/>
              </w:rPr>
              <w:t xml:space="preserve">, voluntary guidelines, </w:t>
            </w:r>
            <w:r w:rsidRPr="00FE16BA">
              <w:rPr>
                <w:rFonts w:asciiTheme="minorHAnsi" w:eastAsia="Calibri" w:hAnsiTheme="minorHAnsi" w:cstheme="minorHAnsi"/>
                <w:szCs w:val="19"/>
                <w:lang w:val="en-GB"/>
              </w:rPr>
              <w:t>and green building rating systems</w:t>
            </w:r>
          </w:p>
        </w:tc>
      </w:tr>
      <w:tr w:rsidR="009F2B68" w:rsidRPr="00FE16BA" w14:paraId="0633E6F1" w14:textId="77777777" w:rsidTr="00C760E4">
        <w:trPr>
          <w:trHeight w:val="657"/>
        </w:trPr>
        <w:tc>
          <w:tcPr>
            <w:tcW w:w="2263" w:type="dxa"/>
            <w:vMerge/>
            <w:shd w:val="clear" w:color="auto" w:fill="DEEAF6" w:themeFill="accent5" w:themeFillTint="33"/>
          </w:tcPr>
          <w:p w14:paraId="774F0CC8" w14:textId="77777777" w:rsidR="009F2B68" w:rsidRPr="00FE16BA" w:rsidRDefault="009F2B68" w:rsidP="003A7CED">
            <w:pPr>
              <w:tabs>
                <w:tab w:val="left" w:pos="596"/>
              </w:tabs>
              <w:spacing w:after="0"/>
              <w:rPr>
                <w:rFonts w:eastAsia="Calibri"/>
                <w:szCs w:val="19"/>
                <w:lang w:val="en-GB"/>
              </w:rPr>
            </w:pPr>
          </w:p>
        </w:tc>
        <w:tc>
          <w:tcPr>
            <w:tcW w:w="7513" w:type="dxa"/>
            <w:shd w:val="clear" w:color="auto" w:fill="FFFFFF" w:themeFill="background1"/>
          </w:tcPr>
          <w:p w14:paraId="2EAA3DEF" w14:textId="77777777" w:rsidR="00ED016F" w:rsidRPr="00FE16BA" w:rsidRDefault="00ED016F"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 xml:space="preserve">Main partner: SREDA; City Corporations; </w:t>
            </w:r>
            <w:r w:rsidR="00245406" w:rsidRPr="00245406">
              <w:rPr>
                <w:rFonts w:eastAsia="Calibri"/>
                <w:sz w:val="19"/>
                <w:szCs w:val="19"/>
                <w:lang w:val="en-GB"/>
              </w:rPr>
              <w:t>IDCOL (private); MHPW and MLGRDC (public)</w:t>
            </w:r>
          </w:p>
          <w:p w14:paraId="5416B53E" w14:textId="77777777" w:rsidR="009F2B68" w:rsidRPr="00FE16BA" w:rsidRDefault="00ED016F" w:rsidP="003A7CED">
            <w:pPr>
              <w:spacing w:after="0"/>
              <w:ind w:firstLine="29"/>
              <w:contextualSpacing/>
              <w:jc w:val="left"/>
              <w:rPr>
                <w:rFonts w:asciiTheme="minorHAnsi" w:eastAsia="Calibri" w:hAnsiTheme="minorHAnsi" w:cstheme="minorHAnsi"/>
                <w:szCs w:val="19"/>
                <w:lang w:val="en-GB"/>
              </w:rPr>
            </w:pPr>
            <w:r w:rsidRPr="00FE16BA">
              <w:rPr>
                <w:rFonts w:eastAsia="Calibri"/>
                <w:sz w:val="19"/>
                <w:szCs w:val="19"/>
                <w:lang w:val="en-GB"/>
              </w:rPr>
              <w:t>Other partners: NHA, PWD; HBRI, building developers, project developers, NGOs, building and housing owners; waste management companies; local government (permits)</w:t>
            </w:r>
          </w:p>
        </w:tc>
      </w:tr>
    </w:tbl>
    <w:p w14:paraId="506CCE17" w14:textId="5B5311B0" w:rsidR="0060107F" w:rsidRDefault="000D17AD" w:rsidP="003A7CED">
      <w:pPr>
        <w:keepNext/>
        <w:tabs>
          <w:tab w:val="left" w:pos="1560"/>
        </w:tabs>
        <w:spacing w:before="240"/>
        <w:outlineLvl w:val="2"/>
        <w:rPr>
          <w:rFonts w:eastAsia="Times New Roman" w:cs="Calibri"/>
          <w:bCs/>
          <w:szCs w:val="20"/>
          <w:lang w:val="en-GB"/>
        </w:rPr>
      </w:pPr>
      <w:r>
        <w:rPr>
          <w:rFonts w:eastAsia="Times New Roman" w:cs="Calibri"/>
          <w:bCs/>
          <w:szCs w:val="20"/>
          <w:lang w:val="en-GB"/>
        </w:rPr>
        <w:t>As financing constitutes a significant barrier to implementation of low carbon interventions, mainly, EE, RE, and waste to energy as highlighted in Box 1 - 3, the PPG phase carried out consultations with several stakeholders and in particular IDCOL which is currently facing challenges with its existing Facility to fund project</w:t>
      </w:r>
      <w:r w:rsidR="00415EC5">
        <w:rPr>
          <w:rFonts w:eastAsia="Times New Roman" w:cs="Calibri"/>
          <w:bCs/>
          <w:szCs w:val="20"/>
          <w:lang w:val="en-GB"/>
        </w:rPr>
        <w:t>s</w:t>
      </w:r>
      <w:r>
        <w:rPr>
          <w:rFonts w:eastAsia="Times New Roman" w:cs="Calibri"/>
          <w:bCs/>
          <w:szCs w:val="20"/>
          <w:lang w:val="en-GB"/>
        </w:rPr>
        <w:t xml:space="preserve"> in solar PV and EE.  </w:t>
      </w:r>
      <w:r w:rsidR="00BA5C31">
        <w:rPr>
          <w:rFonts w:eastAsia="Times New Roman" w:cs="Calibri"/>
          <w:bCs/>
          <w:szCs w:val="20"/>
          <w:lang w:val="en-GB"/>
        </w:rPr>
        <w:t>At the level of M</w:t>
      </w:r>
      <w:r w:rsidR="00BA5C31" w:rsidRPr="00F8426E">
        <w:rPr>
          <w:rFonts w:eastAsia="Times New Roman" w:cs="Calibri"/>
          <w:bCs/>
          <w:szCs w:val="20"/>
          <w:lang w:val="en-GB"/>
        </w:rPr>
        <w:t>unicipalities</w:t>
      </w:r>
      <w:r w:rsidR="00BA5C31">
        <w:rPr>
          <w:rFonts w:eastAsia="Times New Roman" w:cs="Calibri"/>
          <w:bCs/>
          <w:szCs w:val="20"/>
          <w:lang w:val="en-GB"/>
        </w:rPr>
        <w:t xml:space="preserve">, there </w:t>
      </w:r>
      <w:r w:rsidR="003C2AD4">
        <w:rPr>
          <w:rFonts w:eastAsia="Times New Roman" w:cs="Calibri"/>
          <w:bCs/>
          <w:szCs w:val="20"/>
          <w:lang w:val="en-GB"/>
        </w:rPr>
        <w:t xml:space="preserve">is a lack of </w:t>
      </w:r>
      <w:r w:rsidR="00BA5C31" w:rsidRPr="00F8426E">
        <w:rPr>
          <w:rFonts w:eastAsia="Times New Roman" w:cs="Calibri"/>
          <w:bCs/>
          <w:szCs w:val="20"/>
          <w:lang w:val="en-GB"/>
        </w:rPr>
        <w:t xml:space="preserve"> specialised human resources, and the</w:t>
      </w:r>
      <w:r w:rsidR="003C2AD4">
        <w:rPr>
          <w:rFonts w:eastAsia="Times New Roman" w:cs="Calibri"/>
          <w:bCs/>
          <w:szCs w:val="20"/>
          <w:lang w:val="en-GB"/>
        </w:rPr>
        <w:t xml:space="preserve">refore, </w:t>
      </w:r>
      <w:r w:rsidR="00BA5C31" w:rsidRPr="00F8426E">
        <w:rPr>
          <w:rFonts w:eastAsia="Times New Roman" w:cs="Calibri"/>
          <w:bCs/>
          <w:szCs w:val="20"/>
          <w:lang w:val="en-GB"/>
        </w:rPr>
        <w:t>outsource</w:t>
      </w:r>
      <w:r w:rsidR="003C2AD4">
        <w:rPr>
          <w:rFonts w:eastAsia="Times New Roman" w:cs="Calibri"/>
          <w:bCs/>
          <w:szCs w:val="20"/>
          <w:lang w:val="en-GB"/>
        </w:rPr>
        <w:t>s</w:t>
      </w:r>
      <w:r w:rsidR="00BA5C31" w:rsidRPr="00F8426E">
        <w:rPr>
          <w:rFonts w:eastAsia="Times New Roman" w:cs="Calibri"/>
          <w:bCs/>
          <w:szCs w:val="20"/>
          <w:lang w:val="en-GB"/>
        </w:rPr>
        <w:t xml:space="preserve"> assessments, audits and feasibility studies to consultants, but without the capacity to do a quality check on the consultants’ work.</w:t>
      </w:r>
      <w:r w:rsidR="00BA5C31">
        <w:rPr>
          <w:rFonts w:eastAsia="Times New Roman" w:cs="Calibri"/>
          <w:bCs/>
          <w:szCs w:val="20"/>
          <w:lang w:val="en-GB"/>
        </w:rPr>
        <w:t xml:space="preserve"> </w:t>
      </w:r>
      <w:r w:rsidR="003C2AD4">
        <w:rPr>
          <w:rFonts w:eastAsia="Times New Roman" w:cs="Calibri"/>
          <w:bCs/>
          <w:szCs w:val="20"/>
          <w:lang w:val="en-GB"/>
        </w:rPr>
        <w:t>Municipalities’ budget are set on a periodic basis and the ceilings therein may force municipalities to go for lowest initial investment of a particular proposal. Even if having a lower cost over the investment’s lifetime, these constraints limit the City initial investment</w:t>
      </w:r>
      <w:r w:rsidR="00BA5C31">
        <w:rPr>
          <w:rFonts w:eastAsia="Times New Roman" w:cs="Calibri"/>
          <w:bCs/>
          <w:szCs w:val="20"/>
          <w:lang w:val="en-GB"/>
        </w:rPr>
        <w:t>.</w:t>
      </w:r>
      <w:r w:rsidR="00672F8D">
        <w:rPr>
          <w:rFonts w:eastAsia="Times New Roman" w:cs="Calibri"/>
          <w:bCs/>
          <w:szCs w:val="20"/>
          <w:lang w:val="en-GB"/>
        </w:rPr>
        <w:t xml:space="preserve"> Under </w:t>
      </w:r>
      <w:r w:rsidR="00722A10">
        <w:rPr>
          <w:rFonts w:eastAsia="Times New Roman" w:cs="Calibri"/>
          <w:bCs/>
          <w:szCs w:val="20"/>
          <w:lang w:val="en-GB"/>
        </w:rPr>
        <w:t>IDCOL’s</w:t>
      </w:r>
      <w:r w:rsidR="00415EC5">
        <w:rPr>
          <w:rFonts w:eastAsia="Times New Roman" w:cs="Calibri"/>
          <w:bCs/>
          <w:szCs w:val="20"/>
          <w:lang w:val="en-GB"/>
        </w:rPr>
        <w:t xml:space="preserve"> </w:t>
      </w:r>
      <w:r w:rsidR="00672F8D">
        <w:rPr>
          <w:rFonts w:eastAsia="Times New Roman" w:cs="Calibri"/>
          <w:bCs/>
          <w:szCs w:val="20"/>
          <w:lang w:val="en-GB"/>
        </w:rPr>
        <w:t xml:space="preserve">financing </w:t>
      </w:r>
      <w:r w:rsidR="00415EC5">
        <w:rPr>
          <w:rFonts w:eastAsia="Times New Roman" w:cs="Calibri"/>
          <w:bCs/>
          <w:szCs w:val="20"/>
          <w:lang w:val="en-GB"/>
        </w:rPr>
        <w:t xml:space="preserve">facility of </w:t>
      </w:r>
      <w:r w:rsidR="00415EC5" w:rsidRPr="00FE16BA">
        <w:rPr>
          <w:rFonts w:eastAsia="Times New Roman" w:cs="Calibri"/>
          <w:bCs/>
          <w:szCs w:val="20"/>
          <w:lang w:val="en-GB"/>
        </w:rPr>
        <w:t xml:space="preserve">BDT 5.4 billion </w:t>
      </w:r>
      <w:r w:rsidR="00415EC5">
        <w:rPr>
          <w:rFonts w:eastAsia="Times New Roman" w:cs="Calibri"/>
          <w:bCs/>
          <w:szCs w:val="20"/>
          <w:lang w:val="en-GB"/>
        </w:rPr>
        <w:t>(</w:t>
      </w:r>
      <w:r w:rsidR="00415EC5" w:rsidRPr="00F8426E">
        <w:rPr>
          <w:rFonts w:eastAsia="Times New Roman" w:cs="Calibri"/>
          <w:bCs/>
          <w:szCs w:val="20"/>
          <w:lang w:val="en-GB"/>
        </w:rPr>
        <w:t>USD 65 million</w:t>
      </w:r>
      <w:r w:rsidR="00415EC5">
        <w:rPr>
          <w:rFonts w:eastAsia="Times New Roman" w:cs="Calibri"/>
          <w:bCs/>
          <w:szCs w:val="20"/>
          <w:lang w:val="en-GB"/>
        </w:rPr>
        <w:t>)</w:t>
      </w:r>
      <w:r w:rsidR="00415EC5" w:rsidRPr="00F8426E">
        <w:rPr>
          <w:rFonts w:eastAsia="Times New Roman" w:cs="Calibri"/>
          <w:bCs/>
          <w:szCs w:val="20"/>
          <w:lang w:val="en-GB"/>
        </w:rPr>
        <w:t xml:space="preserve">  for RE and EE (in urban environment), </w:t>
      </w:r>
      <w:r w:rsidR="0047488D">
        <w:rPr>
          <w:rFonts w:eastAsia="Times New Roman" w:cs="Calibri"/>
          <w:bCs/>
          <w:szCs w:val="20"/>
          <w:lang w:val="en-GB"/>
        </w:rPr>
        <w:t xml:space="preserve"> only </w:t>
      </w:r>
      <w:r w:rsidR="00722A10">
        <w:rPr>
          <w:rFonts w:eastAsia="Times New Roman" w:cs="Calibri"/>
          <w:bCs/>
          <w:szCs w:val="20"/>
          <w:lang w:val="en-GB"/>
        </w:rPr>
        <w:t>for</w:t>
      </w:r>
      <w:r w:rsidR="00415EC5" w:rsidRPr="00F8426E">
        <w:rPr>
          <w:rFonts w:eastAsia="Times New Roman" w:cs="Calibri"/>
          <w:bCs/>
          <w:szCs w:val="20"/>
          <w:lang w:val="en-GB"/>
        </w:rPr>
        <w:t xml:space="preserve"> about 20 solar </w:t>
      </w:r>
      <w:r w:rsidR="00415EC5">
        <w:rPr>
          <w:rFonts w:eastAsia="Times New Roman" w:cs="Calibri"/>
          <w:bCs/>
          <w:szCs w:val="20"/>
          <w:lang w:val="en-GB"/>
        </w:rPr>
        <w:t>r</w:t>
      </w:r>
      <w:r w:rsidR="00415EC5" w:rsidRPr="00F8426E">
        <w:rPr>
          <w:rFonts w:eastAsia="Times New Roman" w:cs="Calibri"/>
          <w:bCs/>
          <w:szCs w:val="20"/>
          <w:lang w:val="en-GB"/>
        </w:rPr>
        <w:t>ooftop PV and EE projects</w:t>
      </w:r>
      <w:r w:rsidR="00722A10">
        <w:rPr>
          <w:rFonts w:eastAsia="Times New Roman" w:cs="Calibri"/>
          <w:bCs/>
          <w:szCs w:val="20"/>
          <w:lang w:val="en-GB"/>
        </w:rPr>
        <w:t xml:space="preserve"> </w:t>
      </w:r>
      <w:r w:rsidR="0047488D">
        <w:rPr>
          <w:rFonts w:eastAsia="Times New Roman" w:cs="Calibri"/>
          <w:bCs/>
          <w:szCs w:val="20"/>
          <w:lang w:val="en-GB"/>
        </w:rPr>
        <w:t>have been processed</w:t>
      </w:r>
      <w:r w:rsidR="00415EC5">
        <w:rPr>
          <w:rStyle w:val="FootnoteReference"/>
          <w:rFonts w:eastAsia="Times New Roman"/>
          <w:bCs/>
          <w:szCs w:val="20"/>
          <w:lang w:val="en-GB"/>
        </w:rPr>
        <w:footnoteReference w:id="15"/>
      </w:r>
      <w:r w:rsidR="00415EC5">
        <w:rPr>
          <w:rFonts w:eastAsia="Times New Roman" w:cs="Calibri"/>
          <w:bCs/>
          <w:szCs w:val="20"/>
          <w:lang w:val="en-GB"/>
        </w:rPr>
        <w:t>.</w:t>
      </w:r>
      <w:r w:rsidR="00672F8D">
        <w:rPr>
          <w:rFonts w:eastAsia="Times New Roman" w:cs="Calibri"/>
          <w:bCs/>
          <w:szCs w:val="20"/>
          <w:lang w:val="en-GB"/>
        </w:rPr>
        <w:t xml:space="preserve"> </w:t>
      </w:r>
      <w:r w:rsidR="00672F8D" w:rsidRPr="00F8426E">
        <w:rPr>
          <w:rFonts w:eastAsia="Times New Roman" w:cs="Calibri"/>
          <w:bCs/>
          <w:szCs w:val="20"/>
          <w:lang w:val="en-GB"/>
        </w:rPr>
        <w:t xml:space="preserve">IDCOL receives </w:t>
      </w:r>
      <w:r w:rsidR="00672F8D">
        <w:rPr>
          <w:rFonts w:eastAsia="Times New Roman" w:cs="Calibri"/>
          <w:bCs/>
          <w:szCs w:val="20"/>
          <w:lang w:val="en-GB"/>
        </w:rPr>
        <w:t>many</w:t>
      </w:r>
      <w:r w:rsidR="00672F8D" w:rsidRPr="00F8426E">
        <w:rPr>
          <w:rFonts w:eastAsia="Times New Roman" w:cs="Calibri"/>
          <w:bCs/>
          <w:szCs w:val="20"/>
          <w:lang w:val="en-GB"/>
        </w:rPr>
        <w:t xml:space="preserve"> proposals </w:t>
      </w:r>
      <w:r w:rsidR="00672F8D">
        <w:rPr>
          <w:rFonts w:eastAsia="Times New Roman" w:cs="Calibri"/>
          <w:bCs/>
          <w:szCs w:val="20"/>
          <w:lang w:val="en-GB"/>
        </w:rPr>
        <w:t xml:space="preserve">that </w:t>
      </w:r>
      <w:r w:rsidR="00672F8D" w:rsidRPr="00F8426E">
        <w:rPr>
          <w:rFonts w:eastAsia="Times New Roman" w:cs="Calibri"/>
          <w:bCs/>
          <w:szCs w:val="20"/>
          <w:lang w:val="en-GB"/>
        </w:rPr>
        <w:t xml:space="preserve">often are not bankable and do not have the necessary quality, </w:t>
      </w:r>
      <w:r w:rsidR="00672F8D">
        <w:rPr>
          <w:rFonts w:eastAsia="Times New Roman" w:cs="Calibri"/>
          <w:bCs/>
          <w:szCs w:val="20"/>
          <w:lang w:val="en-GB"/>
        </w:rPr>
        <w:t>and are further constrained by the availability of</w:t>
      </w:r>
      <w:r w:rsidR="00672F8D" w:rsidRPr="00F8426E">
        <w:rPr>
          <w:rFonts w:eastAsia="Times New Roman" w:cs="Calibri"/>
          <w:bCs/>
          <w:szCs w:val="20"/>
          <w:lang w:val="en-GB"/>
        </w:rPr>
        <w:t xml:space="preserve"> the specialized</w:t>
      </w:r>
      <w:r w:rsidR="00672F8D">
        <w:rPr>
          <w:rFonts w:eastAsia="Times New Roman" w:cs="Calibri"/>
          <w:bCs/>
          <w:szCs w:val="20"/>
          <w:lang w:val="en-GB"/>
        </w:rPr>
        <w:t xml:space="preserve"> experts</w:t>
      </w:r>
      <w:r w:rsidR="00672F8D" w:rsidRPr="00F8426E">
        <w:rPr>
          <w:rFonts w:eastAsia="Times New Roman" w:cs="Calibri"/>
          <w:bCs/>
          <w:szCs w:val="20"/>
          <w:lang w:val="en-GB"/>
        </w:rPr>
        <w:t xml:space="preserve"> to be able to assess the technical performance of each of the possible EE or RE technologies.</w:t>
      </w:r>
      <w:r w:rsidR="00672F8D">
        <w:rPr>
          <w:rFonts w:eastAsia="Times New Roman" w:cs="Calibri"/>
          <w:bCs/>
          <w:szCs w:val="20"/>
          <w:lang w:val="en-GB"/>
        </w:rPr>
        <w:t xml:space="preserve"> </w:t>
      </w:r>
      <w:r w:rsidR="003C2AD4">
        <w:rPr>
          <w:rFonts w:eastAsia="Times New Roman" w:cs="Calibri"/>
          <w:bCs/>
          <w:szCs w:val="20"/>
          <w:lang w:val="en-GB"/>
        </w:rPr>
        <w:t xml:space="preserve">Many of these projects further lack detailed environment and social impact assessments and risk analysis and mitigation measures Box 8 highlights indicative investment types for 45 projects as proposed by various stakeholders for considering under LCUD project. </w:t>
      </w:r>
    </w:p>
    <w:p w14:paraId="7802EF19" w14:textId="77777777" w:rsidR="0060107F" w:rsidRDefault="0060107F" w:rsidP="00415EC5">
      <w:pPr>
        <w:pStyle w:val="Caption"/>
        <w:rPr>
          <w:rFonts w:ascii="Arial" w:hAnsi="Arial" w:cs="Arial"/>
          <w:color w:val="0070C0"/>
          <w:sz w:val="18"/>
          <w:szCs w:val="18"/>
        </w:rPr>
      </w:pPr>
    </w:p>
    <w:p w14:paraId="6AA1571E" w14:textId="105A5467" w:rsidR="00415EC5" w:rsidRPr="002D3BD9" w:rsidRDefault="00415EC5" w:rsidP="00415EC5">
      <w:pPr>
        <w:pStyle w:val="Caption"/>
        <w:rPr>
          <w:rFonts w:ascii="Arial" w:hAnsi="Arial" w:cs="Arial"/>
          <w:color w:val="0070C0"/>
          <w:sz w:val="18"/>
          <w:szCs w:val="18"/>
          <w:lang w:val="en-GB"/>
        </w:rPr>
      </w:pPr>
      <w:r w:rsidRPr="002D3BD9">
        <w:rPr>
          <w:rFonts w:ascii="Arial" w:hAnsi="Arial" w:cs="Arial"/>
          <w:color w:val="0070C0"/>
          <w:sz w:val="18"/>
          <w:szCs w:val="18"/>
        </w:rPr>
        <w:t xml:space="preserve">Box </w:t>
      </w:r>
      <w:r w:rsidRPr="002D3BD9">
        <w:rPr>
          <w:rFonts w:ascii="Arial" w:hAnsi="Arial" w:cs="Arial"/>
          <w:color w:val="0070C0"/>
          <w:sz w:val="18"/>
          <w:szCs w:val="18"/>
        </w:rPr>
        <w:fldChar w:fldCharType="begin"/>
      </w:r>
      <w:r w:rsidRPr="002D3BD9">
        <w:rPr>
          <w:rFonts w:ascii="Arial" w:hAnsi="Arial" w:cs="Arial"/>
          <w:color w:val="0070C0"/>
          <w:sz w:val="18"/>
          <w:szCs w:val="18"/>
        </w:rPr>
        <w:instrText xml:space="preserve"> SEQ Box \* ARABIC </w:instrText>
      </w:r>
      <w:r w:rsidRPr="002D3BD9">
        <w:rPr>
          <w:rFonts w:ascii="Arial" w:hAnsi="Arial" w:cs="Arial"/>
          <w:color w:val="0070C0"/>
          <w:sz w:val="18"/>
          <w:szCs w:val="18"/>
        </w:rPr>
        <w:fldChar w:fldCharType="separate"/>
      </w:r>
      <w:r w:rsidRPr="002D3BD9">
        <w:rPr>
          <w:rFonts w:ascii="Arial" w:hAnsi="Arial" w:cs="Arial"/>
          <w:noProof/>
          <w:color w:val="0070C0"/>
          <w:sz w:val="18"/>
          <w:szCs w:val="18"/>
        </w:rPr>
        <w:t>8</w:t>
      </w:r>
      <w:r w:rsidRPr="002D3BD9">
        <w:rPr>
          <w:rFonts w:ascii="Arial" w:hAnsi="Arial" w:cs="Arial"/>
          <w:color w:val="0070C0"/>
          <w:sz w:val="18"/>
          <w:szCs w:val="18"/>
        </w:rPr>
        <w:fldChar w:fldCharType="end"/>
      </w:r>
      <w:r w:rsidRPr="002D3BD9">
        <w:rPr>
          <w:rFonts w:ascii="Arial" w:hAnsi="Arial" w:cs="Arial"/>
          <w:color w:val="0070C0"/>
          <w:sz w:val="18"/>
          <w:szCs w:val="18"/>
        </w:rPr>
        <w:tab/>
        <w:t xml:space="preserve">Overview of </w:t>
      </w:r>
      <w:r w:rsidR="00355D26">
        <w:rPr>
          <w:rFonts w:ascii="Arial" w:hAnsi="Arial" w:cs="Arial"/>
          <w:color w:val="0070C0"/>
          <w:sz w:val="18"/>
          <w:szCs w:val="18"/>
        </w:rPr>
        <w:t xml:space="preserve">indicative </w:t>
      </w:r>
      <w:r w:rsidRPr="002D3BD9">
        <w:rPr>
          <w:rFonts w:ascii="Arial" w:hAnsi="Arial" w:cs="Arial"/>
          <w:color w:val="0070C0"/>
          <w:sz w:val="18"/>
          <w:szCs w:val="18"/>
        </w:rPr>
        <w:t>public and private sector low-carbon investments associated with the LCUD Project</w:t>
      </w:r>
      <w:r w:rsidR="005C3097">
        <w:rPr>
          <w:rFonts w:ascii="Arial" w:hAnsi="Arial" w:cs="Arial"/>
          <w:color w:val="0070C0"/>
          <w:sz w:val="18"/>
          <w:szCs w:val="18"/>
        </w:rPr>
        <w:t>, with indicative levels of GEF TA and INV support</w:t>
      </w:r>
    </w:p>
    <w:p w14:paraId="52614D83" w14:textId="5616D9F5" w:rsidR="00DF40E9" w:rsidRDefault="00736E45" w:rsidP="00F8426E">
      <w:pPr>
        <w:keepNext/>
        <w:tabs>
          <w:tab w:val="left" w:pos="1560"/>
        </w:tabs>
        <w:spacing w:before="240"/>
        <w:outlineLvl w:val="2"/>
        <w:rPr>
          <w:noProof/>
        </w:rPr>
      </w:pPr>
      <w:r w:rsidRPr="00631FD5">
        <w:rPr>
          <w:noProof/>
        </w:rPr>
        <w:drawing>
          <wp:inline distT="0" distB="0" distL="0" distR="0" wp14:anchorId="45B465EB" wp14:editId="0D52DF3E">
            <wp:extent cx="6278880" cy="156519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71973" cy="1588402"/>
                    </a:xfrm>
                    <a:prstGeom prst="rect">
                      <a:avLst/>
                    </a:prstGeom>
                    <a:noFill/>
                    <a:ln>
                      <a:noFill/>
                    </a:ln>
                  </pic:spPr>
                </pic:pic>
              </a:graphicData>
            </a:graphic>
          </wp:inline>
        </w:drawing>
      </w:r>
    </w:p>
    <w:p w14:paraId="6752664C" w14:textId="77777777" w:rsidR="00736E45" w:rsidRDefault="00736E45" w:rsidP="00B66EC1">
      <w:pPr>
        <w:spacing w:after="0"/>
        <w:ind w:right="-18"/>
        <w:rPr>
          <w:sz w:val="18"/>
          <w:szCs w:val="20"/>
          <w:lang w:val="en-GB"/>
        </w:rPr>
      </w:pPr>
    </w:p>
    <w:p w14:paraId="19F57612" w14:textId="6A4800C5" w:rsidR="00B66EC1" w:rsidRPr="009E06D3" w:rsidRDefault="00B66EC1" w:rsidP="00B66EC1">
      <w:pPr>
        <w:spacing w:after="0"/>
        <w:ind w:right="-18"/>
        <w:rPr>
          <w:sz w:val="18"/>
          <w:szCs w:val="20"/>
        </w:rPr>
      </w:pPr>
      <w:r w:rsidRPr="002D3BD9">
        <w:rPr>
          <w:sz w:val="18"/>
          <w:szCs w:val="20"/>
          <w:lang w:val="en-GB"/>
        </w:rPr>
        <w:t xml:space="preserve">Note: IDCOL has financing available up to USD 65 million for RE and EE funding in general. This is maximum LCUD-linked projects can apply for. However, we have applied a conservative approach </w:t>
      </w:r>
      <w:r w:rsidRPr="00882817">
        <w:rPr>
          <w:sz w:val="18"/>
          <w:szCs w:val="20"/>
          <w:highlight w:val="yellow"/>
          <w:lang w:val="en-GB"/>
        </w:rPr>
        <w:t>and included approx. USD 1</w:t>
      </w:r>
      <w:r>
        <w:rPr>
          <w:sz w:val="18"/>
          <w:szCs w:val="20"/>
          <w:highlight w:val="yellow"/>
          <w:lang w:val="en-GB"/>
        </w:rPr>
        <w:t>4</w:t>
      </w:r>
      <w:r w:rsidRPr="00882817">
        <w:rPr>
          <w:sz w:val="18"/>
          <w:szCs w:val="20"/>
          <w:highlight w:val="yellow"/>
          <w:lang w:val="en-GB"/>
        </w:rPr>
        <w:t>.</w:t>
      </w:r>
      <w:r>
        <w:rPr>
          <w:sz w:val="18"/>
          <w:szCs w:val="20"/>
          <w:highlight w:val="yellow"/>
          <w:lang w:val="en-GB"/>
        </w:rPr>
        <w:t>71</w:t>
      </w:r>
      <w:r w:rsidRPr="00882817">
        <w:rPr>
          <w:sz w:val="18"/>
          <w:szCs w:val="20"/>
          <w:highlight w:val="yellow"/>
          <w:lang w:val="en-GB"/>
        </w:rPr>
        <w:t xml:space="preserve"> million assuming that realistically only part will be applied for by </w:t>
      </w:r>
      <w:r>
        <w:rPr>
          <w:sz w:val="18"/>
          <w:szCs w:val="20"/>
          <w:highlight w:val="yellow"/>
          <w:lang w:val="en-GB"/>
        </w:rPr>
        <w:t xml:space="preserve">the </w:t>
      </w:r>
      <w:r w:rsidRPr="00882817">
        <w:rPr>
          <w:sz w:val="18"/>
          <w:szCs w:val="20"/>
          <w:highlight w:val="yellow"/>
          <w:lang w:val="en-GB"/>
        </w:rPr>
        <w:t xml:space="preserve">project </w:t>
      </w:r>
      <w:r w:rsidRPr="009E06D3">
        <w:rPr>
          <w:sz w:val="18"/>
          <w:szCs w:val="20"/>
          <w:highlight w:val="yellow"/>
          <w:lang w:val="en-GB"/>
        </w:rPr>
        <w:t xml:space="preserve">proponents. </w:t>
      </w:r>
      <w:r>
        <w:rPr>
          <w:sz w:val="18"/>
          <w:szCs w:val="20"/>
          <w:lang w:val="en-GB"/>
        </w:rPr>
        <w:t xml:space="preserve">GEF funding (TA) can be made available for project design and formulation (indicative USD 585,791) for the above project types. GEF funding (INV) can be made as viability gap funding (indicative </w:t>
      </w:r>
      <w:r w:rsidRPr="002D3BD9">
        <w:rPr>
          <w:sz w:val="18"/>
          <w:szCs w:val="20"/>
          <w:lang w:val="en-GB"/>
        </w:rPr>
        <w:t>USD 1.</w:t>
      </w:r>
      <w:r>
        <w:rPr>
          <w:sz w:val="18"/>
          <w:szCs w:val="20"/>
          <w:lang w:val="en-GB"/>
        </w:rPr>
        <w:t>02</w:t>
      </w:r>
      <w:r w:rsidRPr="002D3BD9">
        <w:rPr>
          <w:sz w:val="18"/>
          <w:szCs w:val="20"/>
          <w:lang w:val="en-GB"/>
        </w:rPr>
        <w:t xml:space="preserve"> million</w:t>
      </w:r>
      <w:r>
        <w:rPr>
          <w:sz w:val="18"/>
          <w:szCs w:val="20"/>
          <w:lang w:val="en-GB"/>
        </w:rPr>
        <w:t xml:space="preserve">; activity 2.2.1; </w:t>
      </w:r>
      <w:r w:rsidRPr="002B22F4">
        <w:rPr>
          <w:sz w:val="18"/>
          <w:szCs w:val="20"/>
          <w:lang w:val="en-GB"/>
        </w:rPr>
        <w:t>based on see budget line 7</w:t>
      </w:r>
      <w:r>
        <w:rPr>
          <w:sz w:val="18"/>
          <w:szCs w:val="20"/>
          <w:lang w:val="en-GB"/>
        </w:rPr>
        <w:t>21</w:t>
      </w:r>
      <w:r w:rsidRPr="002B22F4">
        <w:rPr>
          <w:sz w:val="18"/>
          <w:szCs w:val="20"/>
          <w:lang w:val="en-GB"/>
        </w:rPr>
        <w:t>00, Component 2, in Section 10, UNDP Budget)</w:t>
      </w:r>
      <w:r w:rsidRPr="002D3BD9">
        <w:rPr>
          <w:sz w:val="18"/>
          <w:szCs w:val="20"/>
          <w:lang w:val="en-GB"/>
        </w:rPr>
        <w:t>). It is difficult to estimate at this stage as it will depend on each investment project’s financing need.</w:t>
      </w:r>
      <w:r>
        <w:rPr>
          <w:sz w:val="18"/>
          <w:szCs w:val="20"/>
          <w:lang w:val="en-GB"/>
        </w:rPr>
        <w:t xml:space="preserve"> </w:t>
      </w:r>
      <w:r w:rsidRPr="002B22F4">
        <w:rPr>
          <w:sz w:val="18"/>
          <w:szCs w:val="20"/>
          <w:lang w:val="en-GB"/>
        </w:rPr>
        <w:t xml:space="preserve">The figures mentioned in this paragraph are </w:t>
      </w:r>
      <w:r>
        <w:rPr>
          <w:sz w:val="18"/>
          <w:szCs w:val="20"/>
          <w:lang w:val="en-GB"/>
        </w:rPr>
        <w:t xml:space="preserve">thus </w:t>
      </w:r>
      <w:r w:rsidRPr="002B22F4">
        <w:rPr>
          <w:sz w:val="18"/>
          <w:szCs w:val="20"/>
          <w:lang w:val="en-GB"/>
        </w:rPr>
        <w:t>indicative and will depend on the actual submission of investment proposals (but remain with the proposed total).</w:t>
      </w:r>
      <w:r>
        <w:rPr>
          <w:sz w:val="18"/>
          <w:szCs w:val="20"/>
          <w:lang w:val="en-GB"/>
        </w:rPr>
        <w:t xml:space="preserve"> For calculation details, the reader is referred to Annex F.</w:t>
      </w:r>
      <w:r w:rsidRPr="00ED7018">
        <w:rPr>
          <w:sz w:val="18"/>
          <w:szCs w:val="20"/>
          <w:lang w:val="en-GB"/>
        </w:rPr>
        <w:t xml:space="preserve"> </w:t>
      </w:r>
    </w:p>
    <w:p w14:paraId="4318A1AC" w14:textId="79E7806A" w:rsidR="00F42447" w:rsidRDefault="0060107F" w:rsidP="00F8426E">
      <w:pPr>
        <w:keepNext/>
        <w:tabs>
          <w:tab w:val="left" w:pos="1560"/>
        </w:tabs>
        <w:spacing w:before="240"/>
        <w:outlineLvl w:val="2"/>
        <w:rPr>
          <w:rFonts w:eastAsia="Times New Roman" w:cs="Calibri"/>
          <w:bCs/>
          <w:szCs w:val="20"/>
          <w:lang w:val="en-GB"/>
        </w:rPr>
      </w:pPr>
      <w:r>
        <w:rPr>
          <w:rFonts w:eastAsia="Times New Roman" w:cs="Calibri"/>
          <w:bCs/>
          <w:szCs w:val="20"/>
          <w:lang w:val="en-GB"/>
        </w:rPr>
        <w:t xml:space="preserve">Based on </w:t>
      </w:r>
      <w:r w:rsidR="00722A10">
        <w:rPr>
          <w:rFonts w:eastAsia="Times New Roman" w:cs="Calibri"/>
          <w:bCs/>
          <w:szCs w:val="20"/>
          <w:lang w:val="en-GB"/>
        </w:rPr>
        <w:t xml:space="preserve">a </w:t>
      </w:r>
      <w:r>
        <w:rPr>
          <w:rFonts w:eastAsia="Times New Roman" w:cs="Calibri"/>
          <w:bCs/>
          <w:szCs w:val="20"/>
          <w:lang w:val="en-GB"/>
        </w:rPr>
        <w:t>preliminary assessment of opportunities listed</w:t>
      </w:r>
      <w:r w:rsidR="00672F8D">
        <w:rPr>
          <w:rFonts w:eastAsia="Times New Roman" w:cs="Calibri"/>
          <w:bCs/>
          <w:szCs w:val="20"/>
          <w:lang w:val="en-GB"/>
        </w:rPr>
        <w:t xml:space="preserve"> above</w:t>
      </w:r>
      <w:r>
        <w:rPr>
          <w:rFonts w:eastAsia="Times New Roman" w:cs="Calibri"/>
          <w:bCs/>
          <w:szCs w:val="20"/>
          <w:lang w:val="en-GB"/>
        </w:rPr>
        <w:t xml:space="preserve">, LCUD project </w:t>
      </w:r>
      <w:r w:rsidR="00722A10">
        <w:rPr>
          <w:rFonts w:eastAsia="Times New Roman" w:cs="Calibri"/>
          <w:bCs/>
          <w:szCs w:val="20"/>
          <w:lang w:val="en-GB"/>
        </w:rPr>
        <w:t xml:space="preserve">proposes to extend </w:t>
      </w:r>
      <w:r>
        <w:rPr>
          <w:rFonts w:eastAsia="Times New Roman" w:cs="Calibri"/>
          <w:bCs/>
          <w:szCs w:val="20"/>
          <w:lang w:val="en-GB"/>
        </w:rPr>
        <w:t>support to planned investments</w:t>
      </w:r>
      <w:r w:rsidR="00672F8D">
        <w:rPr>
          <w:rFonts w:eastAsia="Times New Roman" w:cs="Calibri"/>
          <w:bCs/>
          <w:szCs w:val="20"/>
          <w:lang w:val="en-GB"/>
        </w:rPr>
        <w:t xml:space="preserve"> </w:t>
      </w:r>
      <w:r w:rsidR="001D2D2A">
        <w:rPr>
          <w:rFonts w:eastAsia="Times New Roman" w:cs="Calibri"/>
          <w:bCs/>
          <w:szCs w:val="20"/>
          <w:lang w:val="en-GB"/>
        </w:rPr>
        <w:t>through activit</w:t>
      </w:r>
      <w:r w:rsidR="00753156">
        <w:rPr>
          <w:rFonts w:eastAsia="Times New Roman" w:cs="Calibri"/>
          <w:bCs/>
          <w:szCs w:val="20"/>
          <w:lang w:val="en-GB"/>
        </w:rPr>
        <w:t>ies under</w:t>
      </w:r>
      <w:r w:rsidR="001D2D2A">
        <w:rPr>
          <w:rFonts w:eastAsia="Times New Roman" w:cs="Calibri"/>
          <w:bCs/>
          <w:szCs w:val="20"/>
          <w:lang w:val="en-GB"/>
        </w:rPr>
        <w:t xml:space="preserve"> </w:t>
      </w:r>
      <w:r w:rsidR="00672F8D">
        <w:rPr>
          <w:rFonts w:eastAsia="Times New Roman" w:cs="Calibri"/>
          <w:bCs/>
          <w:szCs w:val="20"/>
          <w:lang w:val="en-GB"/>
        </w:rPr>
        <w:t>2.1</w:t>
      </w:r>
      <w:r w:rsidR="001D2D2A">
        <w:rPr>
          <w:rFonts w:eastAsia="Times New Roman" w:cs="Calibri"/>
          <w:bCs/>
          <w:szCs w:val="20"/>
          <w:lang w:val="en-GB"/>
        </w:rPr>
        <w:t>:</w:t>
      </w:r>
      <w:r w:rsidR="00672F8D">
        <w:rPr>
          <w:rFonts w:eastAsia="Times New Roman" w:cs="Calibri"/>
          <w:bCs/>
          <w:szCs w:val="20"/>
          <w:lang w:val="en-GB"/>
        </w:rPr>
        <w:t xml:space="preserve"> </w:t>
      </w:r>
      <w:r w:rsidR="00D20B62">
        <w:rPr>
          <w:rFonts w:eastAsia="Times New Roman" w:cs="Calibri"/>
          <w:bCs/>
          <w:szCs w:val="20"/>
          <w:lang w:val="en-GB"/>
        </w:rPr>
        <w:t>Technical assistance towards i</w:t>
      </w:r>
      <w:r w:rsidR="00D20B62" w:rsidRPr="00FE16BA">
        <w:rPr>
          <w:rFonts w:asciiTheme="minorHAnsi" w:eastAsiaTheme="minorHAnsi" w:hAnsiTheme="minorHAnsi" w:cstheme="minorHAnsi"/>
          <w:szCs w:val="19"/>
          <w:lang w:val="en-GB"/>
        </w:rPr>
        <w:t>dentif</w:t>
      </w:r>
      <w:r w:rsidR="00D20B62">
        <w:rPr>
          <w:rFonts w:asciiTheme="minorHAnsi" w:eastAsiaTheme="minorHAnsi" w:hAnsiTheme="minorHAnsi" w:cstheme="minorHAnsi"/>
          <w:szCs w:val="19"/>
          <w:lang w:val="en-GB"/>
        </w:rPr>
        <w:t>ying low-carbon energy efficiency, renewable energy and waste to energy investments</w:t>
      </w:r>
      <w:r w:rsidR="00D20B62" w:rsidRPr="00FE16BA">
        <w:rPr>
          <w:rFonts w:asciiTheme="minorHAnsi" w:eastAsiaTheme="minorHAnsi" w:hAnsiTheme="minorHAnsi" w:cstheme="minorHAnsi"/>
          <w:szCs w:val="19"/>
          <w:lang w:val="en-GB"/>
        </w:rPr>
        <w:t xml:space="preserve"> in public and private buildings and built environment</w:t>
      </w:r>
      <w:r w:rsidR="00D20B62">
        <w:rPr>
          <w:rFonts w:asciiTheme="minorHAnsi" w:eastAsiaTheme="minorHAnsi" w:hAnsiTheme="minorHAnsi" w:cstheme="minorHAnsi"/>
          <w:szCs w:val="19"/>
          <w:lang w:val="en-GB"/>
        </w:rPr>
        <w:t>; A call for proposals will be issued f</w:t>
      </w:r>
      <w:r w:rsidR="00F42447">
        <w:rPr>
          <w:rFonts w:asciiTheme="minorHAnsi" w:eastAsiaTheme="minorHAnsi" w:hAnsiTheme="minorHAnsi" w:cstheme="minorHAnsi"/>
          <w:szCs w:val="19"/>
          <w:lang w:val="en-GB"/>
        </w:rPr>
        <w:t>or ascertaining the investment neds and prioritisation for supporting formulation of technically and financially sound proposals</w:t>
      </w:r>
      <w:r w:rsidR="00D20B62">
        <w:rPr>
          <w:rFonts w:asciiTheme="minorHAnsi" w:eastAsiaTheme="minorHAnsi" w:hAnsiTheme="minorHAnsi" w:cstheme="minorHAnsi"/>
          <w:szCs w:val="19"/>
          <w:lang w:val="en-GB"/>
        </w:rPr>
        <w:t xml:space="preserve"> </w:t>
      </w:r>
      <w:r>
        <w:rPr>
          <w:rFonts w:eastAsia="Times New Roman" w:cs="Calibri"/>
          <w:bCs/>
          <w:szCs w:val="20"/>
          <w:lang w:val="en-GB"/>
        </w:rPr>
        <w:t xml:space="preserve">and </w:t>
      </w:r>
      <w:r w:rsidR="001D2D2A">
        <w:rPr>
          <w:rFonts w:eastAsia="Times New Roman" w:cs="Calibri"/>
          <w:bCs/>
          <w:szCs w:val="20"/>
          <w:lang w:val="en-GB"/>
        </w:rPr>
        <w:t>activit</w:t>
      </w:r>
      <w:r w:rsidR="00753156">
        <w:rPr>
          <w:rFonts w:eastAsia="Times New Roman" w:cs="Calibri"/>
          <w:bCs/>
          <w:szCs w:val="20"/>
          <w:lang w:val="en-GB"/>
        </w:rPr>
        <w:t>ies under</w:t>
      </w:r>
      <w:r w:rsidR="001D2D2A">
        <w:rPr>
          <w:rFonts w:eastAsia="Times New Roman" w:cs="Calibri"/>
          <w:bCs/>
          <w:szCs w:val="20"/>
          <w:lang w:val="en-GB"/>
        </w:rPr>
        <w:t xml:space="preserve"> </w:t>
      </w:r>
      <w:r w:rsidR="00672F8D">
        <w:rPr>
          <w:rFonts w:eastAsia="Times New Roman" w:cs="Calibri"/>
          <w:bCs/>
          <w:szCs w:val="20"/>
          <w:lang w:val="en-GB"/>
        </w:rPr>
        <w:t>2.2</w:t>
      </w:r>
      <w:r w:rsidR="001D2D2A">
        <w:rPr>
          <w:rFonts w:eastAsia="Times New Roman" w:cs="Calibri"/>
          <w:bCs/>
          <w:szCs w:val="20"/>
          <w:lang w:val="en-GB"/>
        </w:rPr>
        <w:t xml:space="preserve">: </w:t>
      </w:r>
      <w:r w:rsidR="00672F8D">
        <w:rPr>
          <w:rFonts w:eastAsia="Times New Roman" w:cs="Calibri"/>
          <w:bCs/>
          <w:szCs w:val="20"/>
          <w:lang w:val="en-GB"/>
        </w:rPr>
        <w:t xml:space="preserve">by </w:t>
      </w:r>
      <w:r>
        <w:rPr>
          <w:rFonts w:eastAsia="Times New Roman" w:cs="Calibri"/>
          <w:bCs/>
          <w:szCs w:val="20"/>
          <w:lang w:val="en-GB"/>
        </w:rPr>
        <w:t xml:space="preserve">linking the </w:t>
      </w:r>
      <w:r w:rsidR="00F42447">
        <w:rPr>
          <w:rFonts w:eastAsia="Times New Roman" w:cs="Calibri"/>
          <w:bCs/>
          <w:szCs w:val="20"/>
          <w:lang w:val="en-GB"/>
        </w:rPr>
        <w:t xml:space="preserve">well prepared proposals for the </w:t>
      </w:r>
      <w:r>
        <w:rPr>
          <w:rFonts w:eastAsia="Times New Roman" w:cs="Calibri"/>
          <w:bCs/>
          <w:szCs w:val="20"/>
          <w:lang w:val="en-GB"/>
        </w:rPr>
        <w:t>identified investments to its potential sources of funding with participation of private sector</w:t>
      </w:r>
      <w:r w:rsidR="00672F8D">
        <w:rPr>
          <w:rFonts w:eastAsia="Times New Roman" w:cs="Calibri"/>
          <w:bCs/>
          <w:szCs w:val="20"/>
          <w:lang w:val="en-GB"/>
        </w:rPr>
        <w:t>, in particular IDCOL</w:t>
      </w:r>
      <w:r w:rsidR="00D20B62">
        <w:rPr>
          <w:rFonts w:eastAsia="Times New Roman" w:cs="Calibri"/>
          <w:bCs/>
          <w:szCs w:val="20"/>
          <w:lang w:val="en-GB"/>
        </w:rPr>
        <w:t xml:space="preserve"> for its implementation.  A</w:t>
      </w:r>
      <w:r w:rsidR="008F3C94">
        <w:rPr>
          <w:rFonts w:eastAsia="Times New Roman" w:cs="Calibri"/>
          <w:bCs/>
          <w:szCs w:val="20"/>
          <w:lang w:val="en-GB"/>
        </w:rPr>
        <w:t xml:space="preserve">s IDCOL does not have dedicated funding to support proponent’s business plan (incl. audits, cost-benefit analysis, social-environment assessments), nor do private proponents want to spend money (possibly external consultants) without knowing their proposal will receive IDCOL support, </w:t>
      </w:r>
      <w:r w:rsidR="00F42447">
        <w:rPr>
          <w:rFonts w:eastAsia="Times New Roman" w:cs="Calibri"/>
          <w:bCs/>
          <w:szCs w:val="20"/>
          <w:lang w:val="en-GB"/>
        </w:rPr>
        <w:t xml:space="preserve">and </w:t>
      </w:r>
      <w:r w:rsidR="008F3C94">
        <w:rPr>
          <w:rFonts w:eastAsia="Times New Roman" w:cs="Calibri"/>
          <w:bCs/>
          <w:szCs w:val="20"/>
          <w:lang w:val="en-GB"/>
        </w:rPr>
        <w:t>the enhanced awareness around the Call for Proposal may also incite companies that have not previously  considered RE or EE investments in their buildings (either new of retrofit) to re-assess the pros and cons and think about putting together and embarking on a low-carbon improvement project (with IDCOL support as needed).</w:t>
      </w:r>
      <w:r w:rsidR="00F42447">
        <w:rPr>
          <w:rFonts w:eastAsia="Times New Roman" w:cs="Calibri"/>
          <w:bCs/>
          <w:szCs w:val="20"/>
          <w:lang w:val="en-GB"/>
        </w:rPr>
        <w:t xml:space="preserve"> </w:t>
      </w:r>
    </w:p>
    <w:p w14:paraId="3371CBC5" w14:textId="41DCAF2A" w:rsidR="00F8426E" w:rsidRPr="00F8426E" w:rsidRDefault="000F3E28" w:rsidP="00F8426E">
      <w:pPr>
        <w:keepNext/>
        <w:tabs>
          <w:tab w:val="left" w:pos="1560"/>
        </w:tabs>
        <w:spacing w:before="240"/>
        <w:outlineLvl w:val="2"/>
        <w:rPr>
          <w:rFonts w:eastAsia="Times New Roman" w:cs="Calibri"/>
          <w:bCs/>
          <w:szCs w:val="20"/>
          <w:lang w:val="en-GB"/>
        </w:rPr>
      </w:pPr>
      <w:r>
        <w:rPr>
          <w:rFonts w:eastAsia="Times New Roman" w:cs="Calibri"/>
          <w:bCs/>
          <w:szCs w:val="20"/>
          <w:lang w:val="en-GB"/>
        </w:rPr>
        <w:t xml:space="preserve">LCUD </w:t>
      </w:r>
      <w:r w:rsidR="00F8426E" w:rsidRPr="00F8426E">
        <w:rPr>
          <w:rFonts w:eastAsia="Times New Roman" w:cs="Calibri"/>
          <w:bCs/>
          <w:szCs w:val="20"/>
          <w:lang w:val="en-GB"/>
        </w:rPr>
        <w:t xml:space="preserve">Project </w:t>
      </w:r>
      <w:r w:rsidR="00672F8D">
        <w:rPr>
          <w:rFonts w:eastAsia="Times New Roman" w:cs="Calibri"/>
          <w:bCs/>
          <w:szCs w:val="20"/>
          <w:lang w:val="en-GB"/>
        </w:rPr>
        <w:t xml:space="preserve">will </w:t>
      </w:r>
      <w:r w:rsidR="00F8426E" w:rsidRPr="00F8426E">
        <w:rPr>
          <w:rFonts w:eastAsia="Times New Roman" w:cs="Calibri"/>
          <w:bCs/>
          <w:szCs w:val="20"/>
          <w:lang w:val="en-GB"/>
        </w:rPr>
        <w:t xml:space="preserve"> </w:t>
      </w:r>
      <w:r w:rsidR="00722A10">
        <w:rPr>
          <w:rFonts w:eastAsia="Times New Roman" w:cs="Calibri"/>
          <w:bCs/>
          <w:szCs w:val="20"/>
          <w:lang w:val="en-GB"/>
        </w:rPr>
        <w:t xml:space="preserve">provide  </w:t>
      </w:r>
      <w:r w:rsidR="0060107F">
        <w:rPr>
          <w:rFonts w:eastAsia="Times New Roman" w:cs="Calibri"/>
          <w:bCs/>
          <w:szCs w:val="20"/>
          <w:lang w:val="en-GB"/>
        </w:rPr>
        <w:t>assist</w:t>
      </w:r>
      <w:r w:rsidR="00722A10">
        <w:rPr>
          <w:rFonts w:eastAsia="Times New Roman" w:cs="Calibri"/>
          <w:bCs/>
          <w:szCs w:val="20"/>
          <w:lang w:val="en-GB"/>
        </w:rPr>
        <w:t>ance</w:t>
      </w:r>
      <w:r w:rsidR="00D45E85">
        <w:rPr>
          <w:rFonts w:eastAsia="Times New Roman" w:cs="Calibri"/>
          <w:bCs/>
          <w:szCs w:val="20"/>
          <w:lang w:val="en-GB"/>
        </w:rPr>
        <w:t xml:space="preserve"> to</w:t>
      </w:r>
      <w:r w:rsidR="0060107F">
        <w:rPr>
          <w:rFonts w:eastAsia="Times New Roman" w:cs="Calibri"/>
          <w:bCs/>
          <w:szCs w:val="20"/>
          <w:lang w:val="en-GB"/>
        </w:rPr>
        <w:t xml:space="preserve"> </w:t>
      </w:r>
      <w:r w:rsidR="00F8426E">
        <w:rPr>
          <w:rFonts w:eastAsia="Times New Roman" w:cs="Calibri"/>
          <w:bCs/>
          <w:szCs w:val="20"/>
          <w:lang w:val="en-GB"/>
        </w:rPr>
        <w:t xml:space="preserve"> (private or non-government) proponents to formulate  technically and financially sound proposal</w:t>
      </w:r>
      <w:r w:rsidR="00D45E85">
        <w:rPr>
          <w:rFonts w:eastAsia="Times New Roman" w:cs="Calibri"/>
          <w:bCs/>
          <w:szCs w:val="20"/>
          <w:lang w:val="en-GB"/>
        </w:rPr>
        <w:t>s</w:t>
      </w:r>
      <w:r w:rsidR="00F8426E">
        <w:rPr>
          <w:rFonts w:eastAsia="Times New Roman" w:cs="Calibri"/>
          <w:bCs/>
          <w:szCs w:val="20"/>
          <w:lang w:val="en-GB"/>
        </w:rPr>
        <w:t xml:space="preserve"> on which IDCOL financing support (soft loans) can be base</w:t>
      </w:r>
      <w:r w:rsidR="0060107F">
        <w:rPr>
          <w:rFonts w:eastAsia="Times New Roman" w:cs="Calibri"/>
          <w:bCs/>
          <w:szCs w:val="20"/>
          <w:lang w:val="en-GB"/>
        </w:rPr>
        <w:t>d</w:t>
      </w:r>
      <w:r w:rsidR="00F8426E">
        <w:rPr>
          <w:rFonts w:eastAsia="Times New Roman" w:cs="Calibri"/>
          <w:bCs/>
          <w:szCs w:val="20"/>
          <w:lang w:val="en-GB"/>
        </w:rPr>
        <w:t xml:space="preserve">. </w:t>
      </w:r>
      <w:r w:rsidR="008F3C94">
        <w:rPr>
          <w:rFonts w:eastAsia="Times New Roman" w:cs="Calibri"/>
          <w:bCs/>
          <w:szCs w:val="20"/>
          <w:lang w:val="en-GB"/>
        </w:rPr>
        <w:t>LUCD project would recommend and support with appropriate funding options up to 5% of total investment based on the investment criteria to be assessed for different investment types based on levelized cost analysis, internal rate of return hurdle, risk analysis, etc.</w:t>
      </w:r>
      <w:r w:rsidR="008F3C94" w:rsidRPr="00F8426E">
        <w:rPr>
          <w:rFonts w:eastAsia="Times New Roman" w:cs="Calibri"/>
          <w:bCs/>
          <w:szCs w:val="20"/>
          <w:lang w:val="en-GB"/>
        </w:rPr>
        <w:t xml:space="preserve"> </w:t>
      </w:r>
      <w:r>
        <w:rPr>
          <w:rFonts w:eastAsia="Times New Roman" w:cs="Calibri"/>
          <w:bCs/>
          <w:szCs w:val="20"/>
          <w:lang w:val="en-GB"/>
        </w:rPr>
        <w:t xml:space="preserve">GEF resources </w:t>
      </w:r>
      <w:r w:rsidR="00D45E85">
        <w:rPr>
          <w:rFonts w:eastAsia="Times New Roman" w:cs="Calibri"/>
          <w:bCs/>
          <w:szCs w:val="20"/>
          <w:lang w:val="en-GB"/>
        </w:rPr>
        <w:t xml:space="preserve">would be prioritised for riskier investment types and especially </w:t>
      </w:r>
      <w:r>
        <w:rPr>
          <w:rFonts w:eastAsia="Times New Roman" w:cs="Calibri"/>
          <w:bCs/>
          <w:szCs w:val="20"/>
          <w:lang w:val="en-GB"/>
        </w:rPr>
        <w:t xml:space="preserve">if finance is needed </w:t>
      </w:r>
      <w:r w:rsidR="00D45E85">
        <w:rPr>
          <w:rFonts w:eastAsia="Times New Roman" w:cs="Calibri"/>
          <w:bCs/>
          <w:szCs w:val="20"/>
          <w:lang w:val="en-GB"/>
        </w:rPr>
        <w:t xml:space="preserve">where </w:t>
      </w:r>
      <w:r>
        <w:rPr>
          <w:rFonts w:eastAsia="Times New Roman" w:cs="Calibri"/>
          <w:bCs/>
          <w:szCs w:val="20"/>
          <w:lang w:val="en-GB"/>
        </w:rPr>
        <w:t xml:space="preserve">proponents can apply for IDCOL support.  This modality of cooperation </w:t>
      </w:r>
      <w:r w:rsidR="00D45E85">
        <w:rPr>
          <w:rFonts w:eastAsia="Times New Roman" w:cs="Calibri"/>
          <w:bCs/>
          <w:szCs w:val="20"/>
          <w:lang w:val="en-GB"/>
        </w:rPr>
        <w:t xml:space="preserve">has IDCOL commitment but will be pursued </w:t>
      </w:r>
      <w:r>
        <w:rPr>
          <w:rFonts w:eastAsia="Times New Roman" w:cs="Calibri"/>
          <w:bCs/>
          <w:szCs w:val="20"/>
          <w:lang w:val="en-GB"/>
        </w:rPr>
        <w:t xml:space="preserve">with </w:t>
      </w:r>
      <w:r w:rsidR="00F42447">
        <w:rPr>
          <w:rFonts w:eastAsia="Times New Roman" w:cs="Calibri"/>
          <w:bCs/>
          <w:szCs w:val="20"/>
          <w:lang w:val="en-GB"/>
        </w:rPr>
        <w:t xml:space="preserve">other </w:t>
      </w:r>
      <w:r>
        <w:rPr>
          <w:rFonts w:eastAsia="Times New Roman" w:cs="Calibri"/>
          <w:bCs/>
          <w:szCs w:val="20"/>
          <w:lang w:val="en-GB"/>
        </w:rPr>
        <w:t>development banks</w:t>
      </w:r>
      <w:r w:rsidR="00F42447">
        <w:rPr>
          <w:rFonts w:eastAsia="Times New Roman" w:cs="Calibri"/>
          <w:bCs/>
          <w:szCs w:val="20"/>
          <w:lang w:val="en-GB"/>
        </w:rPr>
        <w:t xml:space="preserve"> and</w:t>
      </w:r>
      <w:r w:rsidRPr="00FE16BA">
        <w:rPr>
          <w:rFonts w:eastAsia="Times New Roman" w:cs="Calibri"/>
          <w:bCs/>
          <w:szCs w:val="20"/>
          <w:lang w:val="en-GB"/>
        </w:rPr>
        <w:t xml:space="preserve"> institutions, such as</w:t>
      </w:r>
      <w:r w:rsidRPr="00FE16BA">
        <w:rPr>
          <w:lang w:val="en-GB"/>
        </w:rPr>
        <w:t xml:space="preserve"> </w:t>
      </w:r>
      <w:r w:rsidRPr="00FE16BA">
        <w:rPr>
          <w:rFonts w:eastAsia="Times New Roman" w:cs="Calibri"/>
          <w:bCs/>
          <w:szCs w:val="20"/>
          <w:lang w:val="en-GB"/>
        </w:rPr>
        <w:t xml:space="preserve">Bangladesh Infrastructure Finance Fund Limited (BIFFL) </w:t>
      </w:r>
      <w:r w:rsidR="00F42447">
        <w:rPr>
          <w:rFonts w:eastAsia="Times New Roman" w:cs="Calibri"/>
          <w:bCs/>
          <w:szCs w:val="20"/>
          <w:lang w:val="en-GB"/>
        </w:rPr>
        <w:t xml:space="preserve">who </w:t>
      </w:r>
      <w:r w:rsidRPr="00FE16BA">
        <w:rPr>
          <w:rFonts w:eastAsia="Times New Roman" w:cs="Calibri"/>
          <w:bCs/>
          <w:szCs w:val="20"/>
          <w:lang w:val="en-GB"/>
        </w:rPr>
        <w:t xml:space="preserve">have </w:t>
      </w:r>
      <w:r>
        <w:rPr>
          <w:rFonts w:eastAsia="Times New Roman" w:cs="Calibri"/>
          <w:bCs/>
          <w:szCs w:val="20"/>
          <w:lang w:val="en-GB"/>
        </w:rPr>
        <w:t xml:space="preserve">verbally </w:t>
      </w:r>
      <w:r w:rsidRPr="00FE16BA">
        <w:rPr>
          <w:rFonts w:eastAsia="Times New Roman" w:cs="Calibri"/>
          <w:bCs/>
          <w:szCs w:val="20"/>
          <w:lang w:val="en-GB"/>
        </w:rPr>
        <w:t>expressed interest in working with the LCUD Project</w:t>
      </w:r>
      <w:r>
        <w:rPr>
          <w:rFonts w:eastAsia="Times New Roman" w:cs="Calibri"/>
          <w:bCs/>
          <w:szCs w:val="20"/>
          <w:lang w:val="en-GB"/>
        </w:rPr>
        <w:t>. Other banks can be included during the course of the Project, if cooperation can be agreed by means of a cooperation (co-financing) agreement, similar to IDCOL’s.</w:t>
      </w:r>
      <w:r w:rsidR="002C5690">
        <w:rPr>
          <w:rFonts w:eastAsia="Times New Roman" w:cs="Calibri"/>
          <w:bCs/>
          <w:szCs w:val="20"/>
          <w:lang w:val="en-GB"/>
        </w:rPr>
        <w:t xml:space="preserve"> Overall, the activity flow for </w:t>
      </w:r>
      <w:r w:rsidR="00753156">
        <w:rPr>
          <w:rFonts w:eastAsia="Times New Roman" w:cs="Calibri"/>
          <w:bCs/>
          <w:szCs w:val="20"/>
          <w:lang w:val="en-GB"/>
        </w:rPr>
        <w:t xml:space="preserve">Outputs </w:t>
      </w:r>
      <w:r w:rsidR="002C5690">
        <w:rPr>
          <w:rFonts w:eastAsia="Times New Roman" w:cs="Calibri"/>
          <w:bCs/>
          <w:szCs w:val="20"/>
          <w:lang w:val="en-GB"/>
        </w:rPr>
        <w:t>2.1 and 2.2 are presented below for Component 2</w:t>
      </w:r>
      <w:r w:rsidR="00753156">
        <w:rPr>
          <w:rFonts w:eastAsia="Times New Roman" w:cs="Calibri"/>
          <w:bCs/>
          <w:szCs w:val="20"/>
          <w:lang w:val="en-GB"/>
        </w:rPr>
        <w:t xml:space="preserve"> that are further elaborated for outputs in subsequent sections.</w:t>
      </w:r>
    </w:p>
    <w:p w14:paraId="560EA1E9" w14:textId="72B36619" w:rsidR="002C5690" w:rsidRDefault="00030889" w:rsidP="00F8426E">
      <w:pPr>
        <w:keepNext/>
        <w:tabs>
          <w:tab w:val="left" w:pos="1560"/>
        </w:tabs>
        <w:spacing w:before="240"/>
        <w:outlineLvl w:val="2"/>
        <w:rPr>
          <w:rFonts w:eastAsia="Times New Roman" w:cs="Calibri"/>
          <w:bCs/>
          <w:szCs w:val="20"/>
          <w:lang w:val="en-GB"/>
        </w:rPr>
      </w:pPr>
      <w:r w:rsidRPr="00030889">
        <w:rPr>
          <w:noProof/>
        </w:rPr>
        <w:drawing>
          <wp:inline distT="0" distB="0" distL="0" distR="0" wp14:anchorId="6760B05C" wp14:editId="035AAD31">
            <wp:extent cx="4572000" cy="3429000"/>
            <wp:effectExtent l="0" t="0" r="0" b="0"/>
            <wp:docPr id="3" name="Picture 3" descr="cid:image001.jpg@01D513FC.E8996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513FC.E899613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2D4AF2AD" w14:textId="77777777" w:rsidR="007015E0" w:rsidRPr="00FE16BA" w:rsidRDefault="007015E0" w:rsidP="003A7CED">
      <w:pPr>
        <w:keepNext/>
        <w:tabs>
          <w:tab w:val="left" w:pos="1418"/>
        </w:tabs>
        <w:spacing w:before="240"/>
        <w:ind w:left="1276" w:hanging="1276"/>
        <w:jc w:val="left"/>
        <w:outlineLvl w:val="2"/>
        <w:rPr>
          <w:rFonts w:eastAsia="Times New Roman" w:cs="Calibri"/>
          <w:b/>
          <w:bCs/>
          <w:szCs w:val="20"/>
          <w:lang w:val="en-GB"/>
        </w:rPr>
      </w:pPr>
      <w:r w:rsidRPr="00FE16BA">
        <w:rPr>
          <w:rFonts w:eastAsia="Times New Roman" w:cs="Calibri"/>
          <w:b/>
          <w:bCs/>
          <w:szCs w:val="20"/>
          <w:lang w:val="en-GB"/>
        </w:rPr>
        <w:t>Output 2.1</w:t>
      </w:r>
      <w:r w:rsidRPr="00FE16BA">
        <w:rPr>
          <w:rFonts w:eastAsia="Times New Roman" w:cs="Calibri"/>
          <w:b/>
          <w:bCs/>
          <w:szCs w:val="20"/>
          <w:lang w:val="en-GB"/>
        </w:rPr>
        <w:tab/>
        <w:t xml:space="preserve">Identified </w:t>
      </w:r>
      <w:r w:rsidR="002237EB">
        <w:rPr>
          <w:rFonts w:eastAsia="Times New Roman" w:cs="Calibri"/>
          <w:b/>
          <w:bCs/>
          <w:szCs w:val="20"/>
          <w:lang w:val="en-GB"/>
        </w:rPr>
        <w:t>low-carbon</w:t>
      </w:r>
      <w:r w:rsidRPr="00FE16BA">
        <w:rPr>
          <w:rFonts w:eastAsia="Times New Roman" w:cs="Calibri"/>
          <w:b/>
          <w:bCs/>
          <w:szCs w:val="20"/>
          <w:lang w:val="en-GB"/>
        </w:rPr>
        <w:t xml:space="preserve"> investments in public and private buildings and built environment </w:t>
      </w:r>
    </w:p>
    <w:p w14:paraId="2F4CA560" w14:textId="77777777" w:rsidR="007015E0" w:rsidRPr="00FE16BA" w:rsidRDefault="00906B1A" w:rsidP="003A7CED">
      <w:pPr>
        <w:keepNext/>
        <w:tabs>
          <w:tab w:val="left" w:pos="1418"/>
        </w:tabs>
        <w:spacing w:before="240"/>
        <w:ind w:left="1418" w:hanging="1418"/>
        <w:jc w:val="left"/>
        <w:outlineLvl w:val="2"/>
        <w:rPr>
          <w:rFonts w:eastAsia="Times New Roman" w:cs="Calibri"/>
          <w:bCs/>
          <w:i/>
          <w:szCs w:val="20"/>
          <w:lang w:val="en-GB"/>
        </w:rPr>
      </w:pPr>
      <w:r w:rsidRPr="00FE16BA">
        <w:rPr>
          <w:rFonts w:eastAsia="Times New Roman" w:cs="Calibri"/>
          <w:bCs/>
          <w:i/>
          <w:szCs w:val="20"/>
          <w:lang w:val="en-GB"/>
        </w:rPr>
        <w:t>Activity 2.1.1</w:t>
      </w:r>
      <w:r w:rsidRPr="00FE16BA">
        <w:rPr>
          <w:rFonts w:eastAsia="Times New Roman" w:cs="Calibri"/>
          <w:bCs/>
          <w:i/>
          <w:szCs w:val="20"/>
          <w:lang w:val="en-GB"/>
        </w:rPr>
        <w:tab/>
        <w:t xml:space="preserve">Selection of selection of public buildings (retrofit or new) and other low-carbon interventions </w:t>
      </w:r>
      <w:r w:rsidR="00C34B22" w:rsidRPr="00FE16BA">
        <w:rPr>
          <w:rFonts w:eastAsia="Times New Roman" w:cs="Calibri"/>
          <w:bCs/>
          <w:i/>
          <w:szCs w:val="20"/>
          <w:lang w:val="en-GB"/>
        </w:rPr>
        <w:t xml:space="preserve">(waste) </w:t>
      </w:r>
      <w:r w:rsidRPr="00FE16BA">
        <w:rPr>
          <w:rFonts w:eastAsia="Times New Roman" w:cs="Calibri"/>
          <w:bCs/>
          <w:i/>
          <w:szCs w:val="20"/>
          <w:lang w:val="en-GB"/>
        </w:rPr>
        <w:t>in the partner City Corporation</w:t>
      </w:r>
    </w:p>
    <w:p w14:paraId="6EA3C28A" w14:textId="7406906C" w:rsidR="00CB4CA2" w:rsidRDefault="00906B1A" w:rsidP="003A7CED">
      <w:pPr>
        <w:spacing w:after="0"/>
        <w:rPr>
          <w:szCs w:val="20"/>
          <w:lang w:val="en-GB"/>
        </w:rPr>
      </w:pPr>
      <w:r w:rsidRPr="00FE16BA">
        <w:rPr>
          <w:szCs w:val="20"/>
          <w:lang w:val="en-GB"/>
        </w:rPr>
        <w:t>From the investment plans of partner City Corporations (Activity 1.3.2)</w:t>
      </w:r>
      <w:r w:rsidR="00CB4CA2">
        <w:rPr>
          <w:szCs w:val="20"/>
          <w:lang w:val="en-GB"/>
        </w:rPr>
        <w:t xml:space="preserve"> and </w:t>
      </w:r>
      <w:r w:rsidR="00E2398B">
        <w:rPr>
          <w:szCs w:val="20"/>
          <w:lang w:val="en-GB"/>
        </w:rPr>
        <w:t>in discussion</w:t>
      </w:r>
      <w:r w:rsidR="00CB4CA2">
        <w:rPr>
          <w:szCs w:val="20"/>
          <w:lang w:val="en-GB"/>
        </w:rPr>
        <w:t xml:space="preserve"> with the partner City Corps</w:t>
      </w:r>
      <w:r w:rsidRPr="00FE16BA">
        <w:rPr>
          <w:szCs w:val="20"/>
          <w:lang w:val="en-GB"/>
        </w:rPr>
        <w:t>, selected investments in EE</w:t>
      </w:r>
      <w:r w:rsidRPr="00FE16BA">
        <w:rPr>
          <w:lang w:val="en-GB"/>
        </w:rPr>
        <w:t xml:space="preserve"> </w:t>
      </w:r>
      <w:r w:rsidRPr="00FE16BA">
        <w:rPr>
          <w:szCs w:val="20"/>
          <w:lang w:val="en-GB"/>
        </w:rPr>
        <w:t>(retrofit or new)</w:t>
      </w:r>
      <w:r w:rsidR="0066199D" w:rsidRPr="00FE16BA">
        <w:rPr>
          <w:szCs w:val="20"/>
          <w:lang w:val="en-GB"/>
        </w:rPr>
        <w:t xml:space="preserve"> and </w:t>
      </w:r>
      <w:r w:rsidRPr="00FE16BA">
        <w:rPr>
          <w:szCs w:val="20"/>
          <w:lang w:val="en-GB"/>
        </w:rPr>
        <w:t xml:space="preserve">integration of RE </w:t>
      </w:r>
      <w:r w:rsidR="0036370C" w:rsidRPr="00FE16BA">
        <w:rPr>
          <w:szCs w:val="20"/>
          <w:lang w:val="en-GB"/>
        </w:rPr>
        <w:t xml:space="preserve">(e.g. rooftop PV) </w:t>
      </w:r>
      <w:r w:rsidR="0066199D" w:rsidRPr="00FE16BA">
        <w:rPr>
          <w:szCs w:val="20"/>
          <w:lang w:val="en-GB"/>
        </w:rPr>
        <w:t xml:space="preserve">in larger public buildings (office buildings, hospitals, school, institutions) </w:t>
      </w:r>
      <w:r w:rsidRPr="00FE16BA">
        <w:rPr>
          <w:szCs w:val="20"/>
          <w:lang w:val="en-GB"/>
        </w:rPr>
        <w:t>and other low-carbon interventions</w:t>
      </w:r>
      <w:r w:rsidR="00CB4CA2">
        <w:rPr>
          <w:szCs w:val="20"/>
          <w:lang w:val="en-GB"/>
        </w:rPr>
        <w:t xml:space="preserve"> will be identified</w:t>
      </w:r>
      <w:r w:rsidR="0047488D">
        <w:rPr>
          <w:szCs w:val="20"/>
          <w:lang w:val="en-GB"/>
        </w:rPr>
        <w:t xml:space="preserve"> and assessed for environment and social impacts</w:t>
      </w:r>
      <w:r w:rsidR="00CB4CA2">
        <w:rPr>
          <w:szCs w:val="20"/>
          <w:lang w:val="en-GB"/>
        </w:rPr>
        <w:t>.</w:t>
      </w:r>
    </w:p>
    <w:p w14:paraId="07F3057E" w14:textId="77777777" w:rsidR="00CB4CA2" w:rsidRDefault="00CB4CA2" w:rsidP="003A7CED">
      <w:pPr>
        <w:spacing w:after="0"/>
        <w:rPr>
          <w:szCs w:val="20"/>
          <w:lang w:val="en-GB"/>
        </w:rPr>
      </w:pPr>
    </w:p>
    <w:p w14:paraId="2A712C24" w14:textId="63327AA7" w:rsidR="00ED016F" w:rsidRPr="00FE16BA" w:rsidRDefault="0066199D" w:rsidP="003A7CED">
      <w:pPr>
        <w:spacing w:after="0"/>
        <w:rPr>
          <w:szCs w:val="20"/>
          <w:lang w:val="en-GB"/>
        </w:rPr>
      </w:pPr>
      <w:r w:rsidRPr="00FE16BA">
        <w:rPr>
          <w:szCs w:val="20"/>
          <w:lang w:val="en-GB"/>
        </w:rPr>
        <w:t xml:space="preserve">Regarding waste-to-energy, Narayanganj City Corp has </w:t>
      </w:r>
      <w:r w:rsidR="00CB4CA2">
        <w:rPr>
          <w:szCs w:val="20"/>
          <w:lang w:val="en-GB"/>
        </w:rPr>
        <w:t xml:space="preserve">already </w:t>
      </w:r>
      <w:r w:rsidRPr="00FE16BA">
        <w:rPr>
          <w:szCs w:val="20"/>
          <w:lang w:val="en-GB"/>
        </w:rPr>
        <w:t xml:space="preserve">expressed interest in pursuing such a project. </w:t>
      </w:r>
      <w:r w:rsidR="0036370C" w:rsidRPr="00FE16BA">
        <w:rPr>
          <w:szCs w:val="20"/>
          <w:lang w:val="en-GB"/>
        </w:rPr>
        <w:t xml:space="preserve">The City Corp has formulated the DPP (development project proposal) for submission to the relevant authorities with a proposed budget of BDT 1.9 billion (about USD 22 million) </w:t>
      </w:r>
      <w:r w:rsidRPr="00FE16BA">
        <w:rPr>
          <w:szCs w:val="20"/>
          <w:lang w:val="en-GB"/>
        </w:rPr>
        <w:t>for the effective solid waste collection, disposal</w:t>
      </w:r>
      <w:r w:rsidR="00C7449C">
        <w:rPr>
          <w:szCs w:val="20"/>
          <w:lang w:val="en-GB"/>
        </w:rPr>
        <w:t>,</w:t>
      </w:r>
      <w:r w:rsidRPr="00FE16BA">
        <w:rPr>
          <w:szCs w:val="20"/>
          <w:lang w:val="en-GB"/>
        </w:rPr>
        <w:t xml:space="preserve"> </w:t>
      </w:r>
      <w:r w:rsidRPr="00C7449C">
        <w:rPr>
          <w:noProof/>
          <w:szCs w:val="20"/>
          <w:lang w:val="en-GB"/>
        </w:rPr>
        <w:t>and</w:t>
      </w:r>
      <w:r w:rsidRPr="00FE16BA">
        <w:rPr>
          <w:szCs w:val="20"/>
          <w:lang w:val="en-GB"/>
        </w:rPr>
        <w:t xml:space="preserve"> management</w:t>
      </w:r>
      <w:r w:rsidR="00060AC3">
        <w:rPr>
          <w:rStyle w:val="FootnoteReference"/>
          <w:szCs w:val="20"/>
          <w:lang w:val="en-GB"/>
        </w:rPr>
        <w:footnoteReference w:id="16"/>
      </w:r>
      <w:r w:rsidRPr="00FE16BA">
        <w:rPr>
          <w:szCs w:val="20"/>
          <w:lang w:val="en-GB"/>
        </w:rPr>
        <w:t>. The City Corp will acquire the land to construct a sanitary landfill</w:t>
      </w:r>
      <w:r w:rsidR="0036370C" w:rsidRPr="00FE16BA">
        <w:rPr>
          <w:szCs w:val="20"/>
          <w:lang w:val="en-GB"/>
        </w:rPr>
        <w:t xml:space="preserve">, </w:t>
      </w:r>
      <w:r w:rsidRPr="00FE16BA">
        <w:rPr>
          <w:szCs w:val="20"/>
          <w:lang w:val="en-GB"/>
        </w:rPr>
        <w:t xml:space="preserve">at which the WTE could be established. </w:t>
      </w:r>
      <w:r w:rsidR="0036370C" w:rsidRPr="00FE16BA">
        <w:rPr>
          <w:szCs w:val="20"/>
          <w:lang w:val="en-GB"/>
        </w:rPr>
        <w:t xml:space="preserve">Such a waste-to-energy facility would be an ‘add-on’ to the current DPP. </w:t>
      </w:r>
      <w:r w:rsidRPr="00FE16BA">
        <w:rPr>
          <w:szCs w:val="20"/>
          <w:lang w:val="en-GB"/>
        </w:rPr>
        <w:t xml:space="preserve">A feasibility study will determine </w:t>
      </w:r>
      <w:r w:rsidR="00C7449C">
        <w:rPr>
          <w:szCs w:val="20"/>
          <w:lang w:val="en-GB"/>
        </w:rPr>
        <w:t xml:space="preserve">the </w:t>
      </w:r>
      <w:r w:rsidRPr="00C7449C">
        <w:rPr>
          <w:noProof/>
          <w:szCs w:val="20"/>
          <w:lang w:val="en-GB"/>
        </w:rPr>
        <w:t>size</w:t>
      </w:r>
      <w:r w:rsidRPr="00FE16BA">
        <w:rPr>
          <w:szCs w:val="20"/>
          <w:lang w:val="en-GB"/>
        </w:rPr>
        <w:t xml:space="preserve"> and nature of the facility and end-products (e.g. compost, landfill gas for power or fuel substitution)</w:t>
      </w:r>
      <w:r w:rsidR="003A7CED" w:rsidRPr="00FE16BA">
        <w:rPr>
          <w:szCs w:val="20"/>
          <w:lang w:val="en-GB"/>
        </w:rPr>
        <w:t xml:space="preserve"> and the implementation modality (e.g. public-private partnership) and financing arrangement.</w:t>
      </w:r>
      <w:r w:rsidR="00F8426E">
        <w:rPr>
          <w:szCs w:val="20"/>
          <w:lang w:val="en-GB"/>
        </w:rPr>
        <w:t xml:space="preserve"> </w:t>
      </w:r>
      <w:r w:rsidR="00014885">
        <w:rPr>
          <w:szCs w:val="20"/>
          <w:lang w:val="en-GB"/>
        </w:rPr>
        <w:t xml:space="preserve">LUCD will assess for </w:t>
      </w:r>
      <w:r w:rsidR="009563FA">
        <w:rPr>
          <w:szCs w:val="20"/>
          <w:lang w:val="en-GB"/>
        </w:rPr>
        <w:t xml:space="preserve">funding </w:t>
      </w:r>
      <w:r w:rsidR="00014885">
        <w:rPr>
          <w:szCs w:val="20"/>
          <w:lang w:val="en-GB"/>
        </w:rPr>
        <w:t>support after the feasibility report is</w:t>
      </w:r>
      <w:r w:rsidR="009563FA">
        <w:rPr>
          <w:szCs w:val="20"/>
          <w:lang w:val="en-GB"/>
        </w:rPr>
        <w:t xml:space="preserve"> prepared and technical support </w:t>
      </w:r>
      <w:r w:rsidR="00077C10">
        <w:rPr>
          <w:szCs w:val="20"/>
          <w:lang w:val="en-GB"/>
        </w:rPr>
        <w:t>c</w:t>
      </w:r>
      <w:r w:rsidR="009563FA">
        <w:rPr>
          <w:szCs w:val="20"/>
          <w:lang w:val="en-GB"/>
        </w:rPr>
        <w:t>ould be extended for</w:t>
      </w:r>
      <w:r w:rsidR="0047488D">
        <w:rPr>
          <w:szCs w:val="20"/>
          <w:lang w:val="en-GB"/>
        </w:rPr>
        <w:t xml:space="preserve"> the preparation of ESMP and </w:t>
      </w:r>
      <w:r w:rsidR="009563FA">
        <w:rPr>
          <w:szCs w:val="20"/>
          <w:lang w:val="en-GB"/>
        </w:rPr>
        <w:t>financial closure.</w:t>
      </w:r>
    </w:p>
    <w:p w14:paraId="52B739DE" w14:textId="77777777" w:rsidR="0036370C" w:rsidRPr="00FE16BA" w:rsidRDefault="0036370C" w:rsidP="003A7CED">
      <w:pPr>
        <w:spacing w:after="0"/>
        <w:rPr>
          <w:szCs w:val="20"/>
          <w:lang w:val="en-GB"/>
        </w:rPr>
      </w:pPr>
    </w:p>
    <w:p w14:paraId="5A33DCDA" w14:textId="77777777" w:rsidR="0036370C" w:rsidRPr="00FE16BA" w:rsidRDefault="0036370C" w:rsidP="003A7CED">
      <w:pPr>
        <w:spacing w:after="0"/>
        <w:ind w:left="1418" w:hanging="1418"/>
        <w:rPr>
          <w:i/>
          <w:szCs w:val="20"/>
          <w:lang w:val="en-GB"/>
        </w:rPr>
      </w:pPr>
      <w:r w:rsidRPr="00FE16BA">
        <w:rPr>
          <w:i/>
          <w:szCs w:val="20"/>
          <w:lang w:val="en-GB"/>
        </w:rPr>
        <w:t>Activity 2.1.2</w:t>
      </w:r>
      <w:r w:rsidRPr="00FE16BA">
        <w:rPr>
          <w:i/>
          <w:szCs w:val="20"/>
          <w:lang w:val="en-GB"/>
        </w:rPr>
        <w:tab/>
        <w:t xml:space="preserve">Organisation of Call for Proposals (project concept) for non-governmental, </w:t>
      </w:r>
      <w:r w:rsidRPr="00FC4784">
        <w:rPr>
          <w:i/>
          <w:noProof/>
          <w:szCs w:val="20"/>
          <w:lang w:val="en-GB"/>
        </w:rPr>
        <w:t>private</w:t>
      </w:r>
      <w:r w:rsidRPr="00FE16BA">
        <w:rPr>
          <w:i/>
          <w:szCs w:val="20"/>
          <w:lang w:val="en-GB"/>
        </w:rPr>
        <w:t xml:space="preserve"> sector, entities to submit low-carbon</w:t>
      </w:r>
    </w:p>
    <w:p w14:paraId="12AC83EB" w14:textId="62A7E55F" w:rsidR="00ED016F" w:rsidRDefault="0036370C" w:rsidP="0038222D">
      <w:pPr>
        <w:keepNext/>
        <w:tabs>
          <w:tab w:val="left" w:pos="1560"/>
        </w:tabs>
        <w:spacing w:before="60" w:after="0"/>
        <w:outlineLvl w:val="2"/>
        <w:rPr>
          <w:rFonts w:eastAsia="Times New Roman" w:cs="Calibri"/>
          <w:bCs/>
          <w:szCs w:val="20"/>
          <w:lang w:val="en-GB"/>
        </w:rPr>
      </w:pPr>
      <w:r w:rsidRPr="00FE16BA">
        <w:rPr>
          <w:rFonts w:eastAsia="Times New Roman" w:cs="Calibri"/>
          <w:bCs/>
          <w:szCs w:val="20"/>
          <w:lang w:val="en-GB"/>
        </w:rPr>
        <w:t xml:space="preserve">The </w:t>
      </w:r>
      <w:r w:rsidRPr="00FC4784">
        <w:rPr>
          <w:rFonts w:eastAsia="Times New Roman" w:cs="Calibri"/>
          <w:bCs/>
          <w:noProof/>
          <w:szCs w:val="20"/>
          <w:lang w:val="en-GB"/>
        </w:rPr>
        <w:t>LCUD</w:t>
      </w:r>
      <w:r w:rsidRPr="00FE16BA">
        <w:rPr>
          <w:rFonts w:eastAsia="Times New Roman" w:cs="Calibri"/>
          <w:bCs/>
          <w:szCs w:val="20"/>
          <w:lang w:val="en-GB"/>
        </w:rPr>
        <w:t xml:space="preserve"> Project will organize </w:t>
      </w:r>
      <w:r w:rsidR="0032522A" w:rsidRPr="00FE16BA">
        <w:rPr>
          <w:rFonts w:eastAsia="Times New Roman" w:cs="Calibri"/>
          <w:bCs/>
          <w:szCs w:val="20"/>
          <w:lang w:val="en-GB"/>
        </w:rPr>
        <w:t>for private se</w:t>
      </w:r>
      <w:r w:rsidR="00531087">
        <w:rPr>
          <w:rFonts w:eastAsia="Times New Roman" w:cs="Calibri"/>
          <w:bCs/>
          <w:szCs w:val="20"/>
          <w:lang w:val="en-GB"/>
        </w:rPr>
        <w:t xml:space="preserve"> </w:t>
      </w:r>
      <w:r w:rsidR="0032522A" w:rsidRPr="00FE16BA">
        <w:rPr>
          <w:rFonts w:eastAsia="Times New Roman" w:cs="Calibri"/>
          <w:bCs/>
          <w:szCs w:val="20"/>
          <w:lang w:val="en-GB"/>
        </w:rPr>
        <w:t>ctor entities (project developers, constructors, building owners</w:t>
      </w:r>
      <w:r w:rsidR="003A7CED" w:rsidRPr="00FE16BA">
        <w:rPr>
          <w:rFonts w:eastAsia="Times New Roman" w:cs="Calibri"/>
          <w:bCs/>
          <w:szCs w:val="20"/>
          <w:lang w:val="en-GB"/>
        </w:rPr>
        <w:t>, ESCOs</w:t>
      </w:r>
      <w:r w:rsidR="0032522A" w:rsidRPr="00FE16BA">
        <w:rPr>
          <w:rFonts w:eastAsia="Times New Roman" w:cs="Calibri"/>
          <w:bCs/>
          <w:szCs w:val="20"/>
          <w:lang w:val="en-GB"/>
        </w:rPr>
        <w:t xml:space="preserve">) a Call for Proposals on EE improvements in </w:t>
      </w:r>
      <w:r w:rsidR="003A7CED" w:rsidRPr="00FE16BA">
        <w:rPr>
          <w:rFonts w:eastAsia="Times New Roman" w:cs="Calibri"/>
          <w:bCs/>
          <w:szCs w:val="20"/>
          <w:lang w:val="en-GB"/>
        </w:rPr>
        <w:t xml:space="preserve">larger </w:t>
      </w:r>
      <w:r w:rsidR="0032522A" w:rsidRPr="00FE16BA">
        <w:rPr>
          <w:rFonts w:eastAsia="Times New Roman" w:cs="Calibri"/>
          <w:bCs/>
          <w:szCs w:val="20"/>
          <w:lang w:val="en-GB"/>
        </w:rPr>
        <w:t>buildings</w:t>
      </w:r>
      <w:r w:rsidR="003A7CED" w:rsidRPr="00FE16BA">
        <w:rPr>
          <w:rFonts w:eastAsia="Times New Roman" w:cs="Calibri"/>
          <w:bCs/>
          <w:szCs w:val="20"/>
          <w:lang w:val="en-GB"/>
        </w:rPr>
        <w:t xml:space="preserve"> (e.g. hospitals, schools, shopping malls, </w:t>
      </w:r>
      <w:r w:rsidR="0038222D" w:rsidRPr="00FE16BA">
        <w:rPr>
          <w:rFonts w:eastAsia="Times New Roman" w:cs="Calibri"/>
          <w:bCs/>
          <w:szCs w:val="20"/>
          <w:lang w:val="en-GB"/>
        </w:rPr>
        <w:t xml:space="preserve">office and commercial buildings, hotels), </w:t>
      </w:r>
      <w:r w:rsidR="00455237" w:rsidRPr="00FE16BA">
        <w:rPr>
          <w:rFonts w:eastAsia="Times New Roman" w:cs="Calibri"/>
          <w:bCs/>
          <w:szCs w:val="20"/>
          <w:lang w:val="en-GB"/>
        </w:rPr>
        <w:t>integration of R</w:t>
      </w:r>
      <w:r w:rsidR="003A7CED" w:rsidRPr="00FE16BA">
        <w:rPr>
          <w:rFonts w:eastAsia="Times New Roman" w:cs="Calibri"/>
          <w:bCs/>
          <w:szCs w:val="20"/>
          <w:lang w:val="en-GB"/>
        </w:rPr>
        <w:t>E</w:t>
      </w:r>
      <w:r w:rsidR="00455237" w:rsidRPr="00FE16BA">
        <w:rPr>
          <w:rFonts w:eastAsia="Times New Roman" w:cs="Calibri"/>
          <w:bCs/>
          <w:szCs w:val="20"/>
          <w:lang w:val="en-GB"/>
        </w:rPr>
        <w:t xml:space="preserve"> (e.g. rooftop PV) </w:t>
      </w:r>
      <w:r w:rsidR="003A7CED" w:rsidRPr="00FE16BA">
        <w:rPr>
          <w:rFonts w:eastAsia="Times New Roman" w:cs="Calibri"/>
          <w:bCs/>
          <w:szCs w:val="20"/>
          <w:lang w:val="en-GB"/>
        </w:rPr>
        <w:t xml:space="preserve">in </w:t>
      </w:r>
      <w:r w:rsidR="0038222D" w:rsidRPr="00FE16BA">
        <w:rPr>
          <w:rFonts w:eastAsia="Times New Roman" w:cs="Calibri"/>
          <w:bCs/>
          <w:szCs w:val="20"/>
          <w:lang w:val="en-GB"/>
        </w:rPr>
        <w:t>these types</w:t>
      </w:r>
      <w:r w:rsidR="003A7CED" w:rsidRPr="00FE16BA">
        <w:rPr>
          <w:rFonts w:eastAsia="Times New Roman" w:cs="Calibri"/>
          <w:bCs/>
          <w:szCs w:val="20"/>
          <w:lang w:val="en-GB"/>
        </w:rPr>
        <w:t xml:space="preserve"> of buildings </w:t>
      </w:r>
      <w:r w:rsidR="00455237" w:rsidRPr="00FE16BA">
        <w:rPr>
          <w:rFonts w:eastAsia="Times New Roman" w:cs="Calibri"/>
          <w:bCs/>
          <w:szCs w:val="20"/>
          <w:lang w:val="en-GB"/>
        </w:rPr>
        <w:t>and waste-to-energy</w:t>
      </w:r>
      <w:r w:rsidR="003A7CED" w:rsidRPr="00FE16BA">
        <w:rPr>
          <w:rFonts w:eastAsia="Times New Roman" w:cs="Calibri"/>
          <w:bCs/>
          <w:szCs w:val="20"/>
          <w:lang w:val="en-GB"/>
        </w:rPr>
        <w:t xml:space="preserve"> projects. In return for receiving Project support, proponents should be willing to provide non-confidential info of the proposals and subsequent project implementation for the knowledge sharing and info dissemination activities of Component 3. In the Call, proponents </w:t>
      </w:r>
      <w:r w:rsidR="003A7CED" w:rsidRPr="00FC4784">
        <w:rPr>
          <w:rFonts w:eastAsia="Times New Roman" w:cs="Calibri"/>
          <w:bCs/>
          <w:noProof/>
          <w:szCs w:val="20"/>
          <w:lang w:val="en-GB"/>
        </w:rPr>
        <w:t>can  present</w:t>
      </w:r>
      <w:r w:rsidR="003A7CED" w:rsidRPr="00FE16BA">
        <w:rPr>
          <w:rFonts w:eastAsia="Times New Roman" w:cs="Calibri"/>
          <w:bCs/>
          <w:szCs w:val="20"/>
          <w:lang w:val="en-GB"/>
        </w:rPr>
        <w:t xml:space="preserve"> their project concept. </w:t>
      </w:r>
      <w:r w:rsidR="00D634E8" w:rsidRPr="00FE16BA">
        <w:rPr>
          <w:rFonts w:eastAsia="Times New Roman" w:cs="Calibri"/>
          <w:bCs/>
          <w:szCs w:val="20"/>
          <w:lang w:val="en-GB"/>
        </w:rPr>
        <w:t>These will be screened and s</w:t>
      </w:r>
      <w:r w:rsidR="00C91656" w:rsidRPr="00FE16BA">
        <w:rPr>
          <w:rFonts w:eastAsia="Times New Roman" w:cs="Calibri"/>
          <w:bCs/>
          <w:szCs w:val="20"/>
          <w:lang w:val="en-GB"/>
        </w:rPr>
        <w:t>e</w:t>
      </w:r>
      <w:r w:rsidR="003A7CED" w:rsidRPr="00FE16BA">
        <w:rPr>
          <w:rFonts w:eastAsia="Times New Roman" w:cs="Calibri"/>
          <w:bCs/>
          <w:szCs w:val="20"/>
          <w:lang w:val="en-GB"/>
        </w:rPr>
        <w:t>lected proponents will be asked to submit a business plan and feasibility analysis. These will be evaluated by a Call for Proposals Committee, after which a final selection will be made</w:t>
      </w:r>
      <w:r w:rsidR="00D634E8" w:rsidRPr="00FE16BA">
        <w:rPr>
          <w:rFonts w:eastAsia="Times New Roman" w:cs="Calibri"/>
          <w:bCs/>
          <w:szCs w:val="20"/>
          <w:lang w:val="en-GB"/>
        </w:rPr>
        <w:t>.</w:t>
      </w:r>
      <w:r w:rsidR="00F8426E">
        <w:rPr>
          <w:rFonts w:eastAsia="Times New Roman" w:cs="Calibri"/>
          <w:bCs/>
          <w:szCs w:val="20"/>
          <w:lang w:val="en-GB"/>
        </w:rPr>
        <w:t xml:space="preserve"> </w:t>
      </w:r>
    </w:p>
    <w:p w14:paraId="7F4D9759" w14:textId="77777777" w:rsidR="00ED016F" w:rsidRPr="00FE16BA" w:rsidRDefault="00ED016F" w:rsidP="0038222D">
      <w:pPr>
        <w:keepNext/>
        <w:tabs>
          <w:tab w:val="left" w:pos="1560"/>
        </w:tabs>
        <w:spacing w:after="0"/>
        <w:outlineLvl w:val="2"/>
        <w:rPr>
          <w:rFonts w:eastAsia="Times New Roman" w:cs="Calibri"/>
          <w:bCs/>
          <w:szCs w:val="20"/>
          <w:lang w:val="en-GB"/>
        </w:rPr>
      </w:pPr>
    </w:p>
    <w:p w14:paraId="5EB42E63" w14:textId="77777777" w:rsidR="003A7CED" w:rsidRPr="00FE16BA" w:rsidRDefault="003A7CED" w:rsidP="0038222D">
      <w:pPr>
        <w:keepNext/>
        <w:tabs>
          <w:tab w:val="left" w:pos="1418"/>
        </w:tabs>
        <w:spacing w:after="0"/>
        <w:ind w:left="1418" w:hanging="1418"/>
        <w:outlineLvl w:val="2"/>
        <w:rPr>
          <w:rFonts w:eastAsia="Times New Roman" w:cs="Calibri"/>
          <w:bCs/>
          <w:i/>
          <w:szCs w:val="20"/>
          <w:lang w:val="en-GB"/>
        </w:rPr>
      </w:pPr>
      <w:r w:rsidRPr="00FE16BA">
        <w:rPr>
          <w:rFonts w:eastAsia="Times New Roman" w:cs="Calibri"/>
          <w:bCs/>
          <w:i/>
          <w:szCs w:val="20"/>
          <w:lang w:val="en-GB"/>
        </w:rPr>
        <w:t>Activity 2.1.3</w:t>
      </w:r>
      <w:r w:rsidRPr="00FE16BA">
        <w:rPr>
          <w:rFonts w:eastAsia="Times New Roman" w:cs="Calibri"/>
          <w:bCs/>
          <w:i/>
          <w:szCs w:val="20"/>
          <w:lang w:val="en-GB"/>
        </w:rPr>
        <w:tab/>
        <w:t>Energy audits, feasibility analysis, and business/finance plan for selected low-carbon investments in buildings and built environment (EE, RE, WTE)</w:t>
      </w:r>
    </w:p>
    <w:p w14:paraId="448E16E7" w14:textId="03BC1330" w:rsidR="005B3B7C" w:rsidRPr="00FE16BA" w:rsidRDefault="003A7CED" w:rsidP="00015E91">
      <w:pPr>
        <w:spacing w:before="60" w:after="0"/>
        <w:rPr>
          <w:rFonts w:eastAsia="Times New Roman" w:cs="Calibri"/>
          <w:bCs/>
          <w:szCs w:val="20"/>
          <w:lang w:val="en-GB"/>
        </w:rPr>
      </w:pPr>
      <w:r w:rsidRPr="00FE16BA">
        <w:rPr>
          <w:szCs w:val="20"/>
          <w:lang w:val="en-GB"/>
        </w:rPr>
        <w:t xml:space="preserve">GEF financial support can be provided for technical assistance </w:t>
      </w:r>
      <w:r w:rsidR="0038222D" w:rsidRPr="00FE16BA">
        <w:rPr>
          <w:szCs w:val="20"/>
          <w:lang w:val="en-GB"/>
        </w:rPr>
        <w:t xml:space="preserve">by energy experts </w:t>
      </w:r>
      <w:r w:rsidRPr="00FE16BA">
        <w:rPr>
          <w:szCs w:val="20"/>
          <w:lang w:val="en-GB"/>
        </w:rPr>
        <w:t>to carry the needed feasibility analysis and business (and finance) plan formulation</w:t>
      </w:r>
      <w:r w:rsidR="0038222D" w:rsidRPr="00FE16BA">
        <w:rPr>
          <w:szCs w:val="20"/>
          <w:lang w:val="en-GB"/>
        </w:rPr>
        <w:t xml:space="preserve"> of the project concepts accepted in the Call for Proposals (Activity 2.1.3). IDCOL has expressed its willingness to provide financing (if requested by the proponents) from </w:t>
      </w:r>
      <w:r w:rsidR="00E10007" w:rsidRPr="00FE16BA">
        <w:rPr>
          <w:szCs w:val="20"/>
          <w:lang w:val="en-GB"/>
        </w:rPr>
        <w:t xml:space="preserve">their  </w:t>
      </w:r>
      <w:r w:rsidR="00E10007" w:rsidRPr="00FC4784">
        <w:rPr>
          <w:noProof/>
          <w:szCs w:val="20"/>
          <w:lang w:val="en-GB"/>
        </w:rPr>
        <w:t>facility</w:t>
      </w:r>
      <w:r w:rsidR="00E10007" w:rsidRPr="00FE16BA">
        <w:rPr>
          <w:szCs w:val="20"/>
          <w:lang w:val="en-GB"/>
        </w:rPr>
        <w:t xml:space="preserve"> for RE and EE projects. The Project will work with IDCOL (</w:t>
      </w:r>
      <w:r w:rsidR="0038222D" w:rsidRPr="00FE16BA">
        <w:rPr>
          <w:szCs w:val="20"/>
          <w:lang w:val="en-GB"/>
        </w:rPr>
        <w:t xml:space="preserve">and other </w:t>
      </w:r>
      <w:r w:rsidR="0038222D" w:rsidRPr="00C5314B">
        <w:rPr>
          <w:noProof/>
          <w:szCs w:val="20"/>
          <w:lang w:val="en-GB"/>
        </w:rPr>
        <w:t>financ</w:t>
      </w:r>
      <w:r w:rsidR="00C5314B">
        <w:rPr>
          <w:noProof/>
          <w:szCs w:val="20"/>
          <w:lang w:val="en-GB"/>
        </w:rPr>
        <w:t>ial</w:t>
      </w:r>
      <w:r w:rsidR="0038222D" w:rsidRPr="00FE16BA">
        <w:rPr>
          <w:szCs w:val="20"/>
          <w:lang w:val="en-GB"/>
        </w:rPr>
        <w:t xml:space="preserve"> institutions</w:t>
      </w:r>
      <w:r w:rsidR="00E10007" w:rsidRPr="00FE16BA">
        <w:rPr>
          <w:szCs w:val="20"/>
          <w:lang w:val="en-GB"/>
        </w:rPr>
        <w:t xml:space="preserve"> that want to cooperate in the Call for Proposals)</w:t>
      </w:r>
      <w:r w:rsidR="0038222D" w:rsidRPr="00FE16BA">
        <w:rPr>
          <w:szCs w:val="20"/>
          <w:lang w:val="en-GB"/>
        </w:rPr>
        <w:t xml:space="preserve"> in </w:t>
      </w:r>
      <w:r w:rsidR="00C7449C">
        <w:rPr>
          <w:szCs w:val="20"/>
          <w:lang w:val="en-GB"/>
        </w:rPr>
        <w:t xml:space="preserve">the </w:t>
      </w:r>
      <w:r w:rsidR="0038222D" w:rsidRPr="00C7449C">
        <w:rPr>
          <w:noProof/>
          <w:szCs w:val="20"/>
          <w:lang w:val="en-GB"/>
        </w:rPr>
        <w:t>techno-economic</w:t>
      </w:r>
      <w:r w:rsidR="0038222D" w:rsidRPr="00FE16BA">
        <w:rPr>
          <w:szCs w:val="20"/>
          <w:lang w:val="en-GB"/>
        </w:rPr>
        <w:t xml:space="preserve"> evaluation of the submitted business</w:t>
      </w:r>
      <w:r w:rsidR="00E10007" w:rsidRPr="00FE16BA">
        <w:rPr>
          <w:szCs w:val="20"/>
          <w:lang w:val="en-GB"/>
        </w:rPr>
        <w:t xml:space="preserve"> plans, the technical design of the proposed projects, and the financial plans.</w:t>
      </w:r>
      <w:r w:rsidR="00D74F1C">
        <w:rPr>
          <w:szCs w:val="20"/>
          <w:lang w:val="en-GB"/>
        </w:rPr>
        <w:t xml:space="preserve">  A small study will be carried out on the implementation modalities.</w:t>
      </w:r>
      <w:r w:rsidR="004544DA">
        <w:rPr>
          <w:szCs w:val="20"/>
          <w:lang w:val="en-GB"/>
        </w:rPr>
        <w:t xml:space="preserve"> </w:t>
      </w:r>
      <w:r w:rsidR="004544DA">
        <w:rPr>
          <w:rFonts w:eastAsia="Times New Roman" w:cs="Calibri"/>
          <w:bCs/>
          <w:szCs w:val="20"/>
          <w:lang w:val="en-GB"/>
        </w:rPr>
        <w:t>T</w:t>
      </w:r>
      <w:r w:rsidR="005B3B7C">
        <w:rPr>
          <w:rFonts w:eastAsia="Times New Roman" w:cs="Calibri"/>
          <w:bCs/>
          <w:szCs w:val="20"/>
          <w:lang w:val="en-GB"/>
        </w:rPr>
        <w:t xml:space="preserve">he budget available </w:t>
      </w:r>
      <w:r w:rsidR="00023A42">
        <w:rPr>
          <w:rFonts w:eastAsia="Times New Roman" w:cs="Calibri"/>
          <w:bCs/>
          <w:szCs w:val="20"/>
          <w:lang w:val="en-GB"/>
        </w:rPr>
        <w:t xml:space="preserve">for </w:t>
      </w:r>
      <w:r w:rsidR="005B3B7C">
        <w:rPr>
          <w:rFonts w:eastAsia="Times New Roman" w:cs="Calibri"/>
          <w:bCs/>
          <w:szCs w:val="20"/>
          <w:lang w:val="en-GB"/>
        </w:rPr>
        <w:t>feasibility assessments (incl. social and environmental assessments, as needed</w:t>
      </w:r>
      <w:r w:rsidR="005B3B7C">
        <w:rPr>
          <w:rStyle w:val="FootnoteReference"/>
          <w:rFonts w:eastAsia="Times New Roman"/>
          <w:bCs/>
          <w:szCs w:val="20"/>
          <w:lang w:val="en-GB"/>
        </w:rPr>
        <w:footnoteReference w:id="17"/>
      </w:r>
      <w:r w:rsidR="005B3B7C">
        <w:rPr>
          <w:rFonts w:eastAsia="Times New Roman" w:cs="Calibri"/>
          <w:bCs/>
          <w:szCs w:val="20"/>
          <w:lang w:val="en-GB"/>
        </w:rPr>
        <w:t xml:space="preserve">) is USD </w:t>
      </w:r>
      <w:r w:rsidR="00E2398B">
        <w:rPr>
          <w:rFonts w:eastAsia="Times New Roman" w:cs="Calibri"/>
          <w:bCs/>
          <w:szCs w:val="20"/>
          <w:lang w:val="en-GB"/>
        </w:rPr>
        <w:t>585,791</w:t>
      </w:r>
      <w:r w:rsidR="00F1447E">
        <w:rPr>
          <w:rFonts w:eastAsia="Times New Roman" w:cs="Calibri"/>
          <w:bCs/>
          <w:szCs w:val="20"/>
          <w:lang w:val="en-GB"/>
        </w:rPr>
        <w:t xml:space="preserve"> </w:t>
      </w:r>
      <w:r w:rsidR="004544DA">
        <w:rPr>
          <w:rFonts w:eastAsia="Times New Roman" w:cs="Calibri"/>
          <w:bCs/>
          <w:szCs w:val="20"/>
          <w:lang w:val="en-GB"/>
        </w:rPr>
        <w:t xml:space="preserve"> (</w:t>
      </w:r>
      <w:r w:rsidR="00CD12C0">
        <w:rPr>
          <w:rFonts w:eastAsia="Times New Roman" w:cs="Calibri"/>
          <w:bCs/>
          <w:szCs w:val="20"/>
          <w:lang w:val="en-GB"/>
        </w:rPr>
        <w:fldChar w:fldCharType="begin"/>
      </w:r>
      <w:r w:rsidR="00CD12C0">
        <w:rPr>
          <w:rFonts w:eastAsia="Times New Roman" w:cs="Calibri"/>
          <w:bCs/>
          <w:szCs w:val="20"/>
          <w:lang w:val="en-GB"/>
        </w:rPr>
        <w:instrText xml:space="preserve"> REF _Ref6918540 \h </w:instrText>
      </w:r>
      <w:r w:rsidR="00CD12C0">
        <w:rPr>
          <w:rFonts w:eastAsia="Times New Roman" w:cs="Calibri"/>
          <w:bCs/>
          <w:szCs w:val="20"/>
          <w:lang w:val="en-GB"/>
        </w:rPr>
      </w:r>
      <w:r w:rsidR="00CD12C0">
        <w:rPr>
          <w:rFonts w:eastAsia="Times New Roman" w:cs="Calibri"/>
          <w:bCs/>
          <w:szCs w:val="20"/>
          <w:lang w:val="en-GB"/>
        </w:rPr>
        <w:fldChar w:fldCharType="separate"/>
      </w:r>
      <w:r w:rsidR="00CD12C0">
        <w:t xml:space="preserve">Box </w:t>
      </w:r>
      <w:r w:rsidR="00CD12C0">
        <w:rPr>
          <w:noProof/>
        </w:rPr>
        <w:t>8</w:t>
      </w:r>
      <w:r w:rsidR="00CD12C0">
        <w:rPr>
          <w:rFonts w:eastAsia="Times New Roman" w:cs="Calibri"/>
          <w:bCs/>
          <w:szCs w:val="20"/>
          <w:lang w:val="en-GB"/>
        </w:rPr>
        <w:fldChar w:fldCharType="end"/>
      </w:r>
      <w:r w:rsidR="00CD12C0">
        <w:rPr>
          <w:rFonts w:eastAsia="Times New Roman" w:cs="Calibri"/>
          <w:bCs/>
          <w:szCs w:val="20"/>
          <w:lang w:val="en-GB"/>
        </w:rPr>
        <w:t xml:space="preserve">, based on </w:t>
      </w:r>
      <w:r w:rsidR="004544DA">
        <w:rPr>
          <w:rFonts w:eastAsia="Times New Roman" w:cs="Calibri"/>
          <w:bCs/>
          <w:szCs w:val="20"/>
          <w:lang w:val="en-GB"/>
        </w:rPr>
        <w:t xml:space="preserve">see budget line 71400, </w:t>
      </w:r>
      <w:r w:rsidR="002B22F4">
        <w:rPr>
          <w:rFonts w:eastAsia="Times New Roman" w:cs="Calibri"/>
          <w:bCs/>
          <w:szCs w:val="20"/>
          <w:lang w:val="en-GB"/>
        </w:rPr>
        <w:t xml:space="preserve">Component 2, </w:t>
      </w:r>
      <w:r w:rsidR="004544DA">
        <w:rPr>
          <w:rFonts w:eastAsia="Times New Roman" w:cs="Calibri"/>
          <w:bCs/>
          <w:szCs w:val="20"/>
          <w:lang w:val="en-GB"/>
        </w:rPr>
        <w:t>in Section 10, UNDP Budget)</w:t>
      </w:r>
    </w:p>
    <w:p w14:paraId="1A117CA7" w14:textId="77777777" w:rsidR="006679A4" w:rsidRDefault="006679A4" w:rsidP="00E10007">
      <w:pPr>
        <w:tabs>
          <w:tab w:val="left" w:pos="1276"/>
        </w:tabs>
        <w:spacing w:after="0"/>
        <w:rPr>
          <w:b/>
          <w:szCs w:val="20"/>
          <w:lang w:val="en-GB"/>
        </w:rPr>
      </w:pPr>
    </w:p>
    <w:p w14:paraId="2BE7D941" w14:textId="77777777" w:rsidR="00E10007" w:rsidRPr="00FE16BA" w:rsidRDefault="00E10007" w:rsidP="00E10007">
      <w:pPr>
        <w:tabs>
          <w:tab w:val="left" w:pos="1276"/>
        </w:tabs>
        <w:spacing w:after="0"/>
        <w:rPr>
          <w:b/>
          <w:szCs w:val="20"/>
          <w:lang w:val="en-GB"/>
        </w:rPr>
      </w:pPr>
      <w:r w:rsidRPr="00FE16BA">
        <w:rPr>
          <w:b/>
          <w:szCs w:val="20"/>
          <w:lang w:val="en-GB"/>
        </w:rPr>
        <w:t>Output 2.2</w:t>
      </w:r>
      <w:r w:rsidRPr="00FE16BA">
        <w:rPr>
          <w:b/>
          <w:szCs w:val="20"/>
          <w:lang w:val="en-GB"/>
        </w:rPr>
        <w:tab/>
        <w:t xml:space="preserve">Implemented </w:t>
      </w:r>
      <w:r w:rsidR="002237EB">
        <w:rPr>
          <w:b/>
          <w:szCs w:val="20"/>
          <w:lang w:val="en-GB"/>
        </w:rPr>
        <w:t>low-carbon</w:t>
      </w:r>
      <w:r w:rsidRPr="00FE16BA">
        <w:rPr>
          <w:b/>
          <w:szCs w:val="20"/>
          <w:lang w:val="en-GB"/>
        </w:rPr>
        <w:t xml:space="preserve"> investments in public and private buildings </w:t>
      </w:r>
      <w:r w:rsidR="002237EB">
        <w:rPr>
          <w:b/>
          <w:szCs w:val="20"/>
          <w:lang w:val="en-GB"/>
        </w:rPr>
        <w:t>and built environment</w:t>
      </w:r>
    </w:p>
    <w:p w14:paraId="78864A22" w14:textId="77777777" w:rsidR="00E10007" w:rsidRPr="00FE16BA" w:rsidRDefault="00E10007" w:rsidP="00E10007">
      <w:pPr>
        <w:spacing w:after="0"/>
        <w:rPr>
          <w:szCs w:val="20"/>
          <w:lang w:val="en-GB"/>
        </w:rPr>
      </w:pPr>
    </w:p>
    <w:p w14:paraId="52D6EB0B" w14:textId="6138C252" w:rsidR="00E10007" w:rsidRPr="00FE16BA" w:rsidRDefault="00E10007" w:rsidP="00E10007">
      <w:pPr>
        <w:spacing w:after="0"/>
        <w:rPr>
          <w:i/>
          <w:szCs w:val="20"/>
          <w:lang w:val="en-GB"/>
        </w:rPr>
      </w:pPr>
      <w:r w:rsidRPr="00FE16BA">
        <w:rPr>
          <w:i/>
          <w:szCs w:val="20"/>
          <w:lang w:val="en-GB"/>
        </w:rPr>
        <w:t>Activity 2.2.1</w:t>
      </w:r>
      <w:r w:rsidRPr="00FE16BA">
        <w:rPr>
          <w:i/>
          <w:szCs w:val="20"/>
          <w:lang w:val="en-GB"/>
        </w:rPr>
        <w:tab/>
        <w:t>Specific EE and low-carbon investments (public and private)</w:t>
      </w:r>
      <w:r w:rsidR="00697E49">
        <w:rPr>
          <w:i/>
          <w:szCs w:val="20"/>
          <w:lang w:val="en-GB"/>
        </w:rPr>
        <w:t xml:space="preserve"> </w:t>
      </w:r>
      <w:r w:rsidR="009563FA">
        <w:rPr>
          <w:i/>
          <w:szCs w:val="20"/>
          <w:lang w:val="en-GB"/>
        </w:rPr>
        <w:t>linked to IDCOL and other sources of financing</w:t>
      </w:r>
    </w:p>
    <w:p w14:paraId="1A03E608" w14:textId="77777777" w:rsidR="00E10007" w:rsidRPr="00FE16BA" w:rsidRDefault="00E10007" w:rsidP="00E10007">
      <w:pPr>
        <w:spacing w:after="0"/>
        <w:rPr>
          <w:szCs w:val="20"/>
          <w:lang w:val="en-GB"/>
        </w:rPr>
      </w:pPr>
    </w:p>
    <w:p w14:paraId="3E2FD09E" w14:textId="77777777" w:rsidR="0044251C" w:rsidRDefault="00E10007" w:rsidP="00E10007">
      <w:pPr>
        <w:spacing w:after="0"/>
        <w:rPr>
          <w:szCs w:val="20"/>
          <w:lang w:val="en-GB"/>
        </w:rPr>
      </w:pPr>
      <w:r w:rsidRPr="00FE16BA">
        <w:rPr>
          <w:szCs w:val="20"/>
          <w:lang w:val="en-GB"/>
        </w:rPr>
        <w:t xml:space="preserve">The (approved) proposals elaborated as part of Activities 2.1.1-2.2.3 will </w:t>
      </w:r>
      <w:r w:rsidRPr="00C7449C">
        <w:rPr>
          <w:noProof/>
          <w:szCs w:val="20"/>
          <w:lang w:val="en-GB"/>
        </w:rPr>
        <w:t>result</w:t>
      </w:r>
      <w:r w:rsidRPr="00FE16BA">
        <w:rPr>
          <w:szCs w:val="20"/>
          <w:lang w:val="en-GB"/>
        </w:rPr>
        <w:t xml:space="preserve"> in investment and realization of the intervention. In buildings these may consists of one or more of the following: energy-efficient and green design and of the building envelope and windows, energy-efficient ventilation, cooling and air-conditioning, efficient (hot) water use, use of </w:t>
      </w:r>
      <w:r w:rsidR="00B53163" w:rsidRPr="00FE16BA">
        <w:rPr>
          <w:szCs w:val="20"/>
          <w:lang w:val="en-GB"/>
        </w:rPr>
        <w:t xml:space="preserve">eco-friendly </w:t>
      </w:r>
      <w:r w:rsidRPr="00FE16BA">
        <w:rPr>
          <w:szCs w:val="20"/>
          <w:lang w:val="en-GB"/>
        </w:rPr>
        <w:t>building materials</w:t>
      </w:r>
      <w:r w:rsidR="00B53163" w:rsidRPr="00FE16BA">
        <w:rPr>
          <w:szCs w:val="20"/>
          <w:lang w:val="en-GB"/>
        </w:rPr>
        <w:t xml:space="preserve">, as well as other green building aspects, such as green spacing in the building complex, waste management; construction health and safety; and indoor environment aspects, as well as integration of renewable energy, such as rooftop PV or solar water heating. Proposals on waste management and energy are also expected by private entities that have established a public-private partnership with landfill owners (composting and/or waste-to-energy). </w:t>
      </w:r>
    </w:p>
    <w:p w14:paraId="33F52B88" w14:textId="77777777" w:rsidR="0044251C" w:rsidRDefault="0044251C" w:rsidP="00E10007">
      <w:pPr>
        <w:spacing w:after="0"/>
        <w:rPr>
          <w:szCs w:val="20"/>
          <w:lang w:val="en-GB"/>
        </w:rPr>
      </w:pPr>
    </w:p>
    <w:p w14:paraId="229C7D00" w14:textId="2E41DE46" w:rsidR="00E10007" w:rsidRDefault="00B53163" w:rsidP="00E10007">
      <w:pPr>
        <w:spacing w:after="0"/>
        <w:rPr>
          <w:szCs w:val="20"/>
          <w:lang w:val="en-GB"/>
        </w:rPr>
      </w:pPr>
      <w:r w:rsidRPr="00FE16BA">
        <w:rPr>
          <w:szCs w:val="20"/>
          <w:lang w:val="en-GB"/>
        </w:rPr>
        <w:t xml:space="preserve">It is expected that the investment (by </w:t>
      </w:r>
      <w:r w:rsidRPr="00FC4784">
        <w:rPr>
          <w:noProof/>
          <w:szCs w:val="20"/>
          <w:lang w:val="en-GB"/>
        </w:rPr>
        <w:t>public</w:t>
      </w:r>
      <w:r w:rsidRPr="00FE16BA">
        <w:rPr>
          <w:szCs w:val="20"/>
          <w:lang w:val="en-GB"/>
        </w:rPr>
        <w:t xml:space="preserve"> and private entities) amounts </w:t>
      </w:r>
      <w:r w:rsidR="00D634E8" w:rsidRPr="00FE16BA">
        <w:rPr>
          <w:szCs w:val="20"/>
          <w:lang w:val="en-GB"/>
        </w:rPr>
        <w:t xml:space="preserve">at least </w:t>
      </w:r>
      <w:r w:rsidRPr="00FE16BA">
        <w:rPr>
          <w:szCs w:val="20"/>
          <w:lang w:val="en-GB"/>
        </w:rPr>
        <w:t xml:space="preserve">to </w:t>
      </w:r>
      <w:r w:rsidR="009419D2" w:rsidRPr="00FE16BA">
        <w:rPr>
          <w:szCs w:val="20"/>
          <w:lang w:val="en-GB"/>
        </w:rPr>
        <w:t>USD 2</w:t>
      </w:r>
      <w:r w:rsidR="0044251C">
        <w:rPr>
          <w:szCs w:val="20"/>
          <w:lang w:val="en-GB"/>
        </w:rPr>
        <w:t>3.4</w:t>
      </w:r>
      <w:r w:rsidR="009419D2" w:rsidRPr="00FE16BA">
        <w:rPr>
          <w:szCs w:val="20"/>
          <w:lang w:val="en-GB"/>
        </w:rPr>
        <w:t xml:space="preserve"> million</w:t>
      </w:r>
      <w:r w:rsidR="00D634E8" w:rsidRPr="00FE16BA">
        <w:rPr>
          <w:szCs w:val="20"/>
          <w:lang w:val="en-GB"/>
        </w:rPr>
        <w:t xml:space="preserve"> for two waste-to-energy projects (one with public and one with </w:t>
      </w:r>
      <w:r w:rsidR="00C7449C">
        <w:rPr>
          <w:szCs w:val="20"/>
          <w:lang w:val="en-GB"/>
        </w:rPr>
        <w:t xml:space="preserve">the </w:t>
      </w:r>
      <w:r w:rsidR="00D634E8" w:rsidRPr="00C7449C">
        <w:rPr>
          <w:noProof/>
          <w:szCs w:val="20"/>
          <w:lang w:val="en-GB"/>
        </w:rPr>
        <w:t>private</w:t>
      </w:r>
      <w:r w:rsidR="00D634E8" w:rsidRPr="00FE16BA">
        <w:rPr>
          <w:szCs w:val="20"/>
          <w:lang w:val="en-GB"/>
        </w:rPr>
        <w:t xml:space="preserve"> sector), rooftop PV and energy efficiency in buildings (private and public entities</w:t>
      </w:r>
      <w:r w:rsidR="0044251C">
        <w:rPr>
          <w:szCs w:val="20"/>
          <w:lang w:val="en-GB"/>
        </w:rPr>
        <w:t xml:space="preserve"> (</w:t>
      </w:r>
      <w:r w:rsidR="0044251C" w:rsidRPr="0044251C">
        <w:rPr>
          <w:szCs w:val="20"/>
          <w:lang w:val="en-GB"/>
        </w:rPr>
        <w:t xml:space="preserve">see </w:t>
      </w:r>
      <w:r w:rsidR="0044251C" w:rsidRPr="0044251C">
        <w:rPr>
          <w:szCs w:val="20"/>
          <w:lang w:val="en-GB"/>
        </w:rPr>
        <w:fldChar w:fldCharType="begin"/>
      </w:r>
      <w:r w:rsidR="0044251C" w:rsidRPr="00936858">
        <w:rPr>
          <w:szCs w:val="20"/>
          <w:lang w:val="en-GB"/>
        </w:rPr>
        <w:instrText xml:space="preserve"> REF _Ref6917908 \h </w:instrText>
      </w:r>
      <w:r w:rsidR="0044251C" w:rsidRPr="00015E91">
        <w:rPr>
          <w:szCs w:val="20"/>
          <w:lang w:val="en-GB"/>
        </w:rPr>
        <w:instrText xml:space="preserve"> \* MERGEFORMAT </w:instrText>
      </w:r>
      <w:r w:rsidR="0044251C" w:rsidRPr="0044251C">
        <w:rPr>
          <w:szCs w:val="20"/>
          <w:lang w:val="en-GB"/>
        </w:rPr>
      </w:r>
      <w:r w:rsidR="0044251C" w:rsidRPr="0044251C">
        <w:rPr>
          <w:szCs w:val="20"/>
          <w:lang w:val="en-GB"/>
        </w:rPr>
        <w:fldChar w:fldCharType="separate"/>
      </w:r>
      <w:r w:rsidR="0044251C" w:rsidRPr="0044251C">
        <w:rPr>
          <w:rFonts w:ascii="Arial" w:hAnsi="Arial" w:cs="Arial"/>
          <w:color w:val="2E74B5"/>
          <w:sz w:val="18"/>
        </w:rPr>
        <w:t xml:space="preserve">Box </w:t>
      </w:r>
      <w:r w:rsidR="0044251C" w:rsidRPr="0044251C">
        <w:rPr>
          <w:rFonts w:ascii="Arial" w:hAnsi="Arial" w:cs="Arial"/>
          <w:noProof/>
          <w:color w:val="2E74B5"/>
          <w:sz w:val="18"/>
        </w:rPr>
        <w:t>8</w:t>
      </w:r>
      <w:r w:rsidR="0044251C" w:rsidRPr="0044251C">
        <w:rPr>
          <w:szCs w:val="20"/>
          <w:lang w:val="en-GB"/>
        </w:rPr>
        <w:fldChar w:fldCharType="end"/>
      </w:r>
      <w:r w:rsidR="0044251C">
        <w:rPr>
          <w:szCs w:val="20"/>
          <w:lang w:val="en-GB"/>
        </w:rPr>
        <w:t>).</w:t>
      </w:r>
      <w:r w:rsidR="00D634E8" w:rsidRPr="00FE16BA">
        <w:rPr>
          <w:szCs w:val="20"/>
          <w:lang w:val="en-GB"/>
        </w:rPr>
        <w:t xml:space="preserve"> These are expected to result in energy savings and/or substitution of 6</w:t>
      </w:r>
      <w:r w:rsidR="0044251C">
        <w:rPr>
          <w:szCs w:val="20"/>
          <w:lang w:val="en-GB"/>
        </w:rPr>
        <w:t>3</w:t>
      </w:r>
      <w:r w:rsidR="00D634E8" w:rsidRPr="00FE16BA">
        <w:rPr>
          <w:szCs w:val="20"/>
          <w:lang w:val="en-GB"/>
        </w:rPr>
        <w:t>.7 GWh per year and emission reduction/avoidance of 15</w:t>
      </w:r>
      <w:r w:rsidR="00D92DCE">
        <w:rPr>
          <w:szCs w:val="20"/>
          <w:lang w:val="en-GB"/>
        </w:rPr>
        <w:t>3.7</w:t>
      </w:r>
      <w:r w:rsidR="00D634E8" w:rsidRPr="00FE16BA">
        <w:rPr>
          <w:szCs w:val="20"/>
          <w:lang w:val="en-GB"/>
        </w:rPr>
        <w:t xml:space="preserve"> kilotonnes of CO</w:t>
      </w:r>
      <w:r w:rsidR="00D634E8" w:rsidRPr="00FE16BA">
        <w:rPr>
          <w:szCs w:val="20"/>
          <w:vertAlign w:val="subscript"/>
          <w:lang w:val="en-GB"/>
        </w:rPr>
        <w:t>2</w:t>
      </w:r>
      <w:r w:rsidR="00D634E8" w:rsidRPr="00FE16BA">
        <w:rPr>
          <w:szCs w:val="20"/>
          <w:lang w:val="en-GB"/>
        </w:rPr>
        <w:t xml:space="preserve"> </w:t>
      </w:r>
      <w:r w:rsidR="00BE352B">
        <w:rPr>
          <w:szCs w:val="20"/>
          <w:lang w:val="en-GB"/>
        </w:rPr>
        <w:t>per annum</w:t>
      </w:r>
      <w:r w:rsidR="006C7A1C">
        <w:rPr>
          <w:szCs w:val="20"/>
          <w:lang w:val="en-GB"/>
        </w:rPr>
        <w:t>, i.e. 1</w:t>
      </w:r>
      <w:r w:rsidR="0044251C">
        <w:rPr>
          <w:szCs w:val="20"/>
          <w:lang w:val="en-GB"/>
        </w:rPr>
        <w:t>.5</w:t>
      </w:r>
      <w:r w:rsidR="00D92DCE">
        <w:rPr>
          <w:szCs w:val="20"/>
          <w:lang w:val="en-GB"/>
        </w:rPr>
        <w:t>72</w:t>
      </w:r>
      <w:r w:rsidR="006C7A1C">
        <w:rPr>
          <w:szCs w:val="20"/>
          <w:lang w:val="en-GB"/>
        </w:rPr>
        <w:t xml:space="preserve"> million tonnes of CO</w:t>
      </w:r>
      <w:r w:rsidR="006C7A1C">
        <w:rPr>
          <w:szCs w:val="20"/>
          <w:vertAlign w:val="subscript"/>
          <w:lang w:val="en-GB"/>
        </w:rPr>
        <w:t>2</w:t>
      </w:r>
      <w:r w:rsidR="006C7A1C">
        <w:rPr>
          <w:szCs w:val="20"/>
          <w:lang w:val="en-GB"/>
        </w:rPr>
        <w:t xml:space="preserve"> over the investment’s lifetime</w:t>
      </w:r>
      <w:r w:rsidR="0044251C">
        <w:rPr>
          <w:szCs w:val="20"/>
          <w:lang w:val="en-GB"/>
        </w:rPr>
        <w:t xml:space="preserve">. The reader is referred to </w:t>
      </w:r>
      <w:r w:rsidR="006C7A1C">
        <w:rPr>
          <w:szCs w:val="20"/>
          <w:lang w:val="en-GB"/>
        </w:rPr>
        <w:t xml:space="preserve"> </w:t>
      </w:r>
      <w:r w:rsidR="00A27AF5">
        <w:rPr>
          <w:szCs w:val="20"/>
          <w:lang w:val="en-GB"/>
        </w:rPr>
        <w:fldChar w:fldCharType="begin"/>
      </w:r>
      <w:r w:rsidR="00A27AF5">
        <w:rPr>
          <w:szCs w:val="20"/>
          <w:lang w:val="en-GB"/>
        </w:rPr>
        <w:instrText xml:space="preserve"> REF _Ref535319485 \h </w:instrText>
      </w:r>
      <w:r w:rsidR="00A27AF5">
        <w:rPr>
          <w:szCs w:val="20"/>
          <w:lang w:val="en-GB"/>
        </w:rPr>
      </w:r>
      <w:r w:rsidR="00A27AF5">
        <w:rPr>
          <w:szCs w:val="20"/>
          <w:lang w:val="en-GB"/>
        </w:rPr>
        <w:fldChar w:fldCharType="separate"/>
      </w:r>
      <w:r w:rsidR="00A27AF5" w:rsidRPr="00FE16BA">
        <w:rPr>
          <w:rFonts w:ascii="Arial" w:hAnsi="Arial" w:cs="Arial"/>
          <w:b/>
          <w:color w:val="2E74B5"/>
          <w:sz w:val="18"/>
          <w:lang w:val="en-GB"/>
        </w:rPr>
        <w:t xml:space="preserve">Box </w:t>
      </w:r>
      <w:r w:rsidR="00A27AF5">
        <w:rPr>
          <w:rFonts w:ascii="Arial" w:hAnsi="Arial" w:cs="Arial"/>
          <w:b/>
          <w:noProof/>
          <w:color w:val="2E74B5"/>
          <w:sz w:val="18"/>
          <w:lang w:val="en-GB"/>
        </w:rPr>
        <w:t>10</w:t>
      </w:r>
      <w:r w:rsidR="00A27AF5">
        <w:rPr>
          <w:szCs w:val="20"/>
          <w:lang w:val="en-GB"/>
        </w:rPr>
        <w:fldChar w:fldCharType="end"/>
      </w:r>
      <w:r w:rsidR="00A27AF5">
        <w:rPr>
          <w:szCs w:val="20"/>
          <w:lang w:val="en-GB"/>
        </w:rPr>
        <w:t xml:space="preserve"> in Section for a summary, and </w:t>
      </w:r>
      <w:r w:rsidR="00D634E8" w:rsidRPr="00FE16BA">
        <w:rPr>
          <w:szCs w:val="20"/>
          <w:lang w:val="en-GB"/>
        </w:rPr>
        <w:t>Annex F for more details on these estimates).</w:t>
      </w:r>
      <w:r w:rsidR="008911B5">
        <w:rPr>
          <w:szCs w:val="20"/>
          <w:lang w:val="en-GB"/>
        </w:rPr>
        <w:t xml:space="preserve"> Project proponents may be the owners of the facility (building, landfills), investors, or energy service companies (ESCOs, see </w:t>
      </w:r>
      <w:r w:rsidR="00033A84">
        <w:fldChar w:fldCharType="begin"/>
      </w:r>
      <w:r w:rsidR="00033A84">
        <w:instrText xml:space="preserve"> REF _Ref535328002 \h  \* MERGEFORMAT </w:instrText>
      </w:r>
      <w:r w:rsidR="00033A84">
        <w:fldChar w:fldCharType="separate"/>
      </w:r>
      <w:r w:rsidR="00A44422" w:rsidRPr="00A44422">
        <w:rPr>
          <w:rFonts w:ascii="Arial" w:hAnsi="Arial" w:cs="Arial"/>
          <w:color w:val="2E74B5"/>
          <w:sz w:val="18"/>
        </w:rPr>
        <w:t xml:space="preserve">Box </w:t>
      </w:r>
      <w:r w:rsidR="00A44422" w:rsidRPr="00A44422">
        <w:rPr>
          <w:rFonts w:ascii="Arial" w:hAnsi="Arial" w:cs="Arial"/>
          <w:noProof/>
          <w:color w:val="2E74B5"/>
          <w:sz w:val="18"/>
        </w:rPr>
        <w:t>29</w:t>
      </w:r>
      <w:r w:rsidR="00033A84">
        <w:fldChar w:fldCharType="end"/>
      </w:r>
      <w:r w:rsidR="008911B5">
        <w:rPr>
          <w:szCs w:val="20"/>
          <w:lang w:val="en-GB"/>
        </w:rPr>
        <w:t xml:space="preserve"> in Annex E.4).</w:t>
      </w:r>
    </w:p>
    <w:p w14:paraId="64690914" w14:textId="2C8E34BC" w:rsidR="00A27AF5" w:rsidRDefault="00A27AF5" w:rsidP="00E10007">
      <w:pPr>
        <w:spacing w:after="0"/>
        <w:rPr>
          <w:szCs w:val="20"/>
          <w:lang w:val="en-GB"/>
        </w:rPr>
      </w:pPr>
    </w:p>
    <w:p w14:paraId="606A9348" w14:textId="6ECDB48D" w:rsidR="004623CC" w:rsidRDefault="00DF1B8C" w:rsidP="002B22F4">
      <w:pPr>
        <w:spacing w:after="0"/>
        <w:rPr>
          <w:rFonts w:eastAsia="Times New Roman" w:cs="Calibri"/>
          <w:bCs/>
          <w:szCs w:val="20"/>
          <w:lang w:val="en-GB"/>
        </w:rPr>
      </w:pPr>
      <w:r>
        <w:rPr>
          <w:rFonts w:eastAsia="Times New Roman" w:cs="Calibri"/>
          <w:bCs/>
          <w:szCs w:val="20"/>
          <w:lang w:val="en-GB"/>
        </w:rPr>
        <w:t xml:space="preserve">This activity will establish a viability gap mechanism to </w:t>
      </w:r>
      <w:r w:rsidR="004623CC">
        <w:rPr>
          <w:rFonts w:eastAsia="Times New Roman" w:cs="Calibri"/>
          <w:bCs/>
          <w:szCs w:val="20"/>
          <w:lang w:val="en-GB"/>
        </w:rPr>
        <w:t xml:space="preserve">support </w:t>
      </w:r>
      <w:r>
        <w:rPr>
          <w:rFonts w:eastAsia="Times New Roman" w:cs="Calibri"/>
          <w:bCs/>
          <w:szCs w:val="20"/>
          <w:lang w:val="en-GB"/>
        </w:rPr>
        <w:t xml:space="preserve">first-of-a-kind </w:t>
      </w:r>
      <w:r w:rsidR="004623CC">
        <w:rPr>
          <w:rFonts w:eastAsia="Times New Roman" w:cs="Calibri"/>
          <w:bCs/>
          <w:szCs w:val="20"/>
          <w:lang w:val="en-GB"/>
        </w:rPr>
        <w:t xml:space="preserve">public and private </w:t>
      </w:r>
      <w:r>
        <w:rPr>
          <w:rFonts w:eastAsia="Times New Roman" w:cs="Calibri"/>
          <w:bCs/>
          <w:szCs w:val="20"/>
          <w:lang w:val="en-GB"/>
        </w:rPr>
        <w:t xml:space="preserve">EE, RE and/or WTE </w:t>
      </w:r>
      <w:r w:rsidR="004623CC">
        <w:rPr>
          <w:rFonts w:eastAsia="Times New Roman" w:cs="Calibri"/>
          <w:bCs/>
          <w:szCs w:val="20"/>
          <w:lang w:val="en-GB"/>
        </w:rPr>
        <w:t xml:space="preserve">investments </w:t>
      </w:r>
      <w:r>
        <w:rPr>
          <w:rFonts w:eastAsia="Times New Roman" w:cs="Calibri"/>
          <w:bCs/>
          <w:szCs w:val="20"/>
          <w:lang w:val="en-GB"/>
        </w:rPr>
        <w:t xml:space="preserve">which are not financially viable </w:t>
      </w:r>
      <w:r w:rsidR="004623CC">
        <w:rPr>
          <w:rFonts w:eastAsia="Times New Roman" w:cs="Calibri"/>
          <w:bCs/>
          <w:szCs w:val="20"/>
          <w:lang w:val="en-GB"/>
        </w:rPr>
        <w:t xml:space="preserve">with </w:t>
      </w:r>
      <w:r>
        <w:rPr>
          <w:rFonts w:eastAsia="Times New Roman" w:cs="Calibri"/>
          <w:bCs/>
          <w:szCs w:val="20"/>
          <w:lang w:val="en-GB"/>
        </w:rPr>
        <w:t xml:space="preserve">baseline </w:t>
      </w:r>
      <w:r w:rsidR="004623CC">
        <w:rPr>
          <w:rFonts w:eastAsia="Times New Roman" w:cs="Calibri"/>
          <w:bCs/>
          <w:szCs w:val="20"/>
          <w:lang w:val="en-GB"/>
        </w:rPr>
        <w:t xml:space="preserve">financial terms and structuring. Criteria will be established on which investments will be selected to participate in the mechanism (technologies; actor profile; credit-worthiness; business plan/feasibility study). The mechanism will determine the level of financial support needed for each investment based on independent detailed due diligence and financial analyses, including suitable approaches such as calculating the investment’s IRR versus internal targeted returns, and comparing levelized costs versus baseline activities. UNDP will establish the viability gap mechanism in line with its POPP and FRR, using competitive processes where UNDP works with third party technology providers to channel financial support. Funding totalling USD 1,024,263 will be made available for this activity. </w:t>
      </w:r>
    </w:p>
    <w:p w14:paraId="608656BE" w14:textId="1CBA8FF7" w:rsidR="00A27AF5" w:rsidRDefault="00A27AF5" w:rsidP="00E10007">
      <w:pPr>
        <w:spacing w:after="0"/>
        <w:rPr>
          <w:szCs w:val="20"/>
          <w:lang w:val="en-GB"/>
        </w:rPr>
      </w:pPr>
    </w:p>
    <w:p w14:paraId="3C31C182" w14:textId="77777777" w:rsidR="00A27AF5" w:rsidRDefault="00A27AF5" w:rsidP="00E10007">
      <w:pPr>
        <w:spacing w:after="0"/>
        <w:rPr>
          <w:szCs w:val="20"/>
          <w:lang w:val="en-GB"/>
        </w:rPr>
      </w:pPr>
    </w:p>
    <w:p w14:paraId="75FF3A1F" w14:textId="3CB0FA6D" w:rsidR="00EE7D45" w:rsidRDefault="00EE7D45" w:rsidP="00E10007">
      <w:pPr>
        <w:spacing w:after="0"/>
        <w:rPr>
          <w:sz w:val="18"/>
          <w:szCs w:val="20"/>
          <w:lang w:val="en-GB"/>
        </w:rPr>
      </w:pPr>
    </w:p>
    <w:p w14:paraId="6C83F8F8" w14:textId="4A38A9DC" w:rsidR="00EE7D45" w:rsidRDefault="00EE7D45" w:rsidP="00E10007">
      <w:pPr>
        <w:spacing w:after="0"/>
        <w:rPr>
          <w:sz w:val="18"/>
          <w:szCs w:val="20"/>
          <w:lang w:val="en-GB"/>
        </w:rPr>
      </w:pPr>
    </w:p>
    <w:p w14:paraId="16726CB0" w14:textId="5E41F763" w:rsidR="00EE7D45" w:rsidRDefault="00EE7D45" w:rsidP="00E10007">
      <w:pPr>
        <w:spacing w:after="0"/>
        <w:rPr>
          <w:sz w:val="18"/>
          <w:szCs w:val="20"/>
          <w:lang w:val="en-GB"/>
        </w:rPr>
      </w:pPr>
    </w:p>
    <w:p w14:paraId="520AEA2F" w14:textId="77777777" w:rsidR="00B66B85" w:rsidRPr="00FE16BA" w:rsidRDefault="00B66B85" w:rsidP="00E10007">
      <w:pPr>
        <w:spacing w:after="0"/>
        <w:rPr>
          <w:szCs w:val="20"/>
          <w:lang w:val="en-GB"/>
        </w:rPr>
      </w:pPr>
    </w:p>
    <w:p w14:paraId="4D57D93F" w14:textId="77777777" w:rsidR="00D634E8" w:rsidRPr="00FE16BA" w:rsidRDefault="00D634E8" w:rsidP="00D634E8">
      <w:pPr>
        <w:tabs>
          <w:tab w:val="left" w:pos="1418"/>
        </w:tabs>
        <w:spacing w:after="0"/>
        <w:ind w:left="1418" w:hanging="1418"/>
        <w:rPr>
          <w:i/>
          <w:szCs w:val="20"/>
          <w:lang w:val="en-GB"/>
        </w:rPr>
      </w:pPr>
      <w:r w:rsidRPr="00FE16BA">
        <w:rPr>
          <w:i/>
          <w:szCs w:val="20"/>
          <w:lang w:val="en-GB"/>
        </w:rPr>
        <w:t>Activity 2.2.2</w:t>
      </w:r>
      <w:r w:rsidRPr="00FE16BA">
        <w:rPr>
          <w:i/>
          <w:szCs w:val="20"/>
          <w:lang w:val="en-GB"/>
        </w:rPr>
        <w:tab/>
        <w:t xml:space="preserve">Monitoring and evaluation of the Project-supported investments, compliance with </w:t>
      </w:r>
      <w:r w:rsidR="00C91656" w:rsidRPr="00FE16BA">
        <w:rPr>
          <w:i/>
          <w:szCs w:val="20"/>
          <w:lang w:val="en-GB"/>
        </w:rPr>
        <w:t xml:space="preserve">regulations, voluntary guidelines </w:t>
      </w:r>
      <w:r w:rsidRPr="00FE16BA">
        <w:rPr>
          <w:i/>
          <w:szCs w:val="20"/>
          <w:lang w:val="en-GB"/>
        </w:rPr>
        <w:t>green building rating systems</w:t>
      </w:r>
    </w:p>
    <w:p w14:paraId="3E3618D5" w14:textId="77777777" w:rsidR="00D634E8" w:rsidRPr="00FE16BA" w:rsidRDefault="00D634E8" w:rsidP="00E10007">
      <w:pPr>
        <w:spacing w:after="0"/>
        <w:rPr>
          <w:szCs w:val="20"/>
          <w:lang w:val="en-GB"/>
        </w:rPr>
      </w:pPr>
    </w:p>
    <w:p w14:paraId="3C638024" w14:textId="5A49B427" w:rsidR="00B53163" w:rsidRPr="00FE16BA" w:rsidRDefault="00D634E8" w:rsidP="00E10007">
      <w:pPr>
        <w:spacing w:after="0"/>
        <w:rPr>
          <w:szCs w:val="20"/>
          <w:lang w:val="en-GB"/>
        </w:rPr>
      </w:pPr>
      <w:r w:rsidRPr="00FE16BA">
        <w:rPr>
          <w:szCs w:val="20"/>
          <w:lang w:val="en-GB"/>
        </w:rPr>
        <w:t>The delivery of Output 2.2 will be closely monitored</w:t>
      </w:r>
      <w:r w:rsidR="00C91656" w:rsidRPr="00FE16BA">
        <w:rPr>
          <w:szCs w:val="20"/>
          <w:lang w:val="en-GB"/>
        </w:rPr>
        <w:t xml:space="preserve"> on results and compliance with Revised BNBC and local regulations. It is expected that the EE and RE projects will follow the voluntary Green Building Guidelines </w:t>
      </w:r>
      <w:r w:rsidR="000F5BBC">
        <w:rPr>
          <w:szCs w:val="20"/>
          <w:lang w:val="en-GB"/>
        </w:rPr>
        <w:t>(as much as possible) a</w:t>
      </w:r>
      <w:r w:rsidR="00C91656" w:rsidRPr="00FE16BA">
        <w:rPr>
          <w:szCs w:val="20"/>
          <w:lang w:val="en-GB"/>
        </w:rPr>
        <w:t>nd may want to go for certification, for example SREDA’s Building Energy and Environment Rating, or one of the international rating systems, such as LEED (Green Building Council, USA), Green Star (Australia/New Zealand), BREEAM (UK), or Indian rating systems (e.g., IGBC, GRIHA; see Annex E.4).  The most outstanding EE and RE innovations will be provided an award scheme (activity 3.1.5).</w:t>
      </w:r>
      <w:r w:rsidR="00666742" w:rsidRPr="00666742">
        <w:t xml:space="preserve"> </w:t>
      </w:r>
      <w:r w:rsidR="00666742">
        <w:t xml:space="preserve"> This will be accompanied by the </w:t>
      </w:r>
      <w:r w:rsidR="00666742" w:rsidRPr="00666742">
        <w:rPr>
          <w:szCs w:val="20"/>
          <w:lang w:val="en-GB"/>
        </w:rPr>
        <w:t>develop</w:t>
      </w:r>
      <w:r w:rsidR="00666742">
        <w:rPr>
          <w:szCs w:val="20"/>
          <w:lang w:val="en-GB"/>
        </w:rPr>
        <w:t xml:space="preserve">ment of </w:t>
      </w:r>
      <w:r w:rsidR="00666742" w:rsidRPr="00FC4784">
        <w:rPr>
          <w:noProof/>
          <w:szCs w:val="20"/>
          <w:lang w:val="en-GB"/>
        </w:rPr>
        <w:t>an appropriate appraisal framework</w:t>
      </w:r>
      <w:r w:rsidR="00666742" w:rsidRPr="00666742">
        <w:rPr>
          <w:szCs w:val="20"/>
          <w:lang w:val="en-GB"/>
        </w:rPr>
        <w:t xml:space="preserve"> through online tools for assessing </w:t>
      </w:r>
      <w:r w:rsidR="00666742">
        <w:rPr>
          <w:szCs w:val="20"/>
          <w:lang w:val="en-GB"/>
        </w:rPr>
        <w:t xml:space="preserve">energy savings and </w:t>
      </w:r>
      <w:r w:rsidR="00666742" w:rsidRPr="00666742">
        <w:rPr>
          <w:szCs w:val="20"/>
          <w:lang w:val="en-GB"/>
        </w:rPr>
        <w:t>GHG impacts</w:t>
      </w:r>
      <w:r w:rsidR="00EB1AEC">
        <w:rPr>
          <w:szCs w:val="20"/>
          <w:lang w:val="en-GB"/>
        </w:rPr>
        <w:t xml:space="preserve">. On such tool is the IFC-sponsored EDGE (see description in of EDGE and other rating and certification schemes in </w:t>
      </w:r>
      <w:r w:rsidR="00E141F7">
        <w:rPr>
          <w:szCs w:val="20"/>
          <w:lang w:val="en-GB"/>
        </w:rPr>
        <w:fldChar w:fldCharType="begin"/>
      </w:r>
      <w:r w:rsidR="00EB1AEC">
        <w:rPr>
          <w:szCs w:val="20"/>
          <w:lang w:val="en-GB"/>
        </w:rPr>
        <w:instrText xml:space="preserve"> REF _Ref1116014 \h </w:instrText>
      </w:r>
      <w:r w:rsidR="00E141F7">
        <w:rPr>
          <w:szCs w:val="20"/>
          <w:lang w:val="en-GB"/>
        </w:rPr>
      </w:r>
      <w:r w:rsidR="00E141F7">
        <w:rPr>
          <w:szCs w:val="20"/>
          <w:lang w:val="en-GB"/>
        </w:rPr>
        <w:fldChar w:fldCharType="separate"/>
      </w:r>
      <w:r w:rsidR="008C63C1" w:rsidRPr="00A21E05">
        <w:rPr>
          <w:rFonts w:ascii="Arial" w:hAnsi="Arial" w:cs="Arial"/>
          <w:color w:val="2E74B5"/>
          <w:sz w:val="18"/>
        </w:rPr>
        <w:t xml:space="preserve">Box </w:t>
      </w:r>
      <w:r w:rsidR="008C63C1">
        <w:rPr>
          <w:rFonts w:ascii="Arial" w:hAnsi="Arial" w:cs="Arial"/>
          <w:noProof/>
          <w:color w:val="2E74B5"/>
          <w:sz w:val="18"/>
        </w:rPr>
        <w:t>25</w:t>
      </w:r>
      <w:r w:rsidR="00E141F7">
        <w:rPr>
          <w:szCs w:val="20"/>
          <w:lang w:val="en-GB"/>
        </w:rPr>
        <w:fldChar w:fldCharType="end"/>
      </w:r>
      <w:r w:rsidR="00EB1AEC">
        <w:rPr>
          <w:szCs w:val="20"/>
          <w:lang w:val="en-GB"/>
        </w:rPr>
        <w:t xml:space="preserve"> in Annex E). </w:t>
      </w:r>
    </w:p>
    <w:p w14:paraId="5037B9F9" w14:textId="77777777" w:rsidR="00C91656" w:rsidRPr="00FE16BA" w:rsidRDefault="00C91656" w:rsidP="00E10007">
      <w:pPr>
        <w:spacing w:after="0"/>
        <w:rPr>
          <w:szCs w:val="20"/>
          <w:lang w:val="en-GB"/>
        </w:rPr>
      </w:pPr>
    </w:p>
    <w:p w14:paraId="04E65795" w14:textId="77777777" w:rsidR="00825E44" w:rsidRPr="00FE16BA" w:rsidRDefault="00825E44" w:rsidP="00825E44">
      <w:pPr>
        <w:keepNext/>
        <w:tabs>
          <w:tab w:val="left" w:pos="1560"/>
        </w:tabs>
        <w:spacing w:before="240" w:line="22" w:lineRule="atLeast"/>
        <w:ind w:left="1560" w:hanging="1560"/>
        <w:jc w:val="left"/>
        <w:outlineLvl w:val="2"/>
        <w:rPr>
          <w:rFonts w:eastAsia="Times New Roman" w:cs="Calibri"/>
          <w:bCs/>
          <w:i/>
          <w:color w:val="000080"/>
          <w:szCs w:val="22"/>
          <w:lang w:val="en-GB"/>
        </w:rPr>
      </w:pPr>
      <w:r w:rsidRPr="00FE16BA">
        <w:rPr>
          <w:rFonts w:eastAsia="Times New Roman" w:cs="Calibri"/>
          <w:bCs/>
          <w:i/>
          <w:color w:val="000080"/>
          <w:sz w:val="22"/>
          <w:szCs w:val="22"/>
          <w:lang w:val="en-GB"/>
        </w:rPr>
        <w:t>Component 3</w:t>
      </w:r>
      <w:r w:rsidRPr="00FE16BA">
        <w:rPr>
          <w:rFonts w:eastAsia="Times New Roman" w:cs="Calibri"/>
          <w:bCs/>
          <w:i/>
          <w:color w:val="000080"/>
          <w:sz w:val="22"/>
          <w:szCs w:val="22"/>
          <w:lang w:val="en-GB"/>
        </w:rPr>
        <w:tab/>
      </w:r>
      <w:bookmarkEnd w:id="62"/>
      <w:bookmarkEnd w:id="63"/>
      <w:bookmarkEnd w:id="64"/>
      <w:bookmarkEnd w:id="65"/>
      <w:r w:rsidR="009C0D88" w:rsidRPr="00FE16BA">
        <w:rPr>
          <w:rFonts w:eastAsia="Times New Roman" w:cs="Calibri"/>
          <w:bCs/>
          <w:i/>
          <w:color w:val="000080"/>
          <w:sz w:val="22"/>
          <w:szCs w:val="22"/>
          <w:lang w:val="en-GB"/>
        </w:rPr>
        <w:t xml:space="preserve">Sensitizing city dwellers and capacity strengthening </w:t>
      </w:r>
      <w:r w:rsidR="006E7B79">
        <w:rPr>
          <w:rFonts w:eastAsia="Times New Roman" w:cs="Calibri"/>
          <w:bCs/>
          <w:i/>
          <w:color w:val="000080"/>
          <w:sz w:val="22"/>
          <w:szCs w:val="22"/>
          <w:lang w:val="en-GB"/>
        </w:rPr>
        <w:t>for</w:t>
      </w:r>
      <w:r w:rsidR="009C0D88" w:rsidRPr="00FE16BA">
        <w:rPr>
          <w:rFonts w:eastAsia="Times New Roman" w:cs="Calibri"/>
          <w:bCs/>
          <w:i/>
          <w:color w:val="000080"/>
          <w:sz w:val="22"/>
          <w:szCs w:val="22"/>
          <w:lang w:val="en-GB"/>
        </w:rPr>
        <w:t xml:space="preserve"> low-carbon</w:t>
      </w:r>
      <w:r w:rsidR="006E7B79">
        <w:rPr>
          <w:rFonts w:eastAsia="Times New Roman" w:cs="Calibri"/>
          <w:bCs/>
          <w:i/>
          <w:color w:val="000080"/>
          <w:sz w:val="22"/>
          <w:szCs w:val="22"/>
          <w:lang w:val="en-GB"/>
        </w:rPr>
        <w:t xml:space="preserve"> urban</w:t>
      </w:r>
      <w:r w:rsidR="009C0D88" w:rsidRPr="00FE16BA">
        <w:rPr>
          <w:rFonts w:eastAsia="Times New Roman" w:cs="Calibri"/>
          <w:bCs/>
          <w:i/>
          <w:color w:val="000080"/>
          <w:sz w:val="22"/>
          <w:szCs w:val="22"/>
          <w:lang w:val="en-GB"/>
        </w:rPr>
        <w:t xml:space="preserve"> initiatives</w:t>
      </w:r>
    </w:p>
    <w:p w14:paraId="13BAA59B" w14:textId="77777777" w:rsidR="00CD5590" w:rsidRPr="00FE16BA" w:rsidRDefault="00CD5590" w:rsidP="00CD5590">
      <w:pPr>
        <w:keepNext/>
        <w:tabs>
          <w:tab w:val="left" w:pos="1560"/>
        </w:tabs>
        <w:spacing w:after="0"/>
        <w:ind w:left="1559" w:hanging="1559"/>
        <w:jc w:val="left"/>
        <w:outlineLvl w:val="2"/>
        <w:rPr>
          <w:rFonts w:eastAsia="Times New Roman" w:cs="Calibri"/>
          <w:bCs/>
          <w:i/>
          <w:color w:val="000080"/>
          <w:sz w:val="22"/>
          <w:szCs w:val="22"/>
          <w:lang w:val="en-GB"/>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655"/>
      </w:tblGrid>
      <w:tr w:rsidR="009F2B68" w:rsidRPr="00FE16BA" w14:paraId="0523F2E0" w14:textId="77777777" w:rsidTr="00C760E4">
        <w:trPr>
          <w:tblHeader/>
        </w:trPr>
        <w:tc>
          <w:tcPr>
            <w:tcW w:w="2263" w:type="dxa"/>
            <w:shd w:val="clear" w:color="auto" w:fill="CCCCFF"/>
          </w:tcPr>
          <w:p w14:paraId="7A6FE0CE" w14:textId="77777777" w:rsidR="009F2B68" w:rsidRPr="00FE16BA" w:rsidRDefault="009F2B68" w:rsidP="009F2B68">
            <w:pPr>
              <w:spacing w:after="0"/>
              <w:jc w:val="left"/>
              <w:rPr>
                <w:rFonts w:asciiTheme="minorHAnsi" w:eastAsia="Calibri" w:hAnsiTheme="minorHAnsi" w:cstheme="minorHAnsi"/>
                <w:b/>
                <w:szCs w:val="19"/>
                <w:lang w:val="en-GB"/>
              </w:rPr>
            </w:pPr>
            <w:r w:rsidRPr="00FE16BA">
              <w:rPr>
                <w:rFonts w:eastAsia="Times New Roman" w:cs="Calibri"/>
                <w:bCs/>
                <w:i/>
                <w:color w:val="002060"/>
                <w:szCs w:val="20"/>
                <w:lang w:val="en-GB"/>
              </w:rPr>
              <w:t xml:space="preserve">  </w:t>
            </w:r>
            <w:r w:rsidRPr="00FE16BA">
              <w:rPr>
                <w:rFonts w:asciiTheme="minorHAnsi" w:eastAsia="Calibri" w:hAnsiTheme="minorHAnsi" w:cstheme="minorHAnsi"/>
                <w:b/>
                <w:szCs w:val="19"/>
                <w:lang w:val="en-GB"/>
              </w:rPr>
              <w:t>Outcome</w:t>
            </w:r>
          </w:p>
        </w:tc>
        <w:tc>
          <w:tcPr>
            <w:tcW w:w="7655" w:type="dxa"/>
            <w:shd w:val="clear" w:color="auto" w:fill="CCCCFF"/>
          </w:tcPr>
          <w:p w14:paraId="31103333" w14:textId="77777777" w:rsidR="009F2B68" w:rsidRPr="00FE16BA" w:rsidRDefault="009F2B68" w:rsidP="009F2B68">
            <w:pPr>
              <w:spacing w:after="0"/>
              <w:jc w:val="left"/>
              <w:rPr>
                <w:rFonts w:asciiTheme="minorHAnsi" w:eastAsia="Calibri" w:hAnsiTheme="minorHAnsi" w:cstheme="minorHAnsi"/>
                <w:b/>
                <w:szCs w:val="19"/>
                <w:lang w:val="en-GB"/>
              </w:rPr>
            </w:pPr>
            <w:r w:rsidRPr="00FE16BA">
              <w:rPr>
                <w:rFonts w:asciiTheme="minorHAnsi" w:eastAsia="Calibri" w:hAnsiTheme="minorHAnsi" w:cstheme="minorHAnsi"/>
                <w:b/>
                <w:szCs w:val="19"/>
                <w:lang w:val="en-GB"/>
              </w:rPr>
              <w:t xml:space="preserve">Project outputs and activities </w:t>
            </w:r>
          </w:p>
          <w:p w14:paraId="558908D0" w14:textId="77777777" w:rsidR="009F2B68" w:rsidRPr="00FE16BA" w:rsidRDefault="009F2B68" w:rsidP="009F2B68">
            <w:pPr>
              <w:spacing w:after="0"/>
              <w:jc w:val="left"/>
              <w:rPr>
                <w:rFonts w:asciiTheme="minorHAnsi" w:eastAsia="Calibri" w:hAnsiTheme="minorHAnsi" w:cstheme="minorHAnsi"/>
                <w:b/>
                <w:szCs w:val="19"/>
                <w:lang w:val="en-GB"/>
              </w:rPr>
            </w:pPr>
          </w:p>
        </w:tc>
      </w:tr>
      <w:tr w:rsidR="009F2B68" w:rsidRPr="00FE16BA" w14:paraId="72013569" w14:textId="77777777" w:rsidTr="00C760E4">
        <w:tc>
          <w:tcPr>
            <w:tcW w:w="2263" w:type="dxa"/>
            <w:vMerge w:val="restart"/>
            <w:shd w:val="clear" w:color="auto" w:fill="CCCCFF"/>
          </w:tcPr>
          <w:p w14:paraId="4F2930A6" w14:textId="77777777" w:rsidR="009F2B68" w:rsidRPr="00FE16BA" w:rsidRDefault="009F2B68" w:rsidP="009F2B68">
            <w:pPr>
              <w:tabs>
                <w:tab w:val="left" w:pos="314"/>
              </w:tabs>
              <w:spacing w:after="0"/>
              <w:jc w:val="left"/>
              <w:rPr>
                <w:rFonts w:asciiTheme="minorHAnsi" w:eastAsiaTheme="minorHAnsi" w:hAnsiTheme="minorHAnsi" w:cstheme="minorHAnsi"/>
                <w:b/>
                <w:szCs w:val="19"/>
                <w:lang w:val="en-GB"/>
              </w:rPr>
            </w:pPr>
            <w:r w:rsidRPr="00FE16BA">
              <w:rPr>
                <w:rFonts w:asciiTheme="minorHAnsi" w:eastAsiaTheme="minorHAnsi" w:hAnsiTheme="minorHAnsi" w:cstheme="minorHAnsi"/>
                <w:b/>
                <w:szCs w:val="19"/>
                <w:lang w:val="en-GB"/>
              </w:rPr>
              <w:t xml:space="preserve">3: </w:t>
            </w:r>
            <w:r w:rsidRPr="00FE16BA">
              <w:rPr>
                <w:rFonts w:asciiTheme="minorHAnsi" w:eastAsiaTheme="minorHAnsi" w:hAnsiTheme="minorHAnsi" w:cstheme="minorHAnsi"/>
                <w:b/>
                <w:szCs w:val="19"/>
                <w:lang w:val="en-GB"/>
              </w:rPr>
              <w:tab/>
            </w:r>
            <w:bookmarkStart w:id="67" w:name="_Hlk533969936"/>
            <w:r w:rsidRPr="00FE16BA">
              <w:rPr>
                <w:rFonts w:asciiTheme="minorHAnsi" w:eastAsiaTheme="minorHAnsi" w:hAnsiTheme="minorHAnsi" w:cstheme="minorHAnsi"/>
                <w:b/>
                <w:szCs w:val="19"/>
                <w:lang w:val="en-GB"/>
              </w:rPr>
              <w:t>Knowledge increased of practitioners</w:t>
            </w:r>
            <w:r w:rsidR="009C0D88" w:rsidRPr="00FE16BA">
              <w:rPr>
                <w:rFonts w:ascii="Arial" w:eastAsiaTheme="minorHAnsi" w:hAnsi="Arial"/>
                <w:b/>
                <w:szCs w:val="19"/>
                <w:vertAlign w:val="superscript"/>
                <w:lang w:val="en-GB"/>
              </w:rPr>
              <w:t xml:space="preserve"> </w:t>
            </w:r>
            <w:r w:rsidRPr="00FE16BA">
              <w:rPr>
                <w:rFonts w:asciiTheme="minorHAnsi" w:eastAsiaTheme="minorHAnsi" w:hAnsiTheme="minorHAnsi" w:cstheme="minorHAnsi"/>
                <w:b/>
                <w:szCs w:val="19"/>
                <w:lang w:val="en-GB"/>
              </w:rPr>
              <w:t>and awareness raised of city dwellers on low-carbon, green, development</w:t>
            </w:r>
            <w:bookmarkEnd w:id="67"/>
          </w:p>
        </w:tc>
        <w:tc>
          <w:tcPr>
            <w:tcW w:w="7655" w:type="dxa"/>
            <w:shd w:val="clear" w:color="auto" w:fill="FFF2CC"/>
          </w:tcPr>
          <w:p w14:paraId="7A3C2FC3" w14:textId="77777777" w:rsidR="009F2B68" w:rsidRPr="00FE16BA" w:rsidRDefault="009F2B68" w:rsidP="009F2B68">
            <w:pPr>
              <w:tabs>
                <w:tab w:val="left" w:pos="463"/>
              </w:tabs>
              <w:spacing w:after="0"/>
              <w:ind w:left="463" w:hanging="463"/>
              <w:jc w:val="left"/>
              <w:rPr>
                <w:rFonts w:asciiTheme="minorHAnsi" w:eastAsiaTheme="minorHAnsi" w:hAnsiTheme="minorHAnsi" w:cstheme="minorHAnsi"/>
                <w:szCs w:val="19"/>
                <w:lang w:val="en-GB"/>
              </w:rPr>
            </w:pPr>
            <w:r w:rsidRPr="00FE16BA">
              <w:rPr>
                <w:rFonts w:asciiTheme="minorHAnsi" w:eastAsiaTheme="minorHAnsi" w:hAnsiTheme="minorHAnsi" w:cstheme="minorHAnsi"/>
                <w:szCs w:val="19"/>
                <w:lang w:val="en-GB"/>
              </w:rPr>
              <w:t>3.1</w:t>
            </w:r>
            <w:r w:rsidRPr="00FE16BA">
              <w:rPr>
                <w:rFonts w:asciiTheme="minorHAnsi" w:eastAsiaTheme="minorHAnsi" w:hAnsiTheme="minorHAnsi" w:cstheme="minorHAnsi"/>
                <w:szCs w:val="19"/>
                <w:lang w:val="en-GB"/>
              </w:rPr>
              <w:tab/>
            </w:r>
            <w:r w:rsidR="00F329D8" w:rsidRPr="00FE16BA">
              <w:rPr>
                <w:rFonts w:asciiTheme="minorHAnsi" w:eastAsiaTheme="minorHAnsi" w:hAnsiTheme="minorHAnsi" w:cstheme="minorHAnsi"/>
                <w:szCs w:val="19"/>
                <w:lang w:val="en-GB"/>
              </w:rPr>
              <w:t xml:space="preserve">Capacity strengthened of practitioners </w:t>
            </w:r>
            <w:r w:rsidR="00921F77" w:rsidRPr="00FE16BA">
              <w:rPr>
                <w:rFonts w:asciiTheme="minorHAnsi" w:eastAsiaTheme="minorHAnsi" w:hAnsiTheme="minorHAnsi" w:cstheme="minorHAnsi"/>
                <w:szCs w:val="19"/>
                <w:lang w:val="en-GB"/>
              </w:rPr>
              <w:t xml:space="preserve">and </w:t>
            </w:r>
            <w:r w:rsidR="00921F77" w:rsidRPr="00FC4784">
              <w:rPr>
                <w:rFonts w:asciiTheme="minorHAnsi" w:eastAsiaTheme="minorHAnsi" w:hAnsiTheme="minorHAnsi" w:cstheme="minorHAnsi"/>
                <w:noProof/>
                <w:szCs w:val="19"/>
                <w:lang w:val="en-GB"/>
              </w:rPr>
              <w:t>institutionalised</w:t>
            </w:r>
            <w:r w:rsidR="00921F77" w:rsidRPr="00FE16BA">
              <w:rPr>
                <w:rFonts w:asciiTheme="minorHAnsi" w:eastAsiaTheme="minorHAnsi" w:hAnsiTheme="minorHAnsi" w:cstheme="minorHAnsi"/>
                <w:szCs w:val="19"/>
                <w:lang w:val="en-GB"/>
              </w:rPr>
              <w:t xml:space="preserve"> capacity </w:t>
            </w:r>
            <w:r w:rsidR="003D2895" w:rsidRPr="00FE16BA">
              <w:rPr>
                <w:rFonts w:asciiTheme="minorHAnsi" w:eastAsiaTheme="minorHAnsi" w:hAnsiTheme="minorHAnsi" w:cstheme="minorHAnsi"/>
                <w:szCs w:val="19"/>
                <w:lang w:val="en-GB"/>
              </w:rPr>
              <w:t xml:space="preserve">building on </w:t>
            </w:r>
            <w:r w:rsidR="003D2895" w:rsidRPr="00FC4784">
              <w:rPr>
                <w:rFonts w:asciiTheme="minorHAnsi" w:eastAsiaTheme="minorHAnsi" w:hAnsiTheme="minorHAnsi" w:cstheme="minorHAnsi"/>
                <w:noProof/>
                <w:szCs w:val="19"/>
                <w:lang w:val="en-GB"/>
              </w:rPr>
              <w:t>LCUD</w:t>
            </w:r>
          </w:p>
        </w:tc>
      </w:tr>
      <w:tr w:rsidR="009F2B68" w:rsidRPr="00FE16BA" w14:paraId="782BA903" w14:textId="77777777" w:rsidTr="00C760E4">
        <w:trPr>
          <w:trHeight w:val="1090"/>
        </w:trPr>
        <w:tc>
          <w:tcPr>
            <w:tcW w:w="2263" w:type="dxa"/>
            <w:vMerge/>
            <w:shd w:val="clear" w:color="auto" w:fill="CCCCFF"/>
          </w:tcPr>
          <w:p w14:paraId="336AFACD" w14:textId="77777777" w:rsidR="009F2B68" w:rsidRPr="00FE16BA" w:rsidRDefault="009F2B68" w:rsidP="009F2B68">
            <w:pPr>
              <w:tabs>
                <w:tab w:val="left" w:pos="596"/>
              </w:tabs>
              <w:spacing w:after="0"/>
              <w:rPr>
                <w:rFonts w:asciiTheme="minorHAnsi" w:eastAsia="Calibri" w:hAnsiTheme="minorHAnsi" w:cstheme="minorHAnsi"/>
                <w:szCs w:val="19"/>
                <w:lang w:val="en-GB"/>
              </w:rPr>
            </w:pPr>
          </w:p>
        </w:tc>
        <w:tc>
          <w:tcPr>
            <w:tcW w:w="7655" w:type="dxa"/>
            <w:shd w:val="clear" w:color="auto" w:fill="FFFFFF" w:themeFill="background1"/>
          </w:tcPr>
          <w:p w14:paraId="3E6F8FF4" w14:textId="58F25430" w:rsidR="00BE352B" w:rsidRDefault="00BE352B" w:rsidP="003D2895">
            <w:pPr>
              <w:tabs>
                <w:tab w:val="left" w:pos="605"/>
              </w:tabs>
              <w:spacing w:after="0"/>
              <w:ind w:left="605" w:hanging="605"/>
              <w:jc w:val="left"/>
              <w:rPr>
                <w:rFonts w:asciiTheme="minorHAnsi" w:eastAsia="Calibri" w:hAnsiTheme="minorHAnsi" w:cstheme="minorHAnsi"/>
                <w:szCs w:val="19"/>
                <w:lang w:val="en-GB"/>
              </w:rPr>
            </w:pPr>
            <w:r w:rsidRPr="008047FD">
              <w:rPr>
                <w:rFonts w:asciiTheme="minorHAnsi" w:eastAsia="Calibri" w:hAnsiTheme="minorHAnsi" w:cstheme="minorHAnsi"/>
                <w:szCs w:val="19"/>
                <w:highlight w:val="yellow"/>
                <w:lang w:val="en-GB"/>
              </w:rPr>
              <w:t>3.1.1    General capacity needs assessment regarding low-carbon development</w:t>
            </w:r>
          </w:p>
          <w:p w14:paraId="2A24557A" w14:textId="58913421" w:rsidR="009C0D88" w:rsidRPr="00FE16BA" w:rsidRDefault="009F2B68" w:rsidP="003D2895">
            <w:pPr>
              <w:tabs>
                <w:tab w:val="left" w:pos="605"/>
              </w:tabs>
              <w:spacing w:after="0"/>
              <w:ind w:left="605" w:hanging="605"/>
              <w:jc w:val="left"/>
              <w:rPr>
                <w:rFonts w:eastAsia="Calibri"/>
                <w:szCs w:val="19"/>
                <w:lang w:val="en-GB"/>
              </w:rPr>
            </w:pPr>
            <w:r w:rsidRPr="00FE16BA">
              <w:rPr>
                <w:rFonts w:asciiTheme="minorHAnsi" w:eastAsia="Calibri" w:hAnsiTheme="minorHAnsi" w:cstheme="minorHAnsi"/>
                <w:szCs w:val="19"/>
                <w:lang w:val="en-GB"/>
              </w:rPr>
              <w:t>3.1.</w:t>
            </w:r>
            <w:r w:rsidR="00BE352B">
              <w:rPr>
                <w:rFonts w:asciiTheme="minorHAnsi" w:eastAsia="Calibri" w:hAnsiTheme="minorHAnsi" w:cstheme="minorHAnsi"/>
                <w:szCs w:val="19"/>
                <w:lang w:val="en-GB"/>
              </w:rPr>
              <w:t>2</w:t>
            </w:r>
            <w:r w:rsidRPr="00FE16BA">
              <w:rPr>
                <w:rFonts w:asciiTheme="minorHAnsi" w:eastAsia="Calibri" w:hAnsiTheme="minorHAnsi" w:cstheme="minorHAnsi"/>
                <w:szCs w:val="19"/>
                <w:lang w:val="en-GB"/>
              </w:rPr>
              <w:tab/>
            </w:r>
            <w:r w:rsidR="009C0D88" w:rsidRPr="00FE16BA">
              <w:rPr>
                <w:rFonts w:eastAsia="Calibri"/>
                <w:szCs w:val="19"/>
                <w:lang w:val="en-GB"/>
              </w:rPr>
              <w:t>Support</w:t>
            </w:r>
            <w:r w:rsidR="009C0D88" w:rsidRPr="00FE16BA">
              <w:rPr>
                <w:rFonts w:ascii="Arial" w:eastAsia="Calibri" w:hAnsi="Arial"/>
                <w:szCs w:val="19"/>
                <w:vertAlign w:val="superscript"/>
                <w:lang w:val="en-GB"/>
              </w:rPr>
              <w:t xml:space="preserve"> </w:t>
            </w:r>
            <w:r w:rsidR="009C0D88" w:rsidRPr="00FE16BA">
              <w:rPr>
                <w:rFonts w:eastAsia="Calibri"/>
                <w:szCs w:val="19"/>
                <w:lang w:val="en-GB"/>
              </w:rPr>
              <w:t xml:space="preserve">the establishment of a multi-disciplinary LCUD </w:t>
            </w:r>
            <w:r w:rsidR="009C0D88" w:rsidRPr="00FC4784">
              <w:rPr>
                <w:rFonts w:eastAsia="Calibri"/>
                <w:noProof/>
                <w:szCs w:val="19"/>
                <w:lang w:val="en-GB"/>
              </w:rPr>
              <w:t>centre</w:t>
            </w:r>
            <w:r w:rsidR="009C0D88" w:rsidRPr="00FE16BA">
              <w:rPr>
                <w:rFonts w:eastAsia="Calibri"/>
                <w:szCs w:val="19"/>
                <w:lang w:val="en-GB"/>
              </w:rPr>
              <w:t xml:space="preserve"> of expertise and mainstreaming of LCUD in existing training curricula </w:t>
            </w:r>
          </w:p>
          <w:p w14:paraId="4EEFFC57" w14:textId="5589A869" w:rsidR="009F2B68" w:rsidRPr="00FE16BA" w:rsidRDefault="009F2B68" w:rsidP="00255A61">
            <w:pPr>
              <w:tabs>
                <w:tab w:val="left" w:pos="605"/>
              </w:tabs>
              <w:spacing w:after="0"/>
              <w:ind w:left="595" w:hanging="595"/>
              <w:jc w:val="left"/>
              <w:rPr>
                <w:rFonts w:asciiTheme="minorHAnsi" w:eastAsiaTheme="minorHAnsi" w:hAnsiTheme="minorHAnsi" w:cstheme="minorBidi"/>
                <w:szCs w:val="22"/>
                <w:lang w:val="en-GB"/>
              </w:rPr>
            </w:pPr>
            <w:r w:rsidRPr="00FE16BA">
              <w:rPr>
                <w:rFonts w:asciiTheme="minorHAnsi" w:eastAsia="Calibri" w:hAnsiTheme="minorHAnsi" w:cstheme="minorHAnsi"/>
                <w:szCs w:val="19"/>
                <w:lang w:val="en-GB"/>
              </w:rPr>
              <w:t>3.1.</w:t>
            </w:r>
            <w:r w:rsidR="00BE352B">
              <w:rPr>
                <w:rFonts w:asciiTheme="minorHAnsi" w:eastAsia="Calibri" w:hAnsiTheme="minorHAnsi" w:cstheme="minorHAnsi"/>
                <w:szCs w:val="19"/>
                <w:lang w:val="en-GB"/>
              </w:rPr>
              <w:t>3</w:t>
            </w:r>
            <w:r w:rsidRPr="00FE16BA">
              <w:rPr>
                <w:rFonts w:asciiTheme="minorHAnsi" w:eastAsia="Calibri" w:hAnsiTheme="minorHAnsi" w:cstheme="minorHAnsi"/>
                <w:szCs w:val="19"/>
                <w:lang w:val="en-GB"/>
              </w:rPr>
              <w:tab/>
            </w:r>
            <w:r w:rsidR="003D2895" w:rsidRPr="00FE16BA">
              <w:rPr>
                <w:rFonts w:asciiTheme="minorHAnsi" w:eastAsia="Calibri" w:hAnsiTheme="minorHAnsi" w:cstheme="minorHAnsi"/>
                <w:szCs w:val="19"/>
                <w:lang w:val="en-GB"/>
              </w:rPr>
              <w:t>Training and skills development on selected low-carbon interventions</w:t>
            </w:r>
            <w:r w:rsidR="003D2895" w:rsidRPr="00FE16BA">
              <w:rPr>
                <w:rFonts w:asciiTheme="minorHAnsi" w:eastAsiaTheme="minorHAnsi" w:hAnsiTheme="minorHAnsi" w:cstheme="minorBidi"/>
                <w:szCs w:val="22"/>
                <w:lang w:val="en-GB"/>
              </w:rPr>
              <w:t xml:space="preserve"> for professionals</w:t>
            </w:r>
          </w:p>
          <w:p w14:paraId="67B07955" w14:textId="1D0E967E" w:rsidR="00191D8F" w:rsidRPr="00FE16BA" w:rsidRDefault="00191D8F" w:rsidP="00255A61">
            <w:pPr>
              <w:tabs>
                <w:tab w:val="left" w:pos="605"/>
              </w:tabs>
              <w:spacing w:after="0"/>
              <w:ind w:left="595" w:hanging="595"/>
              <w:jc w:val="left"/>
              <w:rPr>
                <w:rFonts w:eastAsia="Calibri"/>
                <w:szCs w:val="19"/>
                <w:lang w:val="en-GB"/>
              </w:rPr>
            </w:pPr>
            <w:r w:rsidRPr="00FE16BA">
              <w:rPr>
                <w:rFonts w:eastAsia="Calibri"/>
                <w:szCs w:val="19"/>
                <w:lang w:val="en-GB"/>
              </w:rPr>
              <w:t>3.1.</w:t>
            </w:r>
            <w:r w:rsidR="00BE352B">
              <w:rPr>
                <w:rFonts w:eastAsia="Calibri"/>
                <w:szCs w:val="19"/>
                <w:lang w:val="en-GB"/>
              </w:rPr>
              <w:t>4</w:t>
            </w:r>
            <w:r w:rsidRPr="00FE16BA">
              <w:rPr>
                <w:rFonts w:eastAsia="Calibri"/>
                <w:szCs w:val="19"/>
                <w:lang w:val="en-GB"/>
              </w:rPr>
              <w:tab/>
              <w:t>Energy and low-carbon data gathering</w:t>
            </w:r>
            <w:r w:rsidR="00034FD4" w:rsidRPr="00FE16BA">
              <w:rPr>
                <w:rFonts w:eastAsia="Calibri"/>
                <w:szCs w:val="19"/>
                <w:lang w:val="en-GB"/>
              </w:rPr>
              <w:t xml:space="preserve"> and database</w:t>
            </w:r>
          </w:p>
        </w:tc>
      </w:tr>
      <w:tr w:rsidR="009F2B68" w:rsidRPr="00FE16BA" w14:paraId="6207C315" w14:textId="77777777" w:rsidTr="00C760E4">
        <w:tc>
          <w:tcPr>
            <w:tcW w:w="2263" w:type="dxa"/>
            <w:vMerge/>
            <w:shd w:val="clear" w:color="auto" w:fill="CCCCFF"/>
          </w:tcPr>
          <w:p w14:paraId="3DFFD0F3" w14:textId="77777777" w:rsidR="009F2B68" w:rsidRPr="00FE16BA" w:rsidRDefault="009F2B68" w:rsidP="009F2B68">
            <w:pPr>
              <w:tabs>
                <w:tab w:val="left" w:pos="596"/>
              </w:tabs>
              <w:spacing w:after="0"/>
              <w:rPr>
                <w:rFonts w:asciiTheme="minorHAnsi" w:eastAsia="Calibri" w:hAnsiTheme="minorHAnsi" w:cstheme="minorHAnsi"/>
                <w:szCs w:val="18"/>
                <w:lang w:val="en-GB"/>
              </w:rPr>
            </w:pPr>
          </w:p>
        </w:tc>
        <w:tc>
          <w:tcPr>
            <w:tcW w:w="7655" w:type="dxa"/>
            <w:shd w:val="clear" w:color="auto" w:fill="FFFFFF" w:themeFill="background1"/>
          </w:tcPr>
          <w:p w14:paraId="19FFD3AB" w14:textId="287446AB" w:rsidR="003D2895" w:rsidRPr="00FE16BA" w:rsidRDefault="003D2895" w:rsidP="003D2895">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 xml:space="preserve">Main partner: </w:t>
            </w:r>
            <w:r w:rsidR="00805D89" w:rsidRPr="00FE16BA">
              <w:rPr>
                <w:rFonts w:eastAsia="Calibri"/>
                <w:sz w:val="19"/>
                <w:szCs w:val="19"/>
                <w:lang w:val="en-GB"/>
              </w:rPr>
              <w:t>Department of Environment</w:t>
            </w:r>
            <w:r w:rsidR="00BE352B">
              <w:rPr>
                <w:rFonts w:eastAsia="Calibri"/>
                <w:sz w:val="19"/>
                <w:szCs w:val="19"/>
                <w:lang w:val="en-GB"/>
              </w:rPr>
              <w:t>; SREDA</w:t>
            </w:r>
          </w:p>
          <w:p w14:paraId="0668155A" w14:textId="77777777" w:rsidR="009F2B68" w:rsidRPr="00FE16BA" w:rsidRDefault="003D2895" w:rsidP="009F2B68">
            <w:pPr>
              <w:tabs>
                <w:tab w:val="left" w:pos="171"/>
              </w:tabs>
              <w:spacing w:after="0"/>
              <w:rPr>
                <w:rFonts w:asciiTheme="minorHAnsi" w:eastAsia="Calibri" w:hAnsiTheme="minorHAnsi" w:cstheme="minorHAnsi"/>
                <w:szCs w:val="18"/>
                <w:lang w:val="en-GB"/>
              </w:rPr>
            </w:pPr>
            <w:r w:rsidRPr="00FE16BA">
              <w:rPr>
                <w:rFonts w:eastAsia="Calibri"/>
                <w:sz w:val="19"/>
                <w:szCs w:val="19"/>
                <w:lang w:val="en-GB"/>
              </w:rPr>
              <w:t>Other partners: training institutes and universities</w:t>
            </w:r>
            <w:r w:rsidRPr="00FE16BA">
              <w:rPr>
                <w:rFonts w:asciiTheme="minorHAnsi" w:eastAsia="Calibri" w:hAnsiTheme="minorHAnsi" w:cstheme="minorHAnsi"/>
                <w:sz w:val="19"/>
                <w:szCs w:val="19"/>
                <w:lang w:val="en-GB"/>
              </w:rPr>
              <w:t xml:space="preserve"> </w:t>
            </w:r>
          </w:p>
        </w:tc>
      </w:tr>
      <w:tr w:rsidR="009F2B68" w:rsidRPr="00FE16BA" w14:paraId="66F7CB56" w14:textId="77777777" w:rsidTr="00C760E4">
        <w:tc>
          <w:tcPr>
            <w:tcW w:w="2263" w:type="dxa"/>
            <w:vMerge/>
            <w:shd w:val="clear" w:color="auto" w:fill="CCCCFF"/>
          </w:tcPr>
          <w:p w14:paraId="5ED3EEF8" w14:textId="77777777" w:rsidR="009F2B68" w:rsidRPr="00FE16BA" w:rsidRDefault="009F2B68" w:rsidP="009F2B68">
            <w:pPr>
              <w:tabs>
                <w:tab w:val="left" w:pos="596"/>
              </w:tabs>
              <w:spacing w:after="0"/>
              <w:rPr>
                <w:rFonts w:eastAsia="Calibri"/>
                <w:szCs w:val="19"/>
                <w:lang w:val="en-GB"/>
              </w:rPr>
            </w:pPr>
          </w:p>
        </w:tc>
        <w:tc>
          <w:tcPr>
            <w:tcW w:w="7655" w:type="dxa"/>
            <w:shd w:val="clear" w:color="auto" w:fill="FFF2CC"/>
          </w:tcPr>
          <w:p w14:paraId="038380FB" w14:textId="77777777" w:rsidR="009F2B68" w:rsidRPr="00FE16BA" w:rsidRDefault="009F2B68" w:rsidP="009F2B68">
            <w:pPr>
              <w:tabs>
                <w:tab w:val="left" w:pos="463"/>
              </w:tabs>
              <w:spacing w:after="0"/>
              <w:contextualSpacing/>
              <w:rPr>
                <w:rFonts w:eastAsia="Calibri"/>
                <w:szCs w:val="19"/>
                <w:lang w:val="en-GB"/>
              </w:rPr>
            </w:pPr>
            <w:bookmarkStart w:id="68" w:name="_Hlk533972212"/>
            <w:r w:rsidRPr="00FE16BA">
              <w:rPr>
                <w:rFonts w:eastAsia="Calibri"/>
                <w:szCs w:val="19"/>
                <w:lang w:val="en-GB"/>
              </w:rPr>
              <w:t>3.2</w:t>
            </w:r>
            <w:r w:rsidR="003D2895" w:rsidRPr="00FE16BA">
              <w:rPr>
                <w:rFonts w:eastAsia="Calibri"/>
                <w:szCs w:val="19"/>
                <w:lang w:val="en-GB"/>
              </w:rPr>
              <w:tab/>
              <w:t xml:space="preserve">Knowledge management, info dissemination and </w:t>
            </w:r>
            <w:r w:rsidR="003D2895" w:rsidRPr="00FC4784">
              <w:rPr>
                <w:rFonts w:eastAsia="Calibri"/>
                <w:noProof/>
                <w:szCs w:val="19"/>
                <w:lang w:val="en-GB"/>
              </w:rPr>
              <w:t>sensitisation</w:t>
            </w:r>
            <w:r w:rsidR="003D2895" w:rsidRPr="00FE16BA">
              <w:rPr>
                <w:rFonts w:eastAsia="Calibri"/>
                <w:szCs w:val="19"/>
                <w:lang w:val="en-GB"/>
              </w:rPr>
              <w:t xml:space="preserve"> </w:t>
            </w:r>
            <w:r w:rsidRPr="00FE16BA">
              <w:rPr>
                <w:rFonts w:eastAsia="Calibri"/>
                <w:szCs w:val="19"/>
                <w:lang w:val="en-GB"/>
              </w:rPr>
              <w:t xml:space="preserve">on </w:t>
            </w:r>
            <w:r w:rsidRPr="00FC4784">
              <w:rPr>
                <w:rFonts w:eastAsia="Calibri"/>
                <w:noProof/>
                <w:szCs w:val="19"/>
                <w:lang w:val="en-GB"/>
              </w:rPr>
              <w:t>LCUD</w:t>
            </w:r>
            <w:bookmarkEnd w:id="68"/>
          </w:p>
        </w:tc>
      </w:tr>
      <w:tr w:rsidR="009F2B68" w:rsidRPr="00FE16BA" w14:paraId="07F0DB11" w14:textId="77777777" w:rsidTr="00C760E4">
        <w:tc>
          <w:tcPr>
            <w:tcW w:w="2263" w:type="dxa"/>
            <w:vMerge/>
            <w:shd w:val="clear" w:color="auto" w:fill="CCCCFF"/>
          </w:tcPr>
          <w:p w14:paraId="4B409E40" w14:textId="77777777" w:rsidR="009F2B68" w:rsidRPr="00FE16BA" w:rsidRDefault="009F2B68" w:rsidP="009F2B68">
            <w:pPr>
              <w:tabs>
                <w:tab w:val="left" w:pos="596"/>
              </w:tabs>
              <w:spacing w:after="0"/>
              <w:rPr>
                <w:rFonts w:eastAsia="Calibri"/>
                <w:szCs w:val="19"/>
                <w:lang w:val="en-GB"/>
              </w:rPr>
            </w:pPr>
          </w:p>
        </w:tc>
        <w:tc>
          <w:tcPr>
            <w:tcW w:w="7655" w:type="dxa"/>
            <w:shd w:val="clear" w:color="auto" w:fill="FFFFFF" w:themeFill="background1"/>
          </w:tcPr>
          <w:p w14:paraId="0903C855" w14:textId="77777777" w:rsidR="00CB3AD0" w:rsidRPr="00FE16BA" w:rsidRDefault="009F2B68" w:rsidP="00CB3AD0">
            <w:pPr>
              <w:tabs>
                <w:tab w:val="left" w:pos="605"/>
              </w:tabs>
              <w:spacing w:after="0"/>
              <w:ind w:left="605" w:hanging="605"/>
              <w:jc w:val="left"/>
              <w:rPr>
                <w:rFonts w:eastAsia="Calibri"/>
                <w:szCs w:val="18"/>
                <w:lang w:val="en-GB"/>
              </w:rPr>
            </w:pPr>
            <w:r w:rsidRPr="00FE16BA">
              <w:rPr>
                <w:rFonts w:eastAsia="Calibri"/>
                <w:szCs w:val="19"/>
                <w:lang w:val="en-GB"/>
              </w:rPr>
              <w:t>3.2.1</w:t>
            </w:r>
            <w:r w:rsidR="00455522" w:rsidRPr="00FE16BA">
              <w:rPr>
                <w:rFonts w:eastAsia="Calibri"/>
                <w:szCs w:val="19"/>
                <w:lang w:val="en-GB"/>
              </w:rPr>
              <w:tab/>
            </w:r>
            <w:r w:rsidR="003D2895" w:rsidRPr="00FE16BA">
              <w:rPr>
                <w:rFonts w:eastAsia="Calibri"/>
                <w:szCs w:val="19"/>
                <w:lang w:val="en-GB"/>
              </w:rPr>
              <w:t>Establishment of Bangladesh Low-Carbon Cities Network</w:t>
            </w:r>
            <w:r w:rsidR="00B94253" w:rsidRPr="00FE16BA">
              <w:rPr>
                <w:rFonts w:eastAsia="Calibri"/>
                <w:szCs w:val="19"/>
                <w:lang w:val="en-GB"/>
              </w:rPr>
              <w:t xml:space="preserve"> with a r</w:t>
            </w:r>
            <w:r w:rsidR="003D2895" w:rsidRPr="00FE16BA">
              <w:rPr>
                <w:rFonts w:eastAsia="Calibri"/>
                <w:szCs w:val="18"/>
                <w:lang w:val="en-GB"/>
              </w:rPr>
              <w:t>egularly updated website</w:t>
            </w:r>
          </w:p>
          <w:p w14:paraId="71291880" w14:textId="77777777" w:rsidR="00CB3AD0" w:rsidRPr="00FE16BA" w:rsidRDefault="00CB3AD0" w:rsidP="00CB3AD0">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3.2.2</w:t>
            </w:r>
            <w:r w:rsidRPr="00FE16BA">
              <w:rPr>
                <w:rFonts w:asciiTheme="minorHAnsi" w:eastAsia="Calibri" w:hAnsiTheme="minorHAnsi" w:cstheme="minorHAnsi"/>
                <w:szCs w:val="19"/>
                <w:lang w:val="en-GB"/>
              </w:rPr>
              <w:tab/>
              <w:t xml:space="preserve">Elaboration of knowledge products, case studies, best practices and lessons </w:t>
            </w:r>
            <w:r w:rsidRPr="00FC4784">
              <w:rPr>
                <w:rFonts w:asciiTheme="minorHAnsi" w:eastAsia="Calibri" w:hAnsiTheme="minorHAnsi" w:cstheme="minorHAnsi"/>
                <w:noProof/>
                <w:szCs w:val="19"/>
                <w:lang w:val="en-GB"/>
              </w:rPr>
              <w:t>learnt</w:t>
            </w:r>
          </w:p>
          <w:p w14:paraId="509DEC79" w14:textId="77777777" w:rsidR="00B94253" w:rsidRPr="00FE16BA" w:rsidRDefault="00B94253" w:rsidP="00B94253">
            <w:pPr>
              <w:tabs>
                <w:tab w:val="left" w:pos="605"/>
              </w:tabs>
              <w:spacing w:after="0"/>
              <w:ind w:left="605" w:hanging="605"/>
              <w:jc w:val="left"/>
              <w:rPr>
                <w:rFonts w:eastAsia="Calibri"/>
                <w:szCs w:val="19"/>
                <w:lang w:val="en-GB"/>
              </w:rPr>
            </w:pPr>
            <w:r w:rsidRPr="00FE16BA">
              <w:rPr>
                <w:rFonts w:eastAsia="Calibri"/>
                <w:szCs w:val="19"/>
                <w:lang w:val="en-GB"/>
              </w:rPr>
              <w:t>3.2.</w:t>
            </w:r>
            <w:r w:rsidR="00CB3AD0" w:rsidRPr="00FE16BA">
              <w:rPr>
                <w:rFonts w:eastAsia="Calibri"/>
                <w:szCs w:val="19"/>
                <w:lang w:val="en-GB"/>
              </w:rPr>
              <w:t>3</w:t>
            </w:r>
            <w:r w:rsidRPr="00FE16BA">
              <w:rPr>
                <w:rFonts w:eastAsia="Calibri"/>
                <w:szCs w:val="19"/>
                <w:lang w:val="en-GB"/>
              </w:rPr>
              <w:tab/>
            </w:r>
            <w:r w:rsidRPr="00FC4784">
              <w:rPr>
                <w:rFonts w:eastAsia="Calibri"/>
                <w:noProof/>
                <w:szCs w:val="19"/>
                <w:lang w:val="en-GB"/>
              </w:rPr>
              <w:t>LCUD</w:t>
            </w:r>
            <w:r w:rsidRPr="00FE16BA">
              <w:rPr>
                <w:rFonts w:eastAsia="Calibri"/>
                <w:szCs w:val="19"/>
                <w:lang w:val="en-GB"/>
              </w:rPr>
              <w:t xml:space="preserve"> project and </w:t>
            </w:r>
            <w:r w:rsidRPr="00FC4784">
              <w:rPr>
                <w:rFonts w:eastAsia="Calibri"/>
                <w:noProof/>
                <w:szCs w:val="19"/>
                <w:lang w:val="en-GB"/>
              </w:rPr>
              <w:t>BLCCN</w:t>
            </w:r>
            <w:r w:rsidRPr="00FE16BA">
              <w:rPr>
                <w:rFonts w:eastAsia="Calibri"/>
                <w:szCs w:val="19"/>
                <w:lang w:val="en-GB"/>
              </w:rPr>
              <w:t xml:space="preserve"> communication </w:t>
            </w:r>
            <w:r w:rsidR="002A6A0A" w:rsidRPr="00FE16BA">
              <w:rPr>
                <w:rFonts w:eastAsia="Calibri"/>
                <w:szCs w:val="19"/>
                <w:lang w:val="en-GB"/>
              </w:rPr>
              <w:t>plan and awareness-raising activities</w:t>
            </w:r>
            <w:r w:rsidR="00CB3AD0" w:rsidRPr="00FE16BA">
              <w:rPr>
                <w:rFonts w:eastAsia="Calibri"/>
                <w:szCs w:val="19"/>
                <w:lang w:val="en-GB"/>
              </w:rPr>
              <w:t xml:space="preserve"> </w:t>
            </w:r>
          </w:p>
          <w:p w14:paraId="5585AF1A" w14:textId="77777777" w:rsidR="00191D8F" w:rsidRPr="00FE16BA" w:rsidRDefault="00191D8F" w:rsidP="00B94253">
            <w:pPr>
              <w:tabs>
                <w:tab w:val="left" w:pos="605"/>
              </w:tabs>
              <w:spacing w:after="0"/>
              <w:ind w:left="605" w:hanging="605"/>
              <w:jc w:val="left"/>
              <w:rPr>
                <w:rFonts w:eastAsia="Calibri"/>
                <w:szCs w:val="19"/>
                <w:lang w:val="en-GB"/>
              </w:rPr>
            </w:pPr>
            <w:r w:rsidRPr="00FE16BA">
              <w:rPr>
                <w:rFonts w:asciiTheme="minorHAnsi" w:eastAsia="Calibri" w:hAnsiTheme="minorHAnsi" w:cstheme="minorHAnsi"/>
                <w:szCs w:val="19"/>
                <w:lang w:val="en-GB"/>
              </w:rPr>
              <w:t>3.2.4</w:t>
            </w:r>
            <w:r w:rsidRPr="00FE16BA">
              <w:rPr>
                <w:rFonts w:asciiTheme="minorHAnsi" w:eastAsia="Calibri" w:hAnsiTheme="minorHAnsi" w:cstheme="minorHAnsi"/>
                <w:szCs w:val="19"/>
                <w:lang w:val="en-GB"/>
              </w:rPr>
              <w:tab/>
              <w:t>Sensitisation of city dwellers, including youth</w:t>
            </w:r>
          </w:p>
          <w:p w14:paraId="049B6DC9" w14:textId="77777777" w:rsidR="003D2895" w:rsidRPr="00FE16BA" w:rsidRDefault="003D2895" w:rsidP="003D2895">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3.</w:t>
            </w:r>
            <w:r w:rsidR="00CB3AD0" w:rsidRPr="00FE16BA">
              <w:rPr>
                <w:rFonts w:asciiTheme="minorHAnsi" w:eastAsia="Calibri" w:hAnsiTheme="minorHAnsi" w:cstheme="minorHAnsi"/>
                <w:szCs w:val="19"/>
                <w:lang w:val="en-GB"/>
              </w:rPr>
              <w:t>2.</w:t>
            </w:r>
            <w:r w:rsidR="00191D8F" w:rsidRPr="00FE16BA">
              <w:rPr>
                <w:rFonts w:asciiTheme="minorHAnsi" w:eastAsia="Calibri" w:hAnsiTheme="minorHAnsi" w:cstheme="minorHAnsi"/>
                <w:szCs w:val="19"/>
                <w:lang w:val="en-GB"/>
              </w:rPr>
              <w:t>5</w:t>
            </w:r>
            <w:r w:rsidRPr="00FE16BA">
              <w:rPr>
                <w:rFonts w:asciiTheme="minorHAnsi" w:eastAsia="Calibri" w:hAnsiTheme="minorHAnsi" w:cstheme="minorHAnsi"/>
                <w:szCs w:val="19"/>
                <w:lang w:val="en-GB"/>
              </w:rPr>
              <w:tab/>
            </w:r>
            <w:r w:rsidR="00BD4002" w:rsidRPr="00FE16BA">
              <w:rPr>
                <w:rFonts w:asciiTheme="minorHAnsi" w:eastAsia="Calibri" w:hAnsiTheme="minorHAnsi" w:cstheme="minorHAnsi"/>
                <w:szCs w:val="19"/>
                <w:lang w:val="en-GB"/>
              </w:rPr>
              <w:t>Promotion</w:t>
            </w:r>
            <w:r w:rsidRPr="00FE16BA">
              <w:rPr>
                <w:rFonts w:asciiTheme="minorHAnsi" w:eastAsia="Calibri" w:hAnsiTheme="minorHAnsi" w:cstheme="minorHAnsi"/>
                <w:szCs w:val="19"/>
                <w:lang w:val="en-GB"/>
              </w:rPr>
              <w:t xml:space="preserve"> of South-South city-to-city exchange</w:t>
            </w:r>
            <w:r w:rsidR="00B94253" w:rsidRPr="00FE16BA">
              <w:rPr>
                <w:rFonts w:asciiTheme="minorHAnsi" w:eastAsia="Calibri" w:hAnsiTheme="minorHAnsi" w:cstheme="minorHAnsi"/>
                <w:szCs w:val="19"/>
                <w:lang w:val="en-GB"/>
              </w:rPr>
              <w:t xml:space="preserve"> and facilitation of linkages with regional and global networks</w:t>
            </w:r>
          </w:p>
          <w:p w14:paraId="59CF7CBA" w14:textId="77777777" w:rsidR="005A6549" w:rsidRPr="00FE16BA" w:rsidRDefault="00CB3AD0" w:rsidP="00CB3AD0">
            <w:pPr>
              <w:tabs>
                <w:tab w:val="left" w:pos="596"/>
              </w:tabs>
              <w:spacing w:after="0"/>
              <w:ind w:left="595" w:hanging="595"/>
              <w:contextualSpacing/>
              <w:jc w:val="left"/>
              <w:rPr>
                <w:rFonts w:eastAsia="Calibri"/>
                <w:szCs w:val="18"/>
                <w:lang w:val="en-GB"/>
              </w:rPr>
            </w:pPr>
            <w:r w:rsidRPr="00FE16BA">
              <w:rPr>
                <w:rFonts w:asciiTheme="minorHAnsi" w:eastAsia="Calibri" w:hAnsiTheme="minorHAnsi" w:cstheme="minorHAnsi"/>
                <w:szCs w:val="19"/>
                <w:lang w:val="en-GB"/>
              </w:rPr>
              <w:t>3.2.</w:t>
            </w:r>
            <w:r w:rsidR="003D2895" w:rsidRPr="00FE16BA">
              <w:rPr>
                <w:rFonts w:asciiTheme="minorHAnsi" w:eastAsia="Calibri" w:hAnsiTheme="minorHAnsi" w:cstheme="minorHAnsi"/>
                <w:szCs w:val="19"/>
                <w:lang w:val="en-GB"/>
              </w:rPr>
              <w:t>6</w:t>
            </w:r>
            <w:r w:rsidR="003D2895" w:rsidRPr="00FE16BA">
              <w:rPr>
                <w:rFonts w:asciiTheme="minorHAnsi" w:eastAsia="Calibri" w:hAnsiTheme="minorHAnsi" w:cstheme="minorHAnsi"/>
                <w:szCs w:val="19"/>
                <w:lang w:val="en-GB"/>
              </w:rPr>
              <w:tab/>
              <w:t xml:space="preserve">Annual award ceremonies on best LCUD practices and greenest building </w:t>
            </w:r>
          </w:p>
        </w:tc>
      </w:tr>
      <w:tr w:rsidR="009F2B68" w:rsidRPr="00FE16BA" w14:paraId="3085DA10" w14:textId="77777777" w:rsidTr="00C760E4">
        <w:tc>
          <w:tcPr>
            <w:tcW w:w="2263" w:type="dxa"/>
            <w:vMerge/>
            <w:shd w:val="clear" w:color="auto" w:fill="CCCCFF"/>
          </w:tcPr>
          <w:p w14:paraId="3E10D971" w14:textId="77777777" w:rsidR="009F2B68" w:rsidRPr="00FE16BA" w:rsidRDefault="009F2B68" w:rsidP="009F2B68">
            <w:pPr>
              <w:tabs>
                <w:tab w:val="left" w:pos="596"/>
              </w:tabs>
              <w:spacing w:after="0"/>
              <w:rPr>
                <w:rFonts w:eastAsia="Calibri"/>
                <w:szCs w:val="18"/>
                <w:lang w:val="en-GB"/>
              </w:rPr>
            </w:pPr>
          </w:p>
        </w:tc>
        <w:tc>
          <w:tcPr>
            <w:tcW w:w="7655" w:type="dxa"/>
            <w:shd w:val="clear" w:color="auto" w:fill="FFFFFF" w:themeFill="background1"/>
          </w:tcPr>
          <w:p w14:paraId="27729BB8" w14:textId="77777777" w:rsidR="003D2895" w:rsidRPr="00FE16BA" w:rsidRDefault="003D2895" w:rsidP="003D2895">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Main partner: SREDA</w:t>
            </w:r>
            <w:r w:rsidR="00805D89" w:rsidRPr="00FE16BA">
              <w:rPr>
                <w:rFonts w:asciiTheme="minorHAnsi" w:eastAsia="Calibri" w:hAnsiTheme="minorHAnsi" w:cstheme="minorHAnsi"/>
                <w:sz w:val="19"/>
                <w:szCs w:val="19"/>
                <w:lang w:val="en-GB"/>
              </w:rPr>
              <w:t>; Department of Environment</w:t>
            </w:r>
          </w:p>
          <w:p w14:paraId="72CCA93F" w14:textId="77777777" w:rsidR="009F2B68" w:rsidRPr="00FE16BA" w:rsidRDefault="003D2895" w:rsidP="003D2895">
            <w:pPr>
              <w:tabs>
                <w:tab w:val="left" w:pos="38"/>
              </w:tabs>
              <w:spacing w:after="0"/>
              <w:ind w:left="38" w:hanging="9"/>
              <w:contextualSpacing/>
              <w:jc w:val="left"/>
              <w:rPr>
                <w:rFonts w:eastAsia="Calibri"/>
                <w:szCs w:val="18"/>
                <w:lang w:val="en-GB"/>
              </w:rPr>
            </w:pPr>
            <w:r w:rsidRPr="00FE16BA">
              <w:rPr>
                <w:rFonts w:asciiTheme="minorHAnsi" w:eastAsia="Calibri" w:hAnsiTheme="minorHAnsi" w:cstheme="minorHAnsi"/>
                <w:sz w:val="19"/>
                <w:szCs w:val="19"/>
                <w:lang w:val="en-GB"/>
              </w:rPr>
              <w:t xml:space="preserve">Other partners: institutes and universities; private sector </w:t>
            </w:r>
            <w:r w:rsidRPr="00FC4784">
              <w:rPr>
                <w:rFonts w:asciiTheme="minorHAnsi" w:eastAsia="Calibri" w:hAnsiTheme="minorHAnsi" w:cstheme="minorHAnsi"/>
                <w:noProof/>
                <w:sz w:val="19"/>
                <w:szCs w:val="19"/>
                <w:lang w:val="en-GB"/>
              </w:rPr>
              <w:t>organisations</w:t>
            </w:r>
            <w:r w:rsidRPr="00FE16BA">
              <w:rPr>
                <w:rFonts w:asciiTheme="minorHAnsi" w:eastAsia="Calibri" w:hAnsiTheme="minorHAnsi" w:cstheme="minorHAnsi"/>
                <w:sz w:val="19"/>
                <w:szCs w:val="19"/>
                <w:lang w:val="en-GB"/>
              </w:rPr>
              <w:t xml:space="preserve">; </w:t>
            </w:r>
            <w:r w:rsidRPr="00FC4784">
              <w:rPr>
                <w:rFonts w:asciiTheme="minorHAnsi" w:eastAsia="Calibri" w:hAnsiTheme="minorHAnsi" w:cstheme="minorHAnsi"/>
                <w:noProof/>
                <w:sz w:val="19"/>
                <w:szCs w:val="19"/>
                <w:lang w:val="en-GB"/>
              </w:rPr>
              <w:t>NGOS</w:t>
            </w:r>
            <w:r w:rsidRPr="00FE16BA">
              <w:rPr>
                <w:rFonts w:asciiTheme="minorHAnsi" w:eastAsia="Calibri" w:hAnsiTheme="minorHAnsi" w:cstheme="minorHAnsi"/>
                <w:sz w:val="19"/>
                <w:szCs w:val="19"/>
                <w:lang w:val="en-GB"/>
              </w:rPr>
              <w:t xml:space="preserve"> and CBOs;</w:t>
            </w:r>
          </w:p>
        </w:tc>
      </w:tr>
      <w:tr w:rsidR="009F2B68" w:rsidRPr="00FE16BA" w14:paraId="0FCDFCCD" w14:textId="77777777" w:rsidTr="00C760E4">
        <w:tc>
          <w:tcPr>
            <w:tcW w:w="2263" w:type="dxa"/>
            <w:vMerge/>
            <w:shd w:val="clear" w:color="auto" w:fill="CCCCFF"/>
          </w:tcPr>
          <w:p w14:paraId="1A0B5B2D" w14:textId="77777777" w:rsidR="009F2B68" w:rsidRPr="00FE16BA" w:rsidRDefault="009F2B68" w:rsidP="009F2B68">
            <w:pPr>
              <w:tabs>
                <w:tab w:val="left" w:pos="596"/>
              </w:tabs>
              <w:spacing w:after="0"/>
              <w:rPr>
                <w:rFonts w:eastAsia="Calibri"/>
                <w:szCs w:val="18"/>
                <w:lang w:val="en-GB"/>
              </w:rPr>
            </w:pPr>
          </w:p>
        </w:tc>
        <w:tc>
          <w:tcPr>
            <w:tcW w:w="7655" w:type="dxa"/>
            <w:shd w:val="clear" w:color="auto" w:fill="FFF2CC"/>
          </w:tcPr>
          <w:p w14:paraId="40B58C23" w14:textId="77777777" w:rsidR="009F2B68" w:rsidRPr="00FE16BA" w:rsidRDefault="003D2895" w:rsidP="009F2B68">
            <w:pPr>
              <w:tabs>
                <w:tab w:val="left" w:pos="594"/>
              </w:tabs>
              <w:spacing w:after="0"/>
              <w:ind w:left="594" w:hanging="594"/>
              <w:contextualSpacing/>
              <w:rPr>
                <w:rFonts w:eastAsia="Calibri"/>
                <w:szCs w:val="19"/>
                <w:lang w:val="en-GB"/>
              </w:rPr>
            </w:pPr>
            <w:r w:rsidRPr="00FE16BA">
              <w:rPr>
                <w:rFonts w:eastAsia="Calibri"/>
                <w:szCs w:val="19"/>
                <w:lang w:val="en-GB"/>
              </w:rPr>
              <w:t>3.3</w:t>
            </w:r>
            <w:r w:rsidRPr="00FE16BA">
              <w:rPr>
                <w:rFonts w:eastAsia="Calibri"/>
                <w:szCs w:val="19"/>
                <w:lang w:val="en-GB"/>
              </w:rPr>
              <w:tab/>
              <w:t>Monitoring and evaluation</w:t>
            </w:r>
          </w:p>
        </w:tc>
      </w:tr>
      <w:tr w:rsidR="009F2B68" w:rsidRPr="00FE16BA" w14:paraId="66BD8316" w14:textId="77777777" w:rsidTr="00C760E4">
        <w:tc>
          <w:tcPr>
            <w:tcW w:w="2263" w:type="dxa"/>
            <w:vMerge/>
            <w:shd w:val="clear" w:color="auto" w:fill="CCCCFF"/>
          </w:tcPr>
          <w:p w14:paraId="6C67EF08" w14:textId="77777777" w:rsidR="009F2B68" w:rsidRPr="00FE16BA" w:rsidRDefault="009F2B68" w:rsidP="009F2B68">
            <w:pPr>
              <w:tabs>
                <w:tab w:val="left" w:pos="596"/>
              </w:tabs>
              <w:spacing w:after="0"/>
              <w:rPr>
                <w:rFonts w:eastAsia="Calibri"/>
                <w:szCs w:val="18"/>
                <w:lang w:val="en-GB"/>
              </w:rPr>
            </w:pPr>
          </w:p>
        </w:tc>
        <w:tc>
          <w:tcPr>
            <w:tcW w:w="7655" w:type="dxa"/>
            <w:shd w:val="clear" w:color="auto" w:fill="FFFFFF" w:themeFill="background1"/>
          </w:tcPr>
          <w:p w14:paraId="6A49E656" w14:textId="77777777" w:rsidR="009F2B68" w:rsidRPr="00FE16BA" w:rsidRDefault="009F2B68" w:rsidP="009F2B68">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Main partner(s): SREDA</w:t>
            </w:r>
            <w:r w:rsidR="004E46D3" w:rsidRPr="00FE16BA">
              <w:rPr>
                <w:rFonts w:eastAsia="Calibri"/>
                <w:sz w:val="19"/>
                <w:szCs w:val="19"/>
                <w:lang w:val="en-GB"/>
              </w:rPr>
              <w:t>; Department of Environment</w:t>
            </w:r>
          </w:p>
          <w:p w14:paraId="301668C1" w14:textId="77777777" w:rsidR="009F2B68" w:rsidRPr="00FE16BA" w:rsidRDefault="009F2B68" w:rsidP="003D2895">
            <w:pPr>
              <w:tabs>
                <w:tab w:val="left" w:pos="1030"/>
              </w:tabs>
              <w:spacing w:after="0"/>
              <w:ind w:left="38" w:hanging="9"/>
              <w:contextualSpacing/>
              <w:jc w:val="left"/>
              <w:rPr>
                <w:rFonts w:eastAsia="Calibri"/>
                <w:sz w:val="19"/>
                <w:szCs w:val="19"/>
                <w:lang w:val="en-GB"/>
              </w:rPr>
            </w:pPr>
            <w:r w:rsidRPr="00FE16BA">
              <w:rPr>
                <w:rFonts w:eastAsia="Calibri"/>
                <w:sz w:val="19"/>
                <w:szCs w:val="19"/>
                <w:lang w:val="en-GB"/>
              </w:rPr>
              <w:t xml:space="preserve">Other partners: national and local government entities, private sector </w:t>
            </w:r>
            <w:r w:rsidRPr="00FC4784">
              <w:rPr>
                <w:rFonts w:eastAsia="Calibri"/>
                <w:noProof/>
                <w:sz w:val="19"/>
                <w:szCs w:val="19"/>
                <w:lang w:val="en-GB"/>
              </w:rPr>
              <w:t>organisations</w:t>
            </w:r>
            <w:r w:rsidRPr="00FE16BA">
              <w:rPr>
                <w:rFonts w:eastAsia="Calibri"/>
                <w:sz w:val="19"/>
                <w:szCs w:val="19"/>
                <w:lang w:val="en-GB"/>
              </w:rPr>
              <w:t xml:space="preserve"> </w:t>
            </w:r>
          </w:p>
        </w:tc>
      </w:tr>
    </w:tbl>
    <w:p w14:paraId="0F5ACE11" w14:textId="77777777" w:rsidR="00AC32F8" w:rsidRPr="00FE16BA" w:rsidRDefault="00AC32F8" w:rsidP="0026302A">
      <w:pPr>
        <w:pStyle w:val="Heading3"/>
        <w:numPr>
          <w:ilvl w:val="0"/>
          <w:numId w:val="0"/>
        </w:numPr>
        <w:spacing w:before="0" w:after="0" w:line="240" w:lineRule="auto"/>
        <w:rPr>
          <w:rFonts w:ascii="Calibri" w:hAnsi="Calibri" w:cs="Calibri"/>
          <w:bCs w:val="0"/>
          <w:color w:val="auto"/>
          <w:sz w:val="20"/>
          <w:szCs w:val="20"/>
        </w:rPr>
      </w:pPr>
      <w:bookmarkStart w:id="69" w:name="_Toc497848299"/>
    </w:p>
    <w:p w14:paraId="29A02B4F" w14:textId="77777777" w:rsidR="003D2895" w:rsidRPr="00FE16BA" w:rsidRDefault="00AC32F8" w:rsidP="00AC32F8">
      <w:pPr>
        <w:pStyle w:val="Heading3"/>
        <w:numPr>
          <w:ilvl w:val="0"/>
          <w:numId w:val="0"/>
        </w:numPr>
        <w:spacing w:before="0" w:after="0" w:line="240" w:lineRule="auto"/>
        <w:jc w:val="both"/>
        <w:rPr>
          <w:rFonts w:ascii="Calibri" w:hAnsi="Calibri" w:cs="Calibri"/>
          <w:i w:val="0"/>
          <w:color w:val="auto"/>
          <w:sz w:val="20"/>
          <w:szCs w:val="20"/>
        </w:rPr>
      </w:pPr>
      <w:r w:rsidRPr="00FE16BA">
        <w:rPr>
          <w:rFonts w:ascii="Calibri" w:hAnsi="Calibri" w:cs="Calibri"/>
          <w:i w:val="0"/>
          <w:color w:val="auto"/>
          <w:sz w:val="20"/>
          <w:szCs w:val="20"/>
        </w:rPr>
        <w:t xml:space="preserve">This component will address the lack of awareness and technical capacity. GEF support is required to enhance the capacity and knowledge of </w:t>
      </w:r>
      <w:r w:rsidR="00C7449C">
        <w:rPr>
          <w:rFonts w:ascii="Calibri" w:hAnsi="Calibri" w:cs="Calibri"/>
          <w:i w:val="0"/>
          <w:color w:val="auto"/>
          <w:sz w:val="20"/>
          <w:szCs w:val="20"/>
        </w:rPr>
        <w:t xml:space="preserve">the </w:t>
      </w:r>
      <w:r w:rsidRPr="00C7449C">
        <w:rPr>
          <w:rFonts w:ascii="Calibri" w:hAnsi="Calibri" w:cs="Calibri"/>
          <w:i w:val="0"/>
          <w:noProof/>
          <w:color w:val="auto"/>
          <w:sz w:val="20"/>
          <w:szCs w:val="20"/>
        </w:rPr>
        <w:t>private</w:t>
      </w:r>
      <w:r w:rsidRPr="00FE16BA">
        <w:rPr>
          <w:rFonts w:ascii="Calibri" w:hAnsi="Calibri" w:cs="Calibri"/>
          <w:i w:val="0"/>
          <w:color w:val="auto"/>
          <w:sz w:val="20"/>
          <w:szCs w:val="20"/>
        </w:rPr>
        <w:t xml:space="preserve"> sector, practitioners, and government entities’ staff on planning and implementation of low- carbon technology applications and </w:t>
      </w:r>
      <w:r w:rsidR="0085174C">
        <w:rPr>
          <w:rFonts w:ascii="Calibri" w:hAnsi="Calibri" w:cs="Calibri"/>
          <w:i w:val="0"/>
          <w:color w:val="auto"/>
          <w:sz w:val="20"/>
          <w:szCs w:val="20"/>
        </w:rPr>
        <w:t xml:space="preserve">to enhance awareness of </w:t>
      </w:r>
      <w:r w:rsidRPr="00FE16BA">
        <w:rPr>
          <w:rFonts w:ascii="Calibri" w:hAnsi="Calibri" w:cs="Calibri"/>
          <w:i w:val="0"/>
          <w:color w:val="auto"/>
          <w:sz w:val="20"/>
          <w:szCs w:val="20"/>
        </w:rPr>
        <w:t xml:space="preserve">city dwellers on sustainable consumption and production. This component together with the experiences and information generated in the other </w:t>
      </w:r>
      <w:r w:rsidRPr="00C7449C">
        <w:rPr>
          <w:rFonts w:ascii="Calibri" w:hAnsi="Calibri" w:cs="Calibri"/>
          <w:i w:val="0"/>
          <w:noProof/>
          <w:color w:val="auto"/>
          <w:sz w:val="20"/>
          <w:szCs w:val="20"/>
        </w:rPr>
        <w:t>Components</w:t>
      </w:r>
      <w:r w:rsidRPr="00FE16BA">
        <w:rPr>
          <w:rFonts w:ascii="Calibri" w:hAnsi="Calibri" w:cs="Calibri"/>
          <w:i w:val="0"/>
          <w:color w:val="auto"/>
          <w:sz w:val="20"/>
          <w:szCs w:val="20"/>
        </w:rPr>
        <w:t xml:space="preserve"> will reduce the pertinent information and knowledge access barriers, as well as the capacity shortfalls in implementing and designing low-carbon and energy-efficient technologies. It is expected that the outputs will benefit </w:t>
      </w:r>
      <w:r w:rsidRPr="00FC4784">
        <w:rPr>
          <w:rFonts w:ascii="Calibri" w:hAnsi="Calibri" w:cs="Calibri"/>
          <w:i w:val="0"/>
          <w:noProof/>
          <w:color w:val="auto"/>
          <w:sz w:val="20"/>
          <w:szCs w:val="20"/>
        </w:rPr>
        <w:t>policymakers</w:t>
      </w:r>
      <w:r w:rsidRPr="00FE16BA">
        <w:rPr>
          <w:rFonts w:ascii="Calibri" w:hAnsi="Calibri" w:cs="Calibri"/>
          <w:i w:val="0"/>
          <w:color w:val="auto"/>
          <w:sz w:val="20"/>
          <w:szCs w:val="20"/>
        </w:rPr>
        <w:t xml:space="preserve"> at the national and sub</w:t>
      </w:r>
      <w:r w:rsidR="00FD381C">
        <w:rPr>
          <w:rFonts w:ascii="Calibri" w:hAnsi="Calibri" w:cs="Calibri"/>
          <w:i w:val="0"/>
          <w:color w:val="auto"/>
          <w:sz w:val="20"/>
          <w:szCs w:val="20"/>
        </w:rPr>
        <w:t>-</w:t>
      </w:r>
      <w:r w:rsidRPr="00FE16BA">
        <w:rPr>
          <w:rFonts w:ascii="Calibri" w:hAnsi="Calibri" w:cs="Calibri"/>
          <w:i w:val="0"/>
          <w:color w:val="auto"/>
          <w:sz w:val="20"/>
          <w:szCs w:val="20"/>
        </w:rPr>
        <w:t xml:space="preserve">national levels, private sectors and </w:t>
      </w:r>
      <w:r w:rsidR="0085174C">
        <w:rPr>
          <w:rFonts w:ascii="Calibri" w:hAnsi="Calibri" w:cs="Calibri"/>
          <w:i w:val="0"/>
          <w:color w:val="auto"/>
          <w:sz w:val="20"/>
          <w:szCs w:val="20"/>
        </w:rPr>
        <w:t xml:space="preserve">the </w:t>
      </w:r>
      <w:r w:rsidRPr="00FE16BA">
        <w:rPr>
          <w:rFonts w:ascii="Calibri" w:hAnsi="Calibri" w:cs="Calibri"/>
          <w:i w:val="0"/>
          <w:color w:val="auto"/>
          <w:sz w:val="20"/>
          <w:szCs w:val="20"/>
        </w:rPr>
        <w:t>public as a whole.</w:t>
      </w:r>
      <w:r w:rsidR="00980A18">
        <w:rPr>
          <w:rFonts w:ascii="Calibri" w:hAnsi="Calibri" w:cs="Calibri"/>
          <w:i w:val="0"/>
          <w:color w:val="auto"/>
          <w:sz w:val="20"/>
          <w:szCs w:val="20"/>
        </w:rPr>
        <w:t xml:space="preserve"> This Component will be implemented by DOE (Department of Environment) as </w:t>
      </w:r>
      <w:r w:rsidR="00FC4784" w:rsidRPr="00FC4784">
        <w:rPr>
          <w:rFonts w:ascii="Calibri" w:hAnsi="Calibri" w:cs="Calibri"/>
          <w:i w:val="0"/>
          <w:noProof/>
          <w:color w:val="auto"/>
          <w:sz w:val="20"/>
          <w:szCs w:val="20"/>
        </w:rPr>
        <w:t xml:space="preserve">the </w:t>
      </w:r>
      <w:r w:rsidR="00980A18" w:rsidRPr="00FC4784">
        <w:rPr>
          <w:rFonts w:ascii="Calibri" w:hAnsi="Calibri" w:cs="Calibri"/>
          <w:i w:val="0"/>
          <w:noProof/>
          <w:color w:val="auto"/>
          <w:sz w:val="20"/>
          <w:szCs w:val="20"/>
        </w:rPr>
        <w:t>responsible</w:t>
      </w:r>
      <w:r w:rsidR="00980A18">
        <w:rPr>
          <w:rFonts w:ascii="Calibri" w:hAnsi="Calibri" w:cs="Calibri"/>
          <w:i w:val="0"/>
          <w:color w:val="auto"/>
          <w:sz w:val="20"/>
          <w:szCs w:val="20"/>
        </w:rPr>
        <w:t xml:space="preserve"> partner for outputs and activities (see more on the implementation arrangement in Section 8).</w:t>
      </w:r>
    </w:p>
    <w:p w14:paraId="00AA33F8" w14:textId="77777777" w:rsidR="00DB0F21" w:rsidRPr="00FE16BA" w:rsidRDefault="00DB0F21" w:rsidP="00AC32F8">
      <w:pPr>
        <w:rPr>
          <w:lang w:val="en-GB"/>
        </w:rPr>
      </w:pPr>
    </w:p>
    <w:p w14:paraId="1C986266" w14:textId="77777777" w:rsidR="00B60640" w:rsidRPr="00FE16BA" w:rsidRDefault="0026302A" w:rsidP="0026302A">
      <w:pPr>
        <w:pStyle w:val="Heading3"/>
        <w:numPr>
          <w:ilvl w:val="0"/>
          <w:numId w:val="0"/>
        </w:numPr>
        <w:spacing w:before="0" w:after="0" w:line="240" w:lineRule="auto"/>
        <w:rPr>
          <w:rFonts w:ascii="Calibri" w:hAnsi="Calibri" w:cs="Calibri"/>
          <w:b/>
          <w:i w:val="0"/>
          <w:color w:val="auto"/>
          <w:sz w:val="20"/>
          <w:szCs w:val="20"/>
        </w:rPr>
      </w:pPr>
      <w:bookmarkStart w:id="70" w:name="_Hlk534720562"/>
      <w:r w:rsidRPr="00FE16BA">
        <w:rPr>
          <w:rFonts w:ascii="Calibri" w:hAnsi="Calibri" w:cs="Calibri"/>
          <w:b/>
          <w:i w:val="0"/>
          <w:color w:val="auto"/>
          <w:sz w:val="20"/>
          <w:szCs w:val="20"/>
        </w:rPr>
        <w:t>Output 3.1</w:t>
      </w:r>
      <w:r w:rsidRPr="00FE16BA">
        <w:rPr>
          <w:rFonts w:ascii="Calibri" w:hAnsi="Calibri" w:cs="Calibri"/>
          <w:b/>
          <w:i w:val="0"/>
          <w:color w:val="auto"/>
          <w:sz w:val="20"/>
          <w:szCs w:val="20"/>
        </w:rPr>
        <w:tab/>
      </w:r>
      <w:r w:rsidR="00921F77" w:rsidRPr="00FE16BA">
        <w:rPr>
          <w:rFonts w:ascii="Calibri" w:hAnsi="Calibri" w:cs="Calibri"/>
          <w:b/>
          <w:i w:val="0"/>
          <w:color w:val="auto"/>
          <w:sz w:val="20"/>
          <w:szCs w:val="20"/>
        </w:rPr>
        <w:t xml:space="preserve">Capacity </w:t>
      </w:r>
      <w:r w:rsidR="00921F77" w:rsidRPr="00FC4784">
        <w:rPr>
          <w:rFonts w:ascii="Calibri" w:hAnsi="Calibri" w:cs="Calibri"/>
          <w:b/>
          <w:i w:val="0"/>
          <w:noProof/>
          <w:color w:val="auto"/>
          <w:sz w:val="20"/>
          <w:szCs w:val="20"/>
        </w:rPr>
        <w:t>strengthene</w:t>
      </w:r>
      <w:r w:rsidR="00921F77" w:rsidRPr="00FE16BA">
        <w:rPr>
          <w:rFonts w:ascii="Calibri" w:hAnsi="Calibri" w:cs="Calibri"/>
          <w:b/>
          <w:i w:val="0"/>
          <w:color w:val="auto"/>
          <w:sz w:val="20"/>
          <w:szCs w:val="20"/>
        </w:rPr>
        <w:t>d of practitioners and awareness raised of beneficiaries</w:t>
      </w:r>
    </w:p>
    <w:p w14:paraId="1D03AA77" w14:textId="77777777" w:rsidR="0026302A" w:rsidRPr="00FE16BA" w:rsidRDefault="0026302A" w:rsidP="0026302A">
      <w:pPr>
        <w:spacing w:after="0"/>
        <w:rPr>
          <w:rFonts w:cs="Calibri"/>
          <w:szCs w:val="20"/>
          <w:lang w:val="en-GB"/>
        </w:rPr>
      </w:pPr>
    </w:p>
    <w:p w14:paraId="576E9702" w14:textId="77777777" w:rsidR="004F79E1" w:rsidRPr="00015E91" w:rsidRDefault="004F79E1" w:rsidP="004F79E1">
      <w:pPr>
        <w:spacing w:after="0"/>
        <w:ind w:left="1418" w:hanging="1418"/>
        <w:rPr>
          <w:rFonts w:cs="Calibri"/>
          <w:i/>
          <w:szCs w:val="20"/>
          <w:lang w:val="en-GB"/>
        </w:rPr>
      </w:pPr>
      <w:r w:rsidRPr="00015E91">
        <w:rPr>
          <w:rFonts w:cs="Calibri"/>
          <w:i/>
          <w:szCs w:val="20"/>
          <w:lang w:val="en-GB"/>
        </w:rPr>
        <w:t>Activity 3.1.1</w:t>
      </w:r>
      <w:r w:rsidRPr="00015E91">
        <w:rPr>
          <w:rFonts w:cs="Calibri"/>
          <w:i/>
          <w:szCs w:val="20"/>
          <w:lang w:val="en-GB"/>
        </w:rPr>
        <w:tab/>
      </w:r>
      <w:r w:rsidRPr="00015E91">
        <w:rPr>
          <w:rFonts w:asciiTheme="minorHAnsi" w:eastAsia="Calibri" w:hAnsiTheme="minorHAnsi" w:cstheme="minorHAnsi"/>
          <w:i/>
          <w:szCs w:val="19"/>
          <w:lang w:val="en-GB"/>
        </w:rPr>
        <w:t>General capacity needs assessment regarding low-carbon development</w:t>
      </w:r>
    </w:p>
    <w:p w14:paraId="48A3FBB9" w14:textId="77777777" w:rsidR="004F79E1" w:rsidRPr="00FE16BA" w:rsidRDefault="004F79E1" w:rsidP="004F79E1">
      <w:pPr>
        <w:tabs>
          <w:tab w:val="left" w:pos="1418"/>
        </w:tabs>
        <w:spacing w:before="60" w:after="0"/>
        <w:rPr>
          <w:lang w:val="en-GB"/>
        </w:rPr>
      </w:pPr>
      <w:r w:rsidRPr="00015E91">
        <w:rPr>
          <w:lang w:val="en-GB"/>
        </w:rPr>
        <w:t>The activity maps the gaps in technical, planning and managerial capacity of government entities at the national level and in selected partner cities (officials/planners; technical and engineering staff) with recommendations for capacity strengthening to be delivered in Activity 1.2.2, 1.3.1 and 3.2.1 and will be led by DoE and SREDA</w:t>
      </w:r>
    </w:p>
    <w:p w14:paraId="1FB75618" w14:textId="77777777" w:rsidR="004F79E1" w:rsidRDefault="004F79E1" w:rsidP="00202230">
      <w:pPr>
        <w:spacing w:after="0"/>
        <w:ind w:left="1418" w:hanging="1418"/>
        <w:rPr>
          <w:rFonts w:cs="Calibri"/>
          <w:i/>
          <w:szCs w:val="20"/>
          <w:lang w:val="en-GB"/>
        </w:rPr>
      </w:pPr>
    </w:p>
    <w:p w14:paraId="30AF5A2E" w14:textId="0FC7DD40" w:rsidR="00202230" w:rsidRPr="00FE16BA" w:rsidRDefault="00202230" w:rsidP="00202230">
      <w:pPr>
        <w:spacing w:after="0"/>
        <w:ind w:left="1418" w:hanging="1418"/>
        <w:rPr>
          <w:rFonts w:cs="Calibri"/>
          <w:i/>
          <w:szCs w:val="20"/>
          <w:lang w:val="en-GB"/>
        </w:rPr>
      </w:pPr>
      <w:r w:rsidRPr="00FE16BA">
        <w:rPr>
          <w:rFonts w:cs="Calibri"/>
          <w:i/>
          <w:szCs w:val="20"/>
          <w:lang w:val="en-GB"/>
        </w:rPr>
        <w:t>Activity 3.1.</w:t>
      </w:r>
      <w:r w:rsidR="004F79E1">
        <w:rPr>
          <w:rFonts w:cs="Calibri"/>
          <w:i/>
          <w:szCs w:val="20"/>
          <w:lang w:val="en-GB"/>
        </w:rPr>
        <w:t>2</w:t>
      </w:r>
      <w:r w:rsidRPr="00FE16BA">
        <w:rPr>
          <w:rFonts w:cs="Calibri"/>
          <w:i/>
          <w:szCs w:val="20"/>
          <w:lang w:val="en-GB"/>
        </w:rPr>
        <w:tab/>
        <w:t xml:space="preserve">Support the establishment of a multi-disciplinary LCUD </w:t>
      </w:r>
      <w:r w:rsidRPr="00FC4784">
        <w:rPr>
          <w:rFonts w:cs="Calibri"/>
          <w:i/>
          <w:noProof/>
          <w:szCs w:val="20"/>
          <w:lang w:val="en-GB"/>
        </w:rPr>
        <w:t>centre</w:t>
      </w:r>
      <w:r w:rsidRPr="00FE16BA">
        <w:rPr>
          <w:rFonts w:cs="Calibri"/>
          <w:i/>
          <w:szCs w:val="20"/>
          <w:lang w:val="en-GB"/>
        </w:rPr>
        <w:t xml:space="preserve"> of expertise and mainstreaming of LCUD in existing training curricula</w:t>
      </w:r>
      <w:r w:rsidR="005116CB" w:rsidRPr="00FE16BA">
        <w:rPr>
          <w:rFonts w:cs="Calibri"/>
          <w:i/>
          <w:szCs w:val="20"/>
          <w:lang w:val="en-GB"/>
        </w:rPr>
        <w:t xml:space="preserve"> and preparation of know</w:t>
      </w:r>
    </w:p>
    <w:p w14:paraId="522368B8" w14:textId="77777777" w:rsidR="002A6A0A" w:rsidRPr="00FE16BA" w:rsidRDefault="00255A61" w:rsidP="002A6A0A">
      <w:pPr>
        <w:spacing w:before="60" w:after="0"/>
        <w:rPr>
          <w:rFonts w:cs="Calibri"/>
          <w:szCs w:val="20"/>
          <w:lang w:val="en-GB"/>
        </w:rPr>
      </w:pPr>
      <w:r w:rsidRPr="00FE16BA">
        <w:rPr>
          <w:rFonts w:cs="Calibri"/>
          <w:szCs w:val="20"/>
          <w:lang w:val="en-GB"/>
        </w:rPr>
        <w:t xml:space="preserve">The Project will support an existing institute to function as a Centre of Expertise on low-carbon urban planning and technologies and facilitating the design and delivery of training courses. The Project will also support </w:t>
      </w:r>
      <w:r w:rsidR="002A7B4F" w:rsidRPr="00FE16BA">
        <w:rPr>
          <w:rFonts w:cs="Calibri"/>
          <w:szCs w:val="20"/>
          <w:lang w:val="en-GB"/>
        </w:rPr>
        <w:t>other technical and academic institutions in mainstreaming low-carbon urban development subjects to train future building professionals. This will require</w:t>
      </w:r>
      <w:r w:rsidR="00202230" w:rsidRPr="00FE16BA">
        <w:rPr>
          <w:rFonts w:cs="Calibri"/>
          <w:szCs w:val="20"/>
          <w:lang w:val="en-GB"/>
        </w:rPr>
        <w:t xml:space="preserve"> training of staff and faculty members (training of trainers) along with preparation of relevant course and training materials</w:t>
      </w:r>
      <w:r w:rsidR="002A7B4F" w:rsidRPr="00FE16BA">
        <w:rPr>
          <w:rFonts w:cs="Calibri"/>
          <w:szCs w:val="20"/>
          <w:lang w:val="en-GB"/>
        </w:rPr>
        <w:t xml:space="preserve">. Thus, the capacity of local experts will be built to deliver </w:t>
      </w:r>
      <w:r w:rsidR="002A7B4F" w:rsidRPr="00FC4784">
        <w:rPr>
          <w:rFonts w:cs="Calibri"/>
          <w:noProof/>
          <w:szCs w:val="20"/>
          <w:lang w:val="en-GB"/>
        </w:rPr>
        <w:t>trainings</w:t>
      </w:r>
      <w:r w:rsidR="002A7B4F" w:rsidRPr="00FE16BA">
        <w:rPr>
          <w:rFonts w:cs="Calibri"/>
          <w:szCs w:val="20"/>
          <w:lang w:val="en-GB"/>
        </w:rPr>
        <w:t xml:space="preserve"> to local stakeholders/building professionals. A database of trainers will be made (subject-wise).</w:t>
      </w:r>
      <w:r w:rsidR="002A6A0A" w:rsidRPr="00FE16BA">
        <w:rPr>
          <w:rFonts w:cs="Calibri"/>
          <w:szCs w:val="20"/>
          <w:lang w:val="en-GB"/>
        </w:rPr>
        <w:t xml:space="preserve">  </w:t>
      </w:r>
    </w:p>
    <w:p w14:paraId="33754069" w14:textId="77777777" w:rsidR="002A7B4F" w:rsidRPr="00FE16BA" w:rsidRDefault="002A6A0A" w:rsidP="002A6A0A">
      <w:pPr>
        <w:spacing w:before="60" w:after="0"/>
        <w:rPr>
          <w:rFonts w:cs="Calibri"/>
          <w:szCs w:val="20"/>
          <w:lang w:val="en-GB"/>
        </w:rPr>
      </w:pPr>
      <w:r w:rsidRPr="00FE16BA">
        <w:rPr>
          <w:rFonts w:cs="Calibri"/>
          <w:szCs w:val="20"/>
          <w:lang w:val="en-GB"/>
        </w:rPr>
        <w:t xml:space="preserve">The Centre will also be a resource </w:t>
      </w:r>
      <w:r w:rsidRPr="00FC4784">
        <w:rPr>
          <w:rFonts w:cs="Calibri"/>
          <w:noProof/>
          <w:szCs w:val="20"/>
          <w:lang w:val="en-GB"/>
        </w:rPr>
        <w:t>centre</w:t>
      </w:r>
      <w:r w:rsidRPr="00FE16BA">
        <w:rPr>
          <w:rFonts w:cs="Calibri"/>
          <w:szCs w:val="20"/>
          <w:lang w:val="en-GB"/>
        </w:rPr>
        <w:t xml:space="preserve"> for tools</w:t>
      </w:r>
      <w:r w:rsidR="005116CB" w:rsidRPr="00FE16BA">
        <w:rPr>
          <w:rFonts w:cs="Calibri"/>
          <w:szCs w:val="20"/>
          <w:lang w:val="en-GB"/>
        </w:rPr>
        <w:t>, handbooks</w:t>
      </w:r>
      <w:r w:rsidR="00C7449C">
        <w:rPr>
          <w:rFonts w:cs="Calibri"/>
          <w:szCs w:val="20"/>
          <w:lang w:val="en-GB"/>
        </w:rPr>
        <w:t>,</w:t>
      </w:r>
      <w:r w:rsidRPr="00FE16BA">
        <w:rPr>
          <w:rFonts w:cs="Calibri"/>
          <w:szCs w:val="20"/>
          <w:lang w:val="en-GB"/>
        </w:rPr>
        <w:t xml:space="preserve"> </w:t>
      </w:r>
      <w:r w:rsidRPr="00C7449C">
        <w:rPr>
          <w:rFonts w:cs="Calibri"/>
          <w:noProof/>
          <w:szCs w:val="20"/>
          <w:lang w:val="en-GB"/>
        </w:rPr>
        <w:t>and</w:t>
      </w:r>
      <w:r w:rsidRPr="00FE16BA">
        <w:rPr>
          <w:rFonts w:cs="Calibri"/>
          <w:szCs w:val="20"/>
          <w:lang w:val="en-GB"/>
        </w:rPr>
        <w:t xml:space="preserve"> software for </w:t>
      </w:r>
      <w:r w:rsidR="005116CB" w:rsidRPr="00FE16BA">
        <w:rPr>
          <w:rFonts w:cs="Calibri"/>
          <w:szCs w:val="20"/>
          <w:lang w:val="en-GB"/>
        </w:rPr>
        <w:t xml:space="preserve">energy efficiency building design, solar PV design, and landfill gas </w:t>
      </w:r>
      <w:r w:rsidR="005116CB" w:rsidRPr="00FC4784">
        <w:rPr>
          <w:rFonts w:cs="Calibri"/>
          <w:noProof/>
          <w:szCs w:val="20"/>
          <w:lang w:val="en-GB"/>
        </w:rPr>
        <w:t>modelling</w:t>
      </w:r>
      <w:r w:rsidR="005116CB" w:rsidRPr="00FE16BA">
        <w:rPr>
          <w:rFonts w:cs="Calibri"/>
          <w:szCs w:val="20"/>
          <w:lang w:val="en-GB"/>
        </w:rPr>
        <w:t xml:space="preserve">. These will be made available at the Centre’s website </w:t>
      </w:r>
      <w:r w:rsidR="0085174C">
        <w:rPr>
          <w:rFonts w:cs="Calibri"/>
          <w:szCs w:val="20"/>
          <w:lang w:val="en-GB"/>
        </w:rPr>
        <w:t>and linked with the BLCCN’s web</w:t>
      </w:r>
      <w:r w:rsidR="001203A7">
        <w:rPr>
          <w:rFonts w:cs="Calibri"/>
          <w:szCs w:val="20"/>
          <w:lang w:val="en-GB"/>
        </w:rPr>
        <w:t xml:space="preserve"> </w:t>
      </w:r>
      <w:r w:rsidR="0085174C">
        <w:rPr>
          <w:rFonts w:cs="Calibri"/>
          <w:szCs w:val="20"/>
          <w:lang w:val="en-GB"/>
        </w:rPr>
        <w:t xml:space="preserve">pages </w:t>
      </w:r>
      <w:r w:rsidR="005116CB" w:rsidRPr="00FE16BA">
        <w:rPr>
          <w:rFonts w:cs="Calibri"/>
          <w:szCs w:val="20"/>
          <w:lang w:val="en-GB"/>
        </w:rPr>
        <w:t>(see Activity 3.2.1)</w:t>
      </w:r>
      <w:r w:rsidR="0085174C">
        <w:rPr>
          <w:rFonts w:cs="Calibri"/>
          <w:szCs w:val="20"/>
          <w:lang w:val="en-GB"/>
        </w:rPr>
        <w:t>.</w:t>
      </w:r>
    </w:p>
    <w:p w14:paraId="3434CAF8" w14:textId="77777777" w:rsidR="00202230" w:rsidRPr="00FE16BA" w:rsidRDefault="00202230" w:rsidP="0026302A">
      <w:pPr>
        <w:spacing w:after="0"/>
        <w:rPr>
          <w:rFonts w:cs="Calibri"/>
          <w:i/>
          <w:szCs w:val="20"/>
          <w:lang w:val="en-GB"/>
        </w:rPr>
      </w:pPr>
    </w:p>
    <w:p w14:paraId="685B693A" w14:textId="017F8C89" w:rsidR="0026302A" w:rsidRPr="00FE16BA" w:rsidRDefault="00921F77" w:rsidP="0026302A">
      <w:pPr>
        <w:spacing w:after="0"/>
        <w:rPr>
          <w:rFonts w:cs="Calibri"/>
          <w:i/>
          <w:szCs w:val="20"/>
          <w:lang w:val="en-GB"/>
        </w:rPr>
      </w:pPr>
      <w:r w:rsidRPr="00FE16BA">
        <w:rPr>
          <w:rFonts w:cs="Calibri"/>
          <w:i/>
          <w:szCs w:val="20"/>
          <w:lang w:val="en-GB"/>
        </w:rPr>
        <w:t>Activity 3.1.</w:t>
      </w:r>
      <w:r w:rsidR="004F79E1">
        <w:rPr>
          <w:rFonts w:cs="Calibri"/>
          <w:i/>
          <w:szCs w:val="20"/>
          <w:lang w:val="en-GB"/>
        </w:rPr>
        <w:t>3</w:t>
      </w:r>
      <w:r w:rsidRPr="00FE16BA">
        <w:rPr>
          <w:rFonts w:cs="Calibri"/>
          <w:i/>
          <w:szCs w:val="20"/>
          <w:lang w:val="en-GB"/>
        </w:rPr>
        <w:tab/>
      </w:r>
      <w:r w:rsidR="002A7B4F" w:rsidRPr="00FE16BA">
        <w:rPr>
          <w:rFonts w:asciiTheme="minorHAnsi" w:eastAsia="Calibri" w:hAnsiTheme="minorHAnsi" w:cstheme="minorHAnsi"/>
          <w:i/>
          <w:szCs w:val="19"/>
          <w:lang w:val="en-GB"/>
        </w:rPr>
        <w:t>Training and skills development on selected low-carbon interventions for professionals</w:t>
      </w:r>
    </w:p>
    <w:p w14:paraId="15E0CDCF" w14:textId="77777777" w:rsidR="00034FD4" w:rsidRPr="00FE16BA" w:rsidRDefault="00921F77" w:rsidP="002A6A0A">
      <w:pPr>
        <w:spacing w:before="60" w:after="0"/>
        <w:rPr>
          <w:rFonts w:cs="Calibri"/>
          <w:szCs w:val="20"/>
          <w:lang w:val="en-GB"/>
        </w:rPr>
      </w:pPr>
      <w:r w:rsidRPr="00FE16BA">
        <w:rPr>
          <w:rFonts w:cs="Calibri"/>
          <w:szCs w:val="20"/>
          <w:lang w:val="en-GB"/>
        </w:rPr>
        <w:t xml:space="preserve">The activity </w:t>
      </w:r>
      <w:r w:rsidR="001F3F86" w:rsidRPr="00FE16BA">
        <w:rPr>
          <w:rFonts w:cs="Calibri"/>
          <w:szCs w:val="20"/>
          <w:lang w:val="en-GB"/>
        </w:rPr>
        <w:t>will involve a technical capacity needs assessment</w:t>
      </w:r>
      <w:r w:rsidR="002A7B4F" w:rsidRPr="00FE16BA">
        <w:rPr>
          <w:rFonts w:cs="Calibri"/>
          <w:szCs w:val="20"/>
          <w:lang w:val="en-GB"/>
        </w:rPr>
        <w:t xml:space="preserve">, followed by specific training workshops or larger courses conducted for various building professionals (architects/design professionals, building material suppliers, builders/contractors/developers, energy auditors &amp; managers), RE project developers and professionals, as well as experts </w:t>
      </w:r>
      <w:r w:rsidR="0085174C">
        <w:rPr>
          <w:rFonts w:cs="Calibri"/>
          <w:szCs w:val="20"/>
          <w:lang w:val="en-GB"/>
        </w:rPr>
        <w:t xml:space="preserve">on </w:t>
      </w:r>
      <w:r w:rsidR="002A7B4F" w:rsidRPr="00FE16BA">
        <w:rPr>
          <w:rFonts w:cs="Calibri"/>
          <w:szCs w:val="20"/>
          <w:lang w:val="en-GB"/>
        </w:rPr>
        <w:t xml:space="preserve">waste-to-energy. The project will facilitate various training programs to improve their skills and know-how regarding the design, construction and auditing of energy efficient and integration in buildings, </w:t>
      </w:r>
      <w:r w:rsidR="00034FD4" w:rsidRPr="00FE16BA">
        <w:rPr>
          <w:rFonts w:asciiTheme="minorHAnsi" w:eastAsia="Calibri" w:hAnsiTheme="minorHAnsi" w:cstheme="minorHAnsi"/>
          <w:szCs w:val="19"/>
          <w:lang w:val="en-GB"/>
        </w:rPr>
        <w:t>use of alternative bricks and resource-efficient clay bricks; certification of eco-friendly building materials</w:t>
      </w:r>
      <w:r w:rsidR="00034FD4" w:rsidRPr="00FE16BA">
        <w:rPr>
          <w:rFonts w:ascii="Arial" w:eastAsia="Calibri" w:hAnsi="Arial"/>
          <w:sz w:val="18"/>
          <w:szCs w:val="19"/>
          <w:vertAlign w:val="superscript"/>
          <w:lang w:val="en-GB"/>
        </w:rPr>
        <w:footnoteReference w:id="18"/>
      </w:r>
      <w:r w:rsidR="00034FD4" w:rsidRPr="00FE16BA">
        <w:rPr>
          <w:rFonts w:asciiTheme="minorHAnsi" w:eastAsia="Calibri" w:hAnsiTheme="minorHAnsi" w:cstheme="minorHAnsi"/>
          <w:szCs w:val="19"/>
          <w:lang w:val="en-GB"/>
        </w:rPr>
        <w:t xml:space="preserve"> </w:t>
      </w:r>
      <w:r w:rsidR="002A7B4F" w:rsidRPr="00FE16BA">
        <w:rPr>
          <w:rFonts w:cs="Calibri"/>
          <w:szCs w:val="20"/>
          <w:lang w:val="en-GB"/>
        </w:rPr>
        <w:t>as well as the capturing and utilisation of methane gas for power generation or further fuel processing from landfills.</w:t>
      </w:r>
    </w:p>
    <w:p w14:paraId="6C443BB7" w14:textId="77777777" w:rsidR="00191D8F" w:rsidRPr="00FE16BA" w:rsidRDefault="00FC4784" w:rsidP="00034FD4">
      <w:pPr>
        <w:spacing w:before="60" w:after="0"/>
        <w:rPr>
          <w:rFonts w:cs="Calibri"/>
          <w:szCs w:val="20"/>
          <w:lang w:val="en-GB"/>
        </w:rPr>
      </w:pPr>
      <w:r>
        <w:rPr>
          <w:rFonts w:cs="Calibri"/>
          <w:noProof/>
          <w:szCs w:val="20"/>
          <w:shd w:val="clear" w:color="auto" w:fill="FECEBF"/>
          <w:lang w:val="en-GB"/>
        </w:rPr>
        <w:t>S</w:t>
      </w:r>
      <w:r w:rsidR="00034FD4" w:rsidRPr="00FC4784">
        <w:rPr>
          <w:rFonts w:cs="Calibri"/>
          <w:noProof/>
          <w:szCs w:val="20"/>
          <w:lang w:val="en-GB"/>
        </w:rPr>
        <w:t>pecial</w:t>
      </w:r>
      <w:r w:rsidR="00034FD4" w:rsidRPr="00FE16BA">
        <w:rPr>
          <w:rFonts w:cs="Calibri"/>
          <w:szCs w:val="20"/>
          <w:lang w:val="en-GB"/>
        </w:rPr>
        <w:t xml:space="preserve"> training will be for auditors for Revised BNBC, GBG, and building rating schemes (LEED, SREDA Building E&amp;E</w:t>
      </w:r>
      <w:r w:rsidR="00034FD4" w:rsidRPr="00FE16BA">
        <w:rPr>
          <w:lang w:val="en-GB"/>
        </w:rPr>
        <w:t xml:space="preserve"> rating). </w:t>
      </w:r>
      <w:r w:rsidR="00034FD4" w:rsidRPr="00FE16BA">
        <w:rPr>
          <w:rFonts w:cs="Calibri"/>
          <w:szCs w:val="20"/>
          <w:lang w:val="en-GB"/>
        </w:rPr>
        <w:t xml:space="preserve">The activity includes setting up </w:t>
      </w:r>
      <w:r w:rsidR="00034FD4" w:rsidRPr="00FC4784">
        <w:rPr>
          <w:rFonts w:cs="Calibri"/>
          <w:noProof/>
          <w:szCs w:val="20"/>
          <w:lang w:val="en-GB"/>
        </w:rPr>
        <w:t>registration</w:t>
      </w:r>
      <w:r w:rsidR="00034FD4" w:rsidRPr="00FE16BA">
        <w:rPr>
          <w:rFonts w:cs="Calibri"/>
          <w:szCs w:val="20"/>
          <w:lang w:val="en-GB"/>
        </w:rPr>
        <w:t xml:space="preserve"> scheme for certification of building energy auditors. Lists will be prepared of energy managers and auditors, energy audit firms and energy service companies (ESCOs) with buildings specialization.</w:t>
      </w:r>
    </w:p>
    <w:p w14:paraId="10B3BA31" w14:textId="77777777" w:rsidR="006035D0" w:rsidRPr="00FE16BA" w:rsidRDefault="006035D0" w:rsidP="006035D0">
      <w:pPr>
        <w:spacing w:after="0"/>
        <w:rPr>
          <w:rFonts w:cs="Calibri"/>
          <w:szCs w:val="20"/>
          <w:lang w:val="en-GB"/>
        </w:rPr>
      </w:pPr>
    </w:p>
    <w:p w14:paraId="59FAB40E" w14:textId="153F24A9" w:rsidR="00191D8F" w:rsidRPr="00FE16BA" w:rsidRDefault="00191D8F" w:rsidP="00191D8F">
      <w:pPr>
        <w:spacing w:after="0"/>
        <w:rPr>
          <w:rFonts w:cs="Calibri"/>
          <w:i/>
          <w:szCs w:val="20"/>
          <w:lang w:val="en-GB"/>
        </w:rPr>
      </w:pPr>
      <w:r w:rsidRPr="00FE16BA">
        <w:rPr>
          <w:rFonts w:cs="Calibri"/>
          <w:i/>
          <w:szCs w:val="20"/>
          <w:lang w:val="en-GB"/>
        </w:rPr>
        <w:t>A</w:t>
      </w:r>
      <w:r w:rsidR="00AA7C01" w:rsidRPr="00FE16BA">
        <w:rPr>
          <w:rFonts w:cs="Calibri"/>
          <w:i/>
          <w:szCs w:val="20"/>
          <w:lang w:val="en-GB"/>
        </w:rPr>
        <w:t>ctivity 3.1.</w:t>
      </w:r>
      <w:r w:rsidR="004F79E1">
        <w:rPr>
          <w:rFonts w:cs="Calibri"/>
          <w:i/>
          <w:szCs w:val="20"/>
          <w:lang w:val="en-GB"/>
        </w:rPr>
        <w:t>4</w:t>
      </w:r>
      <w:r w:rsidR="00AA7C01" w:rsidRPr="00FE16BA">
        <w:rPr>
          <w:rFonts w:cs="Calibri"/>
          <w:i/>
          <w:szCs w:val="20"/>
          <w:lang w:val="en-GB"/>
        </w:rPr>
        <w:tab/>
      </w:r>
      <w:r w:rsidR="00034FD4" w:rsidRPr="00FE16BA">
        <w:rPr>
          <w:rFonts w:cs="Calibri"/>
          <w:i/>
          <w:szCs w:val="20"/>
          <w:lang w:val="en-GB"/>
        </w:rPr>
        <w:t>Energy and low-carbon data gathering and database</w:t>
      </w:r>
    </w:p>
    <w:p w14:paraId="01DA5727" w14:textId="77777777" w:rsidR="002A6A0A" w:rsidRPr="00FE16BA" w:rsidRDefault="00AA7C01" w:rsidP="00034FD4">
      <w:pPr>
        <w:tabs>
          <w:tab w:val="left" w:pos="1276"/>
        </w:tabs>
        <w:spacing w:before="60" w:after="0"/>
        <w:rPr>
          <w:rFonts w:cs="Calibri"/>
          <w:szCs w:val="20"/>
          <w:lang w:val="en-GB"/>
        </w:rPr>
      </w:pPr>
      <w:r w:rsidRPr="00FE16BA">
        <w:rPr>
          <w:rFonts w:cs="Calibri"/>
          <w:szCs w:val="20"/>
          <w:lang w:val="en-GB"/>
        </w:rPr>
        <w:t xml:space="preserve">The monitoring activity 2.2.2 will yield interesting data on </w:t>
      </w:r>
      <w:r w:rsidR="00C7449C">
        <w:rPr>
          <w:rFonts w:cs="Calibri"/>
          <w:szCs w:val="20"/>
          <w:lang w:val="en-GB"/>
        </w:rPr>
        <w:t xml:space="preserve">the </w:t>
      </w:r>
      <w:r w:rsidRPr="00C7449C">
        <w:rPr>
          <w:rFonts w:cs="Calibri"/>
          <w:noProof/>
          <w:szCs w:val="20"/>
          <w:lang w:val="en-GB"/>
        </w:rPr>
        <w:t>energy</w:t>
      </w:r>
      <w:r w:rsidRPr="00FE16BA">
        <w:rPr>
          <w:rFonts w:cs="Calibri"/>
          <w:szCs w:val="20"/>
          <w:lang w:val="en-GB"/>
        </w:rPr>
        <w:t xml:space="preserve"> performance of buildings. These will be combined together with survey and audits done by entities, and jointly with SREDA</w:t>
      </w:r>
      <w:r w:rsidR="00AC60D7" w:rsidRPr="00FE16BA">
        <w:rPr>
          <w:rStyle w:val="FootnoteReference"/>
          <w:szCs w:val="20"/>
          <w:lang w:val="en-GB"/>
        </w:rPr>
        <w:footnoteReference w:id="19"/>
      </w:r>
      <w:r w:rsidRPr="00FE16BA">
        <w:rPr>
          <w:rFonts w:cs="Calibri"/>
          <w:szCs w:val="20"/>
          <w:lang w:val="en-GB"/>
        </w:rPr>
        <w:t>,</w:t>
      </w:r>
      <w:r w:rsidR="00AC60D7" w:rsidRPr="00FE16BA">
        <w:rPr>
          <w:rFonts w:cs="Calibri"/>
          <w:szCs w:val="20"/>
          <w:lang w:val="en-GB"/>
        </w:rPr>
        <w:t xml:space="preserve"> Bureau of Statistics, </w:t>
      </w:r>
      <w:r w:rsidRPr="00FE16BA">
        <w:rPr>
          <w:rFonts w:cs="Calibri"/>
          <w:szCs w:val="20"/>
          <w:lang w:val="en-GB"/>
        </w:rPr>
        <w:t>the Centre will set up a database on energy performance data of buildings. This will allow the definition of benchmarks, e.g. for energy performance index (EPI) of buildings in selected sectors. This will be supplemented with market surveys, studies</w:t>
      </w:r>
      <w:r w:rsidR="00034FD4" w:rsidRPr="00FE16BA">
        <w:rPr>
          <w:rFonts w:cs="Calibri"/>
          <w:szCs w:val="20"/>
          <w:lang w:val="en-GB"/>
        </w:rPr>
        <w:t xml:space="preserve"> of the Project</w:t>
      </w:r>
      <w:r w:rsidRPr="00FE16BA">
        <w:rPr>
          <w:rFonts w:cs="Calibri"/>
          <w:szCs w:val="20"/>
          <w:lang w:val="en-GB"/>
        </w:rPr>
        <w:t xml:space="preserve"> </w:t>
      </w:r>
      <w:r w:rsidR="00FC70CA" w:rsidRPr="00FE16BA">
        <w:rPr>
          <w:rFonts w:cs="Calibri"/>
          <w:szCs w:val="20"/>
          <w:lang w:val="en-GB"/>
        </w:rPr>
        <w:t xml:space="preserve">(e.g. </w:t>
      </w:r>
      <w:r w:rsidR="00034FD4" w:rsidRPr="00FE16BA">
        <w:rPr>
          <w:rFonts w:cs="Calibri"/>
          <w:szCs w:val="20"/>
          <w:lang w:val="en-GB"/>
        </w:rPr>
        <w:t>Activity 1.1.3)</w:t>
      </w:r>
      <w:r w:rsidR="00FC70CA" w:rsidRPr="00FE16BA">
        <w:rPr>
          <w:rFonts w:cs="Calibri"/>
          <w:szCs w:val="20"/>
          <w:lang w:val="en-GB"/>
        </w:rPr>
        <w:t xml:space="preserve"> </w:t>
      </w:r>
      <w:r w:rsidR="00034FD4" w:rsidRPr="00FE16BA">
        <w:rPr>
          <w:rFonts w:cs="Calibri"/>
          <w:szCs w:val="20"/>
          <w:lang w:val="en-GB"/>
        </w:rPr>
        <w:t>and other entities</w:t>
      </w:r>
      <w:r w:rsidRPr="00FE16BA">
        <w:rPr>
          <w:rFonts w:cs="Calibri"/>
          <w:szCs w:val="20"/>
          <w:lang w:val="en-GB"/>
        </w:rPr>
        <w:t xml:space="preserve"> to have a reliable baseline for buildings energy use</w:t>
      </w:r>
      <w:r w:rsidR="00034FD4" w:rsidRPr="00FE16BA">
        <w:rPr>
          <w:rFonts w:cs="Calibri"/>
          <w:szCs w:val="20"/>
          <w:lang w:val="en-GB"/>
        </w:rPr>
        <w:t xml:space="preserve"> as well as </w:t>
      </w:r>
      <w:r w:rsidR="00034FD4" w:rsidRPr="00FC4784">
        <w:rPr>
          <w:rFonts w:cs="Calibri"/>
          <w:noProof/>
          <w:szCs w:val="20"/>
          <w:lang w:val="en-GB"/>
        </w:rPr>
        <w:t>city</w:t>
      </w:r>
      <w:r w:rsidR="00FC4784">
        <w:rPr>
          <w:rFonts w:cs="Calibri"/>
          <w:noProof/>
          <w:szCs w:val="20"/>
          <w:lang w:val="en-GB"/>
        </w:rPr>
        <w:t>-</w:t>
      </w:r>
      <w:r w:rsidR="00034FD4" w:rsidRPr="00FC4784">
        <w:rPr>
          <w:rFonts w:cs="Calibri"/>
          <w:noProof/>
          <w:szCs w:val="20"/>
          <w:lang w:val="en-GB"/>
        </w:rPr>
        <w:t>level</w:t>
      </w:r>
      <w:r w:rsidR="00034FD4" w:rsidRPr="00FE16BA">
        <w:rPr>
          <w:rFonts w:cs="Calibri"/>
          <w:szCs w:val="20"/>
          <w:lang w:val="en-GB"/>
        </w:rPr>
        <w:t xml:space="preserve"> energy consumption and</w:t>
      </w:r>
      <w:r w:rsidRPr="00FE16BA">
        <w:rPr>
          <w:rFonts w:cs="Calibri"/>
          <w:szCs w:val="20"/>
          <w:lang w:val="en-GB"/>
        </w:rPr>
        <w:t xml:space="preserve"> related greenhouse gas emissions.</w:t>
      </w:r>
    </w:p>
    <w:p w14:paraId="304E3362" w14:textId="77777777" w:rsidR="002A6A0A" w:rsidRPr="00FE16BA" w:rsidRDefault="002A6A0A" w:rsidP="002A7B4F">
      <w:pPr>
        <w:tabs>
          <w:tab w:val="left" w:pos="1276"/>
        </w:tabs>
        <w:spacing w:after="0"/>
        <w:rPr>
          <w:rFonts w:cs="Calibri"/>
          <w:b/>
          <w:szCs w:val="20"/>
          <w:lang w:val="en-GB"/>
        </w:rPr>
      </w:pPr>
    </w:p>
    <w:p w14:paraId="431603A1" w14:textId="77777777" w:rsidR="002A7B4F" w:rsidRPr="00FE16BA" w:rsidRDefault="002A7B4F" w:rsidP="002A7B4F">
      <w:pPr>
        <w:tabs>
          <w:tab w:val="left" w:pos="1276"/>
        </w:tabs>
        <w:spacing w:after="0"/>
        <w:rPr>
          <w:rFonts w:cs="Calibri"/>
          <w:b/>
          <w:szCs w:val="20"/>
          <w:lang w:val="en-GB"/>
        </w:rPr>
      </w:pPr>
      <w:r w:rsidRPr="00FE16BA">
        <w:rPr>
          <w:rFonts w:cs="Calibri"/>
          <w:b/>
          <w:szCs w:val="20"/>
          <w:lang w:val="en-GB"/>
        </w:rPr>
        <w:t>Output 3.2</w:t>
      </w:r>
      <w:r w:rsidRPr="00FE16BA">
        <w:rPr>
          <w:rFonts w:cs="Calibri"/>
          <w:b/>
          <w:szCs w:val="20"/>
          <w:lang w:val="en-GB"/>
        </w:rPr>
        <w:tab/>
      </w:r>
      <w:r w:rsidRPr="00FE16BA">
        <w:rPr>
          <w:rFonts w:eastAsia="Calibri"/>
          <w:b/>
          <w:szCs w:val="19"/>
          <w:lang w:val="en-GB"/>
        </w:rPr>
        <w:t xml:space="preserve">Knowledge management, info dissemination and </w:t>
      </w:r>
      <w:r w:rsidRPr="00FC4784">
        <w:rPr>
          <w:rFonts w:eastAsia="Calibri"/>
          <w:b/>
          <w:noProof/>
          <w:szCs w:val="19"/>
          <w:lang w:val="en-GB"/>
        </w:rPr>
        <w:t>sensitisation</w:t>
      </w:r>
      <w:r w:rsidRPr="00FE16BA">
        <w:rPr>
          <w:rFonts w:eastAsia="Calibri"/>
          <w:b/>
          <w:szCs w:val="19"/>
          <w:lang w:val="en-GB"/>
        </w:rPr>
        <w:t xml:space="preserve"> on </w:t>
      </w:r>
      <w:r w:rsidRPr="00FC4784">
        <w:rPr>
          <w:rFonts w:eastAsia="Calibri"/>
          <w:b/>
          <w:noProof/>
          <w:szCs w:val="19"/>
          <w:lang w:val="en-GB"/>
        </w:rPr>
        <w:t>LCUD</w:t>
      </w:r>
    </w:p>
    <w:p w14:paraId="3E961DD7" w14:textId="77777777" w:rsidR="002A7B4F" w:rsidRPr="00FE16BA" w:rsidRDefault="002A7B4F" w:rsidP="0026302A">
      <w:pPr>
        <w:spacing w:after="0"/>
        <w:rPr>
          <w:rFonts w:cs="Calibri"/>
          <w:i/>
          <w:szCs w:val="20"/>
          <w:lang w:val="en-GB"/>
        </w:rPr>
      </w:pPr>
    </w:p>
    <w:p w14:paraId="20039F98" w14:textId="77777777" w:rsidR="0026302A" w:rsidRPr="00FE16BA" w:rsidRDefault="002A7B4F" w:rsidP="0026302A">
      <w:pPr>
        <w:spacing w:after="0"/>
        <w:rPr>
          <w:rFonts w:cs="Calibri"/>
          <w:i/>
          <w:szCs w:val="20"/>
          <w:lang w:val="en-GB"/>
        </w:rPr>
      </w:pPr>
      <w:r w:rsidRPr="00FE16BA">
        <w:rPr>
          <w:rFonts w:cs="Calibri"/>
          <w:i/>
          <w:szCs w:val="20"/>
          <w:lang w:val="en-GB"/>
        </w:rPr>
        <w:t>Activity 3.2.1</w:t>
      </w:r>
      <w:r w:rsidRPr="00FE16BA">
        <w:rPr>
          <w:rFonts w:cs="Calibri"/>
          <w:i/>
          <w:szCs w:val="20"/>
          <w:lang w:val="en-GB"/>
        </w:rPr>
        <w:tab/>
        <w:t>Establishment of Bangladesh Low-Carbon Cities Network with a regularly updated website</w:t>
      </w:r>
    </w:p>
    <w:p w14:paraId="460E3F91" w14:textId="77777777" w:rsidR="002A6A0A" w:rsidRPr="00FE16BA" w:rsidRDefault="002A7B4F" w:rsidP="002A6A0A">
      <w:pPr>
        <w:spacing w:before="60" w:after="0"/>
        <w:rPr>
          <w:rFonts w:cs="Calibri"/>
          <w:szCs w:val="20"/>
          <w:lang w:val="en-GB"/>
        </w:rPr>
      </w:pPr>
      <w:r w:rsidRPr="00FE16BA">
        <w:rPr>
          <w:rFonts w:cs="Calibri"/>
          <w:szCs w:val="20"/>
          <w:lang w:val="en-GB"/>
        </w:rPr>
        <w:t xml:space="preserve">The </w:t>
      </w:r>
      <w:r w:rsidRPr="00FC4784">
        <w:rPr>
          <w:rFonts w:cs="Calibri"/>
          <w:noProof/>
          <w:szCs w:val="20"/>
          <w:lang w:val="en-GB"/>
        </w:rPr>
        <w:t>LCUD</w:t>
      </w:r>
      <w:r w:rsidRPr="00FE16BA">
        <w:rPr>
          <w:rFonts w:cs="Calibri"/>
          <w:szCs w:val="20"/>
          <w:lang w:val="en-GB"/>
        </w:rPr>
        <w:t xml:space="preserve"> will work with entities and organisations </w:t>
      </w:r>
      <w:r w:rsidR="00A6380D" w:rsidRPr="00FE16BA">
        <w:rPr>
          <w:rFonts w:cs="Calibri"/>
          <w:szCs w:val="20"/>
          <w:lang w:val="en-GB"/>
        </w:rPr>
        <w:t>to set up a Bangladesh Low-Carbon Cities Network (</w:t>
      </w:r>
      <w:r w:rsidR="00A6380D" w:rsidRPr="00FC4784">
        <w:rPr>
          <w:rFonts w:cs="Calibri"/>
          <w:noProof/>
          <w:szCs w:val="20"/>
          <w:lang w:val="en-GB"/>
        </w:rPr>
        <w:t>BLCCN</w:t>
      </w:r>
      <w:r w:rsidR="00A6380D" w:rsidRPr="00FE16BA">
        <w:rPr>
          <w:rFonts w:cs="Calibri"/>
          <w:szCs w:val="20"/>
          <w:lang w:val="en-GB"/>
        </w:rPr>
        <w:t>) that will organise annual events</w:t>
      </w:r>
      <w:r w:rsidR="00EE68B7" w:rsidRPr="00FE16BA">
        <w:rPr>
          <w:rStyle w:val="FootnoteReference"/>
          <w:szCs w:val="20"/>
          <w:lang w:val="en-GB"/>
        </w:rPr>
        <w:footnoteReference w:id="20"/>
      </w:r>
      <w:r w:rsidR="00A6380D" w:rsidRPr="00FE16BA">
        <w:rPr>
          <w:rFonts w:cs="Calibri"/>
          <w:szCs w:val="20"/>
          <w:lang w:val="en-GB"/>
        </w:rPr>
        <w:t xml:space="preserve">, </w:t>
      </w:r>
      <w:r w:rsidR="002A6A0A" w:rsidRPr="00FE16BA">
        <w:rPr>
          <w:rFonts w:cs="Calibri"/>
          <w:szCs w:val="20"/>
          <w:lang w:val="en-GB"/>
        </w:rPr>
        <w:t xml:space="preserve">other promotional events (see activity 3.2.3) </w:t>
      </w:r>
      <w:r w:rsidR="00A6380D" w:rsidRPr="00FE16BA">
        <w:rPr>
          <w:rFonts w:cs="Calibri"/>
          <w:szCs w:val="20"/>
          <w:lang w:val="en-GB"/>
        </w:rPr>
        <w:t>and a web portal (jointly with the Centre of Expertise, Activity 3.1.1) to make available knowledge products, case studies and access to databases and resources. The annual forum may be co-organised with existing events</w:t>
      </w:r>
      <w:r w:rsidR="00AA7C01" w:rsidRPr="00FE16BA">
        <w:rPr>
          <w:rStyle w:val="FootnoteReference"/>
          <w:szCs w:val="20"/>
          <w:lang w:val="en-GB"/>
        </w:rPr>
        <w:footnoteReference w:id="21"/>
      </w:r>
      <w:r w:rsidR="00A6380D" w:rsidRPr="00FE16BA">
        <w:rPr>
          <w:rFonts w:cs="Calibri"/>
          <w:szCs w:val="20"/>
          <w:lang w:val="en-GB"/>
        </w:rPr>
        <w:t>. The Network will bring together government entities (MPEMR, MHPW, MLGRD, DoE, SREDA, HBRI</w:t>
      </w:r>
      <w:r w:rsidR="00191D8F" w:rsidRPr="00FE16BA">
        <w:rPr>
          <w:rFonts w:cs="Calibri"/>
          <w:szCs w:val="20"/>
          <w:lang w:val="en-GB"/>
        </w:rPr>
        <w:t>, other</w:t>
      </w:r>
      <w:r w:rsidR="00A6380D" w:rsidRPr="00FE16BA">
        <w:rPr>
          <w:rFonts w:cs="Calibri"/>
          <w:szCs w:val="20"/>
          <w:lang w:val="en-GB"/>
        </w:rPr>
        <w:t xml:space="preserve">), other </w:t>
      </w:r>
      <w:r w:rsidR="00A6380D" w:rsidRPr="00FC4784">
        <w:rPr>
          <w:rFonts w:cs="Calibri"/>
          <w:noProof/>
          <w:szCs w:val="20"/>
          <w:lang w:val="en-GB"/>
        </w:rPr>
        <w:t>organisations</w:t>
      </w:r>
      <w:r w:rsidR="002A6A0A" w:rsidRPr="00FE16BA">
        <w:rPr>
          <w:rFonts w:cs="Calibri"/>
          <w:szCs w:val="20"/>
          <w:lang w:val="en-GB"/>
        </w:rPr>
        <w:t>, academia and institutes</w:t>
      </w:r>
      <w:r w:rsidR="00A6380D" w:rsidRPr="00FE16BA">
        <w:rPr>
          <w:rFonts w:cs="Calibri"/>
          <w:szCs w:val="20"/>
          <w:lang w:val="en-GB"/>
        </w:rPr>
        <w:t xml:space="preserve"> and practitioners (planners, academics, architects and private sector)</w:t>
      </w:r>
      <w:r w:rsidR="002A6A0A" w:rsidRPr="00FE16BA">
        <w:rPr>
          <w:rFonts w:cs="Calibri"/>
          <w:szCs w:val="20"/>
          <w:lang w:val="en-GB"/>
        </w:rPr>
        <w:t xml:space="preserve">. At project </w:t>
      </w:r>
      <w:r w:rsidR="002A6A0A" w:rsidRPr="00C7449C">
        <w:rPr>
          <w:rFonts w:cs="Calibri"/>
          <w:noProof/>
          <w:szCs w:val="20"/>
          <w:lang w:val="en-GB"/>
        </w:rPr>
        <w:t>inception</w:t>
      </w:r>
      <w:r w:rsidR="00C7449C">
        <w:rPr>
          <w:rFonts w:cs="Calibri"/>
          <w:noProof/>
          <w:szCs w:val="20"/>
          <w:lang w:val="en-GB"/>
        </w:rPr>
        <w:t>,</w:t>
      </w:r>
      <w:r w:rsidR="002A6A0A" w:rsidRPr="00FE16BA">
        <w:rPr>
          <w:rFonts w:cs="Calibri"/>
          <w:szCs w:val="20"/>
          <w:lang w:val="en-GB"/>
        </w:rPr>
        <w:t xml:space="preserve"> it will be decided which entity will physically host the </w:t>
      </w:r>
      <w:r w:rsidR="002A6A0A" w:rsidRPr="00FC4784">
        <w:rPr>
          <w:rFonts w:cs="Calibri"/>
          <w:noProof/>
          <w:szCs w:val="20"/>
          <w:lang w:val="en-GB"/>
        </w:rPr>
        <w:t>BLCCN</w:t>
      </w:r>
      <w:r w:rsidR="002A6A0A" w:rsidRPr="00FE16BA">
        <w:rPr>
          <w:rFonts w:cs="Calibri"/>
          <w:szCs w:val="20"/>
          <w:lang w:val="en-GB"/>
        </w:rPr>
        <w:t xml:space="preserve"> secretariat.</w:t>
      </w:r>
    </w:p>
    <w:p w14:paraId="2BA9841B" w14:textId="77777777" w:rsidR="002A7B4F" w:rsidRPr="00FE16BA" w:rsidRDefault="002A6A0A" w:rsidP="005116CB">
      <w:pPr>
        <w:spacing w:before="60" w:after="0"/>
        <w:rPr>
          <w:rFonts w:cs="Calibri"/>
          <w:szCs w:val="20"/>
          <w:lang w:val="en-GB"/>
        </w:rPr>
      </w:pPr>
      <w:r w:rsidRPr="00FE16BA">
        <w:rPr>
          <w:rFonts w:cs="Calibri"/>
          <w:szCs w:val="20"/>
          <w:lang w:val="en-GB"/>
        </w:rPr>
        <w:t xml:space="preserve">The website will also be a resource </w:t>
      </w:r>
      <w:r w:rsidRPr="00FC4784">
        <w:rPr>
          <w:rFonts w:cs="Calibri"/>
          <w:noProof/>
          <w:szCs w:val="20"/>
          <w:lang w:val="en-GB"/>
        </w:rPr>
        <w:t>centre</w:t>
      </w:r>
      <w:r w:rsidRPr="00FE16BA">
        <w:rPr>
          <w:rFonts w:cs="Calibri"/>
          <w:szCs w:val="20"/>
          <w:lang w:val="en-GB"/>
        </w:rPr>
        <w:t xml:space="preserve"> for low- carbon cities information and knowledge products</w:t>
      </w:r>
      <w:r w:rsidR="005116CB" w:rsidRPr="00FE16BA">
        <w:rPr>
          <w:rFonts w:cs="Calibri"/>
          <w:szCs w:val="20"/>
          <w:lang w:val="en-GB"/>
        </w:rPr>
        <w:t xml:space="preserve"> (such as manuals and handbooks, and software for cities on low-carbon and GHG emission reporting</w:t>
      </w:r>
      <w:r w:rsidR="0085174C">
        <w:rPr>
          <w:rFonts w:cs="Calibri"/>
          <w:szCs w:val="20"/>
          <w:lang w:val="en-GB"/>
        </w:rPr>
        <w:t xml:space="preserve">; </w:t>
      </w:r>
      <w:r w:rsidR="005116CB" w:rsidRPr="00FE16BA">
        <w:rPr>
          <w:rFonts w:cs="Calibri"/>
          <w:szCs w:val="20"/>
          <w:lang w:val="en-GB"/>
        </w:rPr>
        <w:t>see Activity 1.1.5)</w:t>
      </w:r>
      <w:r w:rsidRPr="00FE16BA">
        <w:rPr>
          <w:rFonts w:cs="Calibri"/>
          <w:szCs w:val="20"/>
          <w:lang w:val="en-GB"/>
        </w:rPr>
        <w:t xml:space="preserve">. The </w:t>
      </w:r>
      <w:r w:rsidRPr="00FC4784">
        <w:rPr>
          <w:rFonts w:cs="Calibri"/>
          <w:noProof/>
          <w:szCs w:val="20"/>
          <w:lang w:val="en-GB"/>
        </w:rPr>
        <w:t>BLCCN</w:t>
      </w:r>
      <w:r w:rsidRPr="00FE16BA">
        <w:rPr>
          <w:rFonts w:cs="Calibri"/>
          <w:szCs w:val="20"/>
          <w:lang w:val="en-GB"/>
        </w:rPr>
        <w:t xml:space="preserve"> will be a key channel for communications and partnership building for the Project and a channel to disseminate knowledge products and info produced under the Project that will remain after the end of the LCUD Project.</w:t>
      </w:r>
      <w:r w:rsidR="00AA7C01" w:rsidRPr="00FE16BA">
        <w:rPr>
          <w:rFonts w:cs="Calibri"/>
          <w:szCs w:val="20"/>
          <w:lang w:val="en-GB"/>
        </w:rPr>
        <w:t xml:space="preserve"> In cooperation with SREDA, it will maintain database and info exchange system between national and local government entities and private sector </w:t>
      </w:r>
      <w:r w:rsidR="00AA7C01" w:rsidRPr="00FC4784">
        <w:rPr>
          <w:rFonts w:cs="Calibri"/>
          <w:noProof/>
          <w:szCs w:val="20"/>
          <w:lang w:val="en-GB"/>
        </w:rPr>
        <w:t>organisations</w:t>
      </w:r>
      <w:r w:rsidR="00AA7C01" w:rsidRPr="00FE16BA">
        <w:rPr>
          <w:rFonts w:cs="Calibri"/>
          <w:szCs w:val="20"/>
          <w:lang w:val="en-GB"/>
        </w:rPr>
        <w:t xml:space="preserve"> on low-carbon projects and programmes undertaken by </w:t>
      </w:r>
      <w:r w:rsidR="00AA7C01" w:rsidRPr="00FC4784">
        <w:rPr>
          <w:rFonts w:cs="Calibri"/>
          <w:noProof/>
          <w:szCs w:val="20"/>
          <w:lang w:val="en-GB"/>
        </w:rPr>
        <w:t>government</w:t>
      </w:r>
      <w:r w:rsidR="00AA7C01" w:rsidRPr="00FE16BA">
        <w:rPr>
          <w:rFonts w:cs="Calibri"/>
          <w:szCs w:val="20"/>
          <w:lang w:val="en-GB"/>
        </w:rPr>
        <w:t xml:space="preserve"> and </w:t>
      </w:r>
      <w:r w:rsidR="0085174C">
        <w:rPr>
          <w:rFonts w:cs="Calibri"/>
          <w:szCs w:val="20"/>
          <w:lang w:val="en-GB"/>
        </w:rPr>
        <w:t xml:space="preserve">the </w:t>
      </w:r>
      <w:r w:rsidR="00AA7C01" w:rsidRPr="00FE16BA">
        <w:rPr>
          <w:rFonts w:cs="Calibri"/>
          <w:szCs w:val="20"/>
          <w:lang w:val="en-GB"/>
        </w:rPr>
        <w:t>private sector.</w:t>
      </w:r>
    </w:p>
    <w:p w14:paraId="213DBEE7" w14:textId="77777777" w:rsidR="002A6A0A" w:rsidRPr="00FE16BA" w:rsidRDefault="002A6A0A" w:rsidP="0026302A">
      <w:pPr>
        <w:spacing w:after="0"/>
        <w:rPr>
          <w:rFonts w:cs="Calibri"/>
          <w:szCs w:val="20"/>
          <w:lang w:val="en-GB"/>
        </w:rPr>
      </w:pPr>
    </w:p>
    <w:p w14:paraId="58D15525" w14:textId="77777777" w:rsidR="002A6A0A" w:rsidRPr="00FE16BA" w:rsidRDefault="002A6A0A" w:rsidP="0026302A">
      <w:pPr>
        <w:spacing w:after="0"/>
        <w:rPr>
          <w:rFonts w:cs="Calibri"/>
          <w:i/>
          <w:szCs w:val="20"/>
          <w:lang w:val="en-GB"/>
        </w:rPr>
      </w:pPr>
      <w:r w:rsidRPr="00FE16BA">
        <w:rPr>
          <w:rFonts w:cs="Calibri"/>
          <w:i/>
          <w:szCs w:val="20"/>
          <w:lang w:val="en-GB"/>
        </w:rPr>
        <w:t>Activity 3.2.2</w:t>
      </w:r>
      <w:r w:rsidRPr="00FE16BA">
        <w:rPr>
          <w:rFonts w:cs="Calibri"/>
          <w:i/>
          <w:szCs w:val="20"/>
          <w:lang w:val="en-GB"/>
        </w:rPr>
        <w:tab/>
        <w:t>Elaboration of knowledge products, case studies, best practices</w:t>
      </w:r>
      <w:r w:rsidR="00C7449C">
        <w:rPr>
          <w:rFonts w:cs="Calibri"/>
          <w:i/>
          <w:szCs w:val="20"/>
          <w:lang w:val="en-GB"/>
        </w:rPr>
        <w:t>,</w:t>
      </w:r>
      <w:r w:rsidRPr="00FE16BA">
        <w:rPr>
          <w:rFonts w:cs="Calibri"/>
          <w:i/>
          <w:szCs w:val="20"/>
          <w:lang w:val="en-GB"/>
        </w:rPr>
        <w:t xml:space="preserve"> </w:t>
      </w:r>
      <w:r w:rsidRPr="00C7449C">
        <w:rPr>
          <w:rFonts w:cs="Calibri"/>
          <w:i/>
          <w:noProof/>
          <w:szCs w:val="20"/>
          <w:lang w:val="en-GB"/>
        </w:rPr>
        <w:t>and</w:t>
      </w:r>
      <w:r w:rsidRPr="00FE16BA">
        <w:rPr>
          <w:rFonts w:cs="Calibri"/>
          <w:i/>
          <w:szCs w:val="20"/>
          <w:lang w:val="en-GB"/>
        </w:rPr>
        <w:t xml:space="preserve"> lessons </w:t>
      </w:r>
      <w:r w:rsidRPr="00FC4784">
        <w:rPr>
          <w:rFonts w:cs="Calibri"/>
          <w:i/>
          <w:noProof/>
          <w:szCs w:val="20"/>
          <w:lang w:val="en-GB"/>
        </w:rPr>
        <w:t>learnt</w:t>
      </w:r>
    </w:p>
    <w:p w14:paraId="71BC533E" w14:textId="77777777" w:rsidR="002A6A0A" w:rsidRPr="00FE16BA" w:rsidRDefault="002A6A0A" w:rsidP="00191D8F">
      <w:pPr>
        <w:spacing w:before="60" w:after="0"/>
        <w:rPr>
          <w:rFonts w:cs="Calibri"/>
          <w:szCs w:val="20"/>
          <w:lang w:val="en-GB"/>
        </w:rPr>
      </w:pPr>
      <w:r w:rsidRPr="00FE16BA">
        <w:rPr>
          <w:rFonts w:cs="Calibri"/>
          <w:szCs w:val="20"/>
          <w:lang w:val="en-GB"/>
        </w:rPr>
        <w:t>This activity will identify and collect and document key learning and instruments derived from the project, including</w:t>
      </w:r>
      <w:r w:rsidR="005116CB" w:rsidRPr="00FE16BA">
        <w:rPr>
          <w:lang w:val="en-GB"/>
        </w:rPr>
        <w:t xml:space="preserve"> </w:t>
      </w:r>
      <w:r w:rsidR="005116CB" w:rsidRPr="00FE16BA">
        <w:rPr>
          <w:rFonts w:cs="Calibri"/>
          <w:szCs w:val="20"/>
          <w:lang w:val="en-GB"/>
        </w:rPr>
        <w:t>case studies and dissemination of lessons and best practices for development of integrated urban systems for low carbon cities. Case studies will be prepared in partnership with existing institutes (e.g. HBRI, Institute of Planners, universities, and practitioners)</w:t>
      </w:r>
      <w:r w:rsidR="005116CB" w:rsidRPr="00FE16BA">
        <w:rPr>
          <w:lang w:val="en-GB"/>
        </w:rPr>
        <w:t xml:space="preserve">. </w:t>
      </w:r>
      <w:r w:rsidR="005116CB" w:rsidRPr="00FE16BA">
        <w:rPr>
          <w:rFonts w:cs="Calibri"/>
          <w:szCs w:val="20"/>
          <w:lang w:val="en-GB"/>
        </w:rPr>
        <w:t xml:space="preserve">Products will be prepared to target key audiences from </w:t>
      </w:r>
      <w:r w:rsidR="00C7449C">
        <w:rPr>
          <w:rFonts w:cs="Calibri"/>
          <w:szCs w:val="20"/>
          <w:lang w:val="en-GB"/>
        </w:rPr>
        <w:t xml:space="preserve">the </w:t>
      </w:r>
      <w:r w:rsidR="005116CB" w:rsidRPr="00C7449C">
        <w:rPr>
          <w:rFonts w:cs="Calibri"/>
          <w:noProof/>
          <w:szCs w:val="20"/>
          <w:lang w:val="en-GB"/>
        </w:rPr>
        <w:t>general</w:t>
      </w:r>
      <w:r w:rsidR="005116CB" w:rsidRPr="00FE16BA">
        <w:rPr>
          <w:rFonts w:cs="Calibri"/>
          <w:szCs w:val="20"/>
          <w:lang w:val="en-GB"/>
        </w:rPr>
        <w:t xml:space="preserve"> public, planners and decision makers, and practitioners.  In all cases, products will be targeted for publication appropriately, either as formal technical reports, general media articles, or in peer-reviewed publications.</w:t>
      </w:r>
    </w:p>
    <w:p w14:paraId="60D25374" w14:textId="77777777" w:rsidR="005116CB" w:rsidRPr="00FE16BA" w:rsidRDefault="005116CB" w:rsidP="0026302A">
      <w:pPr>
        <w:spacing w:after="0"/>
        <w:rPr>
          <w:rFonts w:cs="Calibri"/>
          <w:szCs w:val="20"/>
          <w:lang w:val="en-GB"/>
        </w:rPr>
      </w:pPr>
    </w:p>
    <w:p w14:paraId="7FD87290" w14:textId="77777777" w:rsidR="005116CB" w:rsidRPr="00FE16BA" w:rsidRDefault="005116CB" w:rsidP="0026302A">
      <w:pPr>
        <w:spacing w:after="0"/>
        <w:rPr>
          <w:rFonts w:cs="Calibri"/>
          <w:i/>
          <w:szCs w:val="20"/>
          <w:lang w:val="en-GB"/>
        </w:rPr>
      </w:pPr>
      <w:r w:rsidRPr="00FE16BA">
        <w:rPr>
          <w:rFonts w:cs="Calibri"/>
          <w:i/>
          <w:szCs w:val="20"/>
          <w:lang w:val="en-GB"/>
        </w:rPr>
        <w:t>Activity 3.2.3</w:t>
      </w:r>
      <w:r w:rsidRPr="00FE16BA">
        <w:rPr>
          <w:rFonts w:cs="Calibri"/>
          <w:i/>
          <w:szCs w:val="20"/>
          <w:lang w:val="en-GB"/>
        </w:rPr>
        <w:tab/>
        <w:t xml:space="preserve">LCUD project and </w:t>
      </w:r>
      <w:r w:rsidRPr="00FC4784">
        <w:rPr>
          <w:rFonts w:cs="Calibri"/>
          <w:i/>
          <w:noProof/>
          <w:szCs w:val="20"/>
          <w:lang w:val="en-GB"/>
        </w:rPr>
        <w:t>BLCCN</w:t>
      </w:r>
      <w:r w:rsidRPr="00FE16BA">
        <w:rPr>
          <w:rFonts w:cs="Calibri"/>
          <w:i/>
          <w:szCs w:val="20"/>
          <w:lang w:val="en-GB"/>
        </w:rPr>
        <w:t xml:space="preserve"> communication plan and awareness-raising activities</w:t>
      </w:r>
    </w:p>
    <w:p w14:paraId="2DAFEDF5" w14:textId="77777777" w:rsidR="00191D8F" w:rsidRPr="00FE16BA" w:rsidRDefault="00191D8F" w:rsidP="00191D8F">
      <w:pPr>
        <w:spacing w:before="60" w:after="0"/>
        <w:rPr>
          <w:rFonts w:cs="Calibri"/>
          <w:szCs w:val="20"/>
          <w:lang w:val="en-GB"/>
        </w:rPr>
      </w:pPr>
      <w:r w:rsidRPr="00FE16BA">
        <w:rPr>
          <w:rFonts w:cs="Calibri"/>
          <w:szCs w:val="20"/>
          <w:lang w:val="en-GB"/>
        </w:rPr>
        <w:t xml:space="preserve">This plan will be prepared in collaboration with the </w:t>
      </w:r>
      <w:r w:rsidR="00733546" w:rsidRPr="00FC4784">
        <w:rPr>
          <w:rFonts w:cs="Calibri"/>
          <w:noProof/>
          <w:szCs w:val="20"/>
          <w:lang w:val="en-GB"/>
        </w:rPr>
        <w:t>B</w:t>
      </w:r>
      <w:r w:rsidRPr="00FC4784">
        <w:rPr>
          <w:rFonts w:cs="Calibri"/>
          <w:noProof/>
          <w:szCs w:val="20"/>
          <w:lang w:val="en-GB"/>
        </w:rPr>
        <w:t>LCCN</w:t>
      </w:r>
      <w:r w:rsidRPr="00FE16BA">
        <w:rPr>
          <w:rFonts w:cs="Calibri"/>
          <w:szCs w:val="20"/>
          <w:lang w:val="en-GB"/>
        </w:rPr>
        <w:t xml:space="preserve"> and its partners and provide a concrete set of actions for promoting the Project, disseminating knowledge products, raising general public awareness on low-carbon technology and practices in cities, and promote uptake of low carbon development by cities. This will include regular preparation of media releases, articles for newspapers, radio reports, and video pieces for web and TV. This will be maintained and regular surveys of </w:t>
      </w:r>
      <w:r w:rsidRPr="00C7449C">
        <w:rPr>
          <w:rFonts w:cs="Calibri"/>
          <w:noProof/>
          <w:szCs w:val="20"/>
          <w:lang w:val="en-GB"/>
        </w:rPr>
        <w:t>decision</w:t>
      </w:r>
      <w:r w:rsidR="00C7449C">
        <w:rPr>
          <w:rFonts w:cs="Calibri"/>
          <w:noProof/>
          <w:szCs w:val="20"/>
          <w:lang w:val="en-GB"/>
        </w:rPr>
        <w:t>-</w:t>
      </w:r>
      <w:r w:rsidRPr="00C7449C">
        <w:rPr>
          <w:rFonts w:cs="Calibri"/>
          <w:noProof/>
          <w:szCs w:val="20"/>
          <w:lang w:val="en-GB"/>
        </w:rPr>
        <w:t>makers</w:t>
      </w:r>
      <w:r w:rsidRPr="00FE16BA">
        <w:rPr>
          <w:rFonts w:cs="Calibri"/>
          <w:szCs w:val="20"/>
          <w:lang w:val="en-GB"/>
        </w:rPr>
        <w:t xml:space="preserve"> and practitioners </w:t>
      </w:r>
      <w:r w:rsidRPr="00C7449C">
        <w:rPr>
          <w:rFonts w:cs="Calibri"/>
          <w:noProof/>
          <w:szCs w:val="20"/>
          <w:lang w:val="en-GB"/>
        </w:rPr>
        <w:t>undertaken</w:t>
      </w:r>
      <w:r w:rsidRPr="00FE16BA">
        <w:rPr>
          <w:rFonts w:cs="Calibri"/>
          <w:szCs w:val="20"/>
          <w:lang w:val="en-GB"/>
        </w:rPr>
        <w:t xml:space="preserve"> to assess </w:t>
      </w:r>
      <w:r w:rsidR="00C7449C">
        <w:rPr>
          <w:rFonts w:cs="Calibri"/>
          <w:szCs w:val="20"/>
          <w:lang w:val="en-GB"/>
        </w:rPr>
        <w:t xml:space="preserve">the </w:t>
      </w:r>
      <w:r w:rsidRPr="00C7449C">
        <w:rPr>
          <w:rFonts w:cs="Calibri"/>
          <w:noProof/>
          <w:szCs w:val="20"/>
          <w:lang w:val="en-GB"/>
        </w:rPr>
        <w:t>impact</w:t>
      </w:r>
      <w:r w:rsidRPr="00FE16BA">
        <w:rPr>
          <w:rFonts w:cs="Calibri"/>
          <w:szCs w:val="20"/>
          <w:lang w:val="en-GB"/>
        </w:rPr>
        <w:t xml:space="preserve"> of communications and knowledge products.</w:t>
      </w:r>
    </w:p>
    <w:p w14:paraId="51489C5B" w14:textId="77777777" w:rsidR="00034FD4" w:rsidRDefault="00034FD4" w:rsidP="00034FD4">
      <w:pPr>
        <w:spacing w:after="0"/>
        <w:rPr>
          <w:rFonts w:cs="Calibri"/>
          <w:szCs w:val="20"/>
          <w:lang w:val="en-GB"/>
        </w:rPr>
      </w:pPr>
    </w:p>
    <w:p w14:paraId="76E5719F" w14:textId="77777777" w:rsidR="00034FD4" w:rsidRPr="00FE16BA" w:rsidRDefault="00034FD4" w:rsidP="00034FD4">
      <w:pPr>
        <w:spacing w:after="0"/>
        <w:rPr>
          <w:rFonts w:cs="Calibri"/>
          <w:i/>
          <w:szCs w:val="20"/>
          <w:lang w:val="en-GB"/>
        </w:rPr>
      </w:pPr>
      <w:r w:rsidRPr="00FE16BA">
        <w:rPr>
          <w:rFonts w:cs="Calibri"/>
          <w:i/>
          <w:szCs w:val="20"/>
          <w:lang w:val="en-GB"/>
        </w:rPr>
        <w:t>Activity 3.2.4</w:t>
      </w:r>
      <w:r w:rsidRPr="00FE16BA">
        <w:rPr>
          <w:rFonts w:cs="Calibri"/>
          <w:i/>
          <w:szCs w:val="20"/>
          <w:lang w:val="en-GB"/>
        </w:rPr>
        <w:tab/>
        <w:t>Sensitisation of city dwellers, including youth</w:t>
      </w:r>
    </w:p>
    <w:p w14:paraId="5B44C6E3" w14:textId="77777777" w:rsidR="00034FD4" w:rsidRPr="00FE16BA" w:rsidRDefault="00034FD4" w:rsidP="00034FD4">
      <w:pPr>
        <w:spacing w:after="0"/>
        <w:rPr>
          <w:rFonts w:cs="Calibri"/>
          <w:szCs w:val="20"/>
          <w:lang w:val="en-GB"/>
        </w:rPr>
      </w:pPr>
    </w:p>
    <w:p w14:paraId="788EE27B" w14:textId="77777777" w:rsidR="00191D8F" w:rsidRPr="00FE16BA" w:rsidRDefault="00191D8F" w:rsidP="00034FD4">
      <w:pPr>
        <w:spacing w:after="0"/>
        <w:rPr>
          <w:rFonts w:cs="Calibri"/>
          <w:szCs w:val="20"/>
          <w:lang w:val="en-GB"/>
        </w:rPr>
      </w:pPr>
      <w:r w:rsidRPr="00FE16BA">
        <w:rPr>
          <w:rFonts w:cs="Calibri"/>
          <w:szCs w:val="20"/>
          <w:lang w:val="en-GB"/>
        </w:rPr>
        <w:t xml:space="preserve">As part of the Communication plans the Project will </w:t>
      </w:r>
      <w:r w:rsidRPr="00FC4784">
        <w:rPr>
          <w:rFonts w:cs="Calibri"/>
          <w:noProof/>
          <w:szCs w:val="20"/>
          <w:lang w:val="en-GB"/>
        </w:rPr>
        <w:t>organise</w:t>
      </w:r>
      <w:r w:rsidRPr="00FE16BA">
        <w:rPr>
          <w:rFonts w:cs="Calibri"/>
          <w:szCs w:val="20"/>
          <w:lang w:val="en-GB"/>
        </w:rPr>
        <w:t xml:space="preserve"> promotional campaigns and awareness-raising events and on green and low-carbon development get the buy-in of the citizenry</w:t>
      </w:r>
      <w:r w:rsidR="006035D0" w:rsidRPr="00FE16BA">
        <w:rPr>
          <w:rFonts w:cs="Calibri"/>
          <w:szCs w:val="20"/>
          <w:lang w:val="en-GB"/>
        </w:rPr>
        <w:t xml:space="preserve"> (</w:t>
      </w:r>
      <w:r w:rsidRPr="00FE16BA">
        <w:rPr>
          <w:rFonts w:cs="Calibri"/>
          <w:szCs w:val="20"/>
          <w:lang w:val="en-GB"/>
        </w:rPr>
        <w:t>through mass media campaigns: radio, social media, press releases)</w:t>
      </w:r>
      <w:r w:rsidR="006035D0" w:rsidRPr="00FE16BA">
        <w:rPr>
          <w:rFonts w:cs="Calibri"/>
          <w:szCs w:val="20"/>
          <w:lang w:val="en-GB"/>
        </w:rPr>
        <w:t xml:space="preserve"> and what city dwellers can do achieve eco-friendlier consumption and production patterns</w:t>
      </w:r>
      <w:r w:rsidR="00A53AB0" w:rsidRPr="00FE16BA">
        <w:rPr>
          <w:rFonts w:cs="Calibri"/>
          <w:szCs w:val="20"/>
          <w:lang w:val="en-GB"/>
        </w:rPr>
        <w:t>,</w:t>
      </w:r>
      <w:r w:rsidR="006035D0" w:rsidRPr="00FE16BA">
        <w:rPr>
          <w:rFonts w:cs="Calibri"/>
          <w:szCs w:val="20"/>
          <w:lang w:val="en-GB"/>
        </w:rPr>
        <w:t xml:space="preserve"> and contribute to cleaner (urban) environment</w:t>
      </w:r>
      <w:r w:rsidR="00A53AB0" w:rsidRPr="00FE16BA">
        <w:rPr>
          <w:rFonts w:cs="Calibri"/>
          <w:szCs w:val="20"/>
          <w:lang w:val="en-GB"/>
        </w:rPr>
        <w:t>, including</w:t>
      </w:r>
      <w:r w:rsidR="00AE2C1D" w:rsidRPr="00FE16BA">
        <w:rPr>
          <w:rFonts w:cs="Calibri"/>
          <w:szCs w:val="20"/>
          <w:lang w:val="en-GB"/>
        </w:rPr>
        <w:t xml:space="preserve"> waste separation, reduction and recycling</w:t>
      </w:r>
      <w:r w:rsidR="006035D0" w:rsidRPr="00FE16BA">
        <w:rPr>
          <w:rFonts w:cs="Calibri"/>
          <w:szCs w:val="20"/>
          <w:lang w:val="en-GB"/>
        </w:rPr>
        <w:t xml:space="preserve">. This will include community understanding through youth-targeted and school education programmes, including training of teachers, and </w:t>
      </w:r>
      <w:r w:rsidR="00C7449C">
        <w:rPr>
          <w:rFonts w:cs="Calibri"/>
          <w:szCs w:val="20"/>
          <w:lang w:val="en-GB"/>
        </w:rPr>
        <w:t xml:space="preserve">the </w:t>
      </w:r>
      <w:r w:rsidR="006035D0" w:rsidRPr="00C7449C">
        <w:rPr>
          <w:rFonts w:cs="Calibri"/>
          <w:noProof/>
          <w:szCs w:val="20"/>
          <w:lang w:val="en-GB"/>
        </w:rPr>
        <w:t>inclusion</w:t>
      </w:r>
      <w:r w:rsidR="006035D0" w:rsidRPr="00FE16BA">
        <w:rPr>
          <w:rFonts w:cs="Calibri"/>
          <w:szCs w:val="20"/>
          <w:lang w:val="en-GB"/>
        </w:rPr>
        <w:t xml:space="preserve"> </w:t>
      </w:r>
      <w:r w:rsidR="0085174C">
        <w:rPr>
          <w:rFonts w:cs="Calibri"/>
          <w:szCs w:val="20"/>
          <w:lang w:val="en-GB"/>
        </w:rPr>
        <w:t xml:space="preserve">of </w:t>
      </w:r>
      <w:r w:rsidR="006035D0" w:rsidRPr="00FE16BA">
        <w:rPr>
          <w:rFonts w:cs="Calibri"/>
          <w:szCs w:val="20"/>
          <w:lang w:val="en-GB"/>
        </w:rPr>
        <w:t xml:space="preserve">LCUD topics in </w:t>
      </w:r>
      <w:r w:rsidR="006035D0" w:rsidRPr="00C7449C">
        <w:rPr>
          <w:rFonts w:cs="Calibri"/>
          <w:noProof/>
          <w:szCs w:val="20"/>
          <w:lang w:val="en-GB"/>
        </w:rPr>
        <w:t>upper</w:t>
      </w:r>
      <w:r w:rsidR="00C7449C">
        <w:rPr>
          <w:rFonts w:cs="Calibri"/>
          <w:noProof/>
          <w:szCs w:val="20"/>
          <w:lang w:val="en-GB"/>
        </w:rPr>
        <w:t>-</w:t>
      </w:r>
      <w:r w:rsidR="006035D0" w:rsidRPr="00C7449C">
        <w:rPr>
          <w:rFonts w:cs="Calibri"/>
          <w:noProof/>
          <w:szCs w:val="20"/>
          <w:lang w:val="en-GB"/>
        </w:rPr>
        <w:t>grade</w:t>
      </w:r>
      <w:r w:rsidR="006035D0" w:rsidRPr="00FE16BA">
        <w:rPr>
          <w:rFonts w:cs="Calibri"/>
          <w:szCs w:val="20"/>
          <w:lang w:val="en-GB"/>
        </w:rPr>
        <w:t xml:space="preserve"> curricula, and elaboration of appropriate materials (e.g. teacher’s guide; educational brochures).</w:t>
      </w:r>
    </w:p>
    <w:p w14:paraId="1C9377BB" w14:textId="77777777" w:rsidR="00BD4002" w:rsidRPr="00FE16BA" w:rsidRDefault="00BD4002" w:rsidP="00034FD4">
      <w:pPr>
        <w:spacing w:after="0"/>
        <w:rPr>
          <w:rFonts w:cs="Calibri"/>
          <w:szCs w:val="20"/>
          <w:lang w:val="en-GB"/>
        </w:rPr>
      </w:pPr>
    </w:p>
    <w:p w14:paraId="6064FBE7" w14:textId="77777777" w:rsidR="00BD4002" w:rsidRPr="00FE16BA" w:rsidRDefault="00BD4002" w:rsidP="00BD4002">
      <w:pPr>
        <w:tabs>
          <w:tab w:val="left" w:pos="1276"/>
        </w:tabs>
        <w:spacing w:after="0"/>
        <w:rPr>
          <w:rFonts w:cs="Calibri"/>
          <w:i/>
          <w:szCs w:val="20"/>
          <w:lang w:val="en-GB"/>
        </w:rPr>
      </w:pPr>
      <w:r w:rsidRPr="00FE16BA">
        <w:rPr>
          <w:rFonts w:cs="Calibri"/>
          <w:i/>
          <w:szCs w:val="20"/>
          <w:lang w:val="en-GB"/>
        </w:rPr>
        <w:t>Activity 3.2.5</w:t>
      </w:r>
      <w:r w:rsidRPr="00FE16BA">
        <w:rPr>
          <w:rFonts w:cs="Calibri"/>
          <w:i/>
          <w:szCs w:val="20"/>
          <w:lang w:val="en-GB"/>
        </w:rPr>
        <w:tab/>
        <w:t>Promotion of South-South city-to-city exchange and facilitation of linkages with regional and global networks</w:t>
      </w:r>
    </w:p>
    <w:p w14:paraId="1D20A4E3" w14:textId="77777777" w:rsidR="00BD4002" w:rsidRPr="00FE16BA" w:rsidRDefault="00BD4002" w:rsidP="00AC32F8">
      <w:pPr>
        <w:spacing w:before="60" w:after="0"/>
        <w:rPr>
          <w:rFonts w:cs="Calibri"/>
          <w:szCs w:val="20"/>
          <w:lang w:val="en-GB"/>
        </w:rPr>
      </w:pPr>
      <w:r w:rsidRPr="00FE16BA">
        <w:rPr>
          <w:rFonts w:cs="Calibri"/>
          <w:szCs w:val="20"/>
          <w:lang w:val="en-GB"/>
        </w:rPr>
        <w:t xml:space="preserve">The Project will facilitate the promotion of South-South city-to-city exchange agreements and a study tour to selected cities in developing and developed countries. The </w:t>
      </w:r>
      <w:r w:rsidRPr="00FC4784">
        <w:rPr>
          <w:rFonts w:cs="Calibri"/>
          <w:noProof/>
          <w:szCs w:val="20"/>
          <w:lang w:val="en-GB"/>
        </w:rPr>
        <w:t>LCUD</w:t>
      </w:r>
      <w:r w:rsidRPr="00FE16BA">
        <w:rPr>
          <w:rFonts w:cs="Calibri"/>
          <w:szCs w:val="20"/>
          <w:lang w:val="en-GB"/>
        </w:rPr>
        <w:t xml:space="preserve"> Project will promote linkages with other regional and global networks such as C40, Green Climate Cities Network, World Mayors Council on Climate Change, ICLEI.</w:t>
      </w:r>
    </w:p>
    <w:p w14:paraId="08625563" w14:textId="77777777" w:rsidR="00BD4002" w:rsidRDefault="00BD4002" w:rsidP="00034FD4">
      <w:pPr>
        <w:spacing w:after="0"/>
        <w:rPr>
          <w:rFonts w:cs="Calibri"/>
          <w:szCs w:val="20"/>
          <w:lang w:val="en-GB"/>
        </w:rPr>
      </w:pPr>
    </w:p>
    <w:p w14:paraId="218A3852" w14:textId="77777777" w:rsidR="00BD4002" w:rsidRPr="00FE16BA" w:rsidRDefault="00BD4002" w:rsidP="00BD4002">
      <w:pPr>
        <w:tabs>
          <w:tab w:val="left" w:pos="1276"/>
        </w:tabs>
        <w:spacing w:after="0"/>
        <w:rPr>
          <w:rFonts w:cs="Calibri"/>
          <w:i/>
          <w:szCs w:val="20"/>
          <w:lang w:val="en-GB"/>
        </w:rPr>
      </w:pPr>
      <w:r w:rsidRPr="00FE16BA">
        <w:rPr>
          <w:rFonts w:cs="Calibri"/>
          <w:i/>
          <w:szCs w:val="20"/>
          <w:lang w:val="en-GB"/>
        </w:rPr>
        <w:t>Activity 3.2.6</w:t>
      </w:r>
      <w:r w:rsidRPr="00FE16BA">
        <w:rPr>
          <w:rFonts w:cs="Calibri"/>
          <w:i/>
          <w:szCs w:val="20"/>
          <w:lang w:val="en-GB"/>
        </w:rPr>
        <w:tab/>
        <w:t>Annual award ceremonies on best LCUD practices and greenest building</w:t>
      </w:r>
    </w:p>
    <w:p w14:paraId="4E9F78DB" w14:textId="77777777" w:rsidR="00BD4002" w:rsidRPr="00FE16BA" w:rsidRDefault="00BD4002" w:rsidP="00AC32F8">
      <w:pPr>
        <w:tabs>
          <w:tab w:val="left" w:pos="1276"/>
        </w:tabs>
        <w:spacing w:before="60" w:after="0"/>
        <w:rPr>
          <w:rFonts w:cs="Calibri"/>
          <w:szCs w:val="20"/>
          <w:lang w:val="en-GB"/>
        </w:rPr>
      </w:pPr>
      <w:r w:rsidRPr="00FE16BA">
        <w:rPr>
          <w:rFonts w:cs="Calibri"/>
          <w:szCs w:val="20"/>
          <w:lang w:val="en-GB"/>
        </w:rPr>
        <w:t xml:space="preserve">As part of the Annual Forum (Activity 3.2.1) or linked with another major event, an annual ‘best green or best energy-efficiency investment’ award ceremony can </w:t>
      </w:r>
      <w:r w:rsidRPr="00C7449C">
        <w:rPr>
          <w:rFonts w:cs="Calibri"/>
          <w:noProof/>
          <w:szCs w:val="20"/>
          <w:lang w:val="en-GB"/>
        </w:rPr>
        <w:t>be h</w:t>
      </w:r>
      <w:r w:rsidR="00C7449C" w:rsidRPr="00C7449C">
        <w:rPr>
          <w:rFonts w:cs="Calibri"/>
          <w:noProof/>
          <w:szCs w:val="20"/>
          <w:lang w:val="en-GB"/>
        </w:rPr>
        <w:t>e</w:t>
      </w:r>
      <w:r w:rsidRPr="00C7449C">
        <w:rPr>
          <w:rFonts w:cs="Calibri"/>
          <w:noProof/>
          <w:szCs w:val="20"/>
          <w:lang w:val="en-GB"/>
        </w:rPr>
        <w:t>ld</w:t>
      </w:r>
      <w:r w:rsidR="00AC32F8" w:rsidRPr="00FE16BA">
        <w:rPr>
          <w:rFonts w:cs="Calibri"/>
          <w:szCs w:val="20"/>
          <w:lang w:val="en-GB"/>
        </w:rPr>
        <w:t>, in coordination with SREDA’s E&amp;E Rating scheme or other green building schemes.</w:t>
      </w:r>
    </w:p>
    <w:bookmarkEnd w:id="70"/>
    <w:p w14:paraId="56EC45F2" w14:textId="77777777" w:rsidR="00BD4002" w:rsidRPr="00FE16BA" w:rsidRDefault="00BD4002" w:rsidP="00034FD4">
      <w:pPr>
        <w:spacing w:after="0"/>
        <w:rPr>
          <w:rFonts w:cs="Calibri"/>
          <w:szCs w:val="20"/>
          <w:lang w:val="en-GB"/>
        </w:rPr>
      </w:pPr>
    </w:p>
    <w:p w14:paraId="41442D54" w14:textId="77777777" w:rsidR="00977C68" w:rsidRPr="00FE16BA" w:rsidRDefault="006035D0" w:rsidP="006035D0">
      <w:pPr>
        <w:pStyle w:val="Heading3"/>
        <w:numPr>
          <w:ilvl w:val="0"/>
          <w:numId w:val="0"/>
        </w:numPr>
        <w:tabs>
          <w:tab w:val="left" w:pos="1276"/>
        </w:tabs>
        <w:spacing w:before="0" w:after="0" w:line="240" w:lineRule="auto"/>
        <w:rPr>
          <w:rFonts w:ascii="Calibri" w:hAnsi="Calibri" w:cs="Calibri"/>
          <w:b/>
          <w:i w:val="0"/>
          <w:color w:val="auto"/>
          <w:sz w:val="20"/>
          <w:szCs w:val="20"/>
        </w:rPr>
      </w:pPr>
      <w:r w:rsidRPr="00FE16BA">
        <w:rPr>
          <w:rFonts w:ascii="Calibri" w:hAnsi="Calibri" w:cs="Calibri"/>
          <w:b/>
          <w:i w:val="0"/>
          <w:color w:val="auto"/>
          <w:sz w:val="20"/>
          <w:szCs w:val="20"/>
        </w:rPr>
        <w:t>Output 3.3</w:t>
      </w:r>
      <w:r w:rsidRPr="00FE16BA">
        <w:rPr>
          <w:rFonts w:ascii="Calibri" w:hAnsi="Calibri" w:cs="Calibri"/>
          <w:b/>
          <w:i w:val="0"/>
          <w:color w:val="auto"/>
          <w:sz w:val="20"/>
          <w:szCs w:val="20"/>
        </w:rPr>
        <w:tab/>
      </w:r>
      <w:r w:rsidR="00117331" w:rsidRPr="00FE16BA">
        <w:rPr>
          <w:rFonts w:ascii="Calibri" w:hAnsi="Calibri" w:cs="Calibri"/>
          <w:b/>
          <w:i w:val="0"/>
          <w:color w:val="auto"/>
          <w:sz w:val="20"/>
          <w:szCs w:val="20"/>
        </w:rPr>
        <w:t>Monitoring</w:t>
      </w:r>
      <w:r w:rsidR="00C41842" w:rsidRPr="00FE16BA">
        <w:rPr>
          <w:rFonts w:ascii="Calibri" w:hAnsi="Calibri" w:cs="Calibri"/>
          <w:b/>
          <w:i w:val="0"/>
          <w:color w:val="auto"/>
          <w:sz w:val="20"/>
          <w:szCs w:val="20"/>
        </w:rPr>
        <w:t xml:space="preserve"> and</w:t>
      </w:r>
      <w:r w:rsidR="00117331" w:rsidRPr="00FE16BA">
        <w:rPr>
          <w:rFonts w:ascii="Calibri" w:hAnsi="Calibri" w:cs="Calibri"/>
          <w:b/>
          <w:i w:val="0"/>
          <w:color w:val="auto"/>
          <w:sz w:val="20"/>
          <w:szCs w:val="20"/>
        </w:rPr>
        <w:t xml:space="preserve"> evaluation</w:t>
      </w:r>
      <w:bookmarkEnd w:id="69"/>
      <w:r w:rsidR="00C41842" w:rsidRPr="00FE16BA">
        <w:rPr>
          <w:rFonts w:ascii="Calibri" w:hAnsi="Calibri" w:cs="Calibri"/>
          <w:b/>
          <w:i w:val="0"/>
          <w:color w:val="auto"/>
          <w:sz w:val="20"/>
          <w:szCs w:val="20"/>
        </w:rPr>
        <w:t xml:space="preserve"> (M&amp;E)</w:t>
      </w:r>
    </w:p>
    <w:p w14:paraId="6F8BD63D" w14:textId="77777777" w:rsidR="00117331" w:rsidRPr="00FE16BA" w:rsidRDefault="00117331" w:rsidP="0026302A">
      <w:pPr>
        <w:spacing w:after="0"/>
        <w:rPr>
          <w:rFonts w:cs="Calibri"/>
          <w:szCs w:val="20"/>
          <w:lang w:val="en-GB"/>
        </w:rPr>
      </w:pPr>
    </w:p>
    <w:p w14:paraId="62A6E37C" w14:textId="77777777" w:rsidR="00455522" w:rsidRPr="00FE16BA" w:rsidRDefault="006035D0" w:rsidP="000C1630">
      <w:pPr>
        <w:spacing w:after="0"/>
        <w:rPr>
          <w:lang w:val="en-GB"/>
        </w:rPr>
      </w:pPr>
      <w:r w:rsidRPr="00FE16BA">
        <w:rPr>
          <w:lang w:val="en-GB"/>
        </w:rPr>
        <w:t>UNDP will carry out a full slate of monitoring and evaluation of the project including</w:t>
      </w:r>
      <w:r w:rsidR="00733546" w:rsidRPr="00733546">
        <w:t xml:space="preserve"> </w:t>
      </w:r>
      <w:r w:rsidR="00733546" w:rsidRPr="00733546">
        <w:rPr>
          <w:lang w:val="en-GB"/>
        </w:rPr>
        <w:t>continued tracking of the results framework and its progress against the indicators and</w:t>
      </w:r>
      <w:r w:rsidRPr="00FE16BA">
        <w:rPr>
          <w:lang w:val="en-GB"/>
        </w:rPr>
        <w:t xml:space="preserve"> conducting annual reviews and organizing the mandatory midterm review and terminal evaluation. UNDP and the project will also compile lessons learned and share the</w:t>
      </w:r>
      <w:r w:rsidR="00C41842" w:rsidRPr="00FE16BA">
        <w:rPr>
          <w:lang w:val="en-GB"/>
        </w:rPr>
        <w:t>se</w:t>
      </w:r>
      <w:r w:rsidR="0085174C">
        <w:rPr>
          <w:lang w:val="en-GB"/>
        </w:rPr>
        <w:t xml:space="preserve"> at seminars, including the </w:t>
      </w:r>
      <w:r w:rsidR="00C41842" w:rsidRPr="00FE16BA">
        <w:rPr>
          <w:lang w:val="en-GB"/>
        </w:rPr>
        <w:t>end-of-project</w:t>
      </w:r>
      <w:r w:rsidRPr="00FE16BA">
        <w:rPr>
          <w:lang w:val="en-GB"/>
        </w:rPr>
        <w:t xml:space="preserve"> workshop/seminar</w:t>
      </w:r>
      <w:r w:rsidR="00C41842" w:rsidRPr="00FE16BA">
        <w:rPr>
          <w:lang w:val="en-GB"/>
        </w:rPr>
        <w:t>. More information on M&amp;E is given in Section 7, M&amp;E Plan).</w:t>
      </w:r>
      <w:r w:rsidR="000C1630">
        <w:rPr>
          <w:lang w:val="en-GB"/>
        </w:rPr>
        <w:t xml:space="preserve"> </w:t>
      </w:r>
      <w:r w:rsidR="00C41842" w:rsidRPr="00FE16BA">
        <w:rPr>
          <w:lang w:val="en-GB"/>
        </w:rPr>
        <w:t>To help the mid-term review and evaluation, the following activities of the project will provide useful quantitative and qualitative information:</w:t>
      </w:r>
    </w:p>
    <w:p w14:paraId="3771F9AB" w14:textId="77777777" w:rsidR="006035D0" w:rsidRPr="00FE16BA" w:rsidRDefault="006035D0" w:rsidP="006035D0">
      <w:pPr>
        <w:spacing w:after="0"/>
        <w:ind w:left="709" w:hanging="709"/>
        <w:rPr>
          <w:lang w:val="en-GB"/>
        </w:rPr>
      </w:pPr>
      <w:r w:rsidRPr="00FE16BA">
        <w:rPr>
          <w:lang w:val="en-GB"/>
        </w:rPr>
        <w:t>1.1.1</w:t>
      </w:r>
      <w:r w:rsidRPr="00FE16BA">
        <w:rPr>
          <w:lang w:val="en-GB"/>
        </w:rPr>
        <w:tab/>
        <w:t>Review and study of status, issues</w:t>
      </w:r>
      <w:r w:rsidR="00C7449C">
        <w:rPr>
          <w:lang w:val="en-GB"/>
        </w:rPr>
        <w:t>,</w:t>
      </w:r>
      <w:r w:rsidRPr="00FE16BA">
        <w:rPr>
          <w:lang w:val="en-GB"/>
        </w:rPr>
        <w:t xml:space="preserve"> </w:t>
      </w:r>
      <w:r w:rsidRPr="00C7449C">
        <w:rPr>
          <w:noProof/>
          <w:lang w:val="en-GB"/>
        </w:rPr>
        <w:t>and</w:t>
      </w:r>
      <w:r w:rsidRPr="00FE16BA">
        <w:rPr>
          <w:lang w:val="en-GB"/>
        </w:rPr>
        <w:t xml:space="preserve"> options of low-carbon policy instruments and incentives</w:t>
      </w:r>
    </w:p>
    <w:p w14:paraId="2A83E4FF" w14:textId="77777777" w:rsidR="006035D0" w:rsidRPr="00FE16BA" w:rsidRDefault="006035D0" w:rsidP="006035D0">
      <w:pPr>
        <w:spacing w:after="0"/>
        <w:ind w:left="709" w:hanging="709"/>
        <w:rPr>
          <w:lang w:val="en-GB"/>
        </w:rPr>
      </w:pPr>
      <w:r w:rsidRPr="00FE16BA">
        <w:rPr>
          <w:lang w:val="en-GB"/>
        </w:rPr>
        <w:t>1.1.3</w:t>
      </w:r>
      <w:r w:rsidRPr="00FE16BA">
        <w:rPr>
          <w:lang w:val="en-GB"/>
        </w:rPr>
        <w:tab/>
        <w:t>Studies on energy savings potential, costs</w:t>
      </w:r>
      <w:r w:rsidR="00C7449C">
        <w:rPr>
          <w:lang w:val="en-GB"/>
        </w:rPr>
        <w:t>,</w:t>
      </w:r>
      <w:r w:rsidRPr="00FE16BA">
        <w:rPr>
          <w:lang w:val="en-GB"/>
        </w:rPr>
        <w:t xml:space="preserve"> </w:t>
      </w:r>
      <w:r w:rsidRPr="00C7449C">
        <w:rPr>
          <w:noProof/>
          <w:lang w:val="en-GB"/>
        </w:rPr>
        <w:t>and</w:t>
      </w:r>
      <w:r w:rsidRPr="00FE16BA">
        <w:rPr>
          <w:lang w:val="en-GB"/>
        </w:rPr>
        <w:t xml:space="preserve"> benefits of selected low-carbon interventions and available policy instruments </w:t>
      </w:r>
    </w:p>
    <w:p w14:paraId="20F4D63E" w14:textId="77777777" w:rsidR="00C41842" w:rsidRPr="00FE16BA" w:rsidRDefault="00C41842" w:rsidP="00455522">
      <w:pPr>
        <w:spacing w:after="0"/>
        <w:ind w:left="709" w:hanging="709"/>
        <w:rPr>
          <w:lang w:val="en-GB"/>
        </w:rPr>
      </w:pPr>
      <w:r w:rsidRPr="00FE16BA">
        <w:rPr>
          <w:lang w:val="en-GB"/>
        </w:rPr>
        <w:t>2.1.3</w:t>
      </w:r>
      <w:r w:rsidRPr="00FE16BA">
        <w:rPr>
          <w:lang w:val="en-GB"/>
        </w:rPr>
        <w:tab/>
        <w:t>Energy audits, feasibility analysis, and business/finance plan for selected low-carbon investments in buildings and built environment (EE, RE, WTE)</w:t>
      </w:r>
    </w:p>
    <w:p w14:paraId="6BCBC690" w14:textId="77777777" w:rsidR="00455522" w:rsidRPr="00FE16BA" w:rsidRDefault="00C41842" w:rsidP="00455522">
      <w:pPr>
        <w:spacing w:after="0"/>
        <w:ind w:left="709" w:hanging="709"/>
        <w:rPr>
          <w:lang w:val="en-GB"/>
        </w:rPr>
      </w:pPr>
      <w:r w:rsidRPr="00FE16BA">
        <w:rPr>
          <w:lang w:val="en-GB"/>
        </w:rPr>
        <w:t>2.2.2</w:t>
      </w:r>
      <w:r w:rsidR="00455522" w:rsidRPr="00FE16BA">
        <w:rPr>
          <w:lang w:val="en-GB"/>
        </w:rPr>
        <w:tab/>
      </w:r>
      <w:r w:rsidRPr="00FE16BA">
        <w:rPr>
          <w:lang w:val="en-GB"/>
        </w:rPr>
        <w:t>Monitoring and evaluation of the Project-supported investments, compliance with regulations, voluntary guidelines, and green building rating systems</w:t>
      </w:r>
    </w:p>
    <w:p w14:paraId="038D6B71" w14:textId="77777777" w:rsidR="00C41842" w:rsidRPr="00FE16BA" w:rsidRDefault="00C41842" w:rsidP="00455522">
      <w:pPr>
        <w:spacing w:after="0"/>
        <w:ind w:left="709" w:hanging="709"/>
        <w:rPr>
          <w:lang w:val="en-GB"/>
        </w:rPr>
      </w:pPr>
      <w:r w:rsidRPr="00FE16BA">
        <w:rPr>
          <w:lang w:val="en-GB"/>
        </w:rPr>
        <w:t>3.1.3</w:t>
      </w:r>
      <w:r w:rsidRPr="00FE16BA">
        <w:rPr>
          <w:lang w:val="en-GB"/>
        </w:rPr>
        <w:tab/>
        <w:t>Energy and low-carbon data gathering and database</w:t>
      </w:r>
    </w:p>
    <w:p w14:paraId="635F7B88" w14:textId="77777777" w:rsidR="00C41842" w:rsidRDefault="00C41842" w:rsidP="00455522">
      <w:pPr>
        <w:spacing w:after="0"/>
        <w:ind w:left="709" w:hanging="709"/>
        <w:rPr>
          <w:lang w:val="en-GB"/>
        </w:rPr>
      </w:pPr>
      <w:r w:rsidRPr="00FE16BA">
        <w:rPr>
          <w:lang w:val="en-GB"/>
        </w:rPr>
        <w:t>3.2.2</w:t>
      </w:r>
      <w:r w:rsidRPr="00FE16BA">
        <w:rPr>
          <w:lang w:val="en-GB"/>
        </w:rPr>
        <w:tab/>
        <w:t xml:space="preserve">Elaboration of knowledge products, case studies, best practices and lessons </w:t>
      </w:r>
      <w:r w:rsidRPr="00FC4784">
        <w:rPr>
          <w:noProof/>
          <w:lang w:val="en-GB"/>
        </w:rPr>
        <w:t>learnt</w:t>
      </w:r>
      <w:r w:rsidR="0085174C">
        <w:rPr>
          <w:lang w:val="en-GB"/>
        </w:rPr>
        <w:t>.</w:t>
      </w:r>
    </w:p>
    <w:p w14:paraId="6112F40F" w14:textId="77777777" w:rsidR="0085174C" w:rsidRDefault="0085174C" w:rsidP="00455522">
      <w:pPr>
        <w:spacing w:after="0"/>
        <w:ind w:left="709" w:hanging="709"/>
        <w:rPr>
          <w:lang w:val="en-GB"/>
        </w:rPr>
      </w:pPr>
    </w:p>
    <w:p w14:paraId="2F29D39E" w14:textId="77777777" w:rsidR="00425D16" w:rsidRDefault="00425D16" w:rsidP="00455522">
      <w:pPr>
        <w:spacing w:after="0"/>
        <w:ind w:left="709" w:hanging="709"/>
        <w:rPr>
          <w:lang w:val="en-GB"/>
        </w:rPr>
      </w:pPr>
    </w:p>
    <w:p w14:paraId="72A82B03" w14:textId="77777777" w:rsidR="00425D16" w:rsidRPr="00FE16BA" w:rsidRDefault="00425D16" w:rsidP="00455522">
      <w:pPr>
        <w:spacing w:after="0"/>
        <w:ind w:left="709" w:hanging="709"/>
        <w:rPr>
          <w:lang w:val="en-GB"/>
        </w:rPr>
      </w:pPr>
    </w:p>
    <w:p w14:paraId="38871165" w14:textId="77777777" w:rsidR="00455522" w:rsidRPr="00FE16BA" w:rsidRDefault="00455522" w:rsidP="004E46D3">
      <w:pPr>
        <w:spacing w:after="0"/>
        <w:rPr>
          <w:lang w:val="en-GB"/>
        </w:rPr>
      </w:pPr>
    </w:p>
    <w:p w14:paraId="30B31A8C" w14:textId="77777777" w:rsidR="00C97B58" w:rsidRPr="00FE16BA" w:rsidRDefault="00C97B58" w:rsidP="004E46D3">
      <w:pPr>
        <w:pStyle w:val="Heading2"/>
        <w:spacing w:before="0" w:after="0" w:line="240" w:lineRule="auto"/>
      </w:pPr>
      <w:bookmarkStart w:id="71" w:name="_Toc497848300"/>
      <w:bookmarkStart w:id="72" w:name="_Toc36739666"/>
      <w:bookmarkEnd w:id="53"/>
      <w:r w:rsidRPr="00FE16BA">
        <w:t>Partnerships</w:t>
      </w:r>
      <w:bookmarkEnd w:id="71"/>
      <w:bookmarkEnd w:id="72"/>
    </w:p>
    <w:p w14:paraId="620E31F1" w14:textId="77777777" w:rsidR="00C97B58" w:rsidRPr="00FE16BA" w:rsidRDefault="00C97B58" w:rsidP="004E46D3">
      <w:pPr>
        <w:spacing w:after="0"/>
        <w:rPr>
          <w:lang w:val="en-GB" w:eastAsia="en-GB"/>
        </w:rPr>
      </w:pPr>
    </w:p>
    <w:p w14:paraId="559ED685" w14:textId="77777777" w:rsidR="00855BD5" w:rsidRPr="00FE16BA" w:rsidRDefault="00D65DDA" w:rsidP="004E46D3">
      <w:pPr>
        <w:spacing w:after="0"/>
        <w:rPr>
          <w:szCs w:val="20"/>
          <w:lang w:val="en-GB" w:eastAsia="en-GB"/>
        </w:rPr>
      </w:pPr>
      <w:r w:rsidRPr="00FE16BA">
        <w:rPr>
          <w:szCs w:val="20"/>
          <w:lang w:val="en-GB" w:eastAsia="en-GB"/>
        </w:rPr>
        <w:t xml:space="preserve">The project forms an integral part of the broader efforts to reduce fossil fuel use and greenhouse gas emissions in the Bangladesh urban sector in line with the objectives of the Bangladesh Climate Change Strategy and Action Plan (BCCSAP), Seventh Five Year Plan (2015-2019), and the National Perspective Plan, and the Energy Efficiency and Conservation Master Plan up to 2030. </w:t>
      </w:r>
    </w:p>
    <w:p w14:paraId="4998A2B4" w14:textId="77777777" w:rsidR="00855BD5" w:rsidRPr="00FE16BA" w:rsidRDefault="00855BD5" w:rsidP="004E46D3">
      <w:pPr>
        <w:spacing w:after="0"/>
        <w:rPr>
          <w:szCs w:val="20"/>
          <w:lang w:val="en-GB" w:eastAsia="en-GB"/>
        </w:rPr>
      </w:pPr>
    </w:p>
    <w:tbl>
      <w:tblPr>
        <w:tblStyle w:val="TableGrid"/>
        <w:tblW w:w="10060" w:type="dxa"/>
        <w:tblLook w:val="04A0" w:firstRow="1" w:lastRow="0" w:firstColumn="1" w:lastColumn="0" w:noHBand="0" w:noVBand="1"/>
      </w:tblPr>
      <w:tblGrid>
        <w:gridCol w:w="3256"/>
        <w:gridCol w:w="6804"/>
      </w:tblGrid>
      <w:tr w:rsidR="006D69F5" w:rsidRPr="00FE16BA" w14:paraId="4A8277C9" w14:textId="77777777" w:rsidTr="001E1B53">
        <w:tc>
          <w:tcPr>
            <w:tcW w:w="3256" w:type="dxa"/>
            <w:shd w:val="clear" w:color="auto" w:fill="DEEAF6" w:themeFill="accent5" w:themeFillTint="33"/>
          </w:tcPr>
          <w:p w14:paraId="7FA6ACED" w14:textId="77777777" w:rsidR="006D69F5" w:rsidRPr="00FE16BA" w:rsidRDefault="006D69F5" w:rsidP="009B450C">
            <w:pPr>
              <w:spacing w:after="0"/>
              <w:jc w:val="left"/>
              <w:rPr>
                <w:rFonts w:asciiTheme="minorHAnsi" w:hAnsiTheme="minorHAnsi" w:cstheme="minorHAnsi"/>
                <w:b/>
                <w:szCs w:val="20"/>
                <w:lang w:val="en-GB" w:eastAsia="en-GB"/>
              </w:rPr>
            </w:pPr>
            <w:r w:rsidRPr="00FE16BA">
              <w:rPr>
                <w:rFonts w:asciiTheme="minorHAnsi" w:hAnsiTheme="minorHAnsi" w:cstheme="minorHAnsi"/>
                <w:b/>
                <w:szCs w:val="20"/>
                <w:lang w:val="en-GB" w:eastAsia="en-GB"/>
              </w:rPr>
              <w:t>Project partner</w:t>
            </w:r>
          </w:p>
        </w:tc>
        <w:tc>
          <w:tcPr>
            <w:tcW w:w="6804" w:type="dxa"/>
            <w:shd w:val="clear" w:color="auto" w:fill="DEEAF6" w:themeFill="accent5" w:themeFillTint="33"/>
          </w:tcPr>
          <w:p w14:paraId="384502A0" w14:textId="77777777" w:rsidR="006D69F5" w:rsidRPr="00FE16BA" w:rsidRDefault="006D69F5" w:rsidP="009B450C">
            <w:pPr>
              <w:spacing w:after="0"/>
              <w:jc w:val="left"/>
              <w:rPr>
                <w:rFonts w:asciiTheme="minorHAnsi" w:hAnsiTheme="minorHAnsi" w:cstheme="minorHAnsi"/>
                <w:b/>
                <w:szCs w:val="20"/>
                <w:lang w:val="en-GB" w:eastAsia="en-GB"/>
              </w:rPr>
            </w:pPr>
            <w:r w:rsidRPr="00FE16BA">
              <w:rPr>
                <w:rFonts w:asciiTheme="minorHAnsi" w:hAnsiTheme="minorHAnsi" w:cstheme="minorHAnsi"/>
                <w:b/>
                <w:szCs w:val="20"/>
                <w:lang w:val="en-GB" w:eastAsia="en-GB"/>
              </w:rPr>
              <w:t>How the project will work with the Partner</w:t>
            </w:r>
          </w:p>
        </w:tc>
      </w:tr>
      <w:tr w:rsidR="006D69F5" w:rsidRPr="00FE16BA" w14:paraId="0FFB3D69" w14:textId="77777777" w:rsidTr="001E1B53">
        <w:tc>
          <w:tcPr>
            <w:tcW w:w="3256" w:type="dxa"/>
          </w:tcPr>
          <w:p w14:paraId="0A3A34B0" w14:textId="77777777" w:rsidR="006D69F5" w:rsidRPr="00FE16BA" w:rsidRDefault="00040D3B" w:rsidP="0033035A">
            <w:pPr>
              <w:numPr>
                <w:ilvl w:val="0"/>
                <w:numId w:val="55"/>
              </w:numPr>
              <w:spacing w:after="0"/>
              <w:ind w:left="284" w:hanging="284"/>
              <w:contextualSpacing/>
              <w:jc w:val="left"/>
              <w:rPr>
                <w:szCs w:val="20"/>
                <w:lang w:val="en-GB" w:eastAsia="en-GB"/>
              </w:rPr>
            </w:pPr>
            <w:r w:rsidRPr="00FE16BA">
              <w:rPr>
                <w:szCs w:val="20"/>
                <w:lang w:val="en-GB" w:eastAsia="en-GB"/>
              </w:rPr>
              <w:t xml:space="preserve">Ministry of Power, Energy, </w:t>
            </w:r>
            <w:r w:rsidRPr="00FE16BA">
              <w:rPr>
                <w:noProof/>
                <w:szCs w:val="20"/>
                <w:lang w:val="en-GB" w:eastAsia="en-GB"/>
              </w:rPr>
              <w:t>and</w:t>
            </w:r>
            <w:r w:rsidRPr="00FE16BA">
              <w:rPr>
                <w:szCs w:val="20"/>
                <w:lang w:val="en-GB" w:eastAsia="en-GB"/>
              </w:rPr>
              <w:t xml:space="preserve"> Mineral Resources (MPEMR); </w:t>
            </w:r>
            <w:r w:rsidR="006D69F5" w:rsidRPr="00FE16BA">
              <w:rPr>
                <w:szCs w:val="20"/>
                <w:lang w:val="en-GB" w:eastAsia="en-GB"/>
              </w:rPr>
              <w:t>SREDA</w:t>
            </w:r>
          </w:p>
        </w:tc>
        <w:tc>
          <w:tcPr>
            <w:tcW w:w="6804" w:type="dxa"/>
          </w:tcPr>
          <w:p w14:paraId="7603EF2B" w14:textId="77777777" w:rsidR="006D69F5" w:rsidRPr="00FE16BA" w:rsidRDefault="006D69F5" w:rsidP="009B450C">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SREDA</w:t>
            </w:r>
            <w:r w:rsidR="00040D3B" w:rsidRPr="00FE16BA">
              <w:rPr>
                <w:rFonts w:asciiTheme="minorHAnsi" w:hAnsiTheme="minorHAnsi" w:cstheme="minorHAnsi"/>
                <w:szCs w:val="20"/>
                <w:lang w:val="en-GB" w:eastAsia="en-GB"/>
              </w:rPr>
              <w:t>, under MPEMR</w:t>
            </w:r>
            <w:r w:rsidR="009F21FE" w:rsidRPr="00FE16BA">
              <w:rPr>
                <w:rFonts w:asciiTheme="minorHAnsi" w:hAnsiTheme="minorHAnsi" w:cstheme="minorHAnsi"/>
                <w:szCs w:val="20"/>
                <w:lang w:val="en-GB" w:eastAsia="en-GB"/>
              </w:rPr>
              <w:t>,</w:t>
            </w:r>
            <w:r w:rsidRPr="00FE16BA">
              <w:rPr>
                <w:rFonts w:asciiTheme="minorHAnsi" w:hAnsiTheme="minorHAnsi" w:cstheme="minorHAnsi"/>
                <w:szCs w:val="20"/>
                <w:lang w:val="en-GB" w:eastAsia="en-GB"/>
              </w:rPr>
              <w:t xml:space="preserve"> will be the Implementing </w:t>
            </w:r>
            <w:r w:rsidR="00EA2900">
              <w:rPr>
                <w:rFonts w:asciiTheme="minorHAnsi" w:hAnsiTheme="minorHAnsi" w:cstheme="minorHAnsi"/>
                <w:szCs w:val="20"/>
                <w:lang w:val="en-GB" w:eastAsia="en-GB"/>
              </w:rPr>
              <w:t>Partner (IP</w:t>
            </w:r>
            <w:r w:rsidR="00EA2900" w:rsidRPr="005D5B33">
              <w:rPr>
                <w:rFonts w:asciiTheme="minorHAnsi" w:hAnsiTheme="minorHAnsi" w:cstheme="minorHAnsi"/>
                <w:noProof/>
                <w:szCs w:val="20"/>
                <w:lang w:val="en-GB" w:eastAsia="en-GB"/>
              </w:rPr>
              <w:t>)</w:t>
            </w:r>
            <w:r w:rsidR="0085174C">
              <w:rPr>
                <w:rFonts w:asciiTheme="minorHAnsi" w:hAnsiTheme="minorHAnsi" w:cstheme="minorHAnsi"/>
                <w:szCs w:val="20"/>
                <w:lang w:val="en-GB" w:eastAsia="en-GB"/>
              </w:rPr>
              <w:t xml:space="preserve"> and</w:t>
            </w:r>
            <w:r w:rsidRPr="00FE16BA">
              <w:rPr>
                <w:lang w:val="en-GB"/>
              </w:rPr>
              <w:t xml:space="preserve"> </w:t>
            </w:r>
            <w:r w:rsidRPr="00FE16BA">
              <w:rPr>
                <w:rFonts w:asciiTheme="minorHAnsi" w:hAnsiTheme="minorHAnsi" w:cstheme="minorHAnsi"/>
                <w:szCs w:val="20"/>
                <w:lang w:val="en-GB" w:eastAsia="en-GB"/>
              </w:rPr>
              <w:t xml:space="preserve">work closely </w:t>
            </w:r>
            <w:r w:rsidR="0085174C">
              <w:rPr>
                <w:rFonts w:asciiTheme="minorHAnsi" w:hAnsiTheme="minorHAnsi" w:cstheme="minorHAnsi"/>
                <w:szCs w:val="20"/>
                <w:lang w:val="en-GB" w:eastAsia="en-GB"/>
              </w:rPr>
              <w:t xml:space="preserve">with </w:t>
            </w:r>
            <w:r w:rsidR="00EA2900">
              <w:rPr>
                <w:rFonts w:asciiTheme="minorHAnsi" w:hAnsiTheme="minorHAnsi" w:cstheme="minorHAnsi"/>
                <w:szCs w:val="20"/>
                <w:lang w:val="en-GB" w:eastAsia="en-GB"/>
              </w:rPr>
              <w:t xml:space="preserve">the </w:t>
            </w:r>
            <w:r w:rsidR="00EA2900" w:rsidRPr="00686FB6">
              <w:rPr>
                <w:rFonts w:asciiTheme="minorHAnsi" w:hAnsiTheme="minorHAnsi" w:cstheme="minorHAnsi"/>
                <w:noProof/>
                <w:szCs w:val="20"/>
                <w:lang w:val="en-GB" w:eastAsia="en-GB"/>
              </w:rPr>
              <w:t>Project’s</w:t>
            </w:r>
            <w:r w:rsidR="00EA2900">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 xml:space="preserve">full-time </w:t>
            </w:r>
            <w:r w:rsidR="00EA2900">
              <w:rPr>
                <w:rFonts w:asciiTheme="minorHAnsi" w:hAnsiTheme="minorHAnsi" w:cstheme="minorHAnsi"/>
                <w:szCs w:val="20"/>
                <w:lang w:val="en-GB" w:eastAsia="en-GB"/>
              </w:rPr>
              <w:t xml:space="preserve">staff </w:t>
            </w:r>
            <w:r w:rsidRPr="00FE16BA">
              <w:rPr>
                <w:rFonts w:asciiTheme="minorHAnsi" w:hAnsiTheme="minorHAnsi" w:cstheme="minorHAnsi"/>
                <w:szCs w:val="20"/>
                <w:lang w:val="en-GB" w:eastAsia="en-GB"/>
              </w:rPr>
              <w:t>and short-term experts</w:t>
            </w:r>
            <w:r w:rsidR="00EA2900">
              <w:rPr>
                <w:rFonts w:asciiTheme="minorHAnsi" w:hAnsiTheme="minorHAnsi" w:cstheme="minorHAnsi"/>
                <w:szCs w:val="20"/>
                <w:lang w:val="en-GB" w:eastAsia="en-GB"/>
              </w:rPr>
              <w:t>.</w:t>
            </w:r>
            <w:r w:rsidR="009F21FE" w:rsidRPr="00FE16BA">
              <w:rPr>
                <w:rFonts w:asciiTheme="minorHAnsi" w:hAnsiTheme="minorHAnsi" w:cstheme="minorHAnsi"/>
                <w:szCs w:val="20"/>
                <w:lang w:val="en-GB" w:eastAsia="en-GB"/>
              </w:rPr>
              <w:t xml:space="preserve"> SREDA</w:t>
            </w:r>
            <w:r w:rsidR="000C1630">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 xml:space="preserve">also </w:t>
            </w:r>
            <w:r w:rsidR="000C1630">
              <w:rPr>
                <w:rFonts w:asciiTheme="minorHAnsi" w:hAnsiTheme="minorHAnsi" w:cstheme="minorHAnsi"/>
                <w:szCs w:val="20"/>
                <w:lang w:val="en-GB" w:eastAsia="en-GB"/>
              </w:rPr>
              <w:t xml:space="preserve">will </w:t>
            </w:r>
            <w:r w:rsidRPr="00FE16BA">
              <w:rPr>
                <w:rFonts w:asciiTheme="minorHAnsi" w:hAnsiTheme="minorHAnsi" w:cstheme="minorHAnsi"/>
                <w:szCs w:val="20"/>
                <w:lang w:val="en-GB" w:eastAsia="en-GB"/>
              </w:rPr>
              <w:t xml:space="preserve">take a leadership role in the </w:t>
            </w:r>
            <w:r w:rsidR="00A81F23">
              <w:rPr>
                <w:rFonts w:asciiTheme="minorHAnsi" w:hAnsiTheme="minorHAnsi" w:cstheme="minorHAnsi"/>
                <w:szCs w:val="20"/>
                <w:lang w:val="en-GB" w:eastAsia="en-GB"/>
              </w:rPr>
              <w:t xml:space="preserve">PSC </w:t>
            </w:r>
            <w:r w:rsidRPr="00FE16BA">
              <w:rPr>
                <w:rFonts w:asciiTheme="minorHAnsi" w:hAnsiTheme="minorHAnsi" w:cstheme="minorHAnsi"/>
                <w:szCs w:val="20"/>
                <w:lang w:val="en-GB" w:eastAsia="en-GB"/>
              </w:rPr>
              <w:t>in providing direction to the Project</w:t>
            </w:r>
            <w:r w:rsidR="002A2A1A" w:rsidRPr="00FE16BA">
              <w:rPr>
                <w:rFonts w:asciiTheme="minorHAnsi" w:hAnsiTheme="minorHAnsi" w:cstheme="minorHAnsi"/>
                <w:szCs w:val="20"/>
                <w:lang w:val="en-GB" w:eastAsia="en-GB"/>
              </w:rPr>
              <w:t>. The project will work with MPEMR in issues like power tariffs and net metering.</w:t>
            </w:r>
          </w:p>
        </w:tc>
      </w:tr>
      <w:tr w:rsidR="006D69F5" w:rsidRPr="00FE16BA" w14:paraId="00D51A6F" w14:textId="77777777" w:rsidTr="001E1B53">
        <w:tc>
          <w:tcPr>
            <w:tcW w:w="3256" w:type="dxa"/>
          </w:tcPr>
          <w:p w14:paraId="346F9121" w14:textId="77777777" w:rsidR="006D69F5" w:rsidRPr="00FE16BA" w:rsidRDefault="006D69F5" w:rsidP="00AC46B1">
            <w:pPr>
              <w:numPr>
                <w:ilvl w:val="0"/>
                <w:numId w:val="55"/>
              </w:numPr>
              <w:spacing w:after="0"/>
              <w:ind w:left="284" w:hanging="284"/>
              <w:contextualSpacing/>
              <w:jc w:val="left"/>
              <w:rPr>
                <w:szCs w:val="20"/>
                <w:lang w:val="en-GB" w:eastAsia="en-GB"/>
              </w:rPr>
            </w:pPr>
            <w:r w:rsidRPr="00FE16BA">
              <w:rPr>
                <w:szCs w:val="20"/>
                <w:lang w:val="en-GB" w:eastAsia="en-GB"/>
              </w:rPr>
              <w:t>Ministry of Local Government, Rural Development and Cooperatives (MLGRDC)</w:t>
            </w:r>
          </w:p>
          <w:p w14:paraId="371F6A5E" w14:textId="77777777" w:rsidR="006D69F5" w:rsidRPr="00FE16BA" w:rsidRDefault="006D69F5" w:rsidP="008C3E88">
            <w:pPr>
              <w:spacing w:after="0"/>
              <w:ind w:left="284"/>
              <w:contextualSpacing/>
              <w:jc w:val="left"/>
              <w:rPr>
                <w:szCs w:val="20"/>
                <w:lang w:val="en-GB" w:eastAsia="en-GB"/>
              </w:rPr>
            </w:pPr>
            <w:r w:rsidRPr="00FE16BA">
              <w:rPr>
                <w:i/>
                <w:szCs w:val="20"/>
                <w:lang w:val="en-GB" w:eastAsia="en-GB"/>
              </w:rPr>
              <w:t>Departments</w:t>
            </w:r>
            <w:r w:rsidRPr="00FE16BA">
              <w:rPr>
                <w:szCs w:val="20"/>
                <w:lang w:val="en-GB" w:eastAsia="en-GB"/>
              </w:rPr>
              <w:t>:</w:t>
            </w:r>
            <w:r w:rsidRPr="00FE16BA">
              <w:rPr>
                <w:lang w:val="en-GB"/>
              </w:rPr>
              <w:t xml:space="preserve"> </w:t>
            </w:r>
            <w:r w:rsidRPr="00FE16BA">
              <w:rPr>
                <w:noProof/>
                <w:szCs w:val="20"/>
                <w:lang w:val="en-GB" w:eastAsia="en-GB"/>
              </w:rPr>
              <w:t>Local</w:t>
            </w:r>
            <w:r w:rsidRPr="00FE16BA">
              <w:rPr>
                <w:szCs w:val="20"/>
                <w:lang w:val="en-GB" w:eastAsia="en-GB"/>
              </w:rPr>
              <w:t xml:space="preserve"> Government Engineering Department (LGED) </w:t>
            </w:r>
          </w:p>
        </w:tc>
        <w:tc>
          <w:tcPr>
            <w:tcW w:w="6804" w:type="dxa"/>
          </w:tcPr>
          <w:p w14:paraId="4B4067A6" w14:textId="77777777" w:rsidR="004E3653" w:rsidRPr="00FE16BA" w:rsidRDefault="008C3E88" w:rsidP="004E3653">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MLGRDC</w:t>
            </w:r>
            <w:r w:rsidR="006D69F5" w:rsidRPr="00FE16BA">
              <w:rPr>
                <w:rFonts w:asciiTheme="minorHAnsi" w:hAnsiTheme="minorHAnsi" w:cstheme="minorHAnsi"/>
                <w:szCs w:val="20"/>
                <w:lang w:val="en-GB" w:eastAsia="en-GB"/>
              </w:rPr>
              <w:t xml:space="preserve"> is the ministry responsible for the housing and building, regional and rural policy, municipal and cities administration and finances</w:t>
            </w:r>
            <w:r w:rsidRPr="00FE16BA">
              <w:rPr>
                <w:rFonts w:asciiTheme="minorHAnsi" w:hAnsiTheme="minorHAnsi" w:cstheme="minorHAnsi"/>
                <w:szCs w:val="20"/>
                <w:lang w:val="en-GB" w:eastAsia="en-GB"/>
              </w:rPr>
              <w:t>. Municipality and city corporations report to MLGRDC. Its LGED</w:t>
            </w:r>
            <w:r w:rsidRPr="00FE16BA">
              <w:rPr>
                <w:lang w:val="en-GB"/>
              </w:rPr>
              <w:t xml:space="preserve"> </w:t>
            </w:r>
            <w:r w:rsidRPr="00FE16BA">
              <w:rPr>
                <w:rFonts w:asciiTheme="minorHAnsi" w:hAnsiTheme="minorHAnsi" w:cstheme="minorHAnsi"/>
                <w:szCs w:val="20"/>
                <w:lang w:val="en-GB" w:eastAsia="en-GB"/>
              </w:rPr>
              <w:t xml:space="preserve">is entrusted for </w:t>
            </w:r>
            <w:r w:rsidR="005D5B33">
              <w:rPr>
                <w:rFonts w:asciiTheme="minorHAnsi" w:hAnsiTheme="minorHAnsi" w:cstheme="minorHAnsi"/>
                <w:szCs w:val="20"/>
                <w:lang w:val="en-GB" w:eastAsia="en-GB"/>
              </w:rPr>
              <w:t xml:space="preserve">the </w:t>
            </w:r>
            <w:r w:rsidRPr="005D5B33">
              <w:rPr>
                <w:rFonts w:asciiTheme="minorHAnsi" w:hAnsiTheme="minorHAnsi" w:cstheme="minorHAnsi"/>
                <w:noProof/>
                <w:szCs w:val="20"/>
                <w:lang w:val="en-GB" w:eastAsia="en-GB"/>
              </w:rPr>
              <w:t>planning</w:t>
            </w:r>
            <w:r w:rsidR="005D5B33">
              <w:rPr>
                <w:rFonts w:asciiTheme="minorHAnsi" w:hAnsiTheme="minorHAnsi" w:cstheme="minorHAnsi"/>
                <w:noProof/>
                <w:szCs w:val="20"/>
                <w:lang w:val="en-GB" w:eastAsia="en-GB"/>
              </w:rPr>
              <w:t xml:space="preserve"> of</w:t>
            </w:r>
            <w:r w:rsidR="005D5B33" w:rsidRPr="005D5B33">
              <w:rPr>
                <w:rFonts w:asciiTheme="minorHAnsi" w:hAnsiTheme="minorHAnsi" w:cstheme="minorHAnsi"/>
                <w:noProof/>
                <w:szCs w:val="20"/>
                <w:lang w:val="en-GB" w:eastAsia="en-GB"/>
              </w:rPr>
              <w:t xml:space="preserve"> </w:t>
            </w:r>
            <w:r w:rsidRPr="00FE16BA">
              <w:rPr>
                <w:rFonts w:asciiTheme="minorHAnsi" w:hAnsiTheme="minorHAnsi" w:cstheme="minorHAnsi"/>
                <w:szCs w:val="20"/>
                <w:lang w:val="en-GB" w:eastAsia="en-GB"/>
              </w:rPr>
              <w:t>development</w:t>
            </w:r>
            <w:r w:rsidR="005D5B33">
              <w:rPr>
                <w:rFonts w:asciiTheme="minorHAnsi" w:hAnsiTheme="minorHAnsi" w:cstheme="minorHAnsi"/>
                <w:szCs w:val="20"/>
                <w:lang w:val="en-GB" w:eastAsia="en-GB"/>
              </w:rPr>
              <w:t xml:space="preserve"> </w:t>
            </w:r>
            <w:r w:rsidRPr="00C7449C">
              <w:rPr>
                <w:rFonts w:asciiTheme="minorHAnsi" w:hAnsiTheme="minorHAnsi" w:cstheme="minorHAnsi"/>
                <w:noProof/>
                <w:szCs w:val="20"/>
                <w:lang w:val="en-GB" w:eastAsia="en-GB"/>
              </w:rPr>
              <w:t>and</w:t>
            </w:r>
            <w:r w:rsidRPr="00FE16BA">
              <w:rPr>
                <w:rFonts w:asciiTheme="minorHAnsi" w:hAnsiTheme="minorHAnsi" w:cstheme="minorHAnsi"/>
                <w:szCs w:val="20"/>
                <w:lang w:val="en-GB" w:eastAsia="en-GB"/>
              </w:rPr>
              <w:t xml:space="preserve"> maintenance of local level rural and urban infrastructure. The </w:t>
            </w:r>
            <w:r w:rsidRPr="00FC4784">
              <w:rPr>
                <w:rFonts w:asciiTheme="minorHAnsi" w:hAnsiTheme="minorHAnsi" w:cstheme="minorHAnsi"/>
                <w:noProof/>
                <w:szCs w:val="20"/>
                <w:lang w:val="en-GB" w:eastAsia="en-GB"/>
              </w:rPr>
              <w:t>LCUD</w:t>
            </w:r>
            <w:r w:rsidRPr="00FE16BA">
              <w:rPr>
                <w:rFonts w:asciiTheme="minorHAnsi" w:hAnsiTheme="minorHAnsi" w:cstheme="minorHAnsi"/>
                <w:szCs w:val="20"/>
                <w:lang w:val="en-GB" w:eastAsia="en-GB"/>
              </w:rPr>
              <w:t xml:space="preserve"> Project will work in particular in Outputs 1.2, 1.3 and 2.1</w:t>
            </w:r>
            <w:r w:rsidR="001E1B53">
              <w:rPr>
                <w:rFonts w:asciiTheme="minorHAnsi" w:hAnsiTheme="minorHAnsi" w:cstheme="minorHAnsi"/>
                <w:szCs w:val="20"/>
                <w:lang w:val="en-GB" w:eastAsia="en-GB"/>
              </w:rPr>
              <w:t xml:space="preserve"> with MLGRDC</w:t>
            </w:r>
            <w:r w:rsidR="004E3653">
              <w:rPr>
                <w:rFonts w:asciiTheme="minorHAnsi" w:hAnsiTheme="minorHAnsi" w:cstheme="minorHAnsi"/>
                <w:szCs w:val="20"/>
                <w:lang w:val="en-GB" w:eastAsia="en-GB"/>
              </w:rPr>
              <w:t xml:space="preserve"> and </w:t>
            </w:r>
            <w:r w:rsidR="004E3653" w:rsidRPr="004E3653">
              <w:rPr>
                <w:rFonts w:asciiTheme="minorHAnsi" w:hAnsiTheme="minorHAnsi" w:cstheme="minorHAnsi"/>
                <w:szCs w:val="20"/>
                <w:lang w:val="en-GB" w:eastAsia="en-GB"/>
              </w:rPr>
              <w:t xml:space="preserve">the ongoing UNDP National Urban Poverty Reduction Programme (NUPRP), implemented by MLGRDC, in particular in the areas of urban governance, pro-poor climate-resilient urban planning, and community level </w:t>
            </w:r>
            <w:r w:rsidR="004E3653" w:rsidRPr="00FC4784">
              <w:rPr>
                <w:rFonts w:asciiTheme="minorHAnsi" w:hAnsiTheme="minorHAnsi" w:cstheme="minorHAnsi"/>
                <w:noProof/>
                <w:szCs w:val="20"/>
                <w:lang w:val="en-GB" w:eastAsia="en-GB"/>
              </w:rPr>
              <w:t>organisations</w:t>
            </w:r>
          </w:p>
        </w:tc>
      </w:tr>
      <w:tr w:rsidR="008C3E88" w:rsidRPr="00FE16BA" w14:paraId="0D4A734A" w14:textId="77777777" w:rsidTr="001E1B53">
        <w:tc>
          <w:tcPr>
            <w:tcW w:w="3256" w:type="dxa"/>
          </w:tcPr>
          <w:p w14:paraId="0A63C09C" w14:textId="77777777" w:rsidR="008C3E88" w:rsidRPr="00FE16BA" w:rsidRDefault="008C3E88" w:rsidP="00AC46B1">
            <w:pPr>
              <w:pStyle w:val="ListParagraph"/>
              <w:numPr>
                <w:ilvl w:val="0"/>
                <w:numId w:val="55"/>
              </w:numPr>
              <w:ind w:left="314" w:hanging="314"/>
              <w:rPr>
                <w:rFonts w:ascii="Calibri" w:hAnsi="Calibri"/>
                <w:sz w:val="20"/>
                <w:szCs w:val="20"/>
                <w:lang w:val="en-GB" w:eastAsia="en-GB"/>
              </w:rPr>
            </w:pPr>
            <w:r w:rsidRPr="00FE16BA">
              <w:rPr>
                <w:rFonts w:ascii="Calibri" w:hAnsi="Calibri"/>
                <w:sz w:val="20"/>
                <w:szCs w:val="20"/>
                <w:lang w:val="en-GB" w:eastAsia="en-GB"/>
              </w:rPr>
              <w:t xml:space="preserve">Ministry of Housing and Public Works (MHPW) </w:t>
            </w:r>
          </w:p>
          <w:p w14:paraId="2FE0E190" w14:textId="77777777" w:rsidR="008C3E88" w:rsidRPr="00FE16BA" w:rsidRDefault="008C3E88" w:rsidP="008C3E88">
            <w:pPr>
              <w:pStyle w:val="ListParagraph"/>
              <w:ind w:left="314"/>
              <w:rPr>
                <w:rFonts w:ascii="Calibri" w:hAnsi="Calibri"/>
                <w:sz w:val="20"/>
                <w:szCs w:val="20"/>
                <w:lang w:val="en-GB" w:eastAsia="en-GB"/>
              </w:rPr>
            </w:pPr>
            <w:r w:rsidRPr="00FE16BA">
              <w:rPr>
                <w:rFonts w:ascii="Calibri" w:hAnsi="Calibri"/>
                <w:i/>
                <w:sz w:val="20"/>
                <w:szCs w:val="20"/>
                <w:lang w:val="en-GB" w:eastAsia="en-GB"/>
              </w:rPr>
              <w:t>Departments:</w:t>
            </w:r>
            <w:r w:rsidRPr="00FE16BA">
              <w:rPr>
                <w:rFonts w:ascii="Calibri" w:hAnsi="Calibri"/>
                <w:sz w:val="20"/>
                <w:szCs w:val="20"/>
                <w:lang w:val="en-GB" w:eastAsia="en-GB"/>
              </w:rPr>
              <w:t xml:space="preserve"> Public Works Department (PWD); Urban Development Department (UDD); National Housing Authority (NHA); relevant City and Urban Development Authorities</w:t>
            </w:r>
          </w:p>
        </w:tc>
        <w:tc>
          <w:tcPr>
            <w:tcW w:w="6804" w:type="dxa"/>
          </w:tcPr>
          <w:p w14:paraId="613A1BD4" w14:textId="77777777" w:rsidR="008C3E88" w:rsidRPr="00FE16BA" w:rsidRDefault="008C3E88" w:rsidP="009B450C">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MHPW is responsible for the Bangladesh National Building Code (BNBC) and issuing the Green Building Guidelines (GBG). Its PWD covers design and construction and maintenance of public buildings, national monuments, public parks, and the UDD. </w:t>
            </w:r>
            <w:r w:rsidR="00040D3B" w:rsidRPr="00FE16BA">
              <w:rPr>
                <w:rFonts w:asciiTheme="minorHAnsi" w:hAnsiTheme="minorHAnsi" w:cstheme="minorHAnsi"/>
                <w:szCs w:val="20"/>
                <w:lang w:val="en-GB" w:eastAsia="en-GB"/>
              </w:rPr>
              <w:t xml:space="preserve">The </w:t>
            </w:r>
            <w:r w:rsidRPr="00FE16BA">
              <w:rPr>
                <w:rFonts w:asciiTheme="minorHAnsi" w:hAnsiTheme="minorHAnsi" w:cstheme="minorHAnsi"/>
                <w:szCs w:val="20"/>
                <w:lang w:val="en-GB" w:eastAsia="en-GB"/>
              </w:rPr>
              <w:t>NHA</w:t>
            </w:r>
            <w:r w:rsidR="00040D3B" w:rsidRPr="00FE16BA">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implements building and housing projects on behalf of the government.</w:t>
            </w:r>
            <w:r w:rsidR="00040D3B" w:rsidRPr="00FE16BA">
              <w:rPr>
                <w:rFonts w:asciiTheme="minorHAnsi" w:hAnsiTheme="minorHAnsi" w:cstheme="minorHAnsi"/>
                <w:szCs w:val="20"/>
                <w:lang w:val="en-GB" w:eastAsia="en-GB"/>
              </w:rPr>
              <w:t xml:space="preserve"> MHPW and Department will work in Outputs 1.1, 1.2, 2.1, and training activities of component 3. Selected cities will partner with the project in Outputs 1.2, 1.3, and 2.1, as well as in training and info dissemination activities of Outcome 3</w:t>
            </w:r>
          </w:p>
        </w:tc>
      </w:tr>
      <w:tr w:rsidR="00040D3B" w:rsidRPr="00FE16BA" w14:paraId="05EEFAB6" w14:textId="77777777" w:rsidTr="001E1B53">
        <w:tc>
          <w:tcPr>
            <w:tcW w:w="3256" w:type="dxa"/>
          </w:tcPr>
          <w:p w14:paraId="7C35A2D0" w14:textId="77777777" w:rsidR="00040D3B" w:rsidRPr="00FE16BA" w:rsidRDefault="004B24F7" w:rsidP="00AC46B1">
            <w:pPr>
              <w:numPr>
                <w:ilvl w:val="0"/>
                <w:numId w:val="55"/>
              </w:numPr>
              <w:spacing w:after="0"/>
              <w:ind w:left="284" w:hanging="284"/>
              <w:contextualSpacing/>
              <w:jc w:val="left"/>
              <w:rPr>
                <w:szCs w:val="20"/>
                <w:lang w:val="en-GB" w:eastAsia="en-GB"/>
              </w:rPr>
            </w:pPr>
            <w:r w:rsidRPr="00FE16BA">
              <w:rPr>
                <w:szCs w:val="20"/>
                <w:lang w:val="en-GB" w:eastAsia="en-GB"/>
              </w:rPr>
              <w:t>Ministry of Environment, Forests</w:t>
            </w:r>
            <w:r w:rsidR="008A02FC">
              <w:rPr>
                <w:szCs w:val="20"/>
                <w:lang w:val="en-GB" w:eastAsia="en-GB"/>
              </w:rPr>
              <w:t xml:space="preserve">, </w:t>
            </w:r>
            <w:r w:rsidRPr="00FE16BA">
              <w:rPr>
                <w:szCs w:val="20"/>
                <w:lang w:val="en-GB" w:eastAsia="en-GB"/>
              </w:rPr>
              <w:t>and Climate Change (M</w:t>
            </w:r>
            <w:r w:rsidR="009E7332">
              <w:rPr>
                <w:szCs w:val="20"/>
                <w:lang w:val="en-GB" w:eastAsia="en-GB"/>
              </w:rPr>
              <w:t>E</w:t>
            </w:r>
            <w:r w:rsidRPr="00FE16BA">
              <w:rPr>
                <w:szCs w:val="20"/>
                <w:lang w:val="en-GB" w:eastAsia="en-GB"/>
              </w:rPr>
              <w:t>FCC</w:t>
            </w:r>
            <w:r w:rsidR="002A2A1A" w:rsidRPr="00FE16BA">
              <w:rPr>
                <w:szCs w:val="20"/>
                <w:lang w:val="en-GB" w:eastAsia="en-GB"/>
              </w:rPr>
              <w:t>)</w:t>
            </w:r>
            <w:r w:rsidRPr="00FE16BA">
              <w:rPr>
                <w:szCs w:val="20"/>
                <w:lang w:val="en-GB" w:eastAsia="en-GB"/>
              </w:rPr>
              <w:t xml:space="preserve"> Department of Environment (DoE)</w:t>
            </w:r>
          </w:p>
        </w:tc>
        <w:tc>
          <w:tcPr>
            <w:tcW w:w="6804" w:type="dxa"/>
          </w:tcPr>
          <w:p w14:paraId="30B409F6" w14:textId="77777777" w:rsidR="00040D3B" w:rsidRPr="00FE16BA" w:rsidRDefault="009E7332" w:rsidP="009B450C">
            <w:pPr>
              <w:spacing w:after="0"/>
              <w:jc w:val="left"/>
              <w:rPr>
                <w:rFonts w:asciiTheme="minorHAnsi" w:hAnsiTheme="minorHAnsi" w:cstheme="minorHAnsi"/>
                <w:szCs w:val="20"/>
                <w:lang w:val="en-GB" w:eastAsia="en-GB"/>
              </w:rPr>
            </w:pPr>
            <w:r>
              <w:rPr>
                <w:rFonts w:asciiTheme="minorHAnsi" w:hAnsiTheme="minorHAnsi" w:cstheme="minorHAnsi"/>
                <w:szCs w:val="20"/>
                <w:lang w:val="en-GB" w:eastAsia="en-GB"/>
              </w:rPr>
              <w:t xml:space="preserve">DoE </w:t>
            </w:r>
            <w:r w:rsidR="002A2A1A" w:rsidRPr="00FE16BA">
              <w:rPr>
                <w:rFonts w:asciiTheme="minorHAnsi" w:hAnsiTheme="minorHAnsi" w:cstheme="minorHAnsi"/>
                <w:szCs w:val="20"/>
                <w:lang w:val="en-GB" w:eastAsia="en-GB"/>
              </w:rPr>
              <w:t xml:space="preserve">s the GEF Operational Focal Point and therefore is involved in general oversight in the </w:t>
            </w:r>
            <w:r w:rsidR="00A81F23">
              <w:rPr>
                <w:rFonts w:asciiTheme="minorHAnsi" w:hAnsiTheme="minorHAnsi" w:cstheme="minorHAnsi"/>
                <w:szCs w:val="20"/>
                <w:lang w:val="en-GB" w:eastAsia="en-GB"/>
              </w:rPr>
              <w:t>PSC.</w:t>
            </w:r>
            <w:r w:rsidR="002A2A1A" w:rsidRPr="00FE16BA">
              <w:rPr>
                <w:rFonts w:asciiTheme="minorHAnsi" w:hAnsiTheme="minorHAnsi" w:cstheme="minorHAnsi"/>
                <w:szCs w:val="20"/>
                <w:lang w:val="en-GB" w:eastAsia="en-GB"/>
              </w:rPr>
              <w:t xml:space="preserve"> In particular, the Project will work in city-level greenhouse gas inventories and reporting and in </w:t>
            </w:r>
            <w:r w:rsidR="00C7449C">
              <w:rPr>
                <w:rFonts w:asciiTheme="minorHAnsi" w:hAnsiTheme="minorHAnsi" w:cstheme="minorHAnsi"/>
                <w:szCs w:val="20"/>
                <w:lang w:val="en-GB" w:eastAsia="en-GB"/>
              </w:rPr>
              <w:t xml:space="preserve">the </w:t>
            </w:r>
            <w:r w:rsidR="002A2A1A" w:rsidRPr="00C7449C">
              <w:rPr>
                <w:rFonts w:asciiTheme="minorHAnsi" w:hAnsiTheme="minorHAnsi" w:cstheme="minorHAnsi"/>
                <w:noProof/>
                <w:szCs w:val="20"/>
                <w:lang w:val="en-GB" w:eastAsia="en-GB"/>
              </w:rPr>
              <w:t>coordination</w:t>
            </w:r>
            <w:r w:rsidR="002A2A1A" w:rsidRPr="00FE16BA">
              <w:rPr>
                <w:rFonts w:asciiTheme="minorHAnsi" w:hAnsiTheme="minorHAnsi" w:cstheme="minorHAnsi"/>
                <w:szCs w:val="20"/>
                <w:lang w:val="en-GB" w:eastAsia="en-GB"/>
              </w:rPr>
              <w:t xml:space="preserve"> of activities (Outputs 1.3, 1.2 and 1.1) as well as in the implementation of Component 3, in </w:t>
            </w:r>
            <w:r w:rsidR="002A2A1A" w:rsidRPr="00C7449C">
              <w:rPr>
                <w:rFonts w:asciiTheme="minorHAnsi" w:hAnsiTheme="minorHAnsi" w:cstheme="minorHAnsi"/>
                <w:noProof/>
                <w:szCs w:val="20"/>
                <w:lang w:val="en-GB" w:eastAsia="en-GB"/>
              </w:rPr>
              <w:t>particular</w:t>
            </w:r>
            <w:r w:rsidR="00C7449C">
              <w:rPr>
                <w:rFonts w:asciiTheme="minorHAnsi" w:hAnsiTheme="minorHAnsi" w:cstheme="minorHAnsi"/>
                <w:noProof/>
                <w:szCs w:val="20"/>
                <w:lang w:val="en-GB" w:eastAsia="en-GB"/>
              </w:rPr>
              <w:t>,</w:t>
            </w:r>
            <w:r w:rsidR="002A2A1A" w:rsidRPr="00FE16BA">
              <w:rPr>
                <w:rFonts w:asciiTheme="minorHAnsi" w:hAnsiTheme="minorHAnsi" w:cstheme="minorHAnsi"/>
                <w:szCs w:val="20"/>
                <w:lang w:val="en-GB" w:eastAsia="en-GB"/>
              </w:rPr>
              <w:t xml:space="preserve"> info dissemination and environmental awareness creation</w:t>
            </w:r>
          </w:p>
        </w:tc>
      </w:tr>
      <w:tr w:rsidR="002A2A1A" w:rsidRPr="00FE16BA" w14:paraId="429A4C95" w14:textId="77777777" w:rsidTr="001E1B53">
        <w:tc>
          <w:tcPr>
            <w:tcW w:w="3256" w:type="dxa"/>
          </w:tcPr>
          <w:p w14:paraId="3C14D183" w14:textId="77777777" w:rsidR="002A2A1A" w:rsidRPr="00FE16BA" w:rsidRDefault="002A2A1A" w:rsidP="00AC46B1">
            <w:pPr>
              <w:numPr>
                <w:ilvl w:val="0"/>
                <w:numId w:val="55"/>
              </w:numPr>
              <w:spacing w:after="0"/>
              <w:ind w:left="284" w:hanging="284"/>
              <w:contextualSpacing/>
              <w:jc w:val="left"/>
              <w:rPr>
                <w:szCs w:val="20"/>
                <w:lang w:val="en-GB" w:eastAsia="en-GB"/>
              </w:rPr>
            </w:pPr>
            <w:r w:rsidRPr="00FE16BA">
              <w:rPr>
                <w:szCs w:val="20"/>
                <w:lang w:val="en-GB" w:eastAsia="en-GB"/>
              </w:rPr>
              <w:t>Infrastructure Development Bank Ltd. (IDCOL)</w:t>
            </w:r>
          </w:p>
        </w:tc>
        <w:tc>
          <w:tcPr>
            <w:tcW w:w="6804" w:type="dxa"/>
          </w:tcPr>
          <w:p w14:paraId="05B66DAD" w14:textId="77777777" w:rsidR="002A2A1A" w:rsidRPr="00FE16BA" w:rsidRDefault="002A2A1A" w:rsidP="009B450C">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IDCOL has made a credit line available for financing for the low-carbon investments the </w:t>
            </w:r>
            <w:r w:rsidRPr="00FC4784">
              <w:rPr>
                <w:rFonts w:asciiTheme="minorHAnsi" w:hAnsiTheme="minorHAnsi" w:cstheme="minorHAnsi"/>
                <w:noProof/>
                <w:szCs w:val="20"/>
                <w:lang w:val="en-GB" w:eastAsia="en-GB"/>
              </w:rPr>
              <w:t>LUCD</w:t>
            </w:r>
            <w:r w:rsidRPr="00FE16BA">
              <w:rPr>
                <w:rFonts w:asciiTheme="minorHAnsi" w:hAnsiTheme="minorHAnsi" w:cstheme="minorHAnsi"/>
                <w:szCs w:val="20"/>
                <w:lang w:val="en-GB" w:eastAsia="en-GB"/>
              </w:rPr>
              <w:t xml:space="preserve"> Project will focus (EE in buildings, RE in buildings and waste-to-energy)</w:t>
            </w:r>
            <w:r w:rsidR="003A3CBC" w:rsidRPr="00FE16BA">
              <w:rPr>
                <w:rFonts w:asciiTheme="minorHAnsi" w:hAnsiTheme="minorHAnsi" w:cstheme="minorHAnsi"/>
                <w:szCs w:val="20"/>
                <w:lang w:val="en-GB" w:eastAsia="en-GB"/>
              </w:rPr>
              <w:t xml:space="preserve">, </w:t>
            </w:r>
            <w:r w:rsidR="001E1B53">
              <w:rPr>
                <w:rFonts w:asciiTheme="minorHAnsi" w:hAnsiTheme="minorHAnsi" w:cstheme="minorHAnsi"/>
                <w:szCs w:val="20"/>
                <w:lang w:val="en-GB" w:eastAsia="en-GB"/>
              </w:rPr>
              <w:t xml:space="preserve">as indicated in its co-financing letter (Annex J) </w:t>
            </w:r>
            <w:r w:rsidR="003A3CBC" w:rsidRPr="00FE16BA">
              <w:rPr>
                <w:rFonts w:asciiTheme="minorHAnsi" w:hAnsiTheme="minorHAnsi" w:cstheme="minorHAnsi"/>
                <w:szCs w:val="20"/>
                <w:lang w:val="en-GB" w:eastAsia="en-GB"/>
              </w:rPr>
              <w:t>and will work the Project in particular in Component 2.</w:t>
            </w:r>
          </w:p>
        </w:tc>
      </w:tr>
      <w:tr w:rsidR="001E1B53" w:rsidRPr="00FE16BA" w14:paraId="12FEB656" w14:textId="77777777" w:rsidTr="001E1B53">
        <w:tc>
          <w:tcPr>
            <w:tcW w:w="3256" w:type="dxa"/>
          </w:tcPr>
          <w:p w14:paraId="3478B597" w14:textId="77777777" w:rsidR="001E1B53" w:rsidRPr="00FE16BA" w:rsidRDefault="001E1B53" w:rsidP="00AC46B1">
            <w:pPr>
              <w:numPr>
                <w:ilvl w:val="0"/>
                <w:numId w:val="55"/>
              </w:numPr>
              <w:spacing w:after="0"/>
              <w:ind w:left="284" w:hanging="284"/>
              <w:contextualSpacing/>
              <w:jc w:val="left"/>
              <w:rPr>
                <w:szCs w:val="20"/>
                <w:lang w:val="en-GB" w:eastAsia="en-GB"/>
              </w:rPr>
            </w:pPr>
            <w:r>
              <w:rPr>
                <w:szCs w:val="20"/>
                <w:lang w:val="en-GB" w:eastAsia="en-GB"/>
              </w:rPr>
              <w:t>Narayanganj City Corporation</w:t>
            </w:r>
          </w:p>
        </w:tc>
        <w:tc>
          <w:tcPr>
            <w:tcW w:w="6804" w:type="dxa"/>
          </w:tcPr>
          <w:p w14:paraId="15DB23F2" w14:textId="77777777" w:rsidR="001E1B53" w:rsidRPr="00FE16BA" w:rsidRDefault="001E1B53" w:rsidP="009B450C">
            <w:pPr>
              <w:spacing w:after="0"/>
              <w:jc w:val="left"/>
              <w:rPr>
                <w:rFonts w:asciiTheme="minorHAnsi" w:hAnsiTheme="minorHAnsi" w:cstheme="minorHAnsi"/>
                <w:szCs w:val="20"/>
                <w:lang w:val="en-GB" w:eastAsia="en-GB"/>
              </w:rPr>
            </w:pPr>
            <w:r>
              <w:rPr>
                <w:rFonts w:asciiTheme="minorHAnsi" w:hAnsiTheme="minorHAnsi" w:cstheme="minorHAnsi"/>
                <w:szCs w:val="20"/>
                <w:lang w:val="en-GB" w:eastAsia="en-GB"/>
              </w:rPr>
              <w:t xml:space="preserve">Narayanganj CC will with the LCUD Project on urban policy to reduce emissions, </w:t>
            </w:r>
            <w:r w:rsidRPr="00FC4784">
              <w:rPr>
                <w:rFonts w:asciiTheme="minorHAnsi" w:hAnsiTheme="minorHAnsi" w:cstheme="minorHAnsi"/>
                <w:noProof/>
                <w:szCs w:val="20"/>
                <w:lang w:val="en-GB" w:eastAsia="en-GB"/>
              </w:rPr>
              <w:t>sensitising</w:t>
            </w:r>
            <w:r>
              <w:rPr>
                <w:rFonts w:asciiTheme="minorHAnsi" w:hAnsiTheme="minorHAnsi" w:cstheme="minorHAnsi"/>
                <w:szCs w:val="20"/>
                <w:lang w:val="en-GB" w:eastAsia="en-GB"/>
              </w:rPr>
              <w:t xml:space="preserve"> citizenry on urban sustainability and on waste management and waste-to-energy (see cooperation agreement, Annex J)</w:t>
            </w:r>
          </w:p>
        </w:tc>
      </w:tr>
    </w:tbl>
    <w:p w14:paraId="50A5B64A" w14:textId="77777777" w:rsidR="006D69F5" w:rsidRPr="00FE16BA" w:rsidRDefault="006D69F5" w:rsidP="004E46D3">
      <w:pPr>
        <w:spacing w:after="0"/>
        <w:rPr>
          <w:szCs w:val="20"/>
          <w:lang w:val="en-GB" w:eastAsia="en-GB"/>
        </w:rPr>
      </w:pPr>
    </w:p>
    <w:p w14:paraId="004F25CE" w14:textId="77777777" w:rsidR="002A2A1A" w:rsidRPr="00FE16BA" w:rsidRDefault="002A2A1A" w:rsidP="004E46D3">
      <w:pPr>
        <w:spacing w:after="0"/>
        <w:rPr>
          <w:szCs w:val="20"/>
          <w:lang w:val="en-GB" w:eastAsia="en-GB"/>
        </w:rPr>
      </w:pPr>
      <w:r w:rsidRPr="00FE16BA">
        <w:rPr>
          <w:szCs w:val="20"/>
          <w:lang w:val="en-GB" w:eastAsia="en-GB"/>
        </w:rPr>
        <w:t xml:space="preserve">The role and importance of these stakeholders </w:t>
      </w:r>
      <w:r w:rsidRPr="00FC4784">
        <w:rPr>
          <w:noProof/>
          <w:szCs w:val="20"/>
          <w:lang w:val="en-GB" w:eastAsia="en-GB"/>
        </w:rPr>
        <w:t>is</w:t>
      </w:r>
      <w:r w:rsidRPr="00FE16BA">
        <w:rPr>
          <w:szCs w:val="20"/>
          <w:lang w:val="en-GB" w:eastAsia="en-GB"/>
        </w:rPr>
        <w:t xml:space="preserve"> described </w:t>
      </w:r>
      <w:r w:rsidR="0089778D" w:rsidRPr="00FE16BA">
        <w:rPr>
          <w:szCs w:val="20"/>
          <w:lang w:val="en-GB" w:eastAsia="en-GB"/>
        </w:rPr>
        <w:t>as well</w:t>
      </w:r>
      <w:r w:rsidRPr="00FE16BA">
        <w:rPr>
          <w:szCs w:val="20"/>
          <w:lang w:val="en-GB" w:eastAsia="en-GB"/>
        </w:rPr>
        <w:t xml:space="preserve"> in Annex E. Each stakeholder has an important role to play in the market transformation process promoted by the project and therefore dedicated efforts will be made by the project team to establish collaboration and meaningful engagement in the project work</w:t>
      </w:r>
      <w:r w:rsidR="001E1B53">
        <w:rPr>
          <w:szCs w:val="20"/>
          <w:lang w:val="en-GB" w:eastAsia="en-GB"/>
        </w:rPr>
        <w:t>.</w:t>
      </w:r>
    </w:p>
    <w:p w14:paraId="7769F90B" w14:textId="16969227" w:rsidR="002A2A1A" w:rsidRDefault="002A2A1A" w:rsidP="004E46D3">
      <w:pPr>
        <w:spacing w:after="0"/>
        <w:rPr>
          <w:szCs w:val="20"/>
          <w:lang w:val="en-GB" w:eastAsia="en-GB"/>
        </w:rPr>
      </w:pPr>
    </w:p>
    <w:p w14:paraId="297194D2" w14:textId="77777777" w:rsidR="000A7FB3" w:rsidRPr="00FE16BA" w:rsidRDefault="000A7FB3" w:rsidP="004E46D3">
      <w:pPr>
        <w:spacing w:after="0"/>
        <w:rPr>
          <w:szCs w:val="20"/>
          <w:lang w:val="en-GB" w:eastAsia="en-GB"/>
        </w:rPr>
      </w:pPr>
    </w:p>
    <w:p w14:paraId="37841774" w14:textId="77777777" w:rsidR="00F8321D" w:rsidRPr="00FE16BA" w:rsidRDefault="00F8321D" w:rsidP="004E46D3">
      <w:pPr>
        <w:spacing w:after="0"/>
        <w:rPr>
          <w:szCs w:val="20"/>
          <w:lang w:val="en-GB" w:eastAsia="en-GB"/>
        </w:rPr>
      </w:pPr>
    </w:p>
    <w:p w14:paraId="61849A20" w14:textId="77777777" w:rsidR="004E46D3" w:rsidRPr="00FE16BA" w:rsidRDefault="004E46D3" w:rsidP="004E46D3">
      <w:pPr>
        <w:pStyle w:val="Heading2"/>
        <w:spacing w:before="0" w:after="0" w:line="240" w:lineRule="auto"/>
      </w:pPr>
      <w:bookmarkStart w:id="73" w:name="_Toc36739667"/>
      <w:r w:rsidRPr="00FE16BA">
        <w:t xml:space="preserve">Risks and </w:t>
      </w:r>
      <w:r w:rsidR="00425D16">
        <w:t>risk mitigation</w:t>
      </w:r>
      <w:bookmarkEnd w:id="73"/>
    </w:p>
    <w:p w14:paraId="3719A76D" w14:textId="77777777" w:rsidR="004E46D3" w:rsidRDefault="004E46D3" w:rsidP="004E46D3">
      <w:pPr>
        <w:spacing w:after="0"/>
        <w:rPr>
          <w:lang w:val="en-GB" w:eastAsia="en-GB"/>
        </w:rPr>
      </w:pPr>
    </w:p>
    <w:p w14:paraId="6E38C65A" w14:textId="77777777" w:rsidR="00425D16" w:rsidRDefault="00425D16" w:rsidP="004E46D3">
      <w:pPr>
        <w:spacing w:after="0"/>
        <w:rPr>
          <w:lang w:val="en-GB" w:eastAsia="en-GB"/>
        </w:rPr>
      </w:pPr>
      <w:r>
        <w:rPr>
          <w:lang w:val="en-GB" w:eastAsia="en-GB"/>
        </w:rPr>
        <w:t xml:space="preserve">This describes risks and risk mitigation. The reader is also referred </w:t>
      </w:r>
      <w:r w:rsidRPr="00FC4784">
        <w:rPr>
          <w:noProof/>
          <w:lang w:val="en-GB" w:eastAsia="en-GB"/>
        </w:rPr>
        <w:t>to</w:t>
      </w:r>
      <w:r>
        <w:rPr>
          <w:lang w:val="en-GB" w:eastAsia="en-GB"/>
        </w:rPr>
        <w:t xml:space="preserve"> </w:t>
      </w:r>
      <w:r w:rsidRPr="00425D16">
        <w:rPr>
          <w:lang w:val="en-GB" w:eastAsia="en-GB"/>
        </w:rPr>
        <w:t>the description of social and environmental screening in Annex I</w:t>
      </w:r>
      <w:r>
        <w:rPr>
          <w:lang w:val="en-GB" w:eastAsia="en-GB"/>
        </w:rPr>
        <w:t>.</w:t>
      </w:r>
    </w:p>
    <w:p w14:paraId="131E6F06" w14:textId="77777777" w:rsidR="00425D16" w:rsidRPr="00FE16BA" w:rsidRDefault="00425D16" w:rsidP="004E46D3">
      <w:pPr>
        <w:spacing w:after="0"/>
        <w:rPr>
          <w:lang w:val="en-GB" w:eastAsia="en-GB"/>
        </w:rPr>
      </w:pPr>
    </w:p>
    <w:p w14:paraId="1195E444" w14:textId="77777777" w:rsidR="004E46D3" w:rsidRDefault="005D6282" w:rsidP="004E46D3">
      <w:pPr>
        <w:spacing w:after="0"/>
        <w:rPr>
          <w:rFonts w:ascii="Arial" w:hAnsi="Arial" w:cs="Arial"/>
          <w:b/>
          <w:color w:val="0070C0"/>
          <w:sz w:val="18"/>
          <w:szCs w:val="18"/>
          <w:lang w:val="en-GB" w:eastAsia="en-GB"/>
        </w:rPr>
      </w:pPr>
      <w:r w:rsidRPr="00FA7B7E">
        <w:rPr>
          <w:rFonts w:ascii="Arial" w:hAnsi="Arial" w:cs="Arial"/>
          <w:b/>
          <w:color w:val="0070C0"/>
          <w:sz w:val="18"/>
          <w:szCs w:val="18"/>
          <w:lang w:val="en-GB" w:eastAsia="en-GB"/>
        </w:rPr>
        <w:t xml:space="preserve">Box </w:t>
      </w:r>
      <w:r w:rsidR="0046688D">
        <w:rPr>
          <w:rFonts w:ascii="Arial" w:hAnsi="Arial" w:cs="Arial"/>
          <w:b/>
          <w:color w:val="0070C0"/>
          <w:sz w:val="18"/>
          <w:szCs w:val="18"/>
          <w:lang w:val="en-GB" w:eastAsia="en-GB"/>
        </w:rPr>
        <w:t>9</w:t>
      </w:r>
      <w:r w:rsidRPr="00FA7B7E">
        <w:rPr>
          <w:rFonts w:ascii="Arial" w:hAnsi="Arial" w:cs="Arial"/>
          <w:b/>
          <w:color w:val="0070C0"/>
          <w:sz w:val="18"/>
          <w:szCs w:val="18"/>
          <w:lang w:val="en-GB" w:eastAsia="en-GB"/>
        </w:rPr>
        <w:t xml:space="preserve">  </w:t>
      </w:r>
      <w:r w:rsidR="0046688D" w:rsidRPr="00FA7B7E">
        <w:rPr>
          <w:rFonts w:ascii="Arial" w:hAnsi="Arial" w:cs="Arial"/>
          <w:b/>
          <w:color w:val="0070C0"/>
          <w:sz w:val="18"/>
          <w:szCs w:val="18"/>
          <w:lang w:val="en-GB" w:eastAsia="en-GB"/>
        </w:rPr>
        <w:t xml:space="preserve">  Risks and risk mitigation</w:t>
      </w:r>
    </w:p>
    <w:p w14:paraId="3E62C930" w14:textId="77777777" w:rsidR="00A44422" w:rsidRPr="00FE16BA" w:rsidRDefault="00A44422" w:rsidP="004E46D3">
      <w:pPr>
        <w:spacing w:after="0"/>
        <w:rPr>
          <w:szCs w:val="20"/>
          <w:lang w:val="en-GB" w:eastAsia="en-GB"/>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418"/>
        <w:gridCol w:w="5245"/>
      </w:tblGrid>
      <w:tr w:rsidR="0007306A" w:rsidRPr="00FE16BA" w14:paraId="14662704" w14:textId="77777777" w:rsidTr="00FA7B7E">
        <w:tc>
          <w:tcPr>
            <w:tcW w:w="3402" w:type="dxa"/>
            <w:shd w:val="clear" w:color="auto" w:fill="FFCC00"/>
          </w:tcPr>
          <w:p w14:paraId="6ECD1106" w14:textId="77777777" w:rsidR="0007306A" w:rsidRPr="00FE16BA" w:rsidRDefault="0007306A" w:rsidP="002078E8">
            <w:pPr>
              <w:spacing w:after="0"/>
              <w:jc w:val="left"/>
              <w:rPr>
                <w:rFonts w:cs="Arial"/>
                <w:b/>
                <w:szCs w:val="20"/>
                <w:lang w:val="en-GB" w:eastAsia="en-GB"/>
              </w:rPr>
            </w:pPr>
            <w:r w:rsidRPr="00FE16BA">
              <w:rPr>
                <w:rFonts w:cs="Arial"/>
                <w:b/>
                <w:szCs w:val="20"/>
                <w:lang w:val="en-GB" w:eastAsia="en-GB"/>
              </w:rPr>
              <w:t>Description</w:t>
            </w:r>
          </w:p>
        </w:tc>
        <w:tc>
          <w:tcPr>
            <w:tcW w:w="1418" w:type="dxa"/>
            <w:shd w:val="clear" w:color="auto" w:fill="FFCC00"/>
          </w:tcPr>
          <w:p w14:paraId="4C13042C" w14:textId="77777777" w:rsidR="0007306A" w:rsidRPr="00FE16BA" w:rsidRDefault="0007306A" w:rsidP="002078E8">
            <w:pPr>
              <w:spacing w:after="0"/>
              <w:jc w:val="left"/>
              <w:rPr>
                <w:rFonts w:cs="Arial"/>
                <w:b/>
                <w:szCs w:val="20"/>
                <w:lang w:val="en-GB" w:eastAsia="en-GB"/>
              </w:rPr>
            </w:pPr>
            <w:r w:rsidRPr="00FE16BA">
              <w:rPr>
                <w:rFonts w:cs="Arial"/>
                <w:b/>
                <w:szCs w:val="20"/>
                <w:lang w:val="en-GB" w:eastAsia="en-GB"/>
              </w:rPr>
              <w:t>Type</w:t>
            </w:r>
          </w:p>
        </w:tc>
        <w:tc>
          <w:tcPr>
            <w:tcW w:w="5245" w:type="dxa"/>
            <w:shd w:val="clear" w:color="auto" w:fill="FFCC00"/>
          </w:tcPr>
          <w:p w14:paraId="1093E288" w14:textId="77777777" w:rsidR="0007306A" w:rsidRPr="00FE16BA" w:rsidRDefault="0007306A" w:rsidP="002078E8">
            <w:pPr>
              <w:spacing w:after="0"/>
              <w:jc w:val="left"/>
              <w:rPr>
                <w:rFonts w:cs="Arial"/>
                <w:b/>
                <w:szCs w:val="20"/>
                <w:lang w:val="en-GB" w:eastAsia="en-GB"/>
              </w:rPr>
            </w:pPr>
            <w:r w:rsidRPr="00FE16BA">
              <w:rPr>
                <w:rFonts w:cs="Arial"/>
                <w:b/>
                <w:szCs w:val="20"/>
                <w:lang w:val="en-GB" w:eastAsia="en-GB"/>
              </w:rPr>
              <w:t>Mitigation Measures</w:t>
            </w:r>
          </w:p>
        </w:tc>
      </w:tr>
      <w:tr w:rsidR="0046688D" w:rsidRPr="00FE16BA" w14:paraId="4CA88CF3" w14:textId="77777777" w:rsidTr="00FA7B7E">
        <w:tc>
          <w:tcPr>
            <w:tcW w:w="3402" w:type="dxa"/>
          </w:tcPr>
          <w:p w14:paraId="2DF3935B" w14:textId="77777777" w:rsidR="0046688D" w:rsidRPr="00FE16BA" w:rsidRDefault="0046688D" w:rsidP="00F26A7B">
            <w:pPr>
              <w:spacing w:after="0"/>
              <w:jc w:val="left"/>
              <w:rPr>
                <w:rFonts w:cs="Arial"/>
                <w:sz w:val="19"/>
                <w:szCs w:val="19"/>
                <w:lang w:val="en-GB" w:eastAsia="en-GB"/>
              </w:rPr>
            </w:pPr>
            <w:r w:rsidRPr="00FE16BA">
              <w:rPr>
                <w:rFonts w:cs="Arial"/>
                <w:sz w:val="19"/>
                <w:szCs w:val="19"/>
                <w:lang w:val="en-GB" w:eastAsia="en-GB"/>
              </w:rPr>
              <w:t xml:space="preserve">1: </w:t>
            </w:r>
            <w:r w:rsidRPr="0046688D">
              <w:rPr>
                <w:rFonts w:cs="Arial"/>
                <w:sz w:val="19"/>
                <w:szCs w:val="19"/>
                <w:lang w:val="en-GB" w:eastAsia="en-GB"/>
              </w:rPr>
              <w:t xml:space="preserve">The improper management of installation, operation </w:t>
            </w:r>
            <w:r w:rsidRPr="00FC4784">
              <w:rPr>
                <w:rFonts w:cs="Arial"/>
                <w:noProof/>
                <w:sz w:val="19"/>
                <w:szCs w:val="19"/>
                <w:lang w:val="en-GB" w:eastAsia="en-GB"/>
              </w:rPr>
              <w:t>and</w:t>
            </w:r>
            <w:r w:rsidRPr="0046688D">
              <w:rPr>
                <w:rFonts w:cs="Arial"/>
                <w:sz w:val="19"/>
                <w:szCs w:val="19"/>
                <w:lang w:val="en-GB" w:eastAsia="en-GB"/>
              </w:rPr>
              <w:t xml:space="preserve"> maintenance of the proposed low carbon technical interventions in the </w:t>
            </w:r>
            <w:r w:rsidR="00A44422" w:rsidRPr="0046688D">
              <w:rPr>
                <w:rFonts w:cs="Arial"/>
                <w:sz w:val="19"/>
                <w:szCs w:val="19"/>
                <w:lang w:val="en-GB" w:eastAsia="en-GB"/>
              </w:rPr>
              <w:t>project such</w:t>
            </w:r>
            <w:r w:rsidRPr="0046688D">
              <w:rPr>
                <w:rFonts w:cs="Arial"/>
                <w:sz w:val="19"/>
                <w:szCs w:val="19"/>
                <w:lang w:val="en-GB" w:eastAsia="en-GB"/>
              </w:rPr>
              <w:t xml:space="preserve"> as waste processing and  management practices, energy efficiency and renewable energy installations and use can potentially pose risks for  the health and safety of the inhabitants in communities</w:t>
            </w:r>
          </w:p>
        </w:tc>
        <w:tc>
          <w:tcPr>
            <w:tcW w:w="1418" w:type="dxa"/>
          </w:tcPr>
          <w:p w14:paraId="7468C7CC" w14:textId="77777777" w:rsidR="0046688D" w:rsidRPr="00FE16BA" w:rsidRDefault="0046688D" w:rsidP="002078E8">
            <w:pPr>
              <w:spacing w:after="0"/>
              <w:jc w:val="left"/>
              <w:rPr>
                <w:rFonts w:cs="Arial"/>
                <w:sz w:val="19"/>
                <w:szCs w:val="19"/>
                <w:lang w:val="en-GB" w:eastAsia="en-GB"/>
              </w:rPr>
            </w:pPr>
            <w:r w:rsidRPr="00686FB6">
              <w:rPr>
                <w:rFonts w:cs="Arial"/>
                <w:noProof/>
                <w:sz w:val="19"/>
                <w:szCs w:val="19"/>
                <w:lang w:val="en-GB" w:eastAsia="en-GB"/>
              </w:rPr>
              <w:t>Environmental</w:t>
            </w:r>
          </w:p>
        </w:tc>
        <w:tc>
          <w:tcPr>
            <w:tcW w:w="5245" w:type="dxa"/>
            <w:vMerge w:val="restart"/>
          </w:tcPr>
          <w:p w14:paraId="72C5D0B9" w14:textId="77777777" w:rsidR="0046688D" w:rsidRPr="00FA7B7E" w:rsidRDefault="0046688D" w:rsidP="0046688D">
            <w:pPr>
              <w:spacing w:after="0"/>
              <w:jc w:val="left"/>
              <w:rPr>
                <w:rFonts w:asciiTheme="minorHAnsi" w:hAnsiTheme="minorHAnsi" w:cs="Arial"/>
                <w:sz w:val="19"/>
                <w:szCs w:val="19"/>
                <w:lang w:val="en-GB" w:eastAsia="en-GB"/>
              </w:rPr>
            </w:pPr>
            <w:r w:rsidRPr="0046688D">
              <w:rPr>
                <w:rFonts w:cs="Arial"/>
                <w:sz w:val="19"/>
                <w:szCs w:val="19"/>
                <w:lang w:val="en-GB" w:eastAsia="en-GB"/>
              </w:rPr>
              <w:t xml:space="preserve">During the PPG stage, the key project interventions were assessed for potential </w:t>
            </w:r>
            <w:r w:rsidRPr="00FA7B7E">
              <w:rPr>
                <w:rFonts w:asciiTheme="minorHAnsi" w:hAnsiTheme="minorHAnsi" w:cs="Arial"/>
                <w:sz w:val="19"/>
                <w:szCs w:val="19"/>
                <w:lang w:val="en-GB" w:eastAsia="en-GB"/>
              </w:rPr>
              <w:t xml:space="preserve">impacts. As these interventions would largely confine to </w:t>
            </w:r>
            <w:r w:rsidRPr="00FC4784">
              <w:rPr>
                <w:rFonts w:asciiTheme="minorHAnsi" w:hAnsiTheme="minorHAnsi" w:cs="Arial"/>
                <w:noProof/>
                <w:sz w:val="19"/>
                <w:szCs w:val="19"/>
                <w:lang w:val="en-GB" w:eastAsia="en-GB"/>
              </w:rPr>
              <w:t>demand</w:t>
            </w:r>
            <w:r w:rsidR="00FC4784">
              <w:rPr>
                <w:rFonts w:asciiTheme="minorHAnsi" w:hAnsiTheme="minorHAnsi" w:cs="Arial"/>
                <w:noProof/>
                <w:sz w:val="19"/>
                <w:szCs w:val="19"/>
                <w:lang w:val="en-GB" w:eastAsia="en-GB"/>
              </w:rPr>
              <w:t>-</w:t>
            </w:r>
            <w:r w:rsidRPr="00FC4784">
              <w:rPr>
                <w:rFonts w:asciiTheme="minorHAnsi" w:hAnsiTheme="minorHAnsi" w:cs="Arial"/>
                <w:noProof/>
                <w:sz w:val="19"/>
                <w:szCs w:val="19"/>
                <w:lang w:val="en-GB" w:eastAsia="en-GB"/>
              </w:rPr>
              <w:t>side</w:t>
            </w:r>
            <w:r w:rsidRPr="00FA7B7E">
              <w:rPr>
                <w:rFonts w:asciiTheme="minorHAnsi" w:hAnsiTheme="minorHAnsi" w:cs="Arial"/>
                <w:sz w:val="19"/>
                <w:szCs w:val="19"/>
                <w:lang w:val="en-GB" w:eastAsia="en-GB"/>
              </w:rPr>
              <w:t xml:space="preserve"> measures in buildings/built environment and will promote best practices in waste management processes.</w:t>
            </w:r>
          </w:p>
          <w:p w14:paraId="29E52D8A" w14:textId="77777777" w:rsidR="0046688D" w:rsidRPr="00FA7B7E" w:rsidRDefault="0046688D" w:rsidP="0046688D">
            <w:pPr>
              <w:spacing w:after="0"/>
              <w:jc w:val="left"/>
              <w:rPr>
                <w:rFonts w:asciiTheme="minorHAnsi" w:hAnsiTheme="minorHAnsi" w:cs="Arial"/>
                <w:sz w:val="19"/>
                <w:szCs w:val="19"/>
                <w:lang w:val="en-GB" w:eastAsia="en-GB"/>
              </w:rPr>
            </w:pPr>
            <w:r w:rsidRPr="00FA7B7E">
              <w:rPr>
                <w:rFonts w:asciiTheme="minorHAnsi" w:hAnsiTheme="minorHAnsi" w:cs="Arial"/>
                <w:sz w:val="19"/>
                <w:szCs w:val="19"/>
                <w:lang w:val="en-GB" w:eastAsia="en-GB"/>
              </w:rPr>
              <w:t>Measures; the project will support:</w:t>
            </w:r>
          </w:p>
          <w:p w14:paraId="5810C300" w14:textId="77777777" w:rsidR="0046688D" w:rsidRPr="00FA7B7E" w:rsidRDefault="0046688D" w:rsidP="00FA7B7E">
            <w:pPr>
              <w:pStyle w:val="ListParagraph"/>
              <w:numPr>
                <w:ilvl w:val="0"/>
                <w:numId w:val="89"/>
              </w:numPr>
              <w:ind w:left="317" w:hanging="283"/>
              <w:rPr>
                <w:rFonts w:asciiTheme="minorHAnsi" w:hAnsiTheme="minorHAnsi" w:cs="Arial"/>
                <w:sz w:val="19"/>
                <w:szCs w:val="19"/>
                <w:lang w:val="en-GB" w:eastAsia="en-GB"/>
              </w:rPr>
            </w:pPr>
            <w:r w:rsidRPr="00FA7B7E">
              <w:rPr>
                <w:rFonts w:asciiTheme="minorHAnsi" w:hAnsiTheme="minorHAnsi" w:cs="Arial"/>
                <w:sz w:val="19"/>
                <w:szCs w:val="19"/>
                <w:lang w:val="en-GB" w:eastAsia="en-GB"/>
              </w:rPr>
              <w:t>Effective due diligence by the rooftop system installer that the roof is in good condition with no leak/cracks and satisfactory drainage.</w:t>
            </w:r>
          </w:p>
          <w:p w14:paraId="1615B5DD" w14:textId="77777777" w:rsidR="0046688D" w:rsidRPr="00FA7B7E" w:rsidRDefault="0046688D" w:rsidP="00FA7B7E">
            <w:pPr>
              <w:pStyle w:val="ListParagraph"/>
              <w:numPr>
                <w:ilvl w:val="0"/>
                <w:numId w:val="89"/>
              </w:numPr>
              <w:ind w:left="317" w:hanging="283"/>
              <w:rPr>
                <w:rFonts w:asciiTheme="minorHAnsi" w:hAnsiTheme="minorHAnsi" w:cs="Arial"/>
                <w:sz w:val="19"/>
                <w:szCs w:val="19"/>
                <w:lang w:val="en-GB" w:eastAsia="en-GB"/>
              </w:rPr>
            </w:pPr>
            <w:r w:rsidRPr="00FA7B7E">
              <w:rPr>
                <w:rFonts w:asciiTheme="minorHAnsi" w:hAnsiTheme="minorHAnsi" w:cs="Arial"/>
                <w:sz w:val="19"/>
                <w:szCs w:val="19"/>
                <w:lang w:val="en-GB" w:eastAsia="en-GB"/>
              </w:rPr>
              <w:t xml:space="preserve">Compliance to local laws ensured or permissions sought for any changes to the roof and carry out rectifications to ensure roof has </w:t>
            </w:r>
            <w:r w:rsidRPr="00FC4784">
              <w:rPr>
                <w:rFonts w:asciiTheme="minorHAnsi" w:hAnsiTheme="minorHAnsi" w:cs="Arial"/>
                <w:noProof/>
                <w:sz w:val="19"/>
                <w:szCs w:val="19"/>
                <w:lang w:val="en-GB" w:eastAsia="en-GB"/>
              </w:rPr>
              <w:t>proper</w:t>
            </w:r>
            <w:r w:rsidRPr="00FA7B7E">
              <w:rPr>
                <w:rFonts w:asciiTheme="minorHAnsi" w:hAnsiTheme="minorHAnsi" w:cs="Arial"/>
                <w:sz w:val="19"/>
                <w:szCs w:val="19"/>
                <w:lang w:val="en-GB" w:eastAsia="en-GB"/>
              </w:rPr>
              <w:t xml:space="preserve"> and adequate drainage shall be obtained from the building owner/approval </w:t>
            </w:r>
            <w:r w:rsidRPr="00FC4784">
              <w:rPr>
                <w:rFonts w:asciiTheme="minorHAnsi" w:hAnsiTheme="minorHAnsi" w:cs="Arial"/>
                <w:noProof/>
                <w:sz w:val="19"/>
                <w:szCs w:val="19"/>
                <w:lang w:val="en-GB" w:eastAsia="en-GB"/>
              </w:rPr>
              <w:t>authority</w:t>
            </w:r>
            <w:r w:rsidRPr="00FA7B7E">
              <w:rPr>
                <w:rFonts w:asciiTheme="minorHAnsi" w:hAnsiTheme="minorHAnsi" w:cs="Arial"/>
                <w:sz w:val="19"/>
                <w:szCs w:val="19"/>
                <w:lang w:val="en-GB" w:eastAsia="en-GB"/>
              </w:rPr>
              <w:t xml:space="preserve"> if required.</w:t>
            </w:r>
          </w:p>
          <w:p w14:paraId="59EE911C" w14:textId="77777777" w:rsidR="0046688D" w:rsidRPr="00FA7B7E" w:rsidRDefault="0046688D" w:rsidP="00FA7B7E">
            <w:pPr>
              <w:pStyle w:val="ListParagraph"/>
              <w:numPr>
                <w:ilvl w:val="0"/>
                <w:numId w:val="89"/>
              </w:numPr>
              <w:ind w:left="317" w:hanging="283"/>
              <w:rPr>
                <w:rFonts w:asciiTheme="minorHAnsi" w:hAnsiTheme="minorHAnsi" w:cs="Arial"/>
                <w:sz w:val="19"/>
                <w:szCs w:val="19"/>
                <w:lang w:val="en-GB" w:eastAsia="en-GB"/>
              </w:rPr>
            </w:pPr>
            <w:r w:rsidRPr="00FC4784">
              <w:rPr>
                <w:rFonts w:asciiTheme="minorHAnsi" w:hAnsiTheme="minorHAnsi" w:cs="Arial"/>
                <w:noProof/>
                <w:sz w:val="19"/>
                <w:szCs w:val="19"/>
                <w:lang w:val="en-GB" w:eastAsia="en-GB"/>
              </w:rPr>
              <w:t>Social</w:t>
            </w:r>
            <w:r w:rsidRPr="00FA7B7E">
              <w:rPr>
                <w:rFonts w:asciiTheme="minorHAnsi" w:hAnsiTheme="minorHAnsi" w:cs="Arial"/>
                <w:sz w:val="19"/>
                <w:szCs w:val="19"/>
                <w:lang w:val="en-GB" w:eastAsia="en-GB"/>
              </w:rPr>
              <w:t xml:space="preserve"> and environmental screening will be part of the feasibility and impact assessments of investment proposals (Activity 2.1.1 and 2.1.2). If the screening results in ‘high risk’ categorization (and this may well apply to WTE), An Environment Social Impact </w:t>
            </w:r>
            <w:r w:rsidR="00FC4784">
              <w:rPr>
                <w:rFonts w:asciiTheme="minorHAnsi" w:hAnsiTheme="minorHAnsi" w:cs="Arial"/>
                <w:noProof/>
                <w:sz w:val="19"/>
                <w:szCs w:val="19"/>
                <w:lang w:val="en-GB" w:eastAsia="en-GB"/>
              </w:rPr>
              <w:t>A</w:t>
            </w:r>
            <w:r w:rsidRPr="00FC4784">
              <w:rPr>
                <w:rFonts w:asciiTheme="minorHAnsi" w:hAnsiTheme="minorHAnsi" w:cs="Arial"/>
                <w:noProof/>
                <w:sz w:val="19"/>
                <w:szCs w:val="19"/>
                <w:lang w:val="en-GB" w:eastAsia="en-GB"/>
              </w:rPr>
              <w:t>ssessment</w:t>
            </w:r>
            <w:r w:rsidRPr="00FA7B7E">
              <w:rPr>
                <w:rFonts w:asciiTheme="minorHAnsi" w:hAnsiTheme="minorHAnsi" w:cs="Arial"/>
                <w:sz w:val="19"/>
                <w:szCs w:val="19"/>
                <w:lang w:val="en-GB" w:eastAsia="en-GB"/>
              </w:rPr>
              <w:t xml:space="preserve"> and Management Plan for Waste to Energy plant will be required before the proposal can </w:t>
            </w:r>
            <w:r w:rsidRPr="00FC4784">
              <w:rPr>
                <w:rFonts w:asciiTheme="minorHAnsi" w:hAnsiTheme="minorHAnsi" w:cs="Arial"/>
                <w:noProof/>
                <w:sz w:val="19"/>
                <w:szCs w:val="19"/>
                <w:lang w:val="en-GB" w:eastAsia="en-GB"/>
              </w:rPr>
              <w:t>by</w:t>
            </w:r>
            <w:r w:rsidRPr="00FA7B7E">
              <w:rPr>
                <w:rFonts w:asciiTheme="minorHAnsi" w:hAnsiTheme="minorHAnsi" w:cs="Arial"/>
                <w:sz w:val="19"/>
                <w:szCs w:val="19"/>
                <w:lang w:val="en-GB" w:eastAsia="en-GB"/>
              </w:rPr>
              <w:t xml:space="preserve"> accepted for financial support by the LCUD Project</w:t>
            </w:r>
          </w:p>
          <w:p w14:paraId="3041D75C" w14:textId="77777777" w:rsidR="0046688D" w:rsidRPr="0046688D" w:rsidRDefault="0046688D" w:rsidP="0046688D">
            <w:pPr>
              <w:pStyle w:val="ListParagraph"/>
              <w:numPr>
                <w:ilvl w:val="0"/>
                <w:numId w:val="89"/>
              </w:numPr>
              <w:ind w:left="317" w:hanging="283"/>
              <w:rPr>
                <w:rFonts w:cs="Arial"/>
                <w:sz w:val="19"/>
                <w:szCs w:val="19"/>
                <w:lang w:val="en-GB" w:eastAsia="en-GB"/>
              </w:rPr>
            </w:pPr>
            <w:r w:rsidRPr="00FA7B7E">
              <w:rPr>
                <w:rFonts w:asciiTheme="minorHAnsi" w:hAnsiTheme="minorHAnsi" w:cs="Arial"/>
                <w:sz w:val="19"/>
                <w:szCs w:val="19"/>
                <w:lang w:val="en-GB" w:eastAsia="en-GB"/>
              </w:rPr>
              <w:t>Buy Back arrangements with the solar panel manufacturers and guidelines for the recycling of all e-waste (electronic waste) used in investments supported by the Project</w:t>
            </w:r>
          </w:p>
          <w:p w14:paraId="68EFA562" w14:textId="77777777" w:rsidR="0046688D" w:rsidRPr="00FA7B7E" w:rsidRDefault="0046688D" w:rsidP="0046688D">
            <w:pPr>
              <w:spacing w:after="0"/>
              <w:jc w:val="left"/>
              <w:rPr>
                <w:rFonts w:cs="Arial"/>
                <w:sz w:val="19"/>
                <w:szCs w:val="19"/>
                <w:lang w:val="en-GB" w:eastAsia="en-GB"/>
              </w:rPr>
            </w:pPr>
          </w:p>
        </w:tc>
      </w:tr>
      <w:tr w:rsidR="0046688D" w:rsidRPr="00FE16BA" w14:paraId="02F38819" w14:textId="77777777" w:rsidTr="00FA7B7E">
        <w:tc>
          <w:tcPr>
            <w:tcW w:w="3402" w:type="dxa"/>
          </w:tcPr>
          <w:p w14:paraId="793412C7" w14:textId="77777777" w:rsidR="0046688D" w:rsidRPr="00FE16BA" w:rsidRDefault="0046688D" w:rsidP="002078E8">
            <w:pPr>
              <w:spacing w:after="0"/>
              <w:jc w:val="left"/>
              <w:rPr>
                <w:rFonts w:cs="Arial"/>
                <w:sz w:val="19"/>
                <w:szCs w:val="19"/>
                <w:lang w:val="en-GB" w:eastAsia="en-GB"/>
              </w:rPr>
            </w:pPr>
            <w:r w:rsidRPr="00FE16BA">
              <w:rPr>
                <w:rFonts w:cs="Arial"/>
                <w:sz w:val="19"/>
                <w:szCs w:val="19"/>
                <w:lang w:val="en-GB" w:eastAsia="en-GB"/>
              </w:rPr>
              <w:t xml:space="preserve">2: </w:t>
            </w:r>
            <w:r w:rsidRPr="0046688D">
              <w:rPr>
                <w:rFonts w:cs="Arial"/>
                <w:sz w:val="19"/>
                <w:szCs w:val="19"/>
                <w:lang w:val="en-GB" w:eastAsia="en-GB"/>
              </w:rPr>
              <w:t>The project can risk the livelihoods of informal sector engaged in waste collection and processing and small energy and construction sectors.</w:t>
            </w:r>
          </w:p>
        </w:tc>
        <w:tc>
          <w:tcPr>
            <w:tcW w:w="1418" w:type="dxa"/>
          </w:tcPr>
          <w:p w14:paraId="5DC14797" w14:textId="77777777" w:rsidR="0046688D" w:rsidRPr="00FE16BA" w:rsidRDefault="0046688D" w:rsidP="002078E8">
            <w:pPr>
              <w:spacing w:after="0"/>
              <w:jc w:val="left"/>
              <w:rPr>
                <w:rFonts w:cs="Arial"/>
                <w:sz w:val="19"/>
                <w:szCs w:val="19"/>
                <w:lang w:val="en-GB" w:eastAsia="en-GB"/>
              </w:rPr>
            </w:pPr>
            <w:r w:rsidRPr="00FE16BA">
              <w:rPr>
                <w:rFonts w:cs="Arial"/>
                <w:sz w:val="19"/>
                <w:szCs w:val="19"/>
                <w:lang w:val="en-GB" w:eastAsia="en-GB"/>
              </w:rPr>
              <w:t>Social</w:t>
            </w:r>
            <w:r w:rsidR="00CE2C11">
              <w:rPr>
                <w:rFonts w:cs="Arial"/>
                <w:sz w:val="19"/>
                <w:szCs w:val="19"/>
                <w:lang w:val="en-GB" w:eastAsia="en-GB"/>
              </w:rPr>
              <w:t xml:space="preserve"> &amp; environment</w:t>
            </w:r>
          </w:p>
        </w:tc>
        <w:tc>
          <w:tcPr>
            <w:tcW w:w="5245" w:type="dxa"/>
            <w:vMerge/>
          </w:tcPr>
          <w:p w14:paraId="5AE449E4" w14:textId="77777777" w:rsidR="0046688D" w:rsidRPr="00FE16BA" w:rsidRDefault="0046688D" w:rsidP="002078E8">
            <w:pPr>
              <w:spacing w:after="0"/>
              <w:jc w:val="left"/>
              <w:rPr>
                <w:rFonts w:cs="Arial"/>
                <w:sz w:val="19"/>
                <w:szCs w:val="19"/>
                <w:lang w:val="en-GB" w:eastAsia="en-GB"/>
              </w:rPr>
            </w:pPr>
          </w:p>
        </w:tc>
      </w:tr>
      <w:tr w:rsidR="00F26A7B" w:rsidRPr="00FE16BA" w14:paraId="3D393B74" w14:textId="77777777" w:rsidTr="00FA7B7E">
        <w:tc>
          <w:tcPr>
            <w:tcW w:w="3402" w:type="dxa"/>
          </w:tcPr>
          <w:p w14:paraId="53B8D982" w14:textId="77777777" w:rsidR="00F26A7B" w:rsidRPr="00FE16BA" w:rsidRDefault="00F26A7B" w:rsidP="00F26A7B">
            <w:pPr>
              <w:spacing w:after="0"/>
              <w:jc w:val="left"/>
              <w:rPr>
                <w:rFonts w:cs="Arial"/>
                <w:sz w:val="19"/>
                <w:szCs w:val="19"/>
                <w:lang w:val="en-GB" w:eastAsia="en-GB"/>
              </w:rPr>
            </w:pPr>
            <w:r w:rsidRPr="00FE16BA">
              <w:rPr>
                <w:rFonts w:cs="Arial"/>
                <w:sz w:val="19"/>
                <w:szCs w:val="19"/>
                <w:lang w:val="en-GB" w:eastAsia="en-GB"/>
              </w:rPr>
              <w:t xml:space="preserve">3: </w:t>
            </w:r>
            <w:r w:rsidR="0046688D" w:rsidRPr="0046688D">
              <w:rPr>
                <w:rFonts w:cs="Arial"/>
                <w:sz w:val="19"/>
                <w:szCs w:val="19"/>
                <w:lang w:val="en-GB" w:eastAsia="en-GB"/>
              </w:rPr>
              <w:t>The project interventions will generate some waste during the operation</w:t>
            </w:r>
          </w:p>
        </w:tc>
        <w:tc>
          <w:tcPr>
            <w:tcW w:w="1418" w:type="dxa"/>
          </w:tcPr>
          <w:p w14:paraId="757D336E" w14:textId="5B89EAE0" w:rsidR="00F26A7B" w:rsidRDefault="00F26A7B" w:rsidP="002078E8">
            <w:pPr>
              <w:spacing w:after="0"/>
              <w:jc w:val="left"/>
              <w:rPr>
                <w:rFonts w:cs="Arial"/>
                <w:sz w:val="19"/>
                <w:szCs w:val="19"/>
                <w:lang w:val="en-GB" w:eastAsia="en-GB"/>
              </w:rPr>
            </w:pPr>
          </w:p>
          <w:p w14:paraId="5F2B06AF" w14:textId="77777777" w:rsidR="00B264F7" w:rsidRPr="00FE16BA" w:rsidRDefault="00B264F7" w:rsidP="002078E8">
            <w:pPr>
              <w:spacing w:after="0"/>
              <w:jc w:val="left"/>
              <w:rPr>
                <w:rFonts w:cs="Arial"/>
                <w:sz w:val="19"/>
                <w:szCs w:val="19"/>
                <w:lang w:val="en-GB" w:eastAsia="en-GB"/>
              </w:rPr>
            </w:pPr>
            <w:r w:rsidRPr="00EE7CC0">
              <w:rPr>
                <w:rFonts w:cs="Arial"/>
                <w:sz w:val="19"/>
                <w:szCs w:val="19"/>
                <w:lang w:val="en-GB" w:eastAsia="en-GB"/>
              </w:rPr>
              <w:t>Environment</w:t>
            </w:r>
          </w:p>
        </w:tc>
        <w:tc>
          <w:tcPr>
            <w:tcW w:w="5245" w:type="dxa"/>
          </w:tcPr>
          <w:p w14:paraId="10AC4E01" w14:textId="77777777" w:rsidR="00F26A7B" w:rsidRPr="00FE16BA" w:rsidRDefault="0046688D" w:rsidP="00B309C2">
            <w:pPr>
              <w:spacing w:after="0"/>
              <w:jc w:val="left"/>
              <w:rPr>
                <w:rFonts w:cs="Arial"/>
                <w:sz w:val="19"/>
                <w:szCs w:val="19"/>
                <w:lang w:val="en-GB" w:eastAsia="en-GB"/>
              </w:rPr>
            </w:pPr>
            <w:r w:rsidRPr="0046688D">
              <w:rPr>
                <w:rFonts w:cs="Arial"/>
                <w:sz w:val="19"/>
                <w:szCs w:val="19"/>
                <w:lang w:val="en-GB" w:eastAsia="en-GB"/>
              </w:rPr>
              <w:t>A significant amount of wastewater is generated during composting and the cleaning of the facility. Instead of discharging the wastewater into drains, it can be collected in a small covered storage tank below ground level. This stored wastewater can then be reused for new compost piles to maintain the moisture balance and enhance the decomposition process by mixing this wastewater with fresh water from pipes or rainwater tanks</w:t>
            </w:r>
          </w:p>
        </w:tc>
      </w:tr>
      <w:tr w:rsidR="00F26A7B" w:rsidRPr="00FE16BA" w14:paraId="3006446C" w14:textId="77777777" w:rsidTr="00FA7B7E">
        <w:tc>
          <w:tcPr>
            <w:tcW w:w="3402" w:type="dxa"/>
          </w:tcPr>
          <w:p w14:paraId="57AAA8BB" w14:textId="77777777" w:rsidR="00F26A7B" w:rsidRPr="00FE16BA" w:rsidRDefault="00F26A7B" w:rsidP="00F30A12">
            <w:pPr>
              <w:spacing w:after="0"/>
              <w:jc w:val="left"/>
              <w:rPr>
                <w:rFonts w:cs="Arial"/>
                <w:sz w:val="19"/>
                <w:szCs w:val="19"/>
                <w:lang w:val="en-GB" w:eastAsia="en-GB"/>
              </w:rPr>
            </w:pPr>
            <w:r w:rsidRPr="00FE16BA">
              <w:rPr>
                <w:rFonts w:cs="Arial"/>
                <w:sz w:val="19"/>
                <w:szCs w:val="19"/>
                <w:lang w:val="en-GB" w:eastAsia="en-GB"/>
              </w:rPr>
              <w:t xml:space="preserve">4: </w:t>
            </w:r>
            <w:r w:rsidR="00F30A12" w:rsidRPr="00FE16BA">
              <w:rPr>
                <w:rFonts w:cs="Arial"/>
                <w:sz w:val="19"/>
                <w:szCs w:val="19"/>
                <w:lang w:val="en-GB" w:eastAsia="en-GB"/>
              </w:rPr>
              <w:t xml:space="preserve">Energy efficiency, renewable energy </w:t>
            </w:r>
            <w:r w:rsidR="00F30A12" w:rsidRPr="00FC4784">
              <w:rPr>
                <w:rFonts w:cs="Arial"/>
                <w:noProof/>
                <w:sz w:val="19"/>
                <w:szCs w:val="19"/>
                <w:lang w:val="en-GB" w:eastAsia="en-GB"/>
              </w:rPr>
              <w:t>and</w:t>
            </w:r>
            <w:r w:rsidR="00F30A12" w:rsidRPr="00FE16BA">
              <w:rPr>
                <w:rFonts w:cs="Arial"/>
                <w:sz w:val="19"/>
                <w:szCs w:val="19"/>
                <w:lang w:val="en-GB" w:eastAsia="en-GB"/>
              </w:rPr>
              <w:t xml:space="preserve"> waste-to-energy interventions remain non-priority areas for City Corporations</w:t>
            </w:r>
            <w:r w:rsidR="002C56FF" w:rsidRPr="00FE16BA">
              <w:rPr>
                <w:rFonts w:cs="Arial"/>
                <w:sz w:val="19"/>
                <w:szCs w:val="19"/>
                <w:lang w:val="en-GB" w:eastAsia="en-GB"/>
              </w:rPr>
              <w:t xml:space="preserve"> and at national-level ministry departments</w:t>
            </w:r>
          </w:p>
        </w:tc>
        <w:tc>
          <w:tcPr>
            <w:tcW w:w="1418" w:type="dxa"/>
          </w:tcPr>
          <w:p w14:paraId="4917F4BC" w14:textId="77777777" w:rsidR="00F26A7B" w:rsidRPr="00FE16BA" w:rsidRDefault="00CE2C11" w:rsidP="002078E8">
            <w:pPr>
              <w:spacing w:after="0"/>
              <w:jc w:val="left"/>
              <w:rPr>
                <w:rFonts w:cs="Arial"/>
                <w:sz w:val="19"/>
                <w:szCs w:val="19"/>
                <w:lang w:val="en-GB" w:eastAsia="en-GB"/>
              </w:rPr>
            </w:pPr>
            <w:r>
              <w:rPr>
                <w:rFonts w:cs="Arial"/>
                <w:sz w:val="19"/>
                <w:szCs w:val="19"/>
                <w:lang w:val="en-GB" w:eastAsia="en-GB"/>
              </w:rPr>
              <w:t>Institutional</w:t>
            </w:r>
          </w:p>
        </w:tc>
        <w:tc>
          <w:tcPr>
            <w:tcW w:w="5245" w:type="dxa"/>
          </w:tcPr>
          <w:p w14:paraId="3714B23B" w14:textId="77777777" w:rsidR="00F26A7B" w:rsidRPr="00FE16BA" w:rsidRDefault="00F30A12" w:rsidP="002C56FF">
            <w:pPr>
              <w:spacing w:after="0"/>
              <w:jc w:val="left"/>
              <w:rPr>
                <w:rFonts w:cs="Arial"/>
                <w:sz w:val="19"/>
                <w:szCs w:val="19"/>
                <w:lang w:val="en-GB" w:eastAsia="en-GB"/>
              </w:rPr>
            </w:pPr>
            <w:r w:rsidRPr="00FE16BA">
              <w:rPr>
                <w:rFonts w:cs="Arial"/>
                <w:sz w:val="19"/>
                <w:szCs w:val="19"/>
                <w:lang w:val="en-GB" w:eastAsia="en-GB"/>
              </w:rPr>
              <w:t>The Project will work only with those Cit</w:t>
            </w:r>
            <w:r w:rsidR="0096396C">
              <w:rPr>
                <w:rFonts w:cs="Arial"/>
                <w:sz w:val="19"/>
                <w:szCs w:val="19"/>
                <w:lang w:val="en-GB" w:eastAsia="en-GB"/>
              </w:rPr>
              <w:t>ies</w:t>
            </w:r>
            <w:r w:rsidRPr="00FE16BA">
              <w:rPr>
                <w:rFonts w:cs="Arial"/>
                <w:sz w:val="19"/>
                <w:szCs w:val="19"/>
                <w:lang w:val="en-GB" w:eastAsia="en-GB"/>
              </w:rPr>
              <w:t xml:space="preserve"> that will work as ‘partner city’ and therefore explicitly have expressed their interest. Policies and regulations at </w:t>
            </w:r>
            <w:r w:rsidR="00C7449C">
              <w:rPr>
                <w:rFonts w:cs="Arial"/>
                <w:sz w:val="19"/>
                <w:szCs w:val="19"/>
                <w:lang w:val="en-GB" w:eastAsia="en-GB"/>
              </w:rPr>
              <w:t xml:space="preserve">the </w:t>
            </w:r>
            <w:r w:rsidRPr="00C7449C">
              <w:rPr>
                <w:rFonts w:cs="Arial"/>
                <w:noProof/>
                <w:sz w:val="19"/>
                <w:szCs w:val="19"/>
                <w:lang w:val="en-GB" w:eastAsia="en-GB"/>
              </w:rPr>
              <w:t>national</w:t>
            </w:r>
            <w:r w:rsidRPr="00FE16BA">
              <w:rPr>
                <w:rFonts w:cs="Arial"/>
                <w:sz w:val="19"/>
                <w:szCs w:val="19"/>
                <w:lang w:val="en-GB" w:eastAsia="en-GB"/>
              </w:rPr>
              <w:t xml:space="preserve"> level (e.g. BNBC-Revised and recent net-metering regulations) continue to pressurize City Corporations to take appropriate actions to implement low-carbon interventions.  The Project will work within the existing structure and try to improve by facilitating coordination between various national and local government entities</w:t>
            </w:r>
            <w:r w:rsidR="002C56FF" w:rsidRPr="00FE16BA">
              <w:rPr>
                <w:rFonts w:cs="Arial"/>
                <w:sz w:val="19"/>
                <w:szCs w:val="19"/>
                <w:lang w:val="en-GB" w:eastAsia="en-GB"/>
              </w:rPr>
              <w:t xml:space="preserve"> (Coordination Mechanisms)</w:t>
            </w:r>
            <w:r w:rsidR="002C56FF" w:rsidRPr="00FE16BA">
              <w:rPr>
                <w:lang w:val="en-GB"/>
              </w:rPr>
              <w:t xml:space="preserve"> </w:t>
            </w:r>
            <w:r w:rsidR="002C56FF" w:rsidRPr="00FE16BA">
              <w:rPr>
                <w:rFonts w:cs="Arial"/>
                <w:sz w:val="19"/>
                <w:szCs w:val="19"/>
                <w:lang w:val="en-GB" w:eastAsia="en-GB"/>
              </w:rPr>
              <w:t>By the end of the project, if city corporation</w:t>
            </w:r>
            <w:r w:rsidR="00C7449C">
              <w:rPr>
                <w:rFonts w:cs="Arial"/>
                <w:sz w:val="19"/>
                <w:szCs w:val="19"/>
                <w:lang w:val="en-GB" w:eastAsia="en-GB"/>
              </w:rPr>
              <w:t>s</w:t>
            </w:r>
            <w:r w:rsidR="002C56FF" w:rsidRPr="00FE16BA">
              <w:rPr>
                <w:rFonts w:cs="Arial"/>
                <w:sz w:val="19"/>
                <w:szCs w:val="19"/>
                <w:lang w:val="en-GB" w:eastAsia="en-GB"/>
              </w:rPr>
              <w:t xml:space="preserve"> </w:t>
            </w:r>
            <w:r w:rsidR="002C56FF" w:rsidRPr="00C7449C">
              <w:rPr>
                <w:rFonts w:cs="Arial"/>
                <w:noProof/>
                <w:sz w:val="19"/>
                <w:szCs w:val="19"/>
                <w:lang w:val="en-GB" w:eastAsia="en-GB"/>
              </w:rPr>
              <w:t>see</w:t>
            </w:r>
            <w:r w:rsidR="002C56FF" w:rsidRPr="00FE16BA">
              <w:rPr>
                <w:rFonts w:cs="Arial"/>
                <w:sz w:val="19"/>
                <w:szCs w:val="19"/>
                <w:lang w:val="en-GB" w:eastAsia="en-GB"/>
              </w:rPr>
              <w:t xml:space="preserve"> </w:t>
            </w:r>
            <w:r w:rsidR="002C56FF" w:rsidRPr="00C7449C">
              <w:rPr>
                <w:rFonts w:cs="Arial"/>
                <w:noProof/>
                <w:sz w:val="19"/>
                <w:szCs w:val="19"/>
                <w:lang w:val="en-GB" w:eastAsia="en-GB"/>
              </w:rPr>
              <w:t>good</w:t>
            </w:r>
            <w:r w:rsidR="002C56FF" w:rsidRPr="00FE16BA">
              <w:rPr>
                <w:rFonts w:cs="Arial"/>
                <w:sz w:val="19"/>
                <w:szCs w:val="19"/>
                <w:lang w:val="en-GB" w:eastAsia="en-GB"/>
              </w:rPr>
              <w:t xml:space="preserve"> progress in these cost-effective interventions, they will replicate these with public funds. Since the technologies promoted under the project are proven, it is a matter of demonstrating their cost-effectiveness </w:t>
            </w:r>
            <w:r w:rsidR="00B309C2">
              <w:rPr>
                <w:rFonts w:cs="Arial"/>
                <w:sz w:val="19"/>
                <w:szCs w:val="19"/>
                <w:lang w:val="en-GB" w:eastAsia="en-GB"/>
              </w:rPr>
              <w:t>(in the activities of</w:t>
            </w:r>
            <w:r w:rsidR="002C56FF" w:rsidRPr="00FE16BA">
              <w:rPr>
                <w:rFonts w:cs="Arial"/>
                <w:sz w:val="19"/>
                <w:szCs w:val="19"/>
                <w:lang w:val="en-GB" w:eastAsia="en-GB"/>
              </w:rPr>
              <w:t xml:space="preserve"> Outcome 2</w:t>
            </w:r>
            <w:r w:rsidR="00B309C2">
              <w:rPr>
                <w:rFonts w:cs="Arial"/>
                <w:sz w:val="19"/>
                <w:szCs w:val="19"/>
                <w:lang w:val="en-GB" w:eastAsia="en-GB"/>
              </w:rPr>
              <w:t>)</w:t>
            </w:r>
            <w:r w:rsidR="002C56FF" w:rsidRPr="00FE16BA">
              <w:rPr>
                <w:rFonts w:cs="Arial"/>
                <w:sz w:val="19"/>
                <w:szCs w:val="19"/>
                <w:lang w:val="en-GB" w:eastAsia="en-GB"/>
              </w:rPr>
              <w:t>.</w:t>
            </w:r>
          </w:p>
        </w:tc>
      </w:tr>
      <w:tr w:rsidR="00F30A12" w:rsidRPr="00FE16BA" w14:paraId="1A5D654E" w14:textId="77777777" w:rsidTr="00FA7B7E">
        <w:tc>
          <w:tcPr>
            <w:tcW w:w="3402" w:type="dxa"/>
          </w:tcPr>
          <w:p w14:paraId="7B7BA58B"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 xml:space="preserve">5: Weak coordination between ministries and </w:t>
            </w:r>
            <w:r w:rsidRPr="00FC4784">
              <w:rPr>
                <w:rFonts w:cs="Arial"/>
                <w:noProof/>
                <w:sz w:val="19"/>
                <w:szCs w:val="19"/>
                <w:lang w:val="en-GB" w:eastAsia="en-GB"/>
              </w:rPr>
              <w:t>with</w:t>
            </w:r>
            <w:r w:rsidRPr="00FE16BA">
              <w:rPr>
                <w:rFonts w:cs="Arial"/>
                <w:sz w:val="19"/>
                <w:szCs w:val="19"/>
                <w:lang w:val="en-GB" w:eastAsia="en-GB"/>
              </w:rPr>
              <w:t xml:space="preserve"> cities</w:t>
            </w:r>
          </w:p>
        </w:tc>
        <w:tc>
          <w:tcPr>
            <w:tcW w:w="1418" w:type="dxa"/>
          </w:tcPr>
          <w:p w14:paraId="518ABC2F" w14:textId="77777777" w:rsidR="00F30A12" w:rsidRPr="00FE16BA" w:rsidRDefault="00733546" w:rsidP="002078E8">
            <w:pPr>
              <w:spacing w:after="0"/>
              <w:jc w:val="left"/>
              <w:rPr>
                <w:rFonts w:cs="Arial"/>
                <w:sz w:val="19"/>
                <w:szCs w:val="19"/>
                <w:lang w:val="en-GB" w:eastAsia="en-GB"/>
              </w:rPr>
            </w:pPr>
            <w:r>
              <w:rPr>
                <w:rFonts w:cs="Arial"/>
                <w:sz w:val="19"/>
                <w:szCs w:val="19"/>
                <w:lang w:val="en-GB" w:eastAsia="en-GB"/>
              </w:rPr>
              <w:t>Institutional</w:t>
            </w:r>
          </w:p>
        </w:tc>
        <w:tc>
          <w:tcPr>
            <w:tcW w:w="5245" w:type="dxa"/>
          </w:tcPr>
          <w:p w14:paraId="5262261F"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 xml:space="preserve">The project will engage stakeholders at the earliest stage and promote cooperation by means of Coordination Mechanisms at </w:t>
            </w:r>
            <w:r w:rsidR="00C7449C">
              <w:rPr>
                <w:rFonts w:cs="Arial"/>
                <w:sz w:val="19"/>
                <w:szCs w:val="19"/>
                <w:lang w:val="en-GB" w:eastAsia="en-GB"/>
              </w:rPr>
              <w:t xml:space="preserve">the </w:t>
            </w:r>
            <w:r w:rsidRPr="00C7449C">
              <w:rPr>
                <w:rFonts w:cs="Arial"/>
                <w:noProof/>
                <w:sz w:val="19"/>
                <w:szCs w:val="19"/>
                <w:lang w:val="en-GB" w:eastAsia="en-GB"/>
              </w:rPr>
              <w:t>national</w:t>
            </w:r>
            <w:r w:rsidRPr="00FE16BA">
              <w:rPr>
                <w:rFonts w:cs="Arial"/>
                <w:sz w:val="19"/>
                <w:szCs w:val="19"/>
                <w:lang w:val="en-GB" w:eastAsia="en-GB"/>
              </w:rPr>
              <w:t xml:space="preserve"> level and at </w:t>
            </w:r>
            <w:r w:rsidR="00C7449C">
              <w:rPr>
                <w:rFonts w:cs="Arial"/>
                <w:sz w:val="19"/>
                <w:szCs w:val="19"/>
                <w:lang w:val="en-GB" w:eastAsia="en-GB"/>
              </w:rPr>
              <w:t xml:space="preserve">the </w:t>
            </w:r>
            <w:r w:rsidRPr="00C7449C">
              <w:rPr>
                <w:rFonts w:cs="Arial"/>
                <w:noProof/>
                <w:sz w:val="19"/>
                <w:szCs w:val="19"/>
                <w:lang w:val="en-GB" w:eastAsia="en-GB"/>
              </w:rPr>
              <w:t>local</w:t>
            </w:r>
            <w:r w:rsidRPr="00FE16BA">
              <w:rPr>
                <w:rFonts w:cs="Arial"/>
                <w:sz w:val="19"/>
                <w:szCs w:val="19"/>
                <w:lang w:val="en-GB" w:eastAsia="en-GB"/>
              </w:rPr>
              <w:t xml:space="preserve"> level in the partner City Corps</w:t>
            </w:r>
          </w:p>
        </w:tc>
      </w:tr>
      <w:tr w:rsidR="00F30A12" w:rsidRPr="00FE16BA" w14:paraId="2DB5731D" w14:textId="77777777" w:rsidTr="00FA7B7E">
        <w:tc>
          <w:tcPr>
            <w:tcW w:w="3402" w:type="dxa"/>
          </w:tcPr>
          <w:p w14:paraId="0C042659"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6: Lack of access to quality data hinder planning and investment decision making</w:t>
            </w:r>
          </w:p>
        </w:tc>
        <w:tc>
          <w:tcPr>
            <w:tcW w:w="1418" w:type="dxa"/>
          </w:tcPr>
          <w:p w14:paraId="163FE2FA" w14:textId="77777777" w:rsidR="00F30A12" w:rsidRPr="00FE16BA" w:rsidRDefault="0096396C" w:rsidP="002078E8">
            <w:pPr>
              <w:spacing w:after="0"/>
              <w:jc w:val="left"/>
              <w:rPr>
                <w:rFonts w:cs="Arial"/>
                <w:sz w:val="19"/>
                <w:szCs w:val="19"/>
                <w:lang w:val="en-GB" w:eastAsia="en-GB"/>
              </w:rPr>
            </w:pPr>
            <w:r>
              <w:rPr>
                <w:rFonts w:cs="Arial"/>
                <w:sz w:val="19"/>
                <w:szCs w:val="19"/>
                <w:lang w:val="en-GB" w:eastAsia="en-GB"/>
              </w:rPr>
              <w:t>Technical &amp;</w:t>
            </w:r>
            <w:r w:rsidR="00F30A12" w:rsidRPr="00FE16BA">
              <w:rPr>
                <w:rFonts w:cs="Arial"/>
                <w:sz w:val="19"/>
                <w:szCs w:val="19"/>
                <w:lang w:val="en-GB" w:eastAsia="en-GB"/>
              </w:rPr>
              <w:t xml:space="preserve"> economic</w:t>
            </w:r>
          </w:p>
        </w:tc>
        <w:tc>
          <w:tcPr>
            <w:tcW w:w="5245" w:type="dxa"/>
          </w:tcPr>
          <w:p w14:paraId="2BF33E9A"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 xml:space="preserve">It is difficult to find consistent data on energy performance in a very wide range of buildings that are often not measured </w:t>
            </w:r>
            <w:r w:rsidRPr="00C7449C">
              <w:rPr>
                <w:rFonts w:cs="Arial"/>
                <w:noProof/>
                <w:sz w:val="19"/>
                <w:szCs w:val="19"/>
                <w:lang w:val="en-GB" w:eastAsia="en-GB"/>
              </w:rPr>
              <w:t>and</w:t>
            </w:r>
            <w:r w:rsidRPr="00FE16BA">
              <w:rPr>
                <w:rFonts w:cs="Arial"/>
                <w:sz w:val="19"/>
                <w:szCs w:val="19"/>
                <w:lang w:val="en-GB" w:eastAsia="en-GB"/>
              </w:rPr>
              <w:t xml:space="preserve"> if s</w:t>
            </w:r>
            <w:r w:rsidR="00B309C2">
              <w:rPr>
                <w:rFonts w:cs="Arial"/>
                <w:sz w:val="19"/>
                <w:szCs w:val="19"/>
                <w:lang w:val="en-GB" w:eastAsia="en-GB"/>
              </w:rPr>
              <w:t>o</w:t>
            </w:r>
            <w:r w:rsidRPr="00FE16BA">
              <w:rPr>
                <w:rFonts w:cs="Arial"/>
                <w:sz w:val="19"/>
                <w:szCs w:val="19"/>
                <w:lang w:val="en-GB" w:eastAsia="en-GB"/>
              </w:rPr>
              <w:t xml:space="preserve">, </w:t>
            </w:r>
            <w:r w:rsidR="00B309C2">
              <w:rPr>
                <w:rFonts w:cs="Arial"/>
                <w:sz w:val="19"/>
                <w:szCs w:val="19"/>
                <w:lang w:val="en-GB" w:eastAsia="en-GB"/>
              </w:rPr>
              <w:t xml:space="preserve">are </w:t>
            </w:r>
            <w:r w:rsidRPr="00FE16BA">
              <w:rPr>
                <w:rFonts w:cs="Arial"/>
                <w:sz w:val="19"/>
                <w:szCs w:val="19"/>
                <w:lang w:val="en-GB" w:eastAsia="en-GB"/>
              </w:rPr>
              <w:t>not shared. Data and info gathering activities have explicitly been included in the Project (e.g., activities 1.1.3, 2.1</w:t>
            </w:r>
            <w:r w:rsidR="002C56FF" w:rsidRPr="00FE16BA">
              <w:rPr>
                <w:rFonts w:cs="Arial"/>
                <w:sz w:val="19"/>
                <w:szCs w:val="19"/>
                <w:lang w:val="en-GB" w:eastAsia="en-GB"/>
              </w:rPr>
              <w:t>.3, 2.2.2 and 3.1.3)</w:t>
            </w:r>
          </w:p>
        </w:tc>
      </w:tr>
      <w:tr w:rsidR="00F30A12" w:rsidRPr="00FE16BA" w14:paraId="6D062279" w14:textId="77777777" w:rsidTr="00FA7B7E">
        <w:tc>
          <w:tcPr>
            <w:tcW w:w="3402" w:type="dxa"/>
          </w:tcPr>
          <w:p w14:paraId="250DD8DB" w14:textId="77777777" w:rsidR="00F30A12" w:rsidRPr="00FE16BA" w:rsidRDefault="002C56FF" w:rsidP="00F30A12">
            <w:pPr>
              <w:spacing w:after="0"/>
              <w:jc w:val="left"/>
              <w:rPr>
                <w:rFonts w:cs="Arial"/>
                <w:sz w:val="19"/>
                <w:szCs w:val="19"/>
                <w:lang w:val="en-GB" w:eastAsia="en-GB"/>
              </w:rPr>
            </w:pPr>
            <w:r w:rsidRPr="00FE16BA">
              <w:rPr>
                <w:rFonts w:cs="Arial"/>
                <w:sz w:val="19"/>
                <w:szCs w:val="19"/>
                <w:lang w:val="en-GB" w:eastAsia="en-GB"/>
              </w:rPr>
              <w:t xml:space="preserve">7: Lack of interest or commitment from </w:t>
            </w:r>
            <w:r w:rsidRPr="00FC4784">
              <w:rPr>
                <w:rFonts w:cs="Arial"/>
                <w:noProof/>
                <w:sz w:val="19"/>
                <w:szCs w:val="19"/>
                <w:lang w:val="en-GB" w:eastAsia="en-GB"/>
              </w:rPr>
              <w:t>private</w:t>
            </w:r>
            <w:r w:rsidRPr="00FE16BA">
              <w:rPr>
                <w:rFonts w:cs="Arial"/>
                <w:sz w:val="19"/>
                <w:szCs w:val="19"/>
                <w:lang w:val="en-GB" w:eastAsia="en-GB"/>
              </w:rPr>
              <w:t xml:space="preserve"> sector on low carbon investments in cities</w:t>
            </w:r>
          </w:p>
        </w:tc>
        <w:tc>
          <w:tcPr>
            <w:tcW w:w="1418" w:type="dxa"/>
          </w:tcPr>
          <w:p w14:paraId="1F4521AD" w14:textId="77777777" w:rsidR="00F30A12" w:rsidRPr="00FE16BA" w:rsidRDefault="002C56FF" w:rsidP="002078E8">
            <w:pPr>
              <w:spacing w:after="0"/>
              <w:jc w:val="left"/>
              <w:rPr>
                <w:rFonts w:cs="Arial"/>
                <w:sz w:val="19"/>
                <w:szCs w:val="19"/>
                <w:lang w:val="en-GB" w:eastAsia="en-GB"/>
              </w:rPr>
            </w:pPr>
            <w:r w:rsidRPr="00FE16BA">
              <w:rPr>
                <w:rFonts w:cs="Arial"/>
                <w:sz w:val="19"/>
                <w:szCs w:val="19"/>
                <w:lang w:val="en-GB" w:eastAsia="en-GB"/>
              </w:rPr>
              <w:t>Economic</w:t>
            </w:r>
          </w:p>
        </w:tc>
        <w:tc>
          <w:tcPr>
            <w:tcW w:w="5245" w:type="dxa"/>
          </w:tcPr>
          <w:p w14:paraId="3A29B4B4" w14:textId="77777777" w:rsidR="00F30A12" w:rsidRPr="00FE16BA" w:rsidRDefault="00B309C2" w:rsidP="002C56FF">
            <w:pPr>
              <w:spacing w:after="0"/>
              <w:jc w:val="left"/>
              <w:rPr>
                <w:rFonts w:cs="Arial"/>
                <w:sz w:val="19"/>
                <w:szCs w:val="19"/>
                <w:lang w:val="en-GB" w:eastAsia="en-GB"/>
              </w:rPr>
            </w:pPr>
            <w:r>
              <w:rPr>
                <w:rFonts w:cs="Arial"/>
                <w:sz w:val="19"/>
                <w:szCs w:val="19"/>
                <w:lang w:val="en-GB" w:eastAsia="en-GB"/>
              </w:rPr>
              <w:t xml:space="preserve">The </w:t>
            </w:r>
            <w:r w:rsidRPr="00FC4784">
              <w:rPr>
                <w:rFonts w:cs="Arial"/>
                <w:noProof/>
                <w:sz w:val="19"/>
                <w:szCs w:val="19"/>
                <w:lang w:val="en-GB" w:eastAsia="en-GB"/>
              </w:rPr>
              <w:t>LCUD</w:t>
            </w:r>
            <w:r>
              <w:rPr>
                <w:rFonts w:cs="Arial"/>
                <w:sz w:val="19"/>
                <w:szCs w:val="19"/>
                <w:lang w:val="en-GB" w:eastAsia="en-GB"/>
              </w:rPr>
              <w:t xml:space="preserve"> Pr</w:t>
            </w:r>
            <w:r w:rsidR="002C56FF" w:rsidRPr="00FE16BA">
              <w:rPr>
                <w:rFonts w:cs="Arial"/>
                <w:sz w:val="19"/>
                <w:szCs w:val="19"/>
                <w:lang w:val="en-GB" w:eastAsia="en-GB"/>
              </w:rPr>
              <w:t>oject supports a model in which the Government provide</w:t>
            </w:r>
            <w:r>
              <w:rPr>
                <w:rFonts w:cs="Arial"/>
                <w:sz w:val="19"/>
                <w:szCs w:val="19"/>
                <w:lang w:val="en-GB" w:eastAsia="en-GB"/>
              </w:rPr>
              <w:t>s</w:t>
            </w:r>
            <w:r w:rsidR="002C56FF" w:rsidRPr="00FE16BA">
              <w:rPr>
                <w:rFonts w:cs="Arial"/>
                <w:sz w:val="19"/>
                <w:szCs w:val="19"/>
                <w:lang w:val="en-GB" w:eastAsia="en-GB"/>
              </w:rPr>
              <w:t xml:space="preserve"> an enabling environment to spur private investment (see </w:t>
            </w:r>
            <w:r>
              <w:rPr>
                <w:rFonts w:cs="Arial"/>
                <w:sz w:val="19"/>
                <w:szCs w:val="19"/>
                <w:lang w:val="en-GB" w:eastAsia="en-GB"/>
              </w:rPr>
              <w:t xml:space="preserve">e.g. the </w:t>
            </w:r>
            <w:r w:rsidR="002C56FF" w:rsidRPr="00FE16BA">
              <w:rPr>
                <w:rFonts w:cs="Arial"/>
                <w:sz w:val="19"/>
                <w:szCs w:val="19"/>
                <w:lang w:val="en-GB" w:eastAsia="en-GB"/>
              </w:rPr>
              <w:t>recent regulations on net-metering and EE in BNBC with incentive measures) and IDCOL is willing to provide the needed finance (various com</w:t>
            </w:r>
            <w:r>
              <w:rPr>
                <w:rFonts w:cs="Arial"/>
                <w:sz w:val="19"/>
                <w:szCs w:val="19"/>
                <w:lang w:val="en-GB" w:eastAsia="en-GB"/>
              </w:rPr>
              <w:t>pan</w:t>
            </w:r>
            <w:r w:rsidR="002C56FF" w:rsidRPr="00FE16BA">
              <w:rPr>
                <w:rFonts w:cs="Arial"/>
                <w:sz w:val="19"/>
                <w:szCs w:val="19"/>
                <w:lang w:val="en-GB" w:eastAsia="en-GB"/>
              </w:rPr>
              <w:t>ies</w:t>
            </w:r>
            <w:r w:rsidR="0096396C">
              <w:rPr>
                <w:rFonts w:cs="Arial"/>
                <w:sz w:val="19"/>
                <w:szCs w:val="19"/>
                <w:lang w:val="en-GB" w:eastAsia="en-GB"/>
              </w:rPr>
              <w:t xml:space="preserve"> </w:t>
            </w:r>
            <w:r w:rsidR="002C56FF" w:rsidRPr="00FE16BA">
              <w:rPr>
                <w:rFonts w:cs="Arial"/>
                <w:sz w:val="19"/>
                <w:szCs w:val="19"/>
                <w:lang w:val="en-GB" w:eastAsia="en-GB"/>
              </w:rPr>
              <w:t xml:space="preserve">have already approached IDCOL on </w:t>
            </w:r>
            <w:r w:rsidR="0096396C">
              <w:rPr>
                <w:rFonts w:cs="Arial"/>
                <w:sz w:val="19"/>
                <w:szCs w:val="19"/>
                <w:lang w:val="en-GB" w:eastAsia="en-GB"/>
              </w:rPr>
              <w:t xml:space="preserve">financing options for </w:t>
            </w:r>
            <w:r w:rsidR="002C56FF" w:rsidRPr="00FE16BA">
              <w:rPr>
                <w:rFonts w:cs="Arial"/>
                <w:sz w:val="19"/>
                <w:szCs w:val="19"/>
                <w:lang w:val="en-GB" w:eastAsia="en-GB"/>
              </w:rPr>
              <w:t xml:space="preserve">rooftop PV). The Project will add to this by preparing </w:t>
            </w:r>
            <w:r w:rsidR="002C56FF" w:rsidRPr="00C7449C">
              <w:rPr>
                <w:rFonts w:cs="Arial"/>
                <w:noProof/>
                <w:sz w:val="19"/>
                <w:szCs w:val="19"/>
                <w:lang w:val="en-GB" w:eastAsia="en-GB"/>
              </w:rPr>
              <w:t>high</w:t>
            </w:r>
            <w:r w:rsidR="00C7449C">
              <w:rPr>
                <w:rFonts w:cs="Arial"/>
                <w:noProof/>
                <w:sz w:val="19"/>
                <w:szCs w:val="19"/>
                <w:lang w:val="en-GB" w:eastAsia="en-GB"/>
              </w:rPr>
              <w:t>-</w:t>
            </w:r>
            <w:r w:rsidR="002C56FF" w:rsidRPr="00C7449C">
              <w:rPr>
                <w:rFonts w:cs="Arial"/>
                <w:noProof/>
                <w:sz w:val="19"/>
                <w:szCs w:val="19"/>
                <w:lang w:val="en-GB" w:eastAsia="en-GB"/>
              </w:rPr>
              <w:t>quality</w:t>
            </w:r>
            <w:r w:rsidR="002C56FF" w:rsidRPr="00FE16BA">
              <w:rPr>
                <w:rFonts w:cs="Arial"/>
                <w:sz w:val="19"/>
                <w:szCs w:val="19"/>
                <w:lang w:val="en-GB" w:eastAsia="en-GB"/>
              </w:rPr>
              <w:t xml:space="preserve"> feasibility studies, investment appraisals</w:t>
            </w:r>
            <w:r w:rsidR="00C7449C">
              <w:rPr>
                <w:rFonts w:cs="Arial"/>
                <w:sz w:val="19"/>
                <w:szCs w:val="19"/>
                <w:lang w:val="en-GB" w:eastAsia="en-GB"/>
              </w:rPr>
              <w:t>,</w:t>
            </w:r>
            <w:r w:rsidR="002C56FF" w:rsidRPr="00FE16BA">
              <w:rPr>
                <w:rFonts w:cs="Arial"/>
                <w:sz w:val="19"/>
                <w:szCs w:val="19"/>
                <w:lang w:val="en-GB" w:eastAsia="en-GB"/>
              </w:rPr>
              <w:t xml:space="preserve"> </w:t>
            </w:r>
            <w:r w:rsidR="002C56FF" w:rsidRPr="00C7449C">
              <w:rPr>
                <w:rFonts w:cs="Arial"/>
                <w:noProof/>
                <w:sz w:val="19"/>
                <w:szCs w:val="19"/>
                <w:lang w:val="en-GB" w:eastAsia="en-GB"/>
              </w:rPr>
              <w:t>and</w:t>
            </w:r>
            <w:r w:rsidR="002C56FF" w:rsidRPr="00FE16BA">
              <w:rPr>
                <w:rFonts w:cs="Arial"/>
                <w:sz w:val="19"/>
                <w:szCs w:val="19"/>
                <w:lang w:val="en-GB" w:eastAsia="en-GB"/>
              </w:rPr>
              <w:t xml:space="preserve"> business plans to facilitate investment decision making. </w:t>
            </w:r>
          </w:p>
        </w:tc>
      </w:tr>
      <w:tr w:rsidR="002C56FF" w:rsidRPr="00FE16BA" w14:paraId="71BD838B" w14:textId="77777777" w:rsidTr="00FA7B7E">
        <w:tc>
          <w:tcPr>
            <w:tcW w:w="3402" w:type="dxa"/>
          </w:tcPr>
          <w:p w14:paraId="1F6567EE" w14:textId="77777777" w:rsidR="002C56FF" w:rsidRPr="00FE16BA" w:rsidRDefault="002C56FF" w:rsidP="00F30A12">
            <w:pPr>
              <w:spacing w:after="0"/>
              <w:jc w:val="left"/>
              <w:rPr>
                <w:rFonts w:cs="Arial"/>
                <w:sz w:val="19"/>
                <w:szCs w:val="19"/>
                <w:lang w:val="en-GB" w:eastAsia="en-GB"/>
              </w:rPr>
            </w:pPr>
            <w:r w:rsidRPr="00FE16BA">
              <w:rPr>
                <w:rFonts w:cs="Arial"/>
                <w:sz w:val="19"/>
                <w:szCs w:val="19"/>
                <w:lang w:val="en-GB" w:eastAsia="en-GB"/>
              </w:rPr>
              <w:t xml:space="preserve">8: Non- implementation of new technologies due to </w:t>
            </w:r>
            <w:r w:rsidRPr="00686FB6">
              <w:rPr>
                <w:rFonts w:cs="Arial"/>
                <w:noProof/>
                <w:sz w:val="19"/>
                <w:szCs w:val="19"/>
                <w:lang w:val="en-GB" w:eastAsia="en-GB"/>
              </w:rPr>
              <w:t>high</w:t>
            </w:r>
            <w:r w:rsidRPr="00FE16BA">
              <w:rPr>
                <w:rFonts w:cs="Arial"/>
                <w:sz w:val="19"/>
                <w:szCs w:val="19"/>
                <w:lang w:val="en-GB" w:eastAsia="en-GB"/>
              </w:rPr>
              <w:t xml:space="preserve"> cost</w:t>
            </w:r>
            <w:r w:rsidR="00733546">
              <w:rPr>
                <w:rFonts w:cs="Arial"/>
                <w:sz w:val="19"/>
                <w:szCs w:val="19"/>
                <w:lang w:val="en-GB" w:eastAsia="en-GB"/>
              </w:rPr>
              <w:t xml:space="preserve"> and, in WTE, lack of proven business models</w:t>
            </w:r>
          </w:p>
        </w:tc>
        <w:tc>
          <w:tcPr>
            <w:tcW w:w="1418" w:type="dxa"/>
          </w:tcPr>
          <w:p w14:paraId="1050E590" w14:textId="77777777" w:rsidR="002C56FF" w:rsidRPr="00FE16BA" w:rsidRDefault="002C56FF" w:rsidP="002078E8">
            <w:pPr>
              <w:spacing w:after="0"/>
              <w:jc w:val="left"/>
              <w:rPr>
                <w:rFonts w:cs="Arial"/>
                <w:sz w:val="19"/>
                <w:szCs w:val="19"/>
                <w:lang w:val="en-GB" w:eastAsia="en-GB"/>
              </w:rPr>
            </w:pPr>
            <w:r w:rsidRPr="00FE16BA">
              <w:rPr>
                <w:rFonts w:cs="Arial"/>
                <w:sz w:val="19"/>
                <w:szCs w:val="19"/>
                <w:lang w:val="en-GB" w:eastAsia="en-GB"/>
              </w:rPr>
              <w:t>Technical</w:t>
            </w:r>
            <w:r w:rsidR="0096396C">
              <w:rPr>
                <w:rFonts w:cs="Arial"/>
                <w:sz w:val="19"/>
                <w:szCs w:val="19"/>
                <w:lang w:val="en-GB" w:eastAsia="en-GB"/>
              </w:rPr>
              <w:t xml:space="preserve"> &amp; </w:t>
            </w:r>
            <w:r w:rsidRPr="00FE16BA">
              <w:rPr>
                <w:rFonts w:cs="Arial"/>
                <w:sz w:val="19"/>
                <w:szCs w:val="19"/>
                <w:lang w:val="en-GB" w:eastAsia="en-GB"/>
              </w:rPr>
              <w:t>economic</w:t>
            </w:r>
          </w:p>
        </w:tc>
        <w:tc>
          <w:tcPr>
            <w:tcW w:w="5245" w:type="dxa"/>
          </w:tcPr>
          <w:p w14:paraId="0A837F76" w14:textId="77777777" w:rsidR="002C56FF" w:rsidRPr="00FE16BA" w:rsidRDefault="002C56FF" w:rsidP="002C56FF">
            <w:pPr>
              <w:spacing w:after="0"/>
              <w:jc w:val="left"/>
              <w:rPr>
                <w:rFonts w:cs="Arial"/>
                <w:sz w:val="19"/>
                <w:szCs w:val="19"/>
                <w:lang w:val="en-GB" w:eastAsia="en-GB"/>
              </w:rPr>
            </w:pPr>
            <w:r w:rsidRPr="00FE16BA">
              <w:rPr>
                <w:rFonts w:cs="Arial"/>
                <w:sz w:val="19"/>
                <w:szCs w:val="19"/>
                <w:lang w:val="en-GB" w:eastAsia="en-GB"/>
              </w:rPr>
              <w:t xml:space="preserve">The EE and RE in building interventions promoted in the LCUD Project are cost-effective, even at current power tariffs and should have reasonable payback times. Assessment to employ the most appropriate and cost-effective technologies will facilitate bankable investments in waste-to-energy. In WTE, the Project will promote suitable PPP initiatives with clear and mutually beneficial agreements between the city/town governments and private sector </w:t>
            </w:r>
            <w:r w:rsidR="008A02FC" w:rsidRPr="00FE16BA">
              <w:rPr>
                <w:rFonts w:cs="Arial"/>
                <w:sz w:val="19"/>
                <w:szCs w:val="19"/>
                <w:lang w:val="en-GB" w:eastAsia="en-GB"/>
              </w:rPr>
              <w:t>entities</w:t>
            </w:r>
            <w:r w:rsidRPr="00FE16BA">
              <w:rPr>
                <w:rFonts w:cs="Arial"/>
                <w:sz w:val="19"/>
                <w:szCs w:val="19"/>
                <w:lang w:val="en-GB" w:eastAsia="en-GB"/>
              </w:rPr>
              <w:t>.</w:t>
            </w:r>
            <w:r w:rsidR="00733546">
              <w:rPr>
                <w:rFonts w:cs="Arial"/>
                <w:sz w:val="19"/>
                <w:szCs w:val="19"/>
                <w:lang w:val="en-GB" w:eastAsia="en-GB"/>
              </w:rPr>
              <w:t xml:space="preserve"> </w:t>
            </w:r>
          </w:p>
        </w:tc>
      </w:tr>
      <w:tr w:rsidR="002C56FF" w:rsidRPr="00FE16BA" w14:paraId="112D369F" w14:textId="77777777" w:rsidTr="00FA7B7E">
        <w:tc>
          <w:tcPr>
            <w:tcW w:w="3402" w:type="dxa"/>
          </w:tcPr>
          <w:p w14:paraId="0E6C55BF" w14:textId="77777777" w:rsidR="002C56FF" w:rsidRPr="00FE16BA" w:rsidRDefault="002C56FF" w:rsidP="002C56FF">
            <w:pPr>
              <w:spacing w:after="0"/>
              <w:jc w:val="left"/>
              <w:rPr>
                <w:rFonts w:cs="Arial"/>
                <w:sz w:val="19"/>
                <w:szCs w:val="19"/>
                <w:lang w:val="en-GB" w:eastAsia="en-GB"/>
              </w:rPr>
            </w:pPr>
            <w:r w:rsidRPr="00FE16BA">
              <w:rPr>
                <w:rFonts w:cs="Arial"/>
                <w:sz w:val="19"/>
                <w:szCs w:val="19"/>
                <w:lang w:val="en-GB" w:eastAsia="en-GB"/>
              </w:rPr>
              <w:t>9: Major adverse economic conditions force up interest rates and/or curtail bank lending for a significant period during the project’s implementation.</w:t>
            </w:r>
          </w:p>
        </w:tc>
        <w:tc>
          <w:tcPr>
            <w:tcW w:w="1418" w:type="dxa"/>
          </w:tcPr>
          <w:p w14:paraId="6D2249BD" w14:textId="77777777" w:rsidR="002C56FF" w:rsidRPr="00FE16BA" w:rsidRDefault="002C56FF" w:rsidP="002078E8">
            <w:pPr>
              <w:spacing w:after="0"/>
              <w:jc w:val="left"/>
              <w:rPr>
                <w:rFonts w:cs="Arial"/>
                <w:sz w:val="19"/>
                <w:szCs w:val="19"/>
                <w:lang w:val="en-GB" w:eastAsia="en-GB"/>
              </w:rPr>
            </w:pPr>
            <w:r w:rsidRPr="00FE16BA">
              <w:rPr>
                <w:rFonts w:cs="Arial"/>
                <w:sz w:val="19"/>
                <w:szCs w:val="19"/>
                <w:lang w:val="en-GB" w:eastAsia="en-GB"/>
              </w:rPr>
              <w:t>Economic</w:t>
            </w:r>
          </w:p>
        </w:tc>
        <w:tc>
          <w:tcPr>
            <w:tcW w:w="5245" w:type="dxa"/>
          </w:tcPr>
          <w:p w14:paraId="5773D131" w14:textId="77777777" w:rsidR="002C56FF" w:rsidRPr="00FE16BA" w:rsidRDefault="003B283B" w:rsidP="002C56FF">
            <w:pPr>
              <w:spacing w:after="0"/>
              <w:jc w:val="left"/>
              <w:rPr>
                <w:rFonts w:cs="Arial"/>
                <w:sz w:val="19"/>
                <w:szCs w:val="19"/>
                <w:lang w:val="en-GB" w:eastAsia="en-GB"/>
              </w:rPr>
            </w:pPr>
            <w:r w:rsidRPr="00FE16BA">
              <w:rPr>
                <w:rFonts w:cs="Arial"/>
                <w:sz w:val="19"/>
                <w:szCs w:val="19"/>
                <w:lang w:val="en-GB" w:eastAsia="en-GB"/>
              </w:rPr>
              <w:t xml:space="preserve">In such </w:t>
            </w:r>
            <w:r w:rsidR="00C7449C">
              <w:rPr>
                <w:rFonts w:cs="Arial"/>
                <w:sz w:val="19"/>
                <w:szCs w:val="19"/>
                <w:lang w:val="en-GB" w:eastAsia="en-GB"/>
              </w:rPr>
              <w:t xml:space="preserve">a </w:t>
            </w:r>
            <w:r w:rsidRPr="00C7449C">
              <w:rPr>
                <w:rFonts w:cs="Arial"/>
                <w:noProof/>
                <w:sz w:val="19"/>
                <w:szCs w:val="19"/>
                <w:lang w:val="en-GB" w:eastAsia="en-GB"/>
              </w:rPr>
              <w:t>situation</w:t>
            </w:r>
            <w:r w:rsidRPr="00FE16BA">
              <w:rPr>
                <w:rFonts w:cs="Arial"/>
                <w:sz w:val="19"/>
                <w:szCs w:val="19"/>
                <w:lang w:val="en-GB" w:eastAsia="en-GB"/>
              </w:rPr>
              <w:t xml:space="preserve">, other economic priorities of city/town governments and that of the private sector may take precedence over low carbon urban development actions. However, </w:t>
            </w:r>
            <w:r w:rsidR="00C7449C">
              <w:rPr>
                <w:rFonts w:cs="Arial"/>
                <w:sz w:val="19"/>
                <w:szCs w:val="19"/>
                <w:lang w:val="en-GB" w:eastAsia="en-GB"/>
              </w:rPr>
              <w:t>in</w:t>
            </w:r>
            <w:r w:rsidRPr="00FE16BA">
              <w:rPr>
                <w:rFonts w:cs="Arial"/>
                <w:sz w:val="19"/>
                <w:szCs w:val="19"/>
                <w:lang w:val="en-GB" w:eastAsia="en-GB"/>
              </w:rPr>
              <w:t xml:space="preserve"> recent </w:t>
            </w:r>
            <w:r w:rsidRPr="00C7449C">
              <w:rPr>
                <w:rFonts w:cs="Arial"/>
                <w:noProof/>
                <w:sz w:val="19"/>
                <w:szCs w:val="19"/>
                <w:lang w:val="en-GB" w:eastAsia="en-GB"/>
              </w:rPr>
              <w:t>years</w:t>
            </w:r>
            <w:r w:rsidR="00C7449C">
              <w:rPr>
                <w:rFonts w:cs="Arial"/>
                <w:noProof/>
                <w:sz w:val="19"/>
                <w:szCs w:val="19"/>
                <w:lang w:val="en-GB" w:eastAsia="en-GB"/>
              </w:rPr>
              <w:t>,</w:t>
            </w:r>
            <w:r w:rsidRPr="00FE16BA">
              <w:rPr>
                <w:rFonts w:cs="Arial"/>
                <w:sz w:val="19"/>
                <w:szCs w:val="19"/>
                <w:lang w:val="en-GB" w:eastAsia="en-GB"/>
              </w:rPr>
              <w:t xml:space="preserve"> Bangladesh has seen impressive economic growth at about 6% annually and in 2016 even at 7.1%, one of the fastest in the world. This situation is not likely to change in the coming </w:t>
            </w:r>
            <w:r w:rsidRPr="00C7449C">
              <w:rPr>
                <w:rFonts w:cs="Arial"/>
                <w:noProof/>
                <w:sz w:val="19"/>
                <w:szCs w:val="19"/>
                <w:lang w:val="en-GB" w:eastAsia="en-GB"/>
              </w:rPr>
              <w:t>years</w:t>
            </w:r>
            <w:r w:rsidRPr="00FE16BA">
              <w:rPr>
                <w:rFonts w:cs="Arial"/>
                <w:sz w:val="19"/>
                <w:szCs w:val="19"/>
                <w:lang w:val="en-GB" w:eastAsia="en-GB"/>
              </w:rPr>
              <w:t xml:space="preserve"> and does not risk interest rates greatly rising or significant bank lending restrictions.</w:t>
            </w:r>
          </w:p>
        </w:tc>
      </w:tr>
      <w:tr w:rsidR="00CE2C11" w:rsidRPr="00FE16BA" w14:paraId="1D0B84AB" w14:textId="77777777" w:rsidTr="00FA7B7E">
        <w:tc>
          <w:tcPr>
            <w:tcW w:w="3402" w:type="dxa"/>
          </w:tcPr>
          <w:p w14:paraId="0E9521DE" w14:textId="77777777" w:rsidR="00CE2C11" w:rsidRPr="00FE16BA" w:rsidRDefault="00CE2C11" w:rsidP="002C56FF">
            <w:pPr>
              <w:spacing w:after="0"/>
              <w:jc w:val="left"/>
              <w:rPr>
                <w:rFonts w:cs="Arial"/>
                <w:sz w:val="19"/>
                <w:szCs w:val="19"/>
                <w:lang w:val="en-GB" w:eastAsia="en-GB"/>
              </w:rPr>
            </w:pPr>
            <w:r>
              <w:rPr>
                <w:rFonts w:cs="Arial"/>
                <w:sz w:val="19"/>
                <w:szCs w:val="19"/>
                <w:lang w:val="en-GB" w:eastAsia="en-GB"/>
              </w:rPr>
              <w:t xml:space="preserve">10. </w:t>
            </w:r>
            <w:r w:rsidRPr="00CE2C11">
              <w:rPr>
                <w:rFonts w:cs="Arial"/>
                <w:sz w:val="19"/>
                <w:szCs w:val="19"/>
                <w:lang w:val="en-GB" w:eastAsia="en-GB"/>
              </w:rPr>
              <w:t>Lack of participation of women in LCUD project planning and implementation process</w:t>
            </w:r>
          </w:p>
        </w:tc>
        <w:tc>
          <w:tcPr>
            <w:tcW w:w="1418" w:type="dxa"/>
          </w:tcPr>
          <w:p w14:paraId="0A410CA8" w14:textId="77777777" w:rsidR="00CE2C11" w:rsidRPr="00FE16BA" w:rsidRDefault="00CE2C11" w:rsidP="002078E8">
            <w:pPr>
              <w:spacing w:after="0"/>
              <w:jc w:val="left"/>
              <w:rPr>
                <w:rFonts w:cs="Arial"/>
                <w:sz w:val="19"/>
                <w:szCs w:val="19"/>
                <w:lang w:val="en-GB" w:eastAsia="en-GB"/>
              </w:rPr>
            </w:pPr>
            <w:r>
              <w:rPr>
                <w:rFonts w:cs="Arial"/>
                <w:sz w:val="19"/>
                <w:szCs w:val="19"/>
                <w:lang w:val="en-GB" w:eastAsia="en-GB"/>
              </w:rPr>
              <w:t>Social</w:t>
            </w:r>
          </w:p>
        </w:tc>
        <w:tc>
          <w:tcPr>
            <w:tcW w:w="5245" w:type="dxa"/>
          </w:tcPr>
          <w:p w14:paraId="7C8F35AF" w14:textId="77777777" w:rsidR="00CE2C11" w:rsidRPr="00FE16BA" w:rsidRDefault="00CE2C11" w:rsidP="002C56FF">
            <w:pPr>
              <w:spacing w:after="0"/>
              <w:jc w:val="left"/>
              <w:rPr>
                <w:rFonts w:cs="Arial"/>
                <w:sz w:val="19"/>
                <w:szCs w:val="19"/>
                <w:lang w:val="en-GB" w:eastAsia="en-GB"/>
              </w:rPr>
            </w:pPr>
            <w:r w:rsidRPr="00CE2C11">
              <w:rPr>
                <w:rFonts w:cs="Arial"/>
                <w:sz w:val="19"/>
                <w:szCs w:val="19"/>
                <w:lang w:val="en-GB" w:eastAsia="en-GB"/>
              </w:rPr>
              <w:t>Gender analysis has been carried out during the project development stage. The PMU and the PSC will ensure that the Gender Action Plan recommended by the project is pursued and implemented. Women will be engaged during the consultation meetings, prioritized to avail the program and be included in the different capacity building programs.</w:t>
            </w:r>
          </w:p>
        </w:tc>
      </w:tr>
      <w:tr w:rsidR="0039383C" w:rsidRPr="00FE16BA" w14:paraId="1E12F74F" w14:textId="77777777" w:rsidTr="00FA7B7E">
        <w:tc>
          <w:tcPr>
            <w:tcW w:w="3402" w:type="dxa"/>
          </w:tcPr>
          <w:p w14:paraId="0C7D291B" w14:textId="1729B268" w:rsidR="0039383C" w:rsidRPr="00411529" w:rsidRDefault="0039383C" w:rsidP="002C56FF">
            <w:pPr>
              <w:spacing w:after="0"/>
              <w:jc w:val="left"/>
              <w:rPr>
                <w:rFonts w:cs="Arial"/>
                <w:sz w:val="19"/>
                <w:szCs w:val="19"/>
                <w:highlight w:val="yellow"/>
                <w:lang w:val="en-GB" w:eastAsia="en-GB"/>
              </w:rPr>
            </w:pPr>
            <w:r w:rsidRPr="00411529">
              <w:rPr>
                <w:rFonts w:cs="Arial"/>
                <w:sz w:val="19"/>
                <w:szCs w:val="19"/>
                <w:highlight w:val="yellow"/>
                <w:lang w:val="en-GB" w:eastAsia="en-GB"/>
              </w:rPr>
              <w:t xml:space="preserve">11. Increased vulnerability to impact of climate change risks </w:t>
            </w:r>
          </w:p>
        </w:tc>
        <w:tc>
          <w:tcPr>
            <w:tcW w:w="1418" w:type="dxa"/>
          </w:tcPr>
          <w:p w14:paraId="389EADCD" w14:textId="0BA9055D" w:rsidR="0039383C" w:rsidRPr="00411529" w:rsidRDefault="0039383C" w:rsidP="002078E8">
            <w:pPr>
              <w:spacing w:after="0"/>
              <w:jc w:val="left"/>
              <w:rPr>
                <w:rFonts w:cs="Arial"/>
                <w:sz w:val="19"/>
                <w:szCs w:val="19"/>
                <w:highlight w:val="yellow"/>
                <w:lang w:val="en-GB" w:eastAsia="en-GB"/>
              </w:rPr>
            </w:pPr>
            <w:r w:rsidRPr="00411529">
              <w:rPr>
                <w:rFonts w:cs="Arial"/>
                <w:sz w:val="19"/>
                <w:szCs w:val="19"/>
                <w:highlight w:val="yellow"/>
                <w:lang w:val="en-GB" w:eastAsia="en-GB"/>
              </w:rPr>
              <w:t xml:space="preserve">Environment </w:t>
            </w:r>
          </w:p>
        </w:tc>
        <w:tc>
          <w:tcPr>
            <w:tcW w:w="5245" w:type="dxa"/>
          </w:tcPr>
          <w:p w14:paraId="3A7E65C5" w14:textId="11420A05" w:rsidR="0039383C" w:rsidRPr="00411529" w:rsidRDefault="00151ADB" w:rsidP="002C56FF">
            <w:pPr>
              <w:spacing w:after="0"/>
              <w:jc w:val="left"/>
              <w:rPr>
                <w:rFonts w:cs="Arial"/>
                <w:sz w:val="19"/>
                <w:szCs w:val="19"/>
                <w:highlight w:val="yellow"/>
                <w:lang w:val="en-GB" w:eastAsia="en-GB"/>
              </w:rPr>
            </w:pPr>
            <w:r w:rsidRPr="00411529">
              <w:rPr>
                <w:highlight w:val="yellow"/>
                <w:lang w:val="en"/>
              </w:rPr>
              <w:t xml:space="preserve">Bangladesh has a number of national strategies and plans that address climate risk and adaptation. </w:t>
            </w:r>
            <w:r w:rsidR="00611BA2">
              <w:rPr>
                <w:highlight w:val="yellow"/>
                <w:lang w:val="en"/>
              </w:rPr>
              <w:t>T</w:t>
            </w:r>
            <w:r w:rsidRPr="00411529">
              <w:rPr>
                <w:highlight w:val="yellow"/>
                <w:lang w:val="en"/>
              </w:rPr>
              <w:t>he Ministry of Environment and Forests (MoEF)</w:t>
            </w:r>
            <w:r w:rsidR="00611BA2">
              <w:rPr>
                <w:highlight w:val="yellow"/>
                <w:lang w:val="en"/>
              </w:rPr>
              <w:t xml:space="preserve"> has </w:t>
            </w:r>
            <w:r w:rsidRPr="00411529">
              <w:rPr>
                <w:highlight w:val="yellow"/>
                <w:lang w:val="en"/>
              </w:rPr>
              <w:t xml:space="preserve">signed and ratified the United Nations Framework Convention on Climate Change. MoEF </w:t>
            </w:r>
            <w:r w:rsidR="00611BA2">
              <w:rPr>
                <w:highlight w:val="yellow"/>
                <w:lang w:val="en"/>
              </w:rPr>
              <w:t xml:space="preserve"> and thus, e</w:t>
            </w:r>
            <w:r w:rsidRPr="00411529">
              <w:rPr>
                <w:highlight w:val="yellow"/>
                <w:lang w:val="en"/>
              </w:rPr>
              <w:t>nsure</w:t>
            </w:r>
            <w:r w:rsidR="00611BA2">
              <w:rPr>
                <w:highlight w:val="yellow"/>
                <w:lang w:val="en"/>
              </w:rPr>
              <w:t xml:space="preserve">s </w:t>
            </w:r>
            <w:r w:rsidRPr="00411529">
              <w:rPr>
                <w:highlight w:val="yellow"/>
                <w:lang w:val="en"/>
              </w:rPr>
              <w:t>that environmental matters are considered in development programming. MoEF is also required to review and monitor the impact of development initiatives on the environment across all sectors. The project will take into account these and follow detailed risk assessment of the proposed pilots</w:t>
            </w:r>
            <w:r w:rsidR="00296597">
              <w:rPr>
                <w:highlight w:val="yellow"/>
                <w:lang w:val="en"/>
              </w:rPr>
              <w:t xml:space="preserve"> </w:t>
            </w:r>
            <w:r w:rsidR="0095233F">
              <w:rPr>
                <w:highlight w:val="yellow"/>
                <w:lang w:val="en"/>
              </w:rPr>
              <w:t xml:space="preserve">including </w:t>
            </w:r>
            <w:r w:rsidR="00296597">
              <w:rPr>
                <w:highlight w:val="yellow"/>
                <w:lang w:val="en"/>
              </w:rPr>
              <w:t>an approach to climate proofing illustrated</w:t>
            </w:r>
            <w:r w:rsidR="0095233F">
              <w:rPr>
                <w:highlight w:val="yellow"/>
                <w:lang w:val="en"/>
              </w:rPr>
              <w:t xml:space="preserve"> below:</w:t>
            </w:r>
            <w:r w:rsidRPr="00411529">
              <w:rPr>
                <w:highlight w:val="yellow"/>
                <w:lang w:val="en"/>
              </w:rPr>
              <w:t xml:space="preserve"> </w:t>
            </w:r>
          </w:p>
        </w:tc>
      </w:tr>
    </w:tbl>
    <w:p w14:paraId="34621CD7" w14:textId="77777777" w:rsidR="007C23D1" w:rsidRPr="007C23D1" w:rsidRDefault="007C23D1" w:rsidP="007C23D1">
      <w:pPr>
        <w:jc w:val="center"/>
        <w:rPr>
          <w:rFonts w:ascii="Times New Roman" w:hAnsi="Times New Roman"/>
          <w:b/>
          <w:sz w:val="24"/>
          <w:highlight w:val="yellow"/>
        </w:rPr>
      </w:pPr>
      <w:r w:rsidRPr="007C23D1">
        <w:rPr>
          <w:rFonts w:ascii="Times New Roman" w:hAnsi="Times New Roman"/>
          <w:b/>
          <w:sz w:val="24"/>
          <w:highlight w:val="yellow"/>
        </w:rPr>
        <w:t>Climate Proofing</w:t>
      </w:r>
      <w:r w:rsidRPr="007C23D1">
        <w:rPr>
          <w:rStyle w:val="FootnoteReference"/>
          <w:rFonts w:ascii="Times New Roman" w:hAnsi="Times New Roman"/>
          <w:bCs/>
          <w:sz w:val="24"/>
          <w:highlight w:val="yellow"/>
        </w:rPr>
        <w:footnoteReference w:id="22"/>
      </w:r>
      <w:r w:rsidRPr="007C23D1">
        <w:rPr>
          <w:rFonts w:ascii="Times New Roman" w:hAnsi="Times New Roman"/>
          <w:b/>
          <w:sz w:val="24"/>
          <w:highlight w:val="yellow"/>
        </w:rPr>
        <w:t xml:space="preserve"> of Investment Components (Output 2.2: </w:t>
      </w:r>
      <w:r w:rsidRPr="007C23D1">
        <w:rPr>
          <w:rFonts w:ascii="Times New Roman" w:hAnsi="Times New Roman"/>
          <w:highlight w:val="yellow"/>
        </w:rPr>
        <w:t xml:space="preserve">Implemented low-carbon investments in public and private buildings and built environment) </w:t>
      </w:r>
      <w:r w:rsidRPr="007C23D1">
        <w:rPr>
          <w:rFonts w:ascii="Times New Roman" w:hAnsi="Times New Roman"/>
          <w:b/>
          <w:sz w:val="24"/>
          <w:highlight w:val="yellow"/>
        </w:rPr>
        <w:t xml:space="preserve"> under Low Carbon Urban Development Project</w:t>
      </w:r>
    </w:p>
    <w:tbl>
      <w:tblPr>
        <w:tblStyle w:val="TableGrid"/>
        <w:tblW w:w="10440" w:type="dxa"/>
        <w:tblInd w:w="-365" w:type="dxa"/>
        <w:tblLayout w:type="fixed"/>
        <w:tblLook w:val="04A0" w:firstRow="1" w:lastRow="0" w:firstColumn="1" w:lastColumn="0" w:noHBand="0" w:noVBand="1"/>
      </w:tblPr>
      <w:tblGrid>
        <w:gridCol w:w="1170"/>
        <w:gridCol w:w="810"/>
        <w:gridCol w:w="1336"/>
        <w:gridCol w:w="1004"/>
        <w:gridCol w:w="990"/>
        <w:gridCol w:w="1350"/>
        <w:gridCol w:w="1890"/>
        <w:gridCol w:w="1890"/>
      </w:tblGrid>
      <w:tr w:rsidR="007C23D1" w:rsidRPr="007C23D1" w14:paraId="49F23D2C" w14:textId="77777777" w:rsidTr="0095233F">
        <w:trPr>
          <w:trHeight w:val="677"/>
        </w:trPr>
        <w:tc>
          <w:tcPr>
            <w:tcW w:w="1170" w:type="dxa"/>
            <w:shd w:val="clear" w:color="auto" w:fill="8496B0" w:themeFill="text2" w:themeFillTint="99"/>
          </w:tcPr>
          <w:p w14:paraId="32F93D0C"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Activities</w:t>
            </w:r>
          </w:p>
        </w:tc>
        <w:tc>
          <w:tcPr>
            <w:tcW w:w="810" w:type="dxa"/>
            <w:shd w:val="clear" w:color="auto" w:fill="8496B0" w:themeFill="text2" w:themeFillTint="99"/>
          </w:tcPr>
          <w:p w14:paraId="1EA7C024"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Major Climate risk and hazards</w:t>
            </w:r>
          </w:p>
        </w:tc>
        <w:tc>
          <w:tcPr>
            <w:tcW w:w="1336" w:type="dxa"/>
            <w:shd w:val="clear" w:color="auto" w:fill="8496B0" w:themeFill="text2" w:themeFillTint="99"/>
          </w:tcPr>
          <w:p w14:paraId="2482E332"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Climate Impacts &amp; vulnerabilities of proposed site</w:t>
            </w:r>
          </w:p>
        </w:tc>
        <w:tc>
          <w:tcPr>
            <w:tcW w:w="1004" w:type="dxa"/>
            <w:shd w:val="clear" w:color="auto" w:fill="8496B0" w:themeFill="text2" w:themeFillTint="99"/>
          </w:tcPr>
          <w:p w14:paraId="4C52BEE5"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Climate Risk Categorization</w:t>
            </w:r>
          </w:p>
          <w:p w14:paraId="1D7226D8" w14:textId="77777777" w:rsidR="007C23D1" w:rsidRPr="007C23D1" w:rsidRDefault="007C23D1" w:rsidP="001542F0">
            <w:pPr>
              <w:rPr>
                <w:rFonts w:ascii="Times New Roman" w:hAnsi="Times New Roman"/>
                <w:sz w:val="18"/>
                <w:szCs w:val="18"/>
                <w:highlight w:val="yellow"/>
              </w:rPr>
            </w:pPr>
          </w:p>
        </w:tc>
        <w:tc>
          <w:tcPr>
            <w:tcW w:w="990" w:type="dxa"/>
            <w:shd w:val="clear" w:color="auto" w:fill="8496B0" w:themeFill="text2" w:themeFillTint="99"/>
          </w:tcPr>
          <w:p w14:paraId="3F48E32B"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Proposed</w:t>
            </w:r>
          </w:p>
          <w:p w14:paraId="6A3FB306"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Climate proofing/resilient option</w:t>
            </w:r>
          </w:p>
        </w:tc>
        <w:tc>
          <w:tcPr>
            <w:tcW w:w="1350" w:type="dxa"/>
            <w:shd w:val="clear" w:color="auto" w:fill="8496B0" w:themeFill="text2" w:themeFillTint="99"/>
          </w:tcPr>
          <w:p w14:paraId="28C3D52F"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Resilient Design and Specification</w:t>
            </w:r>
          </w:p>
        </w:tc>
        <w:tc>
          <w:tcPr>
            <w:tcW w:w="1890" w:type="dxa"/>
            <w:shd w:val="clear" w:color="auto" w:fill="8496B0" w:themeFill="text2" w:themeFillTint="99"/>
          </w:tcPr>
          <w:p w14:paraId="7BD6240B"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Post Project maintenance &amp;operation</w:t>
            </w:r>
          </w:p>
        </w:tc>
        <w:tc>
          <w:tcPr>
            <w:tcW w:w="1890" w:type="dxa"/>
            <w:shd w:val="clear" w:color="auto" w:fill="8496B0" w:themeFill="text2" w:themeFillTint="99"/>
          </w:tcPr>
          <w:p w14:paraId="6131AE22"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Possible incremental cost on climate proofing</w:t>
            </w:r>
          </w:p>
        </w:tc>
      </w:tr>
      <w:tr w:rsidR="007C23D1" w:rsidRPr="007C23D1" w14:paraId="3A9BA8F5" w14:textId="77777777" w:rsidTr="0095233F">
        <w:trPr>
          <w:trHeight w:val="530"/>
        </w:trPr>
        <w:tc>
          <w:tcPr>
            <w:tcW w:w="1170" w:type="dxa"/>
            <w:shd w:val="clear" w:color="auto" w:fill="auto"/>
          </w:tcPr>
          <w:p w14:paraId="6D218D42"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integration of RE (e.g. rooftop PV) in larger building (like school, college, hospitals)</w:t>
            </w:r>
          </w:p>
          <w:p w14:paraId="3B3519BC" w14:textId="77777777" w:rsidR="007C23D1" w:rsidRPr="007C23D1" w:rsidRDefault="007C23D1" w:rsidP="001542F0">
            <w:pPr>
              <w:rPr>
                <w:rFonts w:ascii="Times New Roman" w:hAnsi="Times New Roman"/>
                <w:i/>
                <w:iCs/>
                <w:sz w:val="18"/>
                <w:szCs w:val="18"/>
                <w:highlight w:val="yellow"/>
              </w:rPr>
            </w:pPr>
            <w:r w:rsidRPr="007C23D1">
              <w:rPr>
                <w:rFonts w:ascii="Times New Roman" w:hAnsi="Times New Roman"/>
                <w:i/>
                <w:iCs/>
                <w:sz w:val="18"/>
                <w:szCs w:val="18"/>
                <w:highlight w:val="yellow"/>
              </w:rPr>
              <w:t xml:space="preserve">Tentative location of Project site: </w:t>
            </w:r>
            <w:r w:rsidRPr="007C23D1">
              <w:rPr>
                <w:rFonts w:ascii="Times New Roman" w:hAnsi="Times New Roman"/>
                <w:sz w:val="18"/>
                <w:szCs w:val="18"/>
                <w:highlight w:val="yellow"/>
              </w:rPr>
              <w:t>Dhaka and Chittagong</w:t>
            </w:r>
          </w:p>
        </w:tc>
        <w:tc>
          <w:tcPr>
            <w:tcW w:w="810" w:type="dxa"/>
            <w:shd w:val="clear" w:color="auto" w:fill="auto"/>
          </w:tcPr>
          <w:p w14:paraId="7F290567"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Flood</w:t>
            </w:r>
          </w:p>
          <w:p w14:paraId="63C144E4"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Flash, Flood</w:t>
            </w:r>
          </w:p>
          <w:p w14:paraId="087CBE11"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Waterlogging,</w:t>
            </w:r>
          </w:p>
          <w:p w14:paraId="3494407C"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Heat wave</w:t>
            </w:r>
          </w:p>
          <w:p w14:paraId="367A9244"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Erratic rainfall, cyclone and</w:t>
            </w:r>
          </w:p>
          <w:p w14:paraId="1749FD8B"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Storm surge</w:t>
            </w:r>
          </w:p>
        </w:tc>
        <w:tc>
          <w:tcPr>
            <w:tcW w:w="1336" w:type="dxa"/>
            <w:shd w:val="clear" w:color="auto" w:fill="auto"/>
          </w:tcPr>
          <w:p w14:paraId="0C9071E0"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-Appliance failure due to heavy rainfall</w:t>
            </w:r>
          </w:p>
          <w:p w14:paraId="1C6D5094"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-Increase demand of electricity during heat wave for using more cooling facility in buildings</w:t>
            </w:r>
          </w:p>
          <w:p w14:paraId="28B90C11"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-reduction of energy storage due to cloud cover</w:t>
            </w:r>
          </w:p>
          <w:p w14:paraId="5E10BAE5"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 increase temperature may lower cell efficiency and energy output.</w:t>
            </w:r>
          </w:p>
          <w:p w14:paraId="42DED169" w14:textId="77777777" w:rsidR="007C23D1" w:rsidRPr="007C23D1" w:rsidRDefault="007C23D1" w:rsidP="001542F0">
            <w:pPr>
              <w:autoSpaceDE w:val="0"/>
              <w:autoSpaceDN w:val="0"/>
              <w:adjustRightInd w:val="0"/>
              <w:rPr>
                <w:rFonts w:ascii="Times New Roman" w:hAnsi="Times New Roman"/>
                <w:sz w:val="18"/>
                <w:szCs w:val="18"/>
                <w:highlight w:val="yellow"/>
              </w:rPr>
            </w:pPr>
            <w:r w:rsidRPr="007C23D1">
              <w:rPr>
                <w:rFonts w:ascii="Times New Roman" w:hAnsi="Times New Roman"/>
                <w:sz w:val="18"/>
                <w:szCs w:val="18"/>
                <w:highlight w:val="yellow"/>
              </w:rPr>
              <w:t>Increase temperature may lower capacity of underground conductors if high ambient temperature</w:t>
            </w:r>
          </w:p>
          <w:p w14:paraId="79148A66"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increases soil temperature.</w:t>
            </w:r>
          </w:p>
          <w:p w14:paraId="240E626B"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-Long cloud covers may Increase lowers efficiency/output.</w:t>
            </w:r>
          </w:p>
          <w:p w14:paraId="56E263FC" w14:textId="77777777" w:rsidR="007C23D1" w:rsidRPr="007C23D1" w:rsidRDefault="007C23D1" w:rsidP="001542F0">
            <w:pPr>
              <w:rPr>
                <w:rFonts w:ascii="Times New Roman" w:hAnsi="Times New Roman"/>
                <w:sz w:val="18"/>
                <w:szCs w:val="18"/>
                <w:highlight w:val="yellow"/>
              </w:rPr>
            </w:pPr>
          </w:p>
        </w:tc>
        <w:tc>
          <w:tcPr>
            <w:tcW w:w="1004" w:type="dxa"/>
            <w:shd w:val="clear" w:color="auto" w:fill="auto"/>
          </w:tcPr>
          <w:p w14:paraId="46228E77"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Medium</w:t>
            </w:r>
          </w:p>
          <w:p w14:paraId="36C055DB"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(I=3, P=2)</w:t>
            </w:r>
          </w:p>
        </w:tc>
        <w:tc>
          <w:tcPr>
            <w:tcW w:w="990" w:type="dxa"/>
            <w:shd w:val="clear" w:color="auto" w:fill="auto"/>
          </w:tcPr>
          <w:p w14:paraId="0BAA783F"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Effective due diligence by the rooftop system installer that the roof is in good condition with no leak/cracks and satisfactory drainage.</w:t>
            </w:r>
          </w:p>
        </w:tc>
        <w:tc>
          <w:tcPr>
            <w:tcW w:w="1350" w:type="dxa"/>
            <w:shd w:val="clear" w:color="auto" w:fill="auto"/>
          </w:tcPr>
          <w:p w14:paraId="25D3B984"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Climate proof solar panel will be used or adequate measures will be place to protect the solar panel and battery from damage due to floods, high wind and extreme rainfall</w:t>
            </w:r>
          </w:p>
        </w:tc>
        <w:tc>
          <w:tcPr>
            <w:tcW w:w="1890" w:type="dxa"/>
            <w:shd w:val="clear" w:color="auto" w:fill="auto"/>
          </w:tcPr>
          <w:p w14:paraId="4680D25F"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-Buy Back arrangements with the solar panel manufacturers and guidelines for the recycling of all e-waste (electronic waste) used in investments supported by the Project</w:t>
            </w:r>
          </w:p>
          <w:p w14:paraId="5713630C" w14:textId="77777777" w:rsidR="007C23D1" w:rsidRPr="007C23D1" w:rsidRDefault="007C23D1" w:rsidP="001542F0">
            <w:pPr>
              <w:rPr>
                <w:rFonts w:ascii="Times New Roman" w:hAnsi="Times New Roman"/>
                <w:sz w:val="18"/>
                <w:szCs w:val="18"/>
                <w:highlight w:val="yellow"/>
              </w:rPr>
            </w:pPr>
          </w:p>
          <w:p w14:paraId="1DCBA9B7"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 Engaging public and private building owner and create ownership among them for regular maintenance and monitoring during and after the project</w:t>
            </w:r>
          </w:p>
          <w:p w14:paraId="293A899A"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 For distributed solar systems: availability of mobile repair teams to ensure functioning of systems</w:t>
            </w:r>
          </w:p>
          <w:p w14:paraId="45BDB4A8"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after damage from extreme events</w:t>
            </w:r>
          </w:p>
        </w:tc>
        <w:tc>
          <w:tcPr>
            <w:tcW w:w="1890" w:type="dxa"/>
            <w:shd w:val="clear" w:color="auto" w:fill="auto"/>
          </w:tcPr>
          <w:p w14:paraId="19C87776"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10-20% increase in incremental cost for climate proofing option, operation and maintain ace during project investment activities. However incremental cost may vary based on various engineering and non-engineering solution</w:t>
            </w:r>
          </w:p>
        </w:tc>
      </w:tr>
      <w:tr w:rsidR="007C23D1" w:rsidRPr="007C23D1" w14:paraId="5BD728A3" w14:textId="77777777" w:rsidTr="0095233F">
        <w:trPr>
          <w:trHeight w:val="1083"/>
        </w:trPr>
        <w:tc>
          <w:tcPr>
            <w:tcW w:w="1170" w:type="dxa"/>
            <w:shd w:val="clear" w:color="auto" w:fill="auto"/>
          </w:tcPr>
          <w:p w14:paraId="00AD9699"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Use of eco-friendly building materials like green brick</w:t>
            </w:r>
          </w:p>
          <w:p w14:paraId="1E772C06" w14:textId="77777777" w:rsidR="007C23D1" w:rsidRPr="007C23D1" w:rsidRDefault="007C23D1" w:rsidP="001542F0">
            <w:pPr>
              <w:rPr>
                <w:rFonts w:ascii="Times New Roman" w:hAnsi="Times New Roman"/>
                <w:sz w:val="18"/>
                <w:szCs w:val="18"/>
                <w:highlight w:val="yellow"/>
              </w:rPr>
            </w:pPr>
          </w:p>
          <w:p w14:paraId="5CE09DBF" w14:textId="3A5ABD64" w:rsidR="007C23D1" w:rsidRPr="007C23D1" w:rsidRDefault="0095233F" w:rsidP="001542F0">
            <w:pPr>
              <w:rPr>
                <w:rFonts w:ascii="Times New Roman" w:hAnsi="Times New Roman"/>
                <w:sz w:val="18"/>
                <w:szCs w:val="18"/>
                <w:highlight w:val="yellow"/>
              </w:rPr>
            </w:pPr>
            <w:r w:rsidRPr="007C23D1">
              <w:rPr>
                <w:rFonts w:ascii="Times New Roman" w:hAnsi="Times New Roman"/>
                <w:i/>
                <w:iCs/>
                <w:sz w:val="18"/>
                <w:szCs w:val="18"/>
                <w:highlight w:val="yellow"/>
              </w:rPr>
              <w:t>Tentative location of Project site:</w:t>
            </w:r>
            <w:r>
              <w:rPr>
                <w:rFonts w:ascii="Times New Roman" w:hAnsi="Times New Roman"/>
                <w:i/>
                <w:iCs/>
                <w:sz w:val="18"/>
                <w:szCs w:val="18"/>
                <w:highlight w:val="yellow"/>
              </w:rPr>
              <w:t xml:space="preserve"> </w:t>
            </w:r>
            <w:r w:rsidR="007C23D1" w:rsidRPr="007C23D1">
              <w:rPr>
                <w:rFonts w:ascii="Times New Roman" w:hAnsi="Times New Roman"/>
                <w:sz w:val="18"/>
                <w:szCs w:val="18"/>
                <w:highlight w:val="yellow"/>
              </w:rPr>
              <w:t>Dhaka and Chittagong City Corporation</w:t>
            </w:r>
          </w:p>
        </w:tc>
        <w:tc>
          <w:tcPr>
            <w:tcW w:w="810" w:type="dxa"/>
            <w:shd w:val="clear" w:color="auto" w:fill="auto"/>
          </w:tcPr>
          <w:p w14:paraId="30109D3D"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Flood,</w:t>
            </w:r>
          </w:p>
          <w:p w14:paraId="086CFE16"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Flash Flood,</w:t>
            </w:r>
          </w:p>
          <w:p w14:paraId="585C4C0F"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Water logging,</w:t>
            </w:r>
          </w:p>
          <w:p w14:paraId="67DED2E2"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Erratic rainfall, storm surge</w:t>
            </w:r>
          </w:p>
        </w:tc>
        <w:tc>
          <w:tcPr>
            <w:tcW w:w="1336" w:type="dxa"/>
            <w:shd w:val="clear" w:color="auto" w:fill="auto"/>
          </w:tcPr>
          <w:p w14:paraId="6A4D1678"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-Increase of transportation cost of building materials due to unfavorable weather condition;</w:t>
            </w:r>
          </w:p>
          <w:p w14:paraId="2A63E8CA"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Damage of brick due to flooding and heavy rainfall</w:t>
            </w:r>
          </w:p>
        </w:tc>
        <w:tc>
          <w:tcPr>
            <w:tcW w:w="1004" w:type="dxa"/>
            <w:shd w:val="clear" w:color="auto" w:fill="auto"/>
          </w:tcPr>
          <w:p w14:paraId="55E65623"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Low</w:t>
            </w:r>
          </w:p>
          <w:p w14:paraId="008364DF"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(I=2,P=2)</w:t>
            </w:r>
          </w:p>
        </w:tc>
        <w:tc>
          <w:tcPr>
            <w:tcW w:w="990" w:type="dxa"/>
            <w:shd w:val="clear" w:color="auto" w:fill="auto"/>
          </w:tcPr>
          <w:p w14:paraId="4BC15E8E"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Weather condition will be taken into account for transporting building materials,</w:t>
            </w:r>
          </w:p>
          <w:p w14:paraId="5455597C" w14:textId="77777777" w:rsidR="007C23D1" w:rsidRPr="007C23D1" w:rsidRDefault="007C23D1" w:rsidP="001542F0">
            <w:pPr>
              <w:rPr>
                <w:rFonts w:ascii="Times New Roman" w:hAnsi="Times New Roman"/>
                <w:sz w:val="18"/>
                <w:szCs w:val="18"/>
                <w:highlight w:val="yellow"/>
              </w:rPr>
            </w:pPr>
          </w:p>
        </w:tc>
        <w:tc>
          <w:tcPr>
            <w:tcW w:w="1350" w:type="dxa"/>
            <w:shd w:val="clear" w:color="auto" w:fill="auto"/>
          </w:tcPr>
          <w:p w14:paraId="6956BE90"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N/A</w:t>
            </w:r>
          </w:p>
        </w:tc>
        <w:tc>
          <w:tcPr>
            <w:tcW w:w="1890" w:type="dxa"/>
            <w:shd w:val="clear" w:color="auto" w:fill="auto"/>
          </w:tcPr>
          <w:p w14:paraId="3FD99652"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N/A</w:t>
            </w:r>
          </w:p>
        </w:tc>
        <w:tc>
          <w:tcPr>
            <w:tcW w:w="1890" w:type="dxa"/>
            <w:shd w:val="clear" w:color="auto" w:fill="auto"/>
          </w:tcPr>
          <w:p w14:paraId="196892DF"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N/A</w:t>
            </w:r>
          </w:p>
        </w:tc>
      </w:tr>
      <w:tr w:rsidR="007C23D1" w:rsidRPr="007C23D1" w14:paraId="126C4CBB" w14:textId="77777777" w:rsidTr="0095233F">
        <w:trPr>
          <w:trHeight w:val="950"/>
        </w:trPr>
        <w:tc>
          <w:tcPr>
            <w:tcW w:w="1170" w:type="dxa"/>
            <w:shd w:val="clear" w:color="auto" w:fill="auto"/>
          </w:tcPr>
          <w:p w14:paraId="683ED4D2"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LED Street Lighting</w:t>
            </w:r>
          </w:p>
        </w:tc>
        <w:tc>
          <w:tcPr>
            <w:tcW w:w="810" w:type="dxa"/>
            <w:shd w:val="clear" w:color="auto" w:fill="auto"/>
          </w:tcPr>
          <w:p w14:paraId="4D7773CD"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Storm</w:t>
            </w:r>
          </w:p>
          <w:p w14:paraId="7AA24E72"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Erratic rainfall</w:t>
            </w:r>
          </w:p>
          <w:p w14:paraId="3FA8567D"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Thunderstorm</w:t>
            </w:r>
          </w:p>
        </w:tc>
        <w:tc>
          <w:tcPr>
            <w:tcW w:w="1336" w:type="dxa"/>
            <w:shd w:val="clear" w:color="auto" w:fill="auto"/>
          </w:tcPr>
          <w:p w14:paraId="380AC29E"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-Appliance failure due to heavy rainfall, strong wind and thunderstorm</w:t>
            </w:r>
          </w:p>
        </w:tc>
        <w:tc>
          <w:tcPr>
            <w:tcW w:w="1004" w:type="dxa"/>
            <w:shd w:val="clear" w:color="auto" w:fill="auto"/>
          </w:tcPr>
          <w:p w14:paraId="0FD8ECA3"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Medium</w:t>
            </w:r>
          </w:p>
          <w:p w14:paraId="0FFAD666"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(I=4, P=2)</w:t>
            </w:r>
          </w:p>
        </w:tc>
        <w:tc>
          <w:tcPr>
            <w:tcW w:w="990" w:type="dxa"/>
            <w:shd w:val="clear" w:color="auto" w:fill="auto"/>
          </w:tcPr>
          <w:p w14:paraId="24FFCED7"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Climate proofing option will be used; lighting post should be strong enough to withstand strong wind</w:t>
            </w:r>
          </w:p>
        </w:tc>
        <w:tc>
          <w:tcPr>
            <w:tcW w:w="1350" w:type="dxa"/>
            <w:shd w:val="clear" w:color="auto" w:fill="auto"/>
          </w:tcPr>
          <w:p w14:paraId="04AEC209"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-design specification will be given during project implementation</w:t>
            </w:r>
          </w:p>
        </w:tc>
        <w:tc>
          <w:tcPr>
            <w:tcW w:w="1890" w:type="dxa"/>
            <w:shd w:val="clear" w:color="auto" w:fill="auto"/>
          </w:tcPr>
          <w:p w14:paraId="3F568206"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-partnering and creating ownership among city corporation and local government to monitor post project operation and maintenance</w:t>
            </w:r>
          </w:p>
        </w:tc>
        <w:tc>
          <w:tcPr>
            <w:tcW w:w="1890" w:type="dxa"/>
            <w:shd w:val="clear" w:color="auto" w:fill="auto"/>
          </w:tcPr>
          <w:p w14:paraId="74C70734"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10-15% increase of incremental cost during implementation and maintenance</w:t>
            </w:r>
          </w:p>
        </w:tc>
      </w:tr>
      <w:tr w:rsidR="007C23D1" w:rsidRPr="007C23D1" w14:paraId="53633FB3" w14:textId="77777777" w:rsidTr="0095233F">
        <w:trPr>
          <w:trHeight w:val="1520"/>
        </w:trPr>
        <w:tc>
          <w:tcPr>
            <w:tcW w:w="1170" w:type="dxa"/>
            <w:shd w:val="clear" w:color="auto" w:fill="auto"/>
          </w:tcPr>
          <w:p w14:paraId="5FC858B4"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 xml:space="preserve">Solid Waste Management in landfill site for waste to energy facility </w:t>
            </w:r>
          </w:p>
          <w:p w14:paraId="23FFE921" w14:textId="77777777" w:rsidR="007C23D1" w:rsidRPr="007C23D1" w:rsidRDefault="007C23D1" w:rsidP="001542F0">
            <w:pPr>
              <w:rPr>
                <w:rFonts w:ascii="Times New Roman" w:hAnsi="Times New Roman"/>
                <w:sz w:val="18"/>
                <w:szCs w:val="18"/>
                <w:highlight w:val="yellow"/>
              </w:rPr>
            </w:pPr>
          </w:p>
          <w:p w14:paraId="2B9F5482" w14:textId="692E359C" w:rsidR="007C23D1" w:rsidRPr="007C23D1" w:rsidRDefault="0095233F" w:rsidP="001542F0">
            <w:pPr>
              <w:rPr>
                <w:rFonts w:ascii="Times New Roman" w:hAnsi="Times New Roman"/>
                <w:sz w:val="18"/>
                <w:szCs w:val="18"/>
                <w:highlight w:val="yellow"/>
              </w:rPr>
            </w:pPr>
            <w:r w:rsidRPr="007C23D1">
              <w:rPr>
                <w:rFonts w:ascii="Times New Roman" w:hAnsi="Times New Roman"/>
                <w:i/>
                <w:iCs/>
                <w:sz w:val="18"/>
                <w:szCs w:val="18"/>
                <w:highlight w:val="yellow"/>
              </w:rPr>
              <w:t>Tentative location of Project site:</w:t>
            </w:r>
            <w:r>
              <w:rPr>
                <w:rFonts w:ascii="Times New Roman" w:hAnsi="Times New Roman"/>
                <w:i/>
                <w:iCs/>
                <w:sz w:val="18"/>
                <w:szCs w:val="18"/>
                <w:highlight w:val="yellow"/>
              </w:rPr>
              <w:t xml:space="preserve"> </w:t>
            </w:r>
            <w:r w:rsidR="007C23D1" w:rsidRPr="007C23D1">
              <w:rPr>
                <w:rFonts w:ascii="Times New Roman" w:hAnsi="Times New Roman"/>
                <w:sz w:val="18"/>
                <w:szCs w:val="18"/>
                <w:highlight w:val="yellow"/>
              </w:rPr>
              <w:t>Narayangonj City Corporation for WtoE Facility</w:t>
            </w:r>
          </w:p>
          <w:p w14:paraId="1A79B793"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Dhaka North City Corporation</w:t>
            </w:r>
          </w:p>
        </w:tc>
        <w:tc>
          <w:tcPr>
            <w:tcW w:w="810" w:type="dxa"/>
            <w:shd w:val="clear" w:color="auto" w:fill="auto"/>
          </w:tcPr>
          <w:p w14:paraId="4A844CA8"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Flood,</w:t>
            </w:r>
          </w:p>
          <w:p w14:paraId="507DA318"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Flash Flood,</w:t>
            </w:r>
          </w:p>
          <w:p w14:paraId="7EE6B64B"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Heavy Rainfall</w:t>
            </w:r>
          </w:p>
        </w:tc>
        <w:tc>
          <w:tcPr>
            <w:tcW w:w="1336" w:type="dxa"/>
            <w:shd w:val="clear" w:color="auto" w:fill="auto"/>
          </w:tcPr>
          <w:p w14:paraId="73EC4EA2"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-Subject to inundation and flooding during heavy rainfall and flash flood</w:t>
            </w:r>
          </w:p>
          <w:p w14:paraId="4B919290"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-Odour and air pollution during heavy rainfall</w:t>
            </w:r>
          </w:p>
        </w:tc>
        <w:tc>
          <w:tcPr>
            <w:tcW w:w="1004" w:type="dxa"/>
            <w:shd w:val="clear" w:color="auto" w:fill="auto"/>
          </w:tcPr>
          <w:p w14:paraId="2AB085F1"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Medium</w:t>
            </w:r>
          </w:p>
          <w:p w14:paraId="510F2A0B"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(I=3, P=2)</w:t>
            </w:r>
          </w:p>
        </w:tc>
        <w:tc>
          <w:tcPr>
            <w:tcW w:w="990" w:type="dxa"/>
            <w:shd w:val="clear" w:color="auto" w:fill="auto"/>
          </w:tcPr>
          <w:p w14:paraId="4DCCCA60"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-For managing wastes, site will be chosen in such a way to avoid the risk of inundation</w:t>
            </w:r>
          </w:p>
          <w:p w14:paraId="447CB1AC"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-Waste segregation will be done in a closed and covered spaces</w:t>
            </w:r>
          </w:p>
          <w:p w14:paraId="7EB8E36E"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-To avoid leakage during rainfall, advance technological option will be used</w:t>
            </w:r>
          </w:p>
        </w:tc>
        <w:tc>
          <w:tcPr>
            <w:tcW w:w="1350" w:type="dxa"/>
            <w:shd w:val="clear" w:color="auto" w:fill="auto"/>
          </w:tcPr>
          <w:p w14:paraId="15F9EBE6"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A significant amount of wastewater may be generated during composting and the cleaning of the facility. Instead of discharging the wastewater into drains, it can be collected in a small covered storage tank below ground level. This stored wastewater can then be reused for new compost piles to maintain the moisture balance and enhance the decomposition process by mixing this wastewater with fresh water from pipes or rainwater tanks.</w:t>
            </w:r>
          </w:p>
        </w:tc>
        <w:tc>
          <w:tcPr>
            <w:tcW w:w="1890" w:type="dxa"/>
            <w:shd w:val="clear" w:color="auto" w:fill="auto"/>
          </w:tcPr>
          <w:p w14:paraId="2FDB90A0"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-Community based waste management</w:t>
            </w:r>
          </w:p>
          <w:p w14:paraId="15481B33"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-Waste segregation at source</w:t>
            </w:r>
          </w:p>
          <w:p w14:paraId="0A483B89"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-Engaging local crapper to manage the landfill site</w:t>
            </w:r>
          </w:p>
        </w:tc>
        <w:tc>
          <w:tcPr>
            <w:tcW w:w="1890" w:type="dxa"/>
            <w:shd w:val="clear" w:color="auto" w:fill="auto"/>
          </w:tcPr>
          <w:p w14:paraId="1020BF9A"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10-15% increase of incremental cost</w:t>
            </w:r>
          </w:p>
        </w:tc>
      </w:tr>
      <w:tr w:rsidR="007C23D1" w:rsidRPr="00173287" w14:paraId="03F951AA" w14:textId="77777777" w:rsidTr="0095233F">
        <w:trPr>
          <w:trHeight w:val="1900"/>
        </w:trPr>
        <w:tc>
          <w:tcPr>
            <w:tcW w:w="1170" w:type="dxa"/>
            <w:shd w:val="clear" w:color="auto" w:fill="auto"/>
          </w:tcPr>
          <w:p w14:paraId="218F9E2E"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Waste to Energy Facility</w:t>
            </w:r>
          </w:p>
          <w:p w14:paraId="1DB4109F" w14:textId="77777777" w:rsidR="007C23D1" w:rsidRPr="007C23D1" w:rsidRDefault="007C23D1" w:rsidP="001542F0">
            <w:pPr>
              <w:rPr>
                <w:rFonts w:ascii="Times New Roman" w:hAnsi="Times New Roman"/>
                <w:sz w:val="18"/>
                <w:szCs w:val="18"/>
                <w:highlight w:val="yellow"/>
              </w:rPr>
            </w:pPr>
          </w:p>
          <w:p w14:paraId="1FEE694C" w14:textId="77777777" w:rsidR="007C23D1" w:rsidRPr="007C23D1" w:rsidRDefault="007C23D1" w:rsidP="001542F0">
            <w:pPr>
              <w:rPr>
                <w:rFonts w:ascii="Times New Roman" w:hAnsi="Times New Roman"/>
                <w:sz w:val="18"/>
                <w:szCs w:val="18"/>
                <w:highlight w:val="yellow"/>
              </w:rPr>
            </w:pPr>
          </w:p>
          <w:p w14:paraId="184A51AB" w14:textId="160EB99A" w:rsidR="007C23D1" w:rsidRPr="007C23D1" w:rsidRDefault="0095233F" w:rsidP="001542F0">
            <w:pPr>
              <w:rPr>
                <w:rFonts w:ascii="Times New Roman" w:hAnsi="Times New Roman"/>
                <w:sz w:val="18"/>
                <w:szCs w:val="18"/>
                <w:highlight w:val="yellow"/>
              </w:rPr>
            </w:pPr>
            <w:r w:rsidRPr="007C23D1">
              <w:rPr>
                <w:rFonts w:ascii="Times New Roman" w:hAnsi="Times New Roman"/>
                <w:i/>
                <w:iCs/>
                <w:sz w:val="18"/>
                <w:szCs w:val="18"/>
                <w:highlight w:val="yellow"/>
              </w:rPr>
              <w:t>Tentative location of Project site:</w:t>
            </w:r>
            <w:r>
              <w:rPr>
                <w:rFonts w:ascii="Times New Roman" w:hAnsi="Times New Roman"/>
                <w:i/>
                <w:iCs/>
                <w:sz w:val="18"/>
                <w:szCs w:val="18"/>
                <w:highlight w:val="yellow"/>
              </w:rPr>
              <w:t xml:space="preserve"> </w:t>
            </w:r>
            <w:r w:rsidR="007C23D1" w:rsidRPr="007C23D1">
              <w:rPr>
                <w:rFonts w:ascii="Times New Roman" w:hAnsi="Times New Roman"/>
                <w:sz w:val="18"/>
                <w:szCs w:val="18"/>
                <w:highlight w:val="yellow"/>
              </w:rPr>
              <w:t>Narayangonj City Corporation and other partnering city corporation</w:t>
            </w:r>
          </w:p>
        </w:tc>
        <w:tc>
          <w:tcPr>
            <w:tcW w:w="810" w:type="dxa"/>
            <w:shd w:val="clear" w:color="auto" w:fill="auto"/>
          </w:tcPr>
          <w:p w14:paraId="762BC46A"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Flood,</w:t>
            </w:r>
          </w:p>
          <w:p w14:paraId="081B18A9"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Flash Flood,</w:t>
            </w:r>
          </w:p>
          <w:p w14:paraId="128DD281"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Heavy rainfall,</w:t>
            </w:r>
          </w:p>
          <w:p w14:paraId="65D160CC"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Heat Wave</w:t>
            </w:r>
          </w:p>
        </w:tc>
        <w:tc>
          <w:tcPr>
            <w:tcW w:w="1336" w:type="dxa"/>
            <w:shd w:val="clear" w:color="auto" w:fill="auto"/>
          </w:tcPr>
          <w:p w14:paraId="2C7B6C52"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-Subject to flooding during heavy rainfall</w:t>
            </w:r>
          </w:p>
          <w:p w14:paraId="15F74315"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-Carbon and methane emission from waste to energy facility</w:t>
            </w:r>
          </w:p>
          <w:p w14:paraId="49D5466F"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-Increase in electricity demand due to heat wave for cooling purpose</w:t>
            </w:r>
          </w:p>
        </w:tc>
        <w:tc>
          <w:tcPr>
            <w:tcW w:w="1004" w:type="dxa"/>
            <w:shd w:val="clear" w:color="auto" w:fill="auto"/>
          </w:tcPr>
          <w:p w14:paraId="15FBE6F2"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High</w:t>
            </w:r>
          </w:p>
          <w:p w14:paraId="7BD7847D"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(I=4, P=3)</w:t>
            </w:r>
          </w:p>
        </w:tc>
        <w:tc>
          <w:tcPr>
            <w:tcW w:w="990" w:type="dxa"/>
            <w:shd w:val="clear" w:color="auto" w:fill="auto"/>
          </w:tcPr>
          <w:p w14:paraId="1602A08E"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 An Environment Social Impact assessment and Management Plan with climate proofing for Waste to Energy plant.</w:t>
            </w:r>
          </w:p>
        </w:tc>
        <w:tc>
          <w:tcPr>
            <w:tcW w:w="1350" w:type="dxa"/>
            <w:shd w:val="clear" w:color="auto" w:fill="auto"/>
          </w:tcPr>
          <w:p w14:paraId="7DD625D9"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 electricity generation by a mix of a) incineration and b) landfilled gas recovery</w:t>
            </w:r>
          </w:p>
          <w:p w14:paraId="1B76F3DD"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-advance technology will be used to remove any kind of GHG emission</w:t>
            </w:r>
          </w:p>
        </w:tc>
        <w:tc>
          <w:tcPr>
            <w:tcW w:w="1890" w:type="dxa"/>
            <w:shd w:val="clear" w:color="auto" w:fill="auto"/>
          </w:tcPr>
          <w:p w14:paraId="3D762CD8"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 Engaging Municipality local authority to monitor the function of waste to energy facility</w:t>
            </w:r>
          </w:p>
          <w:p w14:paraId="79A31FD9" w14:textId="77777777" w:rsidR="007C23D1" w:rsidRPr="007C23D1" w:rsidRDefault="007C23D1" w:rsidP="001542F0">
            <w:pPr>
              <w:rPr>
                <w:rFonts w:ascii="Times New Roman" w:hAnsi="Times New Roman"/>
                <w:sz w:val="18"/>
                <w:szCs w:val="18"/>
                <w:highlight w:val="yellow"/>
              </w:rPr>
            </w:pPr>
          </w:p>
          <w:p w14:paraId="0209CFAE" w14:textId="77777777" w:rsidR="007C23D1" w:rsidRPr="007C23D1" w:rsidRDefault="007C23D1" w:rsidP="001542F0">
            <w:pPr>
              <w:rPr>
                <w:rFonts w:ascii="Times New Roman" w:hAnsi="Times New Roman"/>
                <w:sz w:val="18"/>
                <w:szCs w:val="18"/>
                <w:highlight w:val="yellow"/>
              </w:rPr>
            </w:pPr>
            <w:r w:rsidRPr="007C23D1">
              <w:rPr>
                <w:rFonts w:ascii="Times New Roman" w:hAnsi="Times New Roman"/>
                <w:sz w:val="18"/>
                <w:szCs w:val="18"/>
                <w:highlight w:val="yellow"/>
              </w:rPr>
              <w:t>-ensuring regular monitoring by experts through the municipality</w:t>
            </w:r>
          </w:p>
        </w:tc>
        <w:tc>
          <w:tcPr>
            <w:tcW w:w="1890" w:type="dxa"/>
            <w:shd w:val="clear" w:color="auto" w:fill="auto"/>
          </w:tcPr>
          <w:p w14:paraId="4D7105D3" w14:textId="77777777" w:rsidR="007C23D1" w:rsidRPr="00173287" w:rsidRDefault="007C23D1" w:rsidP="001542F0">
            <w:pPr>
              <w:rPr>
                <w:rFonts w:ascii="Times New Roman" w:hAnsi="Times New Roman"/>
                <w:sz w:val="18"/>
                <w:szCs w:val="18"/>
              </w:rPr>
            </w:pPr>
            <w:r w:rsidRPr="007C23D1">
              <w:rPr>
                <w:rFonts w:ascii="Times New Roman" w:hAnsi="Times New Roman"/>
                <w:sz w:val="18"/>
                <w:szCs w:val="18"/>
                <w:highlight w:val="yellow"/>
              </w:rPr>
              <w:t>10-20% increase in incremental cost. Cost may vary depending upon the use of various engineering and non-engineering options.</w:t>
            </w:r>
          </w:p>
        </w:tc>
      </w:tr>
    </w:tbl>
    <w:p w14:paraId="0EBEA15B" w14:textId="77777777" w:rsidR="007C23D1" w:rsidRDefault="007C23D1" w:rsidP="007C23D1"/>
    <w:p w14:paraId="47B4F926" w14:textId="77777777" w:rsidR="0007306A" w:rsidRPr="00FE16BA" w:rsidRDefault="0007306A" w:rsidP="004E46D3">
      <w:pPr>
        <w:spacing w:after="0"/>
        <w:rPr>
          <w:szCs w:val="20"/>
          <w:lang w:val="en-GB" w:eastAsia="en-GB"/>
        </w:rPr>
      </w:pPr>
    </w:p>
    <w:p w14:paraId="04C6FA21" w14:textId="77777777" w:rsidR="00AA588B" w:rsidRPr="00FE16BA" w:rsidRDefault="00AA588B" w:rsidP="004E46D3">
      <w:pPr>
        <w:pStyle w:val="Heading2"/>
        <w:spacing w:before="0" w:after="0" w:line="240" w:lineRule="auto"/>
      </w:pPr>
      <w:bookmarkStart w:id="74" w:name="_Toc497848301"/>
      <w:bookmarkStart w:id="75" w:name="_Toc36739668"/>
      <w:r w:rsidRPr="00FE16BA">
        <w:t>Stakeholder engagement</w:t>
      </w:r>
      <w:bookmarkEnd w:id="74"/>
      <w:bookmarkEnd w:id="75"/>
    </w:p>
    <w:p w14:paraId="607676DD" w14:textId="77777777" w:rsidR="00AA588B" w:rsidRPr="00FE16BA" w:rsidRDefault="00AA588B" w:rsidP="004E46D3">
      <w:pPr>
        <w:spacing w:after="0"/>
        <w:rPr>
          <w:lang w:val="en-GB" w:eastAsia="en-GB"/>
        </w:rPr>
      </w:pPr>
    </w:p>
    <w:p w14:paraId="3BBAE2F0" w14:textId="77777777" w:rsidR="001C1E79" w:rsidRPr="00FE16BA" w:rsidRDefault="001C1E79" w:rsidP="00B309C2">
      <w:pPr>
        <w:widowControl w:val="0"/>
        <w:autoSpaceDE w:val="0"/>
        <w:autoSpaceDN w:val="0"/>
        <w:spacing w:before="79"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Key project stakeholders and strategies for engaging them are given below. </w:t>
      </w:r>
      <w:r w:rsidR="00733546">
        <w:rPr>
          <w:rFonts w:asciiTheme="minorHAnsi" w:eastAsia="Times New Roman" w:hAnsiTheme="minorHAnsi" w:cstheme="minorHAnsi"/>
          <w:szCs w:val="20"/>
          <w:lang w:val="en-GB" w:bidi="en-US"/>
        </w:rPr>
        <w:t>The reader is also referred to</w:t>
      </w:r>
      <w:r w:rsidRPr="00FE16BA">
        <w:rPr>
          <w:rFonts w:asciiTheme="minorHAnsi" w:eastAsia="Times New Roman" w:hAnsiTheme="minorHAnsi" w:cstheme="minorHAnsi"/>
          <w:szCs w:val="20"/>
          <w:lang w:val="en-GB" w:bidi="en-US"/>
        </w:rPr>
        <w:t xml:space="preserve"> the list of project partners in Section 4.2 that includes the various </w:t>
      </w:r>
      <w:r w:rsidRPr="00FE16BA">
        <w:rPr>
          <w:rFonts w:asciiTheme="minorHAnsi" w:eastAsia="Times New Roman" w:hAnsiTheme="minorHAnsi" w:cstheme="minorHAnsi"/>
          <w:b/>
          <w:szCs w:val="20"/>
          <w:lang w:val="en-GB" w:bidi="en-US"/>
        </w:rPr>
        <w:t xml:space="preserve">national government ministries, agencies </w:t>
      </w:r>
      <w:r w:rsidRPr="00FC4784">
        <w:rPr>
          <w:rFonts w:asciiTheme="minorHAnsi" w:eastAsia="Times New Roman" w:hAnsiTheme="minorHAnsi" w:cstheme="minorHAnsi"/>
          <w:b/>
          <w:noProof/>
          <w:szCs w:val="20"/>
          <w:lang w:val="en-GB" w:bidi="en-US"/>
        </w:rPr>
        <w:t>and</w:t>
      </w:r>
      <w:r w:rsidRPr="00FE16BA">
        <w:rPr>
          <w:rFonts w:asciiTheme="minorHAnsi" w:eastAsia="Times New Roman" w:hAnsiTheme="minorHAnsi" w:cstheme="minorHAnsi"/>
          <w:b/>
          <w:szCs w:val="20"/>
          <w:lang w:val="en-GB" w:bidi="en-US"/>
        </w:rPr>
        <w:t xml:space="preserve"> department</w:t>
      </w:r>
      <w:r w:rsidRPr="00FE16BA">
        <w:rPr>
          <w:rFonts w:asciiTheme="minorHAnsi" w:eastAsia="Times New Roman" w:hAnsiTheme="minorHAnsi" w:cstheme="minorHAnsi"/>
          <w:szCs w:val="20"/>
          <w:lang w:val="en-GB" w:bidi="en-US"/>
        </w:rPr>
        <w:t xml:space="preserve">s, and at the local level, </w:t>
      </w:r>
      <w:r w:rsidRPr="00FE16BA">
        <w:rPr>
          <w:rFonts w:asciiTheme="minorHAnsi" w:eastAsia="Times New Roman" w:hAnsiTheme="minorHAnsi" w:cstheme="minorHAnsi"/>
          <w:b/>
          <w:szCs w:val="20"/>
          <w:lang w:val="en-GB" w:bidi="en-US"/>
        </w:rPr>
        <w:t xml:space="preserve">City Corporations and </w:t>
      </w:r>
      <w:r w:rsidRPr="00FC4784">
        <w:rPr>
          <w:rFonts w:asciiTheme="minorHAnsi" w:eastAsia="Times New Roman" w:hAnsiTheme="minorHAnsi" w:cstheme="minorHAnsi"/>
          <w:b/>
          <w:noProof/>
          <w:szCs w:val="20"/>
          <w:lang w:val="en-GB" w:bidi="en-US"/>
        </w:rPr>
        <w:t>urban</w:t>
      </w:r>
      <w:r w:rsidRPr="00FE16BA">
        <w:rPr>
          <w:rFonts w:asciiTheme="minorHAnsi" w:eastAsia="Times New Roman" w:hAnsiTheme="minorHAnsi" w:cstheme="minorHAnsi"/>
          <w:b/>
          <w:szCs w:val="20"/>
          <w:lang w:val="en-GB" w:bidi="en-US"/>
        </w:rPr>
        <w:t xml:space="preserve"> Development Authorities</w:t>
      </w:r>
      <w:r w:rsidR="00733546">
        <w:rPr>
          <w:rFonts w:asciiTheme="minorHAnsi" w:eastAsia="Times New Roman" w:hAnsiTheme="minorHAnsi" w:cstheme="minorHAnsi"/>
          <w:szCs w:val="20"/>
          <w:lang w:val="en-GB" w:bidi="en-US"/>
        </w:rPr>
        <w:t xml:space="preserve"> and a</w:t>
      </w:r>
      <w:r w:rsidRPr="00FE16BA">
        <w:rPr>
          <w:rFonts w:asciiTheme="minorHAnsi" w:eastAsia="Times New Roman" w:hAnsiTheme="minorHAnsi" w:cstheme="minorHAnsi"/>
          <w:szCs w:val="20"/>
          <w:lang w:val="en-GB" w:bidi="en-US"/>
        </w:rPr>
        <w:t xml:space="preserve">re considered </w:t>
      </w:r>
      <w:r w:rsidRPr="00686FB6">
        <w:rPr>
          <w:rFonts w:asciiTheme="minorHAnsi" w:eastAsia="Times New Roman" w:hAnsiTheme="minorHAnsi" w:cstheme="minorHAnsi"/>
          <w:noProof/>
          <w:szCs w:val="20"/>
          <w:lang w:val="en-GB" w:bidi="en-US"/>
        </w:rPr>
        <w:t>important stakeholde</w:t>
      </w:r>
      <w:r w:rsidR="00C7449C" w:rsidRPr="00686FB6">
        <w:rPr>
          <w:rFonts w:asciiTheme="minorHAnsi" w:eastAsia="Times New Roman" w:hAnsiTheme="minorHAnsi" w:cstheme="minorHAnsi"/>
          <w:noProof/>
          <w:szCs w:val="20"/>
          <w:lang w:val="en-GB" w:bidi="en-US"/>
        </w:rPr>
        <w:t>rs</w:t>
      </w:r>
      <w:r w:rsidRPr="00FE16BA">
        <w:rPr>
          <w:rFonts w:asciiTheme="minorHAnsi" w:eastAsia="Times New Roman" w:hAnsiTheme="minorHAnsi" w:cstheme="minorHAnsi"/>
          <w:szCs w:val="20"/>
          <w:lang w:val="en-GB" w:bidi="en-US"/>
        </w:rPr>
        <w:t xml:space="preserve"> of the </w:t>
      </w:r>
      <w:r w:rsidRPr="00FE16BA">
        <w:rPr>
          <w:rFonts w:asciiTheme="minorHAnsi" w:eastAsia="Times New Roman" w:hAnsiTheme="minorHAnsi" w:cstheme="minorHAnsi"/>
          <w:noProof/>
          <w:szCs w:val="20"/>
          <w:lang w:val="en-GB" w:bidi="en-US"/>
        </w:rPr>
        <w:t>project</w:t>
      </w:r>
      <w:r w:rsidR="00733546">
        <w:rPr>
          <w:rFonts w:asciiTheme="minorHAnsi" w:eastAsia="Times New Roman" w:hAnsiTheme="minorHAnsi" w:cstheme="minorHAnsi"/>
          <w:szCs w:val="20"/>
          <w:lang w:val="en-GB" w:bidi="en-US"/>
        </w:rPr>
        <w:t>.</w:t>
      </w:r>
    </w:p>
    <w:p w14:paraId="0BA0E530" w14:textId="77777777" w:rsidR="00321638" w:rsidRPr="00FE16BA" w:rsidRDefault="00321638" w:rsidP="004E46D3">
      <w:pPr>
        <w:spacing w:after="0"/>
        <w:rPr>
          <w:lang w:val="en-GB" w:eastAsia="en-GB"/>
        </w:rPr>
      </w:pPr>
    </w:p>
    <w:p w14:paraId="3685074E" w14:textId="77777777" w:rsidR="002A2A1A" w:rsidRPr="00FE16BA" w:rsidRDefault="0089778D" w:rsidP="002A2A1A">
      <w:pPr>
        <w:spacing w:after="0"/>
        <w:rPr>
          <w:szCs w:val="20"/>
          <w:lang w:val="en-GB" w:eastAsia="en-GB"/>
        </w:rPr>
      </w:pPr>
      <w:r w:rsidRPr="00FE16BA">
        <w:rPr>
          <w:szCs w:val="20"/>
          <w:lang w:val="en-GB" w:eastAsia="en-GB"/>
        </w:rPr>
        <w:t xml:space="preserve">A </w:t>
      </w:r>
      <w:r w:rsidRPr="00C7449C">
        <w:rPr>
          <w:noProof/>
          <w:szCs w:val="20"/>
          <w:lang w:val="en-GB" w:eastAsia="en-GB"/>
        </w:rPr>
        <w:t>particular</w:t>
      </w:r>
      <w:r w:rsidR="00C7449C">
        <w:rPr>
          <w:noProof/>
          <w:szCs w:val="20"/>
          <w:lang w:val="en-GB" w:eastAsia="en-GB"/>
        </w:rPr>
        <w:t>ly</w:t>
      </w:r>
      <w:r w:rsidRPr="00FE16BA">
        <w:rPr>
          <w:szCs w:val="20"/>
          <w:lang w:val="en-GB" w:eastAsia="en-GB"/>
        </w:rPr>
        <w:t xml:space="preserve"> important role is</w:t>
      </w:r>
      <w:r w:rsidR="00C7449C">
        <w:rPr>
          <w:szCs w:val="20"/>
          <w:lang w:val="en-GB" w:eastAsia="en-GB"/>
        </w:rPr>
        <w:t xml:space="preserve"> played by </w:t>
      </w:r>
      <w:r w:rsidR="001C1E79" w:rsidRPr="00FE16BA">
        <w:rPr>
          <w:b/>
          <w:szCs w:val="20"/>
          <w:lang w:val="en-GB" w:eastAsia="en-GB"/>
        </w:rPr>
        <w:t>development banks</w:t>
      </w:r>
      <w:r w:rsidR="001C1E79" w:rsidRPr="00FE16BA">
        <w:rPr>
          <w:szCs w:val="20"/>
          <w:lang w:val="en-GB" w:eastAsia="en-GB"/>
        </w:rPr>
        <w:t xml:space="preserve">, such as </w:t>
      </w:r>
      <w:r w:rsidRPr="00FE16BA">
        <w:rPr>
          <w:szCs w:val="20"/>
          <w:lang w:val="en-GB" w:eastAsia="en-GB"/>
        </w:rPr>
        <w:t>IDCOL</w:t>
      </w:r>
      <w:r w:rsidR="00B309C2">
        <w:rPr>
          <w:szCs w:val="20"/>
          <w:lang w:val="en-GB" w:eastAsia="en-GB"/>
        </w:rPr>
        <w:t xml:space="preserve">, </w:t>
      </w:r>
      <w:r w:rsidRPr="00FE16BA">
        <w:rPr>
          <w:szCs w:val="20"/>
          <w:lang w:val="en-GB" w:eastAsia="en-GB"/>
        </w:rPr>
        <w:t xml:space="preserve">that will be particularly involved in providing finance to prospective project developers in </w:t>
      </w:r>
      <w:r w:rsidRPr="00FC4784">
        <w:rPr>
          <w:noProof/>
          <w:szCs w:val="20"/>
          <w:lang w:val="en-GB" w:eastAsia="en-GB"/>
        </w:rPr>
        <w:t>the Outputs</w:t>
      </w:r>
      <w:r w:rsidRPr="00FE16BA">
        <w:rPr>
          <w:szCs w:val="20"/>
          <w:lang w:val="en-GB" w:eastAsia="en-GB"/>
        </w:rPr>
        <w:t xml:space="preserve"> 2.2 (and 2.1).</w:t>
      </w:r>
      <w:r w:rsidR="00B309C2">
        <w:rPr>
          <w:szCs w:val="20"/>
          <w:lang w:val="en-GB" w:eastAsia="en-GB"/>
        </w:rPr>
        <w:t xml:space="preserve"> </w:t>
      </w:r>
      <w:r w:rsidR="002A2A1A" w:rsidRPr="00FE16BA">
        <w:rPr>
          <w:szCs w:val="20"/>
          <w:lang w:val="en-GB" w:eastAsia="en-GB"/>
        </w:rPr>
        <w:t xml:space="preserve">The proposed project also envisages partnerships with three groups of private sector stakeholders, the </w:t>
      </w:r>
      <w:r w:rsidR="002A2A1A" w:rsidRPr="00FE16BA">
        <w:rPr>
          <w:b/>
          <w:szCs w:val="20"/>
          <w:lang w:val="en-GB" w:eastAsia="en-GB"/>
        </w:rPr>
        <w:t>building construction industry (contractors, service providers), building designers and developers, and building owners</w:t>
      </w:r>
      <w:r w:rsidR="002A2A1A" w:rsidRPr="00FE16BA">
        <w:rPr>
          <w:szCs w:val="20"/>
          <w:lang w:val="en-GB" w:eastAsia="en-GB"/>
        </w:rPr>
        <w:t xml:space="preserve"> as well as with private sector associations, such as the Real Estate and Housing Association in Bangladesh (REHAB) and the Federation of Bangladesh Chambers of Commerce &amp; Industries (FBCCI).</w:t>
      </w:r>
    </w:p>
    <w:p w14:paraId="2875FCE6" w14:textId="77777777" w:rsidR="002A2A1A" w:rsidRPr="00FE16BA" w:rsidRDefault="002A2A1A" w:rsidP="002A2A1A">
      <w:pPr>
        <w:spacing w:after="0"/>
        <w:rPr>
          <w:szCs w:val="20"/>
          <w:lang w:val="en-GB" w:eastAsia="en-GB"/>
        </w:rPr>
      </w:pPr>
    </w:p>
    <w:p w14:paraId="5173DAEC" w14:textId="77777777" w:rsidR="002A2A1A" w:rsidRPr="00FE16BA" w:rsidRDefault="002A2A1A" w:rsidP="002A2A1A">
      <w:pPr>
        <w:spacing w:after="0"/>
        <w:rPr>
          <w:szCs w:val="20"/>
          <w:lang w:val="en-GB" w:eastAsia="en-GB"/>
        </w:rPr>
      </w:pPr>
      <w:r w:rsidRPr="00FE16BA">
        <w:rPr>
          <w:szCs w:val="20"/>
          <w:lang w:val="en-GB" w:eastAsia="en-GB"/>
        </w:rPr>
        <w:t xml:space="preserve">The project will collaborate closely with </w:t>
      </w:r>
      <w:r w:rsidRPr="00FE16BA">
        <w:rPr>
          <w:b/>
          <w:szCs w:val="20"/>
          <w:lang w:val="en-GB" w:eastAsia="en-GB"/>
        </w:rPr>
        <w:t xml:space="preserve">public and private institutes </w:t>
      </w:r>
      <w:r w:rsidRPr="00FE16BA">
        <w:rPr>
          <w:szCs w:val="20"/>
          <w:lang w:val="en-GB" w:eastAsia="en-GB"/>
        </w:rPr>
        <w:t>that are involved in building, low-carbon and sustainable energy in the built environment, such as House Building Research Institute (HBRI), Bangladesh University of Engineering and Technology (BUET), Dhaka University (Institute of Energy), Islamic University of Technology (Dhaka), Jahangir Nagar University, Bangladesh University of Technology, Rajshahi University of Technology, and NGOs such as the Bangladesh Green Building Council (BGBC), and, in the area of waste management and waste-to-energy, with Waste Concern and Practical Action.</w:t>
      </w:r>
    </w:p>
    <w:p w14:paraId="64A261A1" w14:textId="77777777" w:rsidR="001C1E79" w:rsidRPr="00FE16BA" w:rsidRDefault="001C1E79" w:rsidP="001C1E79">
      <w:pPr>
        <w:spacing w:after="0"/>
        <w:rPr>
          <w:lang w:val="en-GB" w:eastAsia="en-GB"/>
        </w:rPr>
      </w:pPr>
    </w:p>
    <w:p w14:paraId="44884BC8" w14:textId="77777777" w:rsidR="00AA588B" w:rsidRPr="00FE16BA" w:rsidRDefault="001C1E79" w:rsidP="004E46D3">
      <w:pPr>
        <w:spacing w:after="0"/>
        <w:rPr>
          <w:lang w:val="en-GB" w:eastAsia="en-GB"/>
        </w:rPr>
      </w:pPr>
      <w:r w:rsidRPr="00FE16BA">
        <w:rPr>
          <w:lang w:val="en-GB" w:eastAsia="en-GB"/>
        </w:rPr>
        <w:t>The PPG project team has met with a wide array of stakeholders during project preparation, including representatives of government entities and state-owned companies (e.g. SREDA, Narayanganj City Corporation, Dhaka North City Corp, IDCOL, PWD, RAJUK, UDD, Department of Environment), private sector representatives (e.g., FBCCI, development partners (World Bank, European Union, JICA, KfW) and NGOs (Practical Action).</w:t>
      </w:r>
      <w:r w:rsidR="008A02FC">
        <w:rPr>
          <w:lang w:val="en-GB" w:eastAsia="en-GB"/>
        </w:rPr>
        <w:t xml:space="preserve"> </w:t>
      </w:r>
      <w:r w:rsidR="00AA588B" w:rsidRPr="00FE16BA">
        <w:rPr>
          <w:lang w:val="en-GB" w:eastAsia="en-GB"/>
        </w:rPr>
        <w:t xml:space="preserve">UNDP will continue to engage with these </w:t>
      </w:r>
      <w:r w:rsidR="00934598" w:rsidRPr="00FE16BA">
        <w:rPr>
          <w:lang w:val="en-GB" w:eastAsia="en-GB"/>
        </w:rPr>
        <w:t>and the other s</w:t>
      </w:r>
      <w:r w:rsidR="00AA588B" w:rsidRPr="00FE16BA">
        <w:rPr>
          <w:lang w:val="en-GB" w:eastAsia="en-GB"/>
        </w:rPr>
        <w:t>takeholders</w:t>
      </w:r>
      <w:r w:rsidR="00934598" w:rsidRPr="00FE16BA">
        <w:rPr>
          <w:lang w:val="en-GB" w:eastAsia="en-GB"/>
        </w:rPr>
        <w:t xml:space="preserve"> (mentioned in the previous section </w:t>
      </w:r>
      <w:r w:rsidR="00805D89" w:rsidRPr="00FE16BA">
        <w:rPr>
          <w:lang w:val="en-GB" w:eastAsia="en-GB"/>
        </w:rPr>
        <w:t>4.2</w:t>
      </w:r>
      <w:r w:rsidR="00934598" w:rsidRPr="00FE16BA">
        <w:rPr>
          <w:lang w:val="en-GB" w:eastAsia="en-GB"/>
        </w:rPr>
        <w:t xml:space="preserve">) </w:t>
      </w:r>
      <w:r w:rsidR="00AA588B" w:rsidRPr="00FE16BA">
        <w:rPr>
          <w:lang w:val="en-GB" w:eastAsia="en-GB"/>
        </w:rPr>
        <w:t xml:space="preserve">throughout the project period.  The </w:t>
      </w:r>
      <w:r w:rsidR="00A81F23">
        <w:rPr>
          <w:lang w:val="en-GB" w:eastAsia="en-GB"/>
        </w:rPr>
        <w:t>PSC</w:t>
      </w:r>
      <w:r w:rsidR="00AA588B" w:rsidRPr="00FE16BA">
        <w:rPr>
          <w:lang w:val="en-GB" w:eastAsia="en-GB"/>
        </w:rPr>
        <w:t xml:space="preserve"> will include a diversely representative array of these groups. </w:t>
      </w:r>
      <w:r w:rsidR="00FF55E1" w:rsidRPr="00FE16BA">
        <w:rPr>
          <w:lang w:val="en-GB" w:eastAsia="en-GB"/>
        </w:rPr>
        <w:t xml:space="preserve">A detailed Stakeholder Engagement Plan is provided in Annex G. </w:t>
      </w:r>
      <w:r w:rsidRPr="00FE16BA">
        <w:rPr>
          <w:lang w:val="en-GB" w:eastAsia="en-GB"/>
        </w:rPr>
        <w:t xml:space="preserve"> </w:t>
      </w:r>
      <w:r w:rsidR="00AA588B" w:rsidRPr="00FE16BA">
        <w:rPr>
          <w:lang w:val="en-GB" w:eastAsia="en-GB"/>
        </w:rPr>
        <w:t xml:space="preserve">Starting immediately during the inception period, the project will engage </w:t>
      </w:r>
      <w:r w:rsidR="00934598" w:rsidRPr="00FE16BA">
        <w:rPr>
          <w:lang w:val="en-GB" w:eastAsia="en-GB"/>
        </w:rPr>
        <w:t xml:space="preserve">the stakeholders by means of </w:t>
      </w:r>
      <w:r w:rsidR="00934598" w:rsidRPr="00FC4784">
        <w:rPr>
          <w:noProof/>
          <w:lang w:val="en-GB" w:eastAsia="en-GB"/>
        </w:rPr>
        <w:t>organising</w:t>
      </w:r>
      <w:r w:rsidR="00934598" w:rsidRPr="00FE16BA">
        <w:rPr>
          <w:lang w:val="en-GB" w:eastAsia="en-GB"/>
        </w:rPr>
        <w:t xml:space="preserve"> an Inception Workshop. During the subsequent project </w:t>
      </w:r>
      <w:r w:rsidR="00934598" w:rsidRPr="00FE16BA">
        <w:rPr>
          <w:noProof/>
          <w:lang w:val="en-GB" w:eastAsia="en-GB"/>
        </w:rPr>
        <w:t>implementation</w:t>
      </w:r>
      <w:r w:rsidR="00AD1B6B" w:rsidRPr="00FE16BA">
        <w:rPr>
          <w:noProof/>
          <w:lang w:val="en-GB" w:eastAsia="en-GB"/>
        </w:rPr>
        <w:t>,</w:t>
      </w:r>
      <w:r w:rsidR="00934598" w:rsidRPr="00FE16BA">
        <w:rPr>
          <w:lang w:val="en-GB" w:eastAsia="en-GB"/>
        </w:rPr>
        <w:t xml:space="preserve"> there is the opportunity to involve stakeholders at the various workshops, seminars </w:t>
      </w:r>
      <w:r w:rsidR="00934598" w:rsidRPr="00FC4784">
        <w:rPr>
          <w:noProof/>
          <w:lang w:val="en-GB" w:eastAsia="en-GB"/>
        </w:rPr>
        <w:t>and</w:t>
      </w:r>
      <w:r w:rsidR="00934598" w:rsidRPr="00FE16BA">
        <w:rPr>
          <w:lang w:val="en-GB" w:eastAsia="en-GB"/>
        </w:rPr>
        <w:t xml:space="preserve"> technical </w:t>
      </w:r>
      <w:r w:rsidR="00934598" w:rsidRPr="00FE16BA">
        <w:rPr>
          <w:noProof/>
          <w:lang w:val="en-GB" w:eastAsia="en-GB"/>
        </w:rPr>
        <w:t>training</w:t>
      </w:r>
      <w:r w:rsidR="00934598" w:rsidRPr="00FE16BA">
        <w:rPr>
          <w:lang w:val="en-GB" w:eastAsia="en-GB"/>
        </w:rPr>
        <w:t>. The o</w:t>
      </w:r>
      <w:r w:rsidR="00F370B1" w:rsidRPr="00FE16BA">
        <w:rPr>
          <w:lang w:val="en-GB" w:eastAsia="en-GB"/>
        </w:rPr>
        <w:t xml:space="preserve">utreach, technical assistance and loan </w:t>
      </w:r>
      <w:r w:rsidR="00AA588B" w:rsidRPr="00FE16BA">
        <w:rPr>
          <w:lang w:val="en-GB" w:eastAsia="en-GB"/>
        </w:rPr>
        <w:t>program</w:t>
      </w:r>
      <w:r w:rsidR="00F370B1" w:rsidRPr="00FE16BA">
        <w:rPr>
          <w:lang w:val="en-GB" w:eastAsia="en-GB"/>
        </w:rPr>
        <w:t xml:space="preserve">mes </w:t>
      </w:r>
      <w:r w:rsidR="00AA588B" w:rsidRPr="00FE16BA">
        <w:rPr>
          <w:lang w:val="en-GB" w:eastAsia="en-GB"/>
        </w:rPr>
        <w:t>will be designed in direct recognition of input received from these stakeholders.</w:t>
      </w:r>
    </w:p>
    <w:p w14:paraId="3BD01FE2" w14:textId="77777777" w:rsidR="008C233B" w:rsidRPr="00FE16BA" w:rsidRDefault="008C233B" w:rsidP="004E46D3">
      <w:pPr>
        <w:spacing w:after="0"/>
        <w:rPr>
          <w:lang w:val="en-GB" w:eastAsia="en-GB"/>
        </w:rPr>
      </w:pPr>
    </w:p>
    <w:p w14:paraId="3A63EDFB" w14:textId="23258220" w:rsidR="00533E16" w:rsidRDefault="00533E16" w:rsidP="004E46D3">
      <w:pPr>
        <w:pStyle w:val="Heading2"/>
        <w:spacing w:before="0" w:after="0" w:line="240" w:lineRule="auto"/>
      </w:pPr>
      <w:bookmarkStart w:id="76" w:name="_Toc497848302"/>
      <w:bookmarkStart w:id="77" w:name="_Toc36739669"/>
      <w:r w:rsidRPr="00FE16BA">
        <w:t>South-South and Triangular Cooperation (</w:t>
      </w:r>
      <w:r w:rsidRPr="00FC4784">
        <w:rPr>
          <w:noProof/>
        </w:rPr>
        <w:t>SSTrC</w:t>
      </w:r>
      <w:r w:rsidRPr="00FE16BA">
        <w:t>)</w:t>
      </w:r>
      <w:bookmarkEnd w:id="76"/>
      <w:bookmarkEnd w:id="77"/>
    </w:p>
    <w:p w14:paraId="0FC44C00" w14:textId="77777777" w:rsidR="002C20D1" w:rsidRPr="00147B35" w:rsidRDefault="002C20D1" w:rsidP="00015E91"/>
    <w:p w14:paraId="26AD7799" w14:textId="77777777" w:rsidR="006A604D" w:rsidRPr="00FE16BA" w:rsidRDefault="006A604D" w:rsidP="004E46D3">
      <w:pPr>
        <w:spacing w:after="0"/>
        <w:rPr>
          <w:szCs w:val="20"/>
          <w:lang w:val="en-GB" w:eastAsia="en-GB"/>
        </w:rPr>
      </w:pPr>
      <w:bookmarkStart w:id="78" w:name="_Hlk535438787"/>
      <w:r w:rsidRPr="00FE16BA">
        <w:rPr>
          <w:szCs w:val="20"/>
          <w:lang w:val="en-GB" w:eastAsia="en-GB"/>
        </w:rPr>
        <w:t>The project will rely on relevant international experience and best practices in low-carbon urban development and energy efficiency in buildings, with a particular focus on countries with similar geographic and socio-economic context. Given its proximity and economic ties with Bangladesh, India stands out in this respect as a source of experience and expertise for rooftop solar PV and energy efficiency in buildings</w:t>
      </w:r>
      <w:bookmarkEnd w:id="78"/>
      <w:r w:rsidRPr="00FE16BA">
        <w:rPr>
          <w:szCs w:val="20"/>
          <w:lang w:val="en-GB" w:eastAsia="en-GB"/>
        </w:rPr>
        <w:t xml:space="preserve">. India has a mandatory Energy Conservation Building Code (ECBC), launched by India’s Bureau for Energy Efficiency (BEE). BEE is promoting ECBC awareness and voluntary adoption through training and capacity building programmes, pilot demonstration projects, and identifying steps for </w:t>
      </w:r>
      <w:r w:rsidR="00C7449C">
        <w:rPr>
          <w:szCs w:val="20"/>
          <w:lang w:val="en-GB" w:eastAsia="en-GB"/>
        </w:rPr>
        <w:t xml:space="preserve">a </w:t>
      </w:r>
      <w:r w:rsidRPr="00C7449C">
        <w:rPr>
          <w:noProof/>
          <w:szCs w:val="20"/>
          <w:lang w:val="en-GB" w:eastAsia="en-GB"/>
        </w:rPr>
        <w:t>compliance</w:t>
      </w:r>
      <w:r w:rsidRPr="00FE16BA">
        <w:rPr>
          <w:szCs w:val="20"/>
          <w:lang w:val="en-GB" w:eastAsia="en-GB"/>
        </w:rPr>
        <w:t xml:space="preserve"> check and monitoring of ECBC. </w:t>
      </w:r>
      <w:r w:rsidRPr="00FE16BA">
        <w:rPr>
          <w:noProof/>
          <w:szCs w:val="20"/>
          <w:lang w:val="en-GB" w:eastAsia="en-GB"/>
        </w:rPr>
        <w:t>A</w:t>
      </w:r>
      <w:r w:rsidR="00AD1B6B" w:rsidRPr="00FE16BA">
        <w:rPr>
          <w:noProof/>
          <w:szCs w:val="20"/>
          <w:lang w:val="en-GB" w:eastAsia="en-GB"/>
        </w:rPr>
        <w:t>n</w:t>
      </w:r>
      <w:r w:rsidRPr="00FE16BA">
        <w:rPr>
          <w:noProof/>
          <w:szCs w:val="20"/>
          <w:lang w:val="en-GB" w:eastAsia="en-GB"/>
        </w:rPr>
        <w:t xml:space="preserve"> ECBC</w:t>
      </w:r>
      <w:r w:rsidRPr="00FE16BA">
        <w:rPr>
          <w:szCs w:val="20"/>
          <w:lang w:val="en-GB" w:eastAsia="en-GB"/>
        </w:rPr>
        <w:t xml:space="preserve"> User Manual was developed to provide detailed guidance to the users on how to comply with the Code (the exercise could be replicated to Bangladesh). </w:t>
      </w:r>
      <w:r w:rsidR="004E46D3" w:rsidRPr="00FE16BA">
        <w:rPr>
          <w:szCs w:val="20"/>
          <w:lang w:val="en-GB" w:eastAsia="en-GB"/>
        </w:rPr>
        <w:t xml:space="preserve">Bangladesh may further consider its policies based on </w:t>
      </w:r>
      <w:r w:rsidR="00C7449C">
        <w:rPr>
          <w:szCs w:val="20"/>
          <w:lang w:val="en-GB" w:eastAsia="en-GB"/>
        </w:rPr>
        <w:t xml:space="preserve">the </w:t>
      </w:r>
      <w:r w:rsidR="004E46D3" w:rsidRPr="00C7449C">
        <w:rPr>
          <w:noProof/>
          <w:szCs w:val="20"/>
          <w:lang w:val="en-GB" w:eastAsia="en-GB"/>
        </w:rPr>
        <w:t>experience</w:t>
      </w:r>
      <w:r w:rsidR="004E46D3" w:rsidRPr="00FE16BA">
        <w:rPr>
          <w:szCs w:val="20"/>
          <w:lang w:val="en-GB" w:eastAsia="en-GB"/>
        </w:rPr>
        <w:t xml:space="preserve"> of India’s solar roof-top PV</w:t>
      </w:r>
      <w:r w:rsidR="00B309C2">
        <w:rPr>
          <w:rStyle w:val="FootnoteReference"/>
          <w:szCs w:val="20"/>
          <w:lang w:val="en-GB" w:eastAsia="en-GB"/>
        </w:rPr>
        <w:footnoteReference w:id="23"/>
      </w:r>
      <w:r w:rsidR="00B309C2">
        <w:rPr>
          <w:szCs w:val="20"/>
          <w:lang w:val="en-GB" w:eastAsia="en-GB"/>
        </w:rPr>
        <w:t>.</w:t>
      </w:r>
    </w:p>
    <w:p w14:paraId="67D1F202" w14:textId="77777777" w:rsidR="006A604D" w:rsidRPr="00FE16BA" w:rsidRDefault="006A604D" w:rsidP="004E46D3">
      <w:pPr>
        <w:spacing w:after="0"/>
        <w:rPr>
          <w:szCs w:val="20"/>
          <w:lang w:val="en-GB" w:eastAsia="en-GB"/>
        </w:rPr>
      </w:pPr>
    </w:p>
    <w:p w14:paraId="7C3E373A" w14:textId="77777777" w:rsidR="006A604D" w:rsidRPr="00FE16BA" w:rsidRDefault="006A604D" w:rsidP="004E46D3">
      <w:pPr>
        <w:spacing w:after="0"/>
        <w:rPr>
          <w:lang w:val="en-GB"/>
        </w:rPr>
      </w:pPr>
      <w:bookmarkStart w:id="79" w:name="_Hlk535438801"/>
      <w:r w:rsidRPr="00FE16BA">
        <w:rPr>
          <w:szCs w:val="20"/>
          <w:lang w:val="en-GB" w:eastAsia="en-GB"/>
        </w:rPr>
        <w:t>Throughout the project implementation, the efforts to learn and engage relevant experts and companies from South Asia and South-East Asia and countries with similar context will continue and will be facilitated through UNDP Regional Hub for Asia and Pacific (Bangkok-based).</w:t>
      </w:r>
    </w:p>
    <w:bookmarkEnd w:id="79"/>
    <w:p w14:paraId="79D9999D" w14:textId="77777777" w:rsidR="009B54B2" w:rsidRPr="00FE16BA" w:rsidRDefault="009B54B2" w:rsidP="004E46D3">
      <w:pPr>
        <w:spacing w:after="0"/>
        <w:rPr>
          <w:lang w:val="en-GB" w:eastAsia="en-GB"/>
        </w:rPr>
      </w:pPr>
    </w:p>
    <w:p w14:paraId="2BE70B75" w14:textId="78A45039" w:rsidR="00AA588B" w:rsidRDefault="00F370B1" w:rsidP="004E46D3">
      <w:pPr>
        <w:pStyle w:val="Heading2"/>
        <w:spacing w:before="0" w:after="0" w:line="240" w:lineRule="auto"/>
      </w:pPr>
      <w:bookmarkStart w:id="80" w:name="_Toc497848303"/>
      <w:bookmarkStart w:id="81" w:name="_Toc36739670"/>
      <w:r w:rsidRPr="00FE16BA">
        <w:t>Mainstreaming gender</w:t>
      </w:r>
      <w:bookmarkEnd w:id="80"/>
      <w:bookmarkEnd w:id="81"/>
    </w:p>
    <w:p w14:paraId="52A68BB3" w14:textId="77777777" w:rsidR="002C20D1" w:rsidRPr="00147B35" w:rsidRDefault="002C20D1" w:rsidP="00015E91"/>
    <w:p w14:paraId="59AF3EE0" w14:textId="77777777" w:rsidR="006F6176" w:rsidRPr="00FE16BA" w:rsidRDefault="006F6176" w:rsidP="006F6176">
      <w:pPr>
        <w:spacing w:after="0"/>
        <w:rPr>
          <w:color w:val="0D0D0D"/>
          <w:lang w:val="en-GB"/>
        </w:rPr>
      </w:pPr>
      <w:bookmarkStart w:id="82" w:name="_Toc207800912"/>
      <w:r w:rsidRPr="00FE16BA">
        <w:rPr>
          <w:color w:val="0D0D0D"/>
          <w:lang w:val="en-GB"/>
        </w:rPr>
        <w:t xml:space="preserve">The Constitution of Bangladesh protects the equal rights for men and women. To ensure gender equality Bangladesh has developed </w:t>
      </w:r>
      <w:r w:rsidR="00C7449C">
        <w:rPr>
          <w:color w:val="0D0D0D"/>
          <w:lang w:val="en-GB"/>
        </w:rPr>
        <w:t xml:space="preserve">a </w:t>
      </w:r>
      <w:r w:rsidRPr="00C7449C">
        <w:rPr>
          <w:noProof/>
          <w:color w:val="0D0D0D"/>
          <w:lang w:val="en-GB"/>
        </w:rPr>
        <w:t>number</w:t>
      </w:r>
      <w:r w:rsidRPr="00FE16BA">
        <w:rPr>
          <w:color w:val="0D0D0D"/>
          <w:lang w:val="en-GB"/>
        </w:rPr>
        <w:t xml:space="preserve"> of policies and strategies in the context of Millennium Development Goals (MDGs), the CEDAW (1979), the Beijing Platform of Action (1995), the consecutive country Five Year Plans, Climate change strategies</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action plans. The proposed </w:t>
      </w:r>
      <w:r w:rsidR="00AE623A">
        <w:rPr>
          <w:color w:val="0D0D0D"/>
          <w:lang w:val="en-GB"/>
        </w:rPr>
        <w:t xml:space="preserve">Promoting </w:t>
      </w:r>
      <w:r w:rsidRPr="00FE16BA">
        <w:rPr>
          <w:color w:val="0D0D0D"/>
          <w:lang w:val="en-GB"/>
        </w:rPr>
        <w:t xml:space="preserve">Low Carbon Urban Development </w:t>
      </w:r>
      <w:r w:rsidR="00B309C2">
        <w:rPr>
          <w:color w:val="0D0D0D"/>
          <w:lang w:val="en-GB"/>
        </w:rPr>
        <w:t>P</w:t>
      </w:r>
      <w:r w:rsidRPr="00FE16BA">
        <w:rPr>
          <w:color w:val="0D0D0D"/>
          <w:lang w:val="en-GB"/>
        </w:rPr>
        <w:t xml:space="preserve">roject </w:t>
      </w:r>
      <w:r w:rsidR="00AE623A">
        <w:rPr>
          <w:color w:val="0D0D0D"/>
          <w:lang w:val="en-GB"/>
        </w:rPr>
        <w:t xml:space="preserve">(LCUD Project) </w:t>
      </w:r>
      <w:r w:rsidRPr="00FE16BA">
        <w:rPr>
          <w:color w:val="0D0D0D"/>
          <w:lang w:val="en-GB"/>
        </w:rPr>
        <w:t>incorporates some core issues, namely, climate change, low carbon urban development and urban planning, technical or vocational educatio</w:t>
      </w:r>
      <w:r w:rsidR="004E3653">
        <w:rPr>
          <w:color w:val="0D0D0D"/>
          <w:lang w:val="en-GB"/>
        </w:rPr>
        <w:t>n</w:t>
      </w:r>
      <w:r w:rsidR="00CA6D9F" w:rsidRPr="00CA6D9F">
        <w:rPr>
          <w:color w:val="0D0D0D"/>
          <w:lang w:val="en-GB"/>
        </w:rPr>
        <w:t>.</w:t>
      </w:r>
      <w:r w:rsidR="00CA6D9F">
        <w:rPr>
          <w:color w:val="0D0D0D"/>
          <w:lang w:val="en-GB"/>
        </w:rPr>
        <w:t xml:space="preserve"> </w:t>
      </w:r>
      <w:r w:rsidRPr="00FE16BA">
        <w:rPr>
          <w:color w:val="0D0D0D"/>
          <w:lang w:val="en-GB"/>
        </w:rPr>
        <w:t xml:space="preserve">The text below gives a summary of the situation of gender mainstreaming in the policies relevant to these core issues of the </w:t>
      </w:r>
      <w:r w:rsidRPr="00FC4784">
        <w:rPr>
          <w:noProof/>
          <w:color w:val="0D0D0D"/>
          <w:lang w:val="en-GB"/>
        </w:rPr>
        <w:t>LCUD</w:t>
      </w:r>
      <w:r w:rsidRPr="00FE16BA">
        <w:rPr>
          <w:color w:val="0D0D0D"/>
          <w:lang w:val="en-GB"/>
        </w:rPr>
        <w:t xml:space="preserve"> project. </w:t>
      </w:r>
    </w:p>
    <w:p w14:paraId="330BFA22" w14:textId="77777777" w:rsidR="006F6176" w:rsidRPr="00FE16BA" w:rsidRDefault="006F6176" w:rsidP="006F6176">
      <w:pPr>
        <w:spacing w:after="0"/>
        <w:rPr>
          <w:color w:val="0D0D0D"/>
          <w:lang w:val="en-GB"/>
        </w:rPr>
      </w:pPr>
    </w:p>
    <w:p w14:paraId="6D87AD43" w14:textId="77777777" w:rsidR="006F6176" w:rsidRPr="00FE16BA" w:rsidRDefault="006F6176" w:rsidP="006F6176">
      <w:pPr>
        <w:spacing w:after="0"/>
        <w:rPr>
          <w:color w:val="0D0D0D"/>
          <w:lang w:val="en-GB"/>
        </w:rPr>
      </w:pPr>
      <w:r w:rsidRPr="00FE16BA">
        <w:rPr>
          <w:color w:val="0D0D0D"/>
          <w:lang w:val="en-GB"/>
        </w:rPr>
        <w:t xml:space="preserve">The approach of mainstreaming gender and women empowerment in the overall development process started from the Fourth Five-Year Plan (1990-1995) till the latest Seventh Five-Year Plan (2016-2020) that have incorporated strategies and measures in reducing women’s disadvantage, increasing women’s voice and agency and promoting gender equality. The first ever Women’s Development Policy (WDP) was formulated in 1997 and was updated in 2011. It has a section </w:t>
      </w:r>
      <w:r w:rsidR="009A6682" w:rsidRPr="00FE16BA">
        <w:rPr>
          <w:color w:val="0D0D0D"/>
          <w:lang w:val="en-GB"/>
        </w:rPr>
        <w:t>on promoting</w:t>
      </w:r>
      <w:r w:rsidRPr="00FE16BA">
        <w:rPr>
          <w:color w:val="0D0D0D"/>
          <w:lang w:val="en-GB"/>
        </w:rPr>
        <w:t xml:space="preserve"> women's role in environmental management. The Sixth Five Year Plan (2011-2015) considered engagement of women in political and economic activities as cross-cutting issues and one of the main drivers of transformation. The Seventh Five-Year Plan (2016-2020) emphasizes the enabling of equal opportunities and rights for men and women and considers recognition of women as equal contributors </w:t>
      </w:r>
      <w:r w:rsidRPr="00FC4784">
        <w:rPr>
          <w:noProof/>
          <w:color w:val="0D0D0D"/>
          <w:lang w:val="en-GB"/>
        </w:rPr>
        <w:t>in</w:t>
      </w:r>
      <w:r w:rsidRPr="00FE16BA">
        <w:rPr>
          <w:color w:val="0D0D0D"/>
          <w:lang w:val="en-GB"/>
        </w:rPr>
        <w:t xml:space="preserve"> economic, social, and political development. </w:t>
      </w:r>
    </w:p>
    <w:p w14:paraId="090EC50D" w14:textId="77777777" w:rsidR="006F6176" w:rsidRPr="00FE16BA" w:rsidRDefault="006F6176" w:rsidP="006F6176">
      <w:pPr>
        <w:spacing w:after="0"/>
        <w:rPr>
          <w:color w:val="0D0D0D"/>
          <w:lang w:val="en-GB"/>
        </w:rPr>
      </w:pPr>
    </w:p>
    <w:p w14:paraId="16AA31CE" w14:textId="77777777" w:rsidR="006F6176" w:rsidRPr="00FE16BA" w:rsidRDefault="006F6176" w:rsidP="006F6176">
      <w:pPr>
        <w:spacing w:after="0"/>
        <w:rPr>
          <w:color w:val="0D0D0D"/>
          <w:lang w:val="en-GB"/>
        </w:rPr>
      </w:pPr>
      <w:r w:rsidRPr="00FE16BA">
        <w:rPr>
          <w:color w:val="0D0D0D"/>
          <w:lang w:val="en-GB"/>
        </w:rPr>
        <w:t xml:space="preserve">Bangladesh is addressing the impacts of climate change for a long time. Regarding </w:t>
      </w:r>
      <w:r w:rsidRPr="00C7449C">
        <w:rPr>
          <w:noProof/>
          <w:color w:val="0D0D0D"/>
          <w:lang w:val="en-GB"/>
        </w:rPr>
        <w:t>climate</w:t>
      </w:r>
      <w:r w:rsidRPr="00FE16BA">
        <w:rPr>
          <w:color w:val="0D0D0D"/>
          <w:lang w:val="en-GB"/>
        </w:rPr>
        <w:t xml:space="preserve"> change, Bangladesh has developed the National Adaptation Plan to Action (NAPA) for climate change (2005) that incorporates gender in a more comprehensive manner. This document emphasized the gender perspective of </w:t>
      </w:r>
      <w:r w:rsidRPr="00FC4784">
        <w:rPr>
          <w:noProof/>
          <w:color w:val="0D0D0D"/>
          <w:lang w:val="en-GB"/>
        </w:rPr>
        <w:t>poverty</w:t>
      </w:r>
      <w:r w:rsidRPr="00FE16BA">
        <w:rPr>
          <w:color w:val="0D0D0D"/>
          <w:lang w:val="en-GB"/>
        </w:rPr>
        <w:t xml:space="preserve"> reduction and livelihood security as the most important set of criteria for prioritization of adaptation needs and activities. </w:t>
      </w:r>
    </w:p>
    <w:p w14:paraId="1A457A83" w14:textId="77777777" w:rsidR="006F6176" w:rsidRPr="00FE16BA" w:rsidRDefault="006F6176" w:rsidP="006F6176">
      <w:pPr>
        <w:spacing w:after="0"/>
        <w:rPr>
          <w:color w:val="0D0D0D"/>
          <w:lang w:val="en-GB"/>
        </w:rPr>
      </w:pPr>
    </w:p>
    <w:p w14:paraId="7679C2C9" w14:textId="77777777" w:rsidR="006F6176" w:rsidRPr="00FE16BA" w:rsidRDefault="006F6176" w:rsidP="006F6176">
      <w:pPr>
        <w:spacing w:after="0"/>
        <w:rPr>
          <w:color w:val="0D0D0D"/>
          <w:lang w:val="en-GB"/>
        </w:rPr>
      </w:pPr>
      <w:r w:rsidRPr="00FE16BA">
        <w:rPr>
          <w:color w:val="0D0D0D"/>
          <w:lang w:val="en-GB"/>
        </w:rPr>
        <w:t xml:space="preserve">In addition, to manage impacts of climate change, Bangladesh has prepared the Bangladesh Climate Change Strategy and Action Plan (BCCSAP) in 2008 which was revised in 2009. This document suggests the integration of various aspects of climate change such </w:t>
      </w:r>
      <w:r w:rsidRPr="00C7449C">
        <w:rPr>
          <w:noProof/>
          <w:color w:val="0D0D0D"/>
          <w:lang w:val="en-GB"/>
        </w:rPr>
        <w:t>as</w:t>
      </w:r>
      <w:r w:rsidRPr="00FE16BA">
        <w:rPr>
          <w:color w:val="0D0D0D"/>
          <w:lang w:val="en-GB"/>
        </w:rPr>
        <w:t xml:space="preserve"> mitigation, adaptation, technology development</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transfer and capacity building into the mainstream planning process. Out of the six pillars identified in the BCCSAP, four pillars incorporated gender issues, </w:t>
      </w:r>
      <w:r w:rsidRPr="00C7449C">
        <w:rPr>
          <w:noProof/>
          <w:color w:val="0D0D0D"/>
          <w:lang w:val="en-GB"/>
        </w:rPr>
        <w:t>including</w:t>
      </w:r>
      <w:r w:rsidR="00C7449C">
        <w:rPr>
          <w:noProof/>
          <w:color w:val="0D0D0D"/>
          <w:lang w:val="en-GB"/>
        </w:rPr>
        <w:t>,</w:t>
      </w:r>
      <w:r w:rsidRPr="00FE16BA">
        <w:rPr>
          <w:color w:val="0D0D0D"/>
          <w:lang w:val="en-GB"/>
        </w:rPr>
        <w:t xml:space="preserve"> a) food security, social protection</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health; b) comprehensive disaster management; c) infrastructure and d) mitigation and low carbon development. The remaining two pillars of the BCCSAP are 1) research and knowledge management and 2) capacity building and institutional strengthening are crosscutting with the first four pillars.</w:t>
      </w:r>
    </w:p>
    <w:p w14:paraId="383298FF" w14:textId="77777777" w:rsidR="006F6176" w:rsidRPr="00FE16BA" w:rsidRDefault="006F6176" w:rsidP="006F6176">
      <w:pPr>
        <w:spacing w:after="0"/>
        <w:rPr>
          <w:color w:val="0D0D0D"/>
          <w:lang w:val="en-GB"/>
        </w:rPr>
      </w:pPr>
    </w:p>
    <w:p w14:paraId="082451C5" w14:textId="77777777" w:rsidR="006F6176" w:rsidRPr="00FE16BA" w:rsidRDefault="006F6176" w:rsidP="006F6176">
      <w:pPr>
        <w:spacing w:after="0"/>
        <w:rPr>
          <w:color w:val="0D0D0D"/>
          <w:lang w:val="en-GB"/>
        </w:rPr>
      </w:pPr>
      <w:r w:rsidRPr="00FE16BA">
        <w:rPr>
          <w:color w:val="0D0D0D"/>
          <w:lang w:val="en-GB"/>
        </w:rPr>
        <w:t xml:space="preserve">The BCCSAP in its infrastructure section, of relevance to the </w:t>
      </w:r>
      <w:r w:rsidRPr="00FC4784">
        <w:rPr>
          <w:noProof/>
          <w:color w:val="0D0D0D"/>
          <w:lang w:val="en-GB"/>
        </w:rPr>
        <w:t>LCUD</w:t>
      </w:r>
      <w:r w:rsidRPr="00FE16BA">
        <w:rPr>
          <w:color w:val="0D0D0D"/>
          <w:lang w:val="en-GB"/>
        </w:rPr>
        <w:t xml:space="preserve"> project, addresses the increasing level of women’s participation in climate change related infrastructure development and management, monitoring, maintenance, secured and uninterrupted mobility of women in transport sectors issues. In areas of mitigation and low carbon development, the BSCCAP also addresses increased level of women’s participation, development of gender-responsive programmes to reduce GHG emission</w:t>
      </w:r>
      <w:r w:rsidR="00AE623A">
        <w:rPr>
          <w:color w:val="0D0D0D"/>
          <w:lang w:val="en-GB"/>
        </w:rPr>
        <w:t>s</w:t>
      </w:r>
      <w:r w:rsidRPr="00FE16BA">
        <w:rPr>
          <w:color w:val="0D0D0D"/>
          <w:lang w:val="en-GB"/>
        </w:rPr>
        <w:t xml:space="preserve"> at household level and increased access to energy and power technologies, entrepreneurship development programs related to waste management, solid waste</w:t>
      </w:r>
      <w:r w:rsidR="00686FB6">
        <w:rPr>
          <w:color w:val="0D0D0D"/>
          <w:lang w:val="en-GB"/>
        </w:rPr>
        <w:t>,</w:t>
      </w:r>
      <w:r w:rsidRPr="00FE16BA">
        <w:rPr>
          <w:color w:val="0D0D0D"/>
          <w:lang w:val="en-GB"/>
        </w:rPr>
        <w:t xml:space="preserve"> </w:t>
      </w:r>
      <w:r w:rsidRPr="00686FB6">
        <w:rPr>
          <w:noProof/>
          <w:color w:val="0D0D0D"/>
          <w:lang w:val="en-GB"/>
        </w:rPr>
        <w:t>and</w:t>
      </w:r>
      <w:r w:rsidRPr="00FE16BA">
        <w:rPr>
          <w:color w:val="0D0D0D"/>
          <w:lang w:val="en-GB"/>
        </w:rPr>
        <w:t xml:space="preserve"> drainage management and more participation of women in coastal and social forestry programs have been encouraged.</w:t>
      </w:r>
    </w:p>
    <w:p w14:paraId="7461B1F4" w14:textId="77777777" w:rsidR="006F6176" w:rsidRPr="00FE16BA" w:rsidRDefault="006F6176" w:rsidP="006F6176">
      <w:pPr>
        <w:spacing w:after="0"/>
        <w:rPr>
          <w:color w:val="0D0D0D"/>
          <w:lang w:val="en-GB"/>
        </w:rPr>
      </w:pPr>
    </w:p>
    <w:p w14:paraId="62F4D11A" w14:textId="77777777" w:rsidR="006F6176" w:rsidRPr="00FE16BA" w:rsidRDefault="006F6176" w:rsidP="006F6176">
      <w:pPr>
        <w:spacing w:after="0"/>
        <w:rPr>
          <w:color w:val="0D0D0D"/>
          <w:lang w:val="en-GB"/>
        </w:rPr>
      </w:pPr>
      <w:r w:rsidRPr="00FE16BA">
        <w:rPr>
          <w:color w:val="0D0D0D"/>
          <w:lang w:val="en-GB"/>
        </w:rPr>
        <w:t xml:space="preserve">Bangladesh has developed </w:t>
      </w:r>
      <w:r w:rsidR="00C7449C">
        <w:rPr>
          <w:color w:val="0D0D0D"/>
          <w:lang w:val="en-GB"/>
        </w:rPr>
        <w:t xml:space="preserve">the </w:t>
      </w:r>
      <w:r w:rsidRPr="00C7449C">
        <w:rPr>
          <w:noProof/>
          <w:color w:val="0D0D0D"/>
          <w:lang w:val="en-GB"/>
        </w:rPr>
        <w:t>National</w:t>
      </w:r>
      <w:r w:rsidRPr="00FE16BA">
        <w:rPr>
          <w:color w:val="0D0D0D"/>
          <w:lang w:val="en-GB"/>
        </w:rPr>
        <w:t xml:space="preserve"> Skills </w:t>
      </w:r>
      <w:r w:rsidR="00FD139A" w:rsidRPr="00FE16BA">
        <w:rPr>
          <w:color w:val="0D0D0D"/>
          <w:lang w:val="en-GB"/>
        </w:rPr>
        <w:t>D</w:t>
      </w:r>
      <w:r w:rsidRPr="00FE16BA">
        <w:rPr>
          <w:color w:val="0D0D0D"/>
          <w:lang w:val="en-GB"/>
        </w:rPr>
        <w:t xml:space="preserve">evelopment </w:t>
      </w:r>
      <w:r w:rsidR="00FD139A" w:rsidRPr="00FE16BA">
        <w:rPr>
          <w:color w:val="0D0D0D"/>
          <w:lang w:val="en-GB"/>
        </w:rPr>
        <w:t>P</w:t>
      </w:r>
      <w:r w:rsidRPr="00FE16BA">
        <w:rPr>
          <w:color w:val="0D0D0D"/>
          <w:lang w:val="en-GB"/>
        </w:rPr>
        <w:t xml:space="preserve">olicy in 2011. This document presents ways that will contribute </w:t>
      </w:r>
      <w:r w:rsidR="00FD139A" w:rsidRPr="00FE16BA">
        <w:rPr>
          <w:color w:val="0D0D0D"/>
          <w:lang w:val="en-GB"/>
        </w:rPr>
        <w:t>to the</w:t>
      </w:r>
      <w:r w:rsidRPr="00FE16BA">
        <w:rPr>
          <w:color w:val="0D0D0D"/>
          <w:lang w:val="en-GB"/>
        </w:rPr>
        <w:t xml:space="preserve"> sound implementation of national economic, social and employment policies</w:t>
      </w:r>
      <w:r w:rsidR="00FD139A" w:rsidRPr="00FE16BA">
        <w:rPr>
          <w:color w:val="0D0D0D"/>
          <w:lang w:val="en-GB"/>
        </w:rPr>
        <w:t xml:space="preserve"> of Bangladesh</w:t>
      </w:r>
      <w:r w:rsidRPr="00FE16BA">
        <w:rPr>
          <w:color w:val="0D0D0D"/>
          <w:lang w:val="en-GB"/>
        </w:rPr>
        <w:t xml:space="preserve">. This policy document useful for many different actors such as </w:t>
      </w:r>
      <w:r w:rsidR="00C7449C">
        <w:rPr>
          <w:color w:val="0D0D0D"/>
          <w:lang w:val="en-GB"/>
        </w:rPr>
        <w:t xml:space="preserve">the </w:t>
      </w:r>
      <w:r w:rsidRPr="00C7449C">
        <w:rPr>
          <w:noProof/>
          <w:color w:val="0D0D0D"/>
          <w:lang w:val="en-GB"/>
        </w:rPr>
        <w:t>private</w:t>
      </w:r>
      <w:r w:rsidRPr="00FE16BA">
        <w:rPr>
          <w:color w:val="0D0D0D"/>
          <w:lang w:val="en-GB"/>
        </w:rPr>
        <w:t xml:space="preserve"> sector, </w:t>
      </w:r>
      <w:r w:rsidR="00FD139A" w:rsidRPr="00FE16BA">
        <w:rPr>
          <w:color w:val="0D0D0D"/>
          <w:lang w:val="en-GB"/>
        </w:rPr>
        <w:t>non-profit</w:t>
      </w:r>
      <w:r w:rsidRPr="00FE16BA">
        <w:rPr>
          <w:color w:val="0D0D0D"/>
          <w:lang w:val="en-GB"/>
        </w:rPr>
        <w:t xml:space="preserve"> actors, NGOs, civil </w:t>
      </w:r>
      <w:r w:rsidR="00FD139A" w:rsidRPr="00FE16BA">
        <w:rPr>
          <w:color w:val="0D0D0D"/>
          <w:lang w:val="en-GB"/>
        </w:rPr>
        <w:t>society, and</w:t>
      </w:r>
      <w:r w:rsidRPr="00FE16BA">
        <w:rPr>
          <w:color w:val="0D0D0D"/>
          <w:lang w:val="en-GB"/>
        </w:rPr>
        <w:t xml:space="preserve"> government ministries </w:t>
      </w:r>
      <w:r w:rsidR="00FD139A" w:rsidRPr="00FE16BA">
        <w:rPr>
          <w:color w:val="0D0D0D"/>
          <w:lang w:val="en-GB"/>
        </w:rPr>
        <w:t>that</w:t>
      </w:r>
      <w:r w:rsidRPr="00FE16BA">
        <w:rPr>
          <w:color w:val="0D0D0D"/>
          <w:lang w:val="en-GB"/>
        </w:rPr>
        <w:t xml:space="preserve"> are involved in delivering skills</w:t>
      </w:r>
      <w:r w:rsidR="00FD139A" w:rsidRPr="00FE16BA">
        <w:rPr>
          <w:color w:val="0D0D0D"/>
          <w:lang w:val="en-GB"/>
        </w:rPr>
        <w:t>-</w:t>
      </w:r>
      <w:r w:rsidRPr="00FE16BA">
        <w:rPr>
          <w:color w:val="0D0D0D"/>
          <w:lang w:val="en-GB"/>
        </w:rPr>
        <w:t xml:space="preserve">based education. </w:t>
      </w:r>
      <w:r w:rsidR="00FD139A" w:rsidRPr="00FE16BA">
        <w:rPr>
          <w:color w:val="0D0D0D"/>
          <w:lang w:val="en-GB"/>
        </w:rPr>
        <w:t>The Policy</w:t>
      </w:r>
      <w:r w:rsidRPr="00FE16BA">
        <w:rPr>
          <w:color w:val="0D0D0D"/>
          <w:lang w:val="en-GB"/>
        </w:rPr>
        <w:t xml:space="preserve"> addresses gender concerns notable are </w:t>
      </w:r>
      <w:r w:rsidR="00C7449C">
        <w:rPr>
          <w:color w:val="0D0D0D"/>
          <w:lang w:val="en-GB"/>
        </w:rPr>
        <w:t xml:space="preserve">a </w:t>
      </w:r>
      <w:r w:rsidRPr="00C7449C">
        <w:rPr>
          <w:noProof/>
          <w:color w:val="0D0D0D"/>
          <w:lang w:val="en-GB"/>
        </w:rPr>
        <w:t>collection</w:t>
      </w:r>
      <w:r w:rsidRPr="00FE16BA">
        <w:rPr>
          <w:color w:val="0D0D0D"/>
          <w:lang w:val="en-GB"/>
        </w:rPr>
        <w:t xml:space="preserve"> of </w:t>
      </w:r>
      <w:r w:rsidRPr="00686FB6">
        <w:rPr>
          <w:noProof/>
          <w:color w:val="0D0D0D"/>
          <w:lang w:val="en-GB"/>
        </w:rPr>
        <w:t>sex</w:t>
      </w:r>
      <w:r w:rsidR="00FD139A" w:rsidRPr="00686FB6">
        <w:rPr>
          <w:noProof/>
          <w:color w:val="0D0D0D"/>
          <w:lang w:val="en-GB"/>
        </w:rPr>
        <w:t>-</w:t>
      </w:r>
      <w:r w:rsidRPr="00686FB6">
        <w:rPr>
          <w:noProof/>
          <w:color w:val="0D0D0D"/>
          <w:lang w:val="en-GB"/>
        </w:rPr>
        <w:t>disaggregated</w:t>
      </w:r>
      <w:r w:rsidRPr="00FE16BA">
        <w:rPr>
          <w:color w:val="0D0D0D"/>
          <w:lang w:val="en-GB"/>
        </w:rPr>
        <w:t xml:space="preserve"> data, ensure gender</w:t>
      </w:r>
      <w:r w:rsidR="00FD139A" w:rsidRPr="00FE16BA">
        <w:rPr>
          <w:color w:val="0D0D0D"/>
          <w:lang w:val="en-GB"/>
        </w:rPr>
        <w:t>-</w:t>
      </w:r>
      <w:r w:rsidRPr="00FE16BA">
        <w:rPr>
          <w:color w:val="0D0D0D"/>
          <w:lang w:val="en-GB"/>
        </w:rPr>
        <w:t>friendly environment, gender</w:t>
      </w:r>
      <w:r w:rsidR="00FD139A" w:rsidRPr="00FE16BA">
        <w:rPr>
          <w:color w:val="0D0D0D"/>
          <w:lang w:val="en-GB"/>
        </w:rPr>
        <w:t>-</w:t>
      </w:r>
      <w:r w:rsidRPr="00FE16BA">
        <w:rPr>
          <w:color w:val="0D0D0D"/>
          <w:lang w:val="en-GB"/>
        </w:rPr>
        <w:t>balanced workforce</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gender</w:t>
      </w:r>
      <w:r w:rsidR="00FD139A" w:rsidRPr="00FE16BA">
        <w:rPr>
          <w:color w:val="0D0D0D"/>
          <w:lang w:val="en-GB"/>
        </w:rPr>
        <w:t>-</w:t>
      </w:r>
      <w:r w:rsidRPr="00FE16BA">
        <w:rPr>
          <w:color w:val="0D0D0D"/>
          <w:lang w:val="en-GB"/>
        </w:rPr>
        <w:t xml:space="preserve">balanced managerial positions.   </w:t>
      </w:r>
    </w:p>
    <w:p w14:paraId="6506CF33" w14:textId="77777777" w:rsidR="00FD139A" w:rsidRPr="00FE16BA" w:rsidRDefault="00FD139A" w:rsidP="006F6176">
      <w:pPr>
        <w:spacing w:after="0"/>
        <w:rPr>
          <w:lang w:val="en-GB"/>
        </w:rPr>
      </w:pPr>
    </w:p>
    <w:p w14:paraId="5147C1ED" w14:textId="77777777" w:rsidR="00F8321D" w:rsidRPr="00FE16BA" w:rsidRDefault="00F8321D" w:rsidP="00F8321D">
      <w:pPr>
        <w:spacing w:after="0"/>
        <w:rPr>
          <w:lang w:val="en-GB"/>
        </w:rPr>
      </w:pPr>
      <w:r w:rsidRPr="00FE16BA">
        <w:rPr>
          <w:b/>
          <w:bCs/>
          <w:lang w:val="en-GB"/>
        </w:rPr>
        <w:t xml:space="preserve">Gender mainstreaming at the LCUD </w:t>
      </w:r>
      <w:r w:rsidR="005046F8">
        <w:rPr>
          <w:b/>
          <w:bCs/>
          <w:lang w:val="en-GB"/>
        </w:rPr>
        <w:t>P</w:t>
      </w:r>
      <w:r w:rsidRPr="00FE16BA">
        <w:rPr>
          <w:b/>
          <w:bCs/>
          <w:lang w:val="en-GB"/>
        </w:rPr>
        <w:t>roject level:</w:t>
      </w:r>
    </w:p>
    <w:p w14:paraId="48E7783D" w14:textId="77777777" w:rsidR="00FD139A" w:rsidRPr="00FE16BA" w:rsidRDefault="00FD139A" w:rsidP="00FD139A">
      <w:pPr>
        <w:spacing w:after="0"/>
        <w:rPr>
          <w:lang w:val="en-GB" w:eastAsia="en-GB"/>
        </w:rPr>
      </w:pPr>
      <w:r w:rsidRPr="00FE16BA">
        <w:rPr>
          <w:lang w:val="en-GB" w:eastAsia="en-GB"/>
        </w:rPr>
        <w:t xml:space="preserve">The </w:t>
      </w:r>
      <w:r w:rsidRPr="00FC4784">
        <w:rPr>
          <w:noProof/>
          <w:lang w:val="en-GB" w:eastAsia="en-GB"/>
        </w:rPr>
        <w:t>LCUD</w:t>
      </w:r>
      <w:r w:rsidRPr="00FE16BA">
        <w:rPr>
          <w:lang w:val="en-GB" w:eastAsia="en-GB"/>
        </w:rPr>
        <w:t xml:space="preserve"> </w:t>
      </w:r>
      <w:r w:rsidR="005046F8">
        <w:rPr>
          <w:lang w:val="en-GB" w:eastAsia="en-GB"/>
        </w:rPr>
        <w:t>P</w:t>
      </w:r>
      <w:r w:rsidRPr="00FE16BA">
        <w:rPr>
          <w:lang w:val="en-GB" w:eastAsia="en-GB"/>
        </w:rPr>
        <w:t xml:space="preserve">roject considers ‘gender’ not as women only but as both women and men who can make the best out of the impacts of the project. Hence, the </w:t>
      </w:r>
      <w:r w:rsidR="005046F8">
        <w:rPr>
          <w:lang w:val="en-GB" w:eastAsia="en-GB"/>
        </w:rPr>
        <w:t xml:space="preserve">Project </w:t>
      </w:r>
      <w:r w:rsidRPr="00FE16BA">
        <w:rPr>
          <w:lang w:val="en-GB" w:eastAsia="en-GB"/>
        </w:rPr>
        <w:t xml:space="preserve">will mainstream gender in the following ways-  </w:t>
      </w:r>
    </w:p>
    <w:p w14:paraId="72FC9F83" w14:textId="77777777" w:rsidR="00FD139A" w:rsidRPr="00FE16BA" w:rsidRDefault="00FD139A" w:rsidP="00FD139A">
      <w:pPr>
        <w:spacing w:after="0"/>
        <w:rPr>
          <w:i/>
          <w:iCs/>
          <w:lang w:val="en-GB" w:eastAsia="en-GB"/>
        </w:rPr>
      </w:pPr>
    </w:p>
    <w:p w14:paraId="60805F3F" w14:textId="77777777" w:rsidR="00FD139A" w:rsidRPr="00FE16BA" w:rsidRDefault="00FD139A" w:rsidP="00FD139A">
      <w:pPr>
        <w:spacing w:after="0"/>
        <w:rPr>
          <w:i/>
          <w:iCs/>
          <w:lang w:val="en-GB" w:eastAsia="en-GB"/>
        </w:rPr>
      </w:pPr>
      <w:r w:rsidRPr="00FE16BA">
        <w:rPr>
          <w:i/>
          <w:iCs/>
          <w:lang w:val="en-GB" w:eastAsia="en-GB"/>
        </w:rPr>
        <w:t>At the project activity level-</w:t>
      </w:r>
      <w:r w:rsidRPr="00FE16BA">
        <w:rPr>
          <w:i/>
          <w:iCs/>
          <w:lang w:val="en-GB" w:eastAsia="en-GB"/>
        </w:rPr>
        <w:tab/>
      </w:r>
    </w:p>
    <w:p w14:paraId="37D2DB10" w14:textId="77777777" w:rsidR="00FD139A" w:rsidRPr="00FE16BA" w:rsidRDefault="00FD139A" w:rsidP="00AC46B1">
      <w:pPr>
        <w:numPr>
          <w:ilvl w:val="0"/>
          <w:numId w:val="58"/>
        </w:numPr>
        <w:spacing w:after="0"/>
        <w:rPr>
          <w:lang w:val="en-GB" w:eastAsia="en-GB"/>
        </w:rPr>
      </w:pPr>
      <w:r w:rsidRPr="00FE16BA">
        <w:rPr>
          <w:lang w:val="en-GB" w:eastAsia="en-GB"/>
        </w:rPr>
        <w:t>Collection, inclusion</w:t>
      </w:r>
      <w:r w:rsidR="00C7449C">
        <w:rPr>
          <w:lang w:val="en-GB" w:eastAsia="en-GB"/>
        </w:rPr>
        <w:t>,</w:t>
      </w:r>
      <w:r w:rsidRPr="00FE16BA">
        <w:rPr>
          <w:lang w:val="en-GB" w:eastAsia="en-GB"/>
        </w:rPr>
        <w:t xml:space="preserve"> </w:t>
      </w:r>
      <w:r w:rsidRPr="00C7449C">
        <w:rPr>
          <w:noProof/>
          <w:lang w:val="en-GB" w:eastAsia="en-GB"/>
        </w:rPr>
        <w:t>and</w:t>
      </w:r>
      <w:r w:rsidRPr="00FE16BA">
        <w:rPr>
          <w:lang w:val="en-GB" w:eastAsia="en-GB"/>
        </w:rPr>
        <w:t xml:space="preserve"> use of gender-disaggregated data in the various activities, and </w:t>
      </w:r>
      <w:r w:rsidR="005836E2" w:rsidRPr="00FE16BA">
        <w:rPr>
          <w:lang w:val="en-GB" w:eastAsia="en-GB"/>
        </w:rPr>
        <w:t xml:space="preserve">gender-relevant information </w:t>
      </w:r>
      <w:r w:rsidRPr="00FE16BA">
        <w:rPr>
          <w:lang w:val="en-GB" w:eastAsia="en-GB"/>
        </w:rPr>
        <w:t xml:space="preserve">technical </w:t>
      </w:r>
      <w:r w:rsidR="005836E2" w:rsidRPr="00FE16BA">
        <w:rPr>
          <w:lang w:val="en-GB" w:eastAsia="en-GB"/>
        </w:rPr>
        <w:t>reports, documents and awareness-raising materials of the Project;</w:t>
      </w:r>
    </w:p>
    <w:p w14:paraId="2F2AD339" w14:textId="77777777" w:rsidR="00FD139A" w:rsidRPr="00FE16BA" w:rsidRDefault="00FD139A" w:rsidP="00AC46B1">
      <w:pPr>
        <w:numPr>
          <w:ilvl w:val="0"/>
          <w:numId w:val="58"/>
        </w:numPr>
        <w:spacing w:after="0"/>
        <w:rPr>
          <w:lang w:val="en-GB" w:eastAsia="en-GB"/>
        </w:rPr>
      </w:pPr>
      <w:r w:rsidRPr="00FE16BA">
        <w:rPr>
          <w:lang w:val="en-GB" w:eastAsia="en-GB"/>
        </w:rPr>
        <w:t xml:space="preserve">Revision and/or development of </w:t>
      </w:r>
      <w:r w:rsidR="005836E2" w:rsidRPr="00FE16BA">
        <w:rPr>
          <w:lang w:val="en-GB" w:eastAsia="en-GB"/>
        </w:rPr>
        <w:t xml:space="preserve">(LCUD) </w:t>
      </w:r>
      <w:r w:rsidRPr="00FE16BA">
        <w:rPr>
          <w:lang w:val="en-GB" w:eastAsia="en-GB"/>
        </w:rPr>
        <w:t>policy/es in the lens of gender and social-environmental safeguarding concerns</w:t>
      </w:r>
      <w:r w:rsidR="005836E2" w:rsidRPr="00FE16BA">
        <w:rPr>
          <w:lang w:val="en-GB" w:eastAsia="en-GB"/>
        </w:rPr>
        <w:t>;</w:t>
      </w:r>
    </w:p>
    <w:p w14:paraId="18F60674" w14:textId="77777777" w:rsidR="00FD139A" w:rsidRPr="00FE16BA" w:rsidRDefault="00FD139A" w:rsidP="00AC46B1">
      <w:pPr>
        <w:numPr>
          <w:ilvl w:val="0"/>
          <w:numId w:val="58"/>
        </w:numPr>
        <w:spacing w:after="0"/>
        <w:rPr>
          <w:lang w:val="en-GB" w:eastAsia="en-GB"/>
        </w:rPr>
      </w:pPr>
      <w:r w:rsidRPr="00FE16BA">
        <w:rPr>
          <w:lang w:val="en-GB" w:eastAsia="en-GB"/>
        </w:rPr>
        <w:t>Encourage more increased and active participation of women at the planning, designing</w:t>
      </w:r>
      <w:r w:rsidR="00C7449C">
        <w:rPr>
          <w:lang w:val="en-GB" w:eastAsia="en-GB"/>
        </w:rPr>
        <w:t>,</w:t>
      </w:r>
      <w:r w:rsidRPr="00FE16BA">
        <w:rPr>
          <w:lang w:val="en-GB" w:eastAsia="en-GB"/>
        </w:rPr>
        <w:t xml:space="preserve"> </w:t>
      </w:r>
      <w:r w:rsidRPr="00C7449C">
        <w:rPr>
          <w:noProof/>
          <w:lang w:val="en-GB" w:eastAsia="en-GB"/>
        </w:rPr>
        <w:t>and</w:t>
      </w:r>
      <w:r w:rsidRPr="00FE16BA">
        <w:rPr>
          <w:lang w:val="en-GB" w:eastAsia="en-GB"/>
        </w:rPr>
        <w:t xml:space="preserve"> decision</w:t>
      </w:r>
      <w:r w:rsidR="005836E2" w:rsidRPr="00FE16BA">
        <w:rPr>
          <w:lang w:val="en-GB" w:eastAsia="en-GB"/>
        </w:rPr>
        <w:t>-</w:t>
      </w:r>
      <w:r w:rsidRPr="00FE16BA">
        <w:rPr>
          <w:lang w:val="en-GB" w:eastAsia="en-GB"/>
        </w:rPr>
        <w:t>making levels</w:t>
      </w:r>
      <w:r w:rsidR="005836E2" w:rsidRPr="00FE16BA">
        <w:rPr>
          <w:lang w:val="en-GB" w:eastAsia="en-GB"/>
        </w:rPr>
        <w:t>;</w:t>
      </w:r>
    </w:p>
    <w:p w14:paraId="31625454" w14:textId="77777777" w:rsidR="00FD139A" w:rsidRPr="00FE16BA" w:rsidRDefault="00FD139A" w:rsidP="00AC46B1">
      <w:pPr>
        <w:numPr>
          <w:ilvl w:val="0"/>
          <w:numId w:val="59"/>
        </w:numPr>
        <w:spacing w:after="0"/>
        <w:rPr>
          <w:lang w:val="en-GB" w:eastAsia="en-GB"/>
        </w:rPr>
      </w:pPr>
      <w:r w:rsidRPr="00FE16BA">
        <w:rPr>
          <w:lang w:val="en-GB" w:eastAsia="en-GB"/>
        </w:rPr>
        <w:t>Develop training and awareness raising materials integrated with gender concerns in LCUD energy efficiency issues including gender sensitivity (i.e. avoiding gender stereotypes, using inclusive language and using appropriate illustrations.</w:t>
      </w:r>
    </w:p>
    <w:p w14:paraId="2449D93C" w14:textId="77777777" w:rsidR="00FD139A" w:rsidRDefault="00FD139A" w:rsidP="00AC46B1">
      <w:pPr>
        <w:numPr>
          <w:ilvl w:val="0"/>
          <w:numId w:val="58"/>
        </w:numPr>
        <w:spacing w:after="0"/>
        <w:rPr>
          <w:lang w:val="en-GB" w:eastAsia="en-GB"/>
        </w:rPr>
      </w:pPr>
      <w:r w:rsidRPr="00FE16BA">
        <w:rPr>
          <w:lang w:val="en-GB" w:eastAsia="en-GB"/>
        </w:rPr>
        <w:t>Encourage more increased and active participation of women at the citizen awareness and participation</w:t>
      </w:r>
    </w:p>
    <w:p w14:paraId="401F878C" w14:textId="77777777" w:rsidR="00F5018D" w:rsidRPr="00F5018D" w:rsidRDefault="00F5018D" w:rsidP="00F5018D">
      <w:pPr>
        <w:numPr>
          <w:ilvl w:val="0"/>
          <w:numId w:val="58"/>
        </w:numPr>
        <w:spacing w:after="0"/>
        <w:rPr>
          <w:lang w:val="en-GB" w:eastAsia="en-GB"/>
        </w:rPr>
      </w:pPr>
      <w:r>
        <w:rPr>
          <w:lang w:val="en-GB" w:eastAsia="en-GB"/>
        </w:rPr>
        <w:t>Exchange of gender best practices/knowledge in urban sub-sectors for potential integration with policy/planning and implementation</w:t>
      </w:r>
    </w:p>
    <w:p w14:paraId="149FDAE8" w14:textId="77777777" w:rsidR="00FD139A" w:rsidRPr="00FE16BA" w:rsidRDefault="00FD139A" w:rsidP="00FD139A">
      <w:pPr>
        <w:spacing w:after="0"/>
        <w:rPr>
          <w:lang w:val="en-GB" w:eastAsia="en-GB"/>
        </w:rPr>
      </w:pPr>
    </w:p>
    <w:p w14:paraId="539DAFFA" w14:textId="77777777" w:rsidR="00FD139A" w:rsidRPr="00FE16BA" w:rsidRDefault="00FD139A" w:rsidP="00FD139A">
      <w:pPr>
        <w:spacing w:after="0"/>
        <w:rPr>
          <w:i/>
          <w:iCs/>
          <w:lang w:val="en-GB" w:eastAsia="en-GB"/>
        </w:rPr>
      </w:pPr>
      <w:r w:rsidRPr="00FE16BA">
        <w:rPr>
          <w:i/>
          <w:iCs/>
          <w:lang w:val="en-GB" w:eastAsia="en-GB"/>
        </w:rPr>
        <w:t xml:space="preserve">At the partner and stakeholder </w:t>
      </w:r>
      <w:r w:rsidRPr="00C7449C">
        <w:rPr>
          <w:i/>
          <w:iCs/>
          <w:noProof/>
          <w:lang w:val="en-GB" w:eastAsia="en-GB"/>
        </w:rPr>
        <w:t>level</w:t>
      </w:r>
      <w:r w:rsidR="00C7449C">
        <w:rPr>
          <w:i/>
          <w:iCs/>
          <w:noProof/>
          <w:lang w:val="en-GB" w:eastAsia="en-GB"/>
        </w:rPr>
        <w:t>,</w:t>
      </w:r>
      <w:r w:rsidRPr="00FE16BA">
        <w:rPr>
          <w:i/>
          <w:iCs/>
          <w:lang w:val="en-GB" w:eastAsia="en-GB"/>
        </w:rPr>
        <w:t xml:space="preserve"> the </w:t>
      </w:r>
      <w:r w:rsidRPr="00FC4784">
        <w:rPr>
          <w:i/>
          <w:iCs/>
          <w:noProof/>
          <w:lang w:val="en-GB" w:eastAsia="en-GB"/>
        </w:rPr>
        <w:t>LCUD</w:t>
      </w:r>
      <w:r w:rsidRPr="00FE16BA">
        <w:rPr>
          <w:i/>
          <w:iCs/>
          <w:lang w:val="en-GB" w:eastAsia="en-GB"/>
        </w:rPr>
        <w:t xml:space="preserve"> will follow the following strategies for gender mainstreaming- </w:t>
      </w:r>
    </w:p>
    <w:p w14:paraId="6374DE6A" w14:textId="77777777" w:rsidR="00FD139A" w:rsidRPr="00FE16BA" w:rsidRDefault="00FD139A" w:rsidP="00AC46B1">
      <w:pPr>
        <w:numPr>
          <w:ilvl w:val="0"/>
          <w:numId w:val="59"/>
        </w:numPr>
        <w:spacing w:after="0"/>
        <w:rPr>
          <w:lang w:val="en-GB" w:eastAsia="en-GB"/>
        </w:rPr>
      </w:pPr>
      <w:r w:rsidRPr="00FE16BA">
        <w:rPr>
          <w:lang w:val="en-GB" w:eastAsia="en-GB"/>
        </w:rPr>
        <w:t xml:space="preserve">Sensitization of project stakeholders with regards to gender equality.  Efforts will be made to promote </w:t>
      </w:r>
      <w:r w:rsidR="00C7449C">
        <w:rPr>
          <w:lang w:val="en-GB" w:eastAsia="en-GB"/>
        </w:rPr>
        <w:t xml:space="preserve">a </w:t>
      </w:r>
      <w:r w:rsidRPr="00C7449C">
        <w:rPr>
          <w:noProof/>
          <w:lang w:val="en-GB" w:eastAsia="en-GB"/>
        </w:rPr>
        <w:t>balance</w:t>
      </w:r>
      <w:r w:rsidRPr="00FE16BA">
        <w:rPr>
          <w:lang w:val="en-GB" w:eastAsia="en-GB"/>
        </w:rPr>
        <w:t xml:space="preserve"> between male and female participation</w:t>
      </w:r>
      <w:r w:rsidR="00C7449C">
        <w:rPr>
          <w:lang w:val="en-GB" w:eastAsia="en-GB"/>
        </w:rPr>
        <w:t>;</w:t>
      </w:r>
    </w:p>
    <w:p w14:paraId="1585651F" w14:textId="77777777" w:rsidR="00FD139A" w:rsidRPr="00FE16BA" w:rsidRDefault="00FD139A" w:rsidP="00AC46B1">
      <w:pPr>
        <w:numPr>
          <w:ilvl w:val="0"/>
          <w:numId w:val="59"/>
        </w:numPr>
        <w:spacing w:after="0"/>
        <w:rPr>
          <w:lang w:val="en-GB" w:eastAsia="en-GB"/>
        </w:rPr>
      </w:pPr>
      <w:r w:rsidRPr="00FE16BA">
        <w:rPr>
          <w:lang w:val="en-GB" w:eastAsia="en-GB"/>
        </w:rPr>
        <w:t xml:space="preserve">In all the working teams of the Project governance structure, e.g. </w:t>
      </w:r>
      <w:r w:rsidR="00A81F23">
        <w:rPr>
          <w:lang w:val="en-GB" w:eastAsia="en-GB"/>
        </w:rPr>
        <w:t>PSC</w:t>
      </w:r>
      <w:r w:rsidRPr="00FE16BA">
        <w:rPr>
          <w:lang w:val="en-GB" w:eastAsia="en-GB"/>
        </w:rPr>
        <w:t>; Project Management Unit, Working Groups - gender balance will be ensured by balancing representation of both male and female participants</w:t>
      </w:r>
    </w:p>
    <w:p w14:paraId="39851D38" w14:textId="4427512F" w:rsidR="00CE2C11" w:rsidRDefault="00CE2C11">
      <w:pPr>
        <w:spacing w:after="0"/>
        <w:jc w:val="left"/>
        <w:rPr>
          <w:lang w:val="en-GB" w:eastAsia="en-GB"/>
        </w:rPr>
      </w:pPr>
    </w:p>
    <w:p w14:paraId="32C81516" w14:textId="77777777" w:rsidR="000A7FB3" w:rsidRDefault="000A7FB3">
      <w:pPr>
        <w:spacing w:after="0"/>
        <w:jc w:val="left"/>
        <w:rPr>
          <w:lang w:val="en-GB" w:eastAsia="en-GB"/>
        </w:rPr>
      </w:pPr>
    </w:p>
    <w:p w14:paraId="42BEC7B5" w14:textId="77777777" w:rsidR="001E4918" w:rsidRPr="00FE16BA" w:rsidRDefault="001E4918" w:rsidP="001E4918">
      <w:pPr>
        <w:pStyle w:val="Heading2"/>
      </w:pPr>
      <w:bookmarkStart w:id="83" w:name="_Toc36739671"/>
      <w:r w:rsidRPr="00FE16BA">
        <w:t>Sustainability and scaling up</w:t>
      </w:r>
      <w:bookmarkEnd w:id="83"/>
    </w:p>
    <w:p w14:paraId="2C0046D8" w14:textId="77777777" w:rsidR="001E4918" w:rsidRPr="00FE16BA" w:rsidRDefault="001E4918" w:rsidP="00796CD1">
      <w:pPr>
        <w:spacing w:after="0"/>
        <w:rPr>
          <w:lang w:val="en-GB" w:eastAsia="en-GB"/>
        </w:rPr>
      </w:pPr>
    </w:p>
    <w:p w14:paraId="21AA8903" w14:textId="77777777" w:rsidR="00B206D1" w:rsidRPr="00FE16BA" w:rsidRDefault="00B206D1" w:rsidP="00796CD1">
      <w:pPr>
        <w:widowControl w:val="0"/>
        <w:autoSpaceDE w:val="0"/>
        <w:autoSpaceDN w:val="0"/>
        <w:spacing w:after="0"/>
        <w:ind w:right="574"/>
        <w:rPr>
          <w:rFonts w:asciiTheme="minorHAnsi" w:eastAsia="Times New Roman" w:hAnsiTheme="minorHAnsi" w:cstheme="minorHAnsi"/>
          <w:szCs w:val="20"/>
          <w:u w:val="single"/>
          <w:lang w:val="en-GB" w:bidi="en-US"/>
        </w:rPr>
      </w:pPr>
      <w:r w:rsidRPr="00FE16BA">
        <w:rPr>
          <w:rFonts w:asciiTheme="minorHAnsi" w:eastAsia="Times New Roman" w:hAnsiTheme="minorHAnsi" w:cstheme="minorHAnsi"/>
          <w:szCs w:val="20"/>
          <w:u w:val="single"/>
          <w:lang w:val="en-GB" w:bidi="en-US"/>
        </w:rPr>
        <w:t>Sustainability</w:t>
      </w:r>
    </w:p>
    <w:p w14:paraId="265708F0" w14:textId="77777777" w:rsidR="00B206D1" w:rsidRPr="00FE16BA" w:rsidRDefault="00B206D1" w:rsidP="00796CD1">
      <w:pPr>
        <w:widowControl w:val="0"/>
        <w:autoSpaceDE w:val="0"/>
        <w:autoSpaceDN w:val="0"/>
        <w:spacing w:after="0"/>
        <w:ind w:right="574"/>
        <w:rPr>
          <w:rFonts w:asciiTheme="minorHAnsi" w:eastAsia="Times New Roman" w:hAnsiTheme="minorHAnsi" w:cstheme="minorHAnsi"/>
          <w:szCs w:val="20"/>
          <w:lang w:val="en-GB" w:bidi="en-US"/>
        </w:rPr>
      </w:pPr>
    </w:p>
    <w:p w14:paraId="73FEB8A6" w14:textId="77777777" w:rsidR="0042787C" w:rsidRPr="00FE16BA" w:rsidRDefault="004C761F" w:rsidP="00B206D1">
      <w:pPr>
        <w:widowControl w:val="0"/>
        <w:autoSpaceDE w:val="0"/>
        <w:autoSpaceDN w:val="0"/>
        <w:spacing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The proposed </w:t>
      </w:r>
      <w:r w:rsidR="00796CD1" w:rsidRPr="00FC4784">
        <w:rPr>
          <w:rFonts w:asciiTheme="minorHAnsi" w:eastAsia="Times New Roman" w:hAnsiTheme="minorHAnsi" w:cstheme="minorHAnsi"/>
          <w:noProof/>
          <w:szCs w:val="20"/>
          <w:lang w:val="en-GB" w:bidi="en-US"/>
        </w:rPr>
        <w:t>LCUD</w:t>
      </w:r>
      <w:r w:rsidR="00796CD1" w:rsidRPr="00FE16BA">
        <w:rPr>
          <w:rFonts w:asciiTheme="minorHAnsi" w:eastAsia="Times New Roman" w:hAnsiTheme="minorHAnsi" w:cstheme="minorHAnsi"/>
          <w:szCs w:val="20"/>
          <w:lang w:val="en-GB" w:bidi="en-US"/>
        </w:rPr>
        <w:t xml:space="preserve"> P</w:t>
      </w:r>
      <w:r w:rsidRPr="00FE16BA">
        <w:rPr>
          <w:rFonts w:asciiTheme="minorHAnsi" w:eastAsia="Times New Roman" w:hAnsiTheme="minorHAnsi" w:cstheme="minorHAnsi"/>
          <w:szCs w:val="20"/>
          <w:lang w:val="en-GB" w:bidi="en-US"/>
        </w:rPr>
        <w:t xml:space="preserve">roject will include the incorporation of low carbon development strategies and technologies in the existing </w:t>
      </w:r>
      <w:r w:rsidR="00796CD1" w:rsidRPr="00FE16BA">
        <w:rPr>
          <w:rFonts w:asciiTheme="minorHAnsi" w:eastAsia="Times New Roman" w:hAnsiTheme="minorHAnsi" w:cstheme="minorHAnsi"/>
          <w:szCs w:val="20"/>
          <w:lang w:val="en-GB" w:bidi="en-US"/>
        </w:rPr>
        <w:t>Development Plan, Area Plans and Structure Plans</w:t>
      </w:r>
      <w:r w:rsidRPr="00FE16BA">
        <w:rPr>
          <w:rFonts w:asciiTheme="minorHAnsi" w:eastAsia="Times New Roman" w:hAnsiTheme="minorHAnsi" w:cstheme="minorHAnsi"/>
          <w:szCs w:val="20"/>
          <w:lang w:val="en-GB" w:bidi="en-US"/>
        </w:rPr>
        <w:t xml:space="preserve"> </w:t>
      </w:r>
      <w:r w:rsidR="00796CD1" w:rsidRPr="00FE16BA">
        <w:rPr>
          <w:rFonts w:asciiTheme="minorHAnsi" w:eastAsia="Times New Roman" w:hAnsiTheme="minorHAnsi" w:cstheme="minorHAnsi"/>
          <w:szCs w:val="20"/>
          <w:lang w:val="en-GB" w:bidi="en-US"/>
        </w:rPr>
        <w:t xml:space="preserve">of the City Corporations and Development Authorities </w:t>
      </w:r>
      <w:r w:rsidRPr="00FE16BA">
        <w:rPr>
          <w:rFonts w:asciiTheme="minorHAnsi" w:eastAsia="Times New Roman" w:hAnsiTheme="minorHAnsi" w:cstheme="minorHAnsi"/>
          <w:szCs w:val="20"/>
          <w:lang w:val="en-GB" w:bidi="en-US"/>
        </w:rPr>
        <w:t xml:space="preserve">rather than coming up with </w:t>
      </w:r>
      <w:r w:rsidR="00796CD1" w:rsidRPr="00FE16BA">
        <w:rPr>
          <w:rFonts w:asciiTheme="minorHAnsi" w:eastAsia="Times New Roman" w:hAnsiTheme="minorHAnsi" w:cstheme="minorHAnsi"/>
          <w:szCs w:val="20"/>
          <w:lang w:val="en-GB" w:bidi="en-US"/>
        </w:rPr>
        <w:t>another ‘low-carbon’ plan</w:t>
      </w:r>
      <w:r w:rsidRPr="00FE16BA">
        <w:rPr>
          <w:rFonts w:asciiTheme="minorHAnsi" w:eastAsia="Times New Roman" w:hAnsiTheme="minorHAnsi" w:cstheme="minorHAnsi"/>
          <w:szCs w:val="20"/>
          <w:lang w:val="en-GB" w:bidi="en-US"/>
        </w:rPr>
        <w:t xml:space="preserve"> </w:t>
      </w:r>
      <w:r w:rsidR="0042787C" w:rsidRPr="00FE16BA">
        <w:rPr>
          <w:rFonts w:asciiTheme="minorHAnsi" w:eastAsia="Times New Roman" w:hAnsiTheme="minorHAnsi" w:cstheme="minorHAnsi"/>
          <w:szCs w:val="20"/>
          <w:lang w:val="en-GB" w:bidi="en-US"/>
        </w:rPr>
        <w:t xml:space="preserve">in the selected partner Cities. The Project intends to promote an integrated approach where planning and development </w:t>
      </w:r>
      <w:r w:rsidR="00C7449C">
        <w:rPr>
          <w:rFonts w:asciiTheme="minorHAnsi" w:eastAsia="Times New Roman" w:hAnsiTheme="minorHAnsi" w:cstheme="minorHAnsi"/>
          <w:noProof/>
          <w:szCs w:val="20"/>
          <w:lang w:val="en-GB" w:bidi="en-US"/>
        </w:rPr>
        <w:t>are</w:t>
      </w:r>
      <w:r w:rsidR="0042787C" w:rsidRPr="00FE16BA">
        <w:rPr>
          <w:rFonts w:asciiTheme="minorHAnsi" w:eastAsia="Times New Roman" w:hAnsiTheme="minorHAnsi" w:cstheme="minorHAnsi"/>
          <w:szCs w:val="20"/>
          <w:lang w:val="en-GB" w:bidi="en-US"/>
        </w:rPr>
        <w:t xml:space="preserve"> coordinated vertically (with national government departments), horizontally (City Corporations and Development Authority, and with </w:t>
      </w:r>
      <w:r w:rsidR="00C7449C">
        <w:rPr>
          <w:rFonts w:asciiTheme="minorHAnsi" w:eastAsia="Times New Roman" w:hAnsiTheme="minorHAnsi" w:cstheme="minorHAnsi"/>
          <w:szCs w:val="20"/>
          <w:lang w:val="en-GB" w:bidi="en-US"/>
        </w:rPr>
        <w:t xml:space="preserve">the </w:t>
      </w:r>
      <w:r w:rsidR="0042787C" w:rsidRPr="00C7449C">
        <w:rPr>
          <w:rFonts w:asciiTheme="minorHAnsi" w:eastAsia="Times New Roman" w:hAnsiTheme="minorHAnsi" w:cstheme="minorHAnsi"/>
          <w:noProof/>
          <w:szCs w:val="20"/>
          <w:lang w:val="en-GB" w:bidi="en-US"/>
        </w:rPr>
        <w:t>private</w:t>
      </w:r>
      <w:r w:rsidR="0042787C" w:rsidRPr="00FE16BA">
        <w:rPr>
          <w:rFonts w:asciiTheme="minorHAnsi" w:eastAsia="Times New Roman" w:hAnsiTheme="minorHAnsi" w:cstheme="minorHAnsi"/>
          <w:szCs w:val="20"/>
          <w:lang w:val="en-GB" w:bidi="en-US"/>
        </w:rPr>
        <w:t xml:space="preserve"> sector in public-private partnerships) and across sectors. Urban systems will be more interconnected and efficient and provide improved services. </w:t>
      </w:r>
      <w:r w:rsidR="00B206D1" w:rsidRPr="00FE16BA">
        <w:rPr>
          <w:rFonts w:asciiTheme="minorHAnsi" w:eastAsia="Times New Roman" w:hAnsiTheme="minorHAnsi" w:cstheme="minorHAnsi"/>
          <w:szCs w:val="20"/>
          <w:lang w:val="en-GB" w:bidi="en-US"/>
        </w:rPr>
        <w:t xml:space="preserve">Moreover, the proposed project will link the project interventions with activities undertaken by SREDA and other government entities under the Energy Efficiency and Conservation Master Plan (to 2030). </w:t>
      </w:r>
      <w:r w:rsidR="0042787C" w:rsidRPr="00FE16BA">
        <w:rPr>
          <w:rFonts w:asciiTheme="minorHAnsi" w:eastAsia="Times New Roman" w:hAnsiTheme="minorHAnsi" w:cstheme="minorHAnsi"/>
          <w:szCs w:val="20"/>
          <w:lang w:val="en-GB" w:bidi="en-US"/>
        </w:rPr>
        <w:t>This will be achieved</w:t>
      </w:r>
      <w:r w:rsidR="00D6308C" w:rsidRPr="00FE16BA">
        <w:rPr>
          <w:rFonts w:asciiTheme="minorHAnsi" w:eastAsia="Times New Roman" w:hAnsiTheme="minorHAnsi" w:cstheme="minorHAnsi"/>
          <w:szCs w:val="20"/>
          <w:lang w:val="en-GB" w:bidi="en-US"/>
        </w:rPr>
        <w:t xml:space="preserve"> by establishing policy and planning linkages between the various entities by establishing a Coordination Mechanism at </w:t>
      </w:r>
      <w:r w:rsidR="00C7449C">
        <w:rPr>
          <w:rFonts w:asciiTheme="minorHAnsi" w:eastAsia="Times New Roman" w:hAnsiTheme="minorHAnsi" w:cstheme="minorHAnsi"/>
          <w:szCs w:val="20"/>
          <w:lang w:val="en-GB" w:bidi="en-US"/>
        </w:rPr>
        <w:t xml:space="preserve">the </w:t>
      </w:r>
      <w:r w:rsidR="00D6308C" w:rsidRPr="00C7449C">
        <w:rPr>
          <w:rFonts w:asciiTheme="minorHAnsi" w:eastAsia="Times New Roman" w:hAnsiTheme="minorHAnsi" w:cstheme="minorHAnsi"/>
          <w:noProof/>
          <w:szCs w:val="20"/>
          <w:lang w:val="en-GB" w:bidi="en-US"/>
        </w:rPr>
        <w:t>national</w:t>
      </w:r>
      <w:r w:rsidR="00D6308C" w:rsidRPr="00FE16BA">
        <w:rPr>
          <w:rFonts w:asciiTheme="minorHAnsi" w:eastAsia="Times New Roman" w:hAnsiTheme="minorHAnsi" w:cstheme="minorHAnsi"/>
          <w:szCs w:val="20"/>
          <w:lang w:val="en-GB" w:bidi="en-US"/>
        </w:rPr>
        <w:t xml:space="preserve"> level and, at </w:t>
      </w:r>
      <w:r w:rsidR="00C7449C">
        <w:rPr>
          <w:rFonts w:asciiTheme="minorHAnsi" w:eastAsia="Times New Roman" w:hAnsiTheme="minorHAnsi" w:cstheme="minorHAnsi"/>
          <w:szCs w:val="20"/>
          <w:lang w:val="en-GB" w:bidi="en-US"/>
        </w:rPr>
        <w:t xml:space="preserve">the </w:t>
      </w:r>
      <w:r w:rsidR="00D6308C" w:rsidRPr="00C7449C">
        <w:rPr>
          <w:rFonts w:asciiTheme="minorHAnsi" w:eastAsia="Times New Roman" w:hAnsiTheme="minorHAnsi" w:cstheme="minorHAnsi"/>
          <w:noProof/>
          <w:szCs w:val="20"/>
          <w:lang w:val="en-GB" w:bidi="en-US"/>
        </w:rPr>
        <w:t>local</w:t>
      </w:r>
      <w:r w:rsidR="00D6308C" w:rsidRPr="00FE16BA">
        <w:rPr>
          <w:rFonts w:asciiTheme="minorHAnsi" w:eastAsia="Times New Roman" w:hAnsiTheme="minorHAnsi" w:cstheme="minorHAnsi"/>
          <w:szCs w:val="20"/>
          <w:lang w:val="en-GB" w:bidi="en-US"/>
        </w:rPr>
        <w:t xml:space="preserve"> level, in the participating partner cities. </w:t>
      </w:r>
    </w:p>
    <w:p w14:paraId="0DFEB3DD" w14:textId="77777777" w:rsidR="00B206D1" w:rsidRPr="00FE16BA" w:rsidRDefault="00B206D1" w:rsidP="00B206D1">
      <w:pPr>
        <w:widowControl w:val="0"/>
        <w:autoSpaceDE w:val="0"/>
        <w:autoSpaceDN w:val="0"/>
        <w:spacing w:after="0"/>
        <w:ind w:right="49"/>
        <w:rPr>
          <w:rFonts w:asciiTheme="minorHAnsi" w:eastAsia="Times New Roman" w:hAnsiTheme="minorHAnsi" w:cstheme="minorHAnsi"/>
          <w:szCs w:val="20"/>
          <w:lang w:val="en-GB" w:bidi="en-US"/>
        </w:rPr>
      </w:pPr>
    </w:p>
    <w:p w14:paraId="7F46ECFD" w14:textId="77777777" w:rsidR="0042787C" w:rsidRPr="00FE16BA" w:rsidRDefault="00B206D1" w:rsidP="00B206D1">
      <w:pPr>
        <w:widowControl w:val="0"/>
        <w:autoSpaceDE w:val="0"/>
        <w:autoSpaceDN w:val="0"/>
        <w:spacing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As a consequence of the Project’s capacity strengthening activities (training, workshops, Centre of Expertise</w:t>
      </w:r>
      <w:r w:rsidR="005046F8">
        <w:rPr>
          <w:rFonts w:asciiTheme="minorHAnsi" w:eastAsia="Times New Roman" w:hAnsiTheme="minorHAnsi" w:cstheme="minorHAnsi"/>
          <w:szCs w:val="20"/>
          <w:lang w:val="en-GB" w:bidi="en-US"/>
        </w:rPr>
        <w:t xml:space="preserve">, </w:t>
      </w:r>
      <w:r w:rsidR="005046F8" w:rsidRPr="00FC4784">
        <w:rPr>
          <w:rFonts w:asciiTheme="minorHAnsi" w:eastAsia="Times New Roman" w:hAnsiTheme="minorHAnsi" w:cstheme="minorHAnsi"/>
          <w:noProof/>
          <w:szCs w:val="20"/>
          <w:lang w:val="en-GB" w:bidi="en-US"/>
        </w:rPr>
        <w:t>BLCCN</w:t>
      </w:r>
      <w:r w:rsidRPr="00FE16BA">
        <w:rPr>
          <w:rFonts w:asciiTheme="minorHAnsi" w:eastAsia="Times New Roman" w:hAnsiTheme="minorHAnsi" w:cstheme="minorHAnsi"/>
          <w:szCs w:val="20"/>
          <w:lang w:val="en-GB" w:bidi="en-US"/>
        </w:rPr>
        <w:t>), m</w:t>
      </w:r>
      <w:r w:rsidR="00D6308C" w:rsidRPr="00FE16BA">
        <w:rPr>
          <w:rFonts w:asciiTheme="minorHAnsi" w:eastAsia="Times New Roman" w:hAnsiTheme="minorHAnsi" w:cstheme="minorHAnsi"/>
          <w:szCs w:val="20"/>
          <w:lang w:val="en-GB" w:bidi="en-US"/>
        </w:rPr>
        <w:t xml:space="preserve">ore practitioners (building developers, owners, managers; waste management and WTE project developers; urban and city planners) will have detailed knowledge of green technologies and low carbon approaches. This will enable them to develop and plan green technology investments; promote </w:t>
      </w:r>
      <w:r w:rsidR="00C7449C">
        <w:rPr>
          <w:rFonts w:asciiTheme="minorHAnsi" w:eastAsia="Times New Roman" w:hAnsiTheme="minorHAnsi" w:cstheme="minorHAnsi"/>
          <w:szCs w:val="20"/>
          <w:lang w:val="en-GB" w:bidi="en-US"/>
        </w:rPr>
        <w:t xml:space="preserve">the </w:t>
      </w:r>
      <w:r w:rsidR="00D6308C" w:rsidRPr="00C7449C">
        <w:rPr>
          <w:rFonts w:asciiTheme="minorHAnsi" w:eastAsia="Times New Roman" w:hAnsiTheme="minorHAnsi" w:cstheme="minorHAnsi"/>
          <w:noProof/>
          <w:szCs w:val="20"/>
          <w:lang w:val="en-GB" w:bidi="en-US"/>
        </w:rPr>
        <w:t>adoption</w:t>
      </w:r>
      <w:r w:rsidR="00D6308C" w:rsidRPr="00FE16BA">
        <w:rPr>
          <w:rFonts w:asciiTheme="minorHAnsi" w:eastAsia="Times New Roman" w:hAnsiTheme="minorHAnsi" w:cstheme="minorHAnsi"/>
          <w:szCs w:val="20"/>
          <w:lang w:val="en-GB" w:bidi="en-US"/>
        </w:rPr>
        <w:t xml:space="preserve"> of more efficient technologies; access finance and </w:t>
      </w:r>
      <w:r w:rsidR="00D6308C" w:rsidRPr="00FC4784">
        <w:rPr>
          <w:rFonts w:asciiTheme="minorHAnsi" w:eastAsia="Times New Roman" w:hAnsiTheme="minorHAnsi" w:cstheme="minorHAnsi"/>
          <w:noProof/>
          <w:szCs w:val="20"/>
          <w:lang w:val="en-GB" w:bidi="en-US"/>
        </w:rPr>
        <w:t>mobilise</w:t>
      </w:r>
      <w:r w:rsidR="00D6308C" w:rsidRPr="00FE16BA">
        <w:rPr>
          <w:rFonts w:asciiTheme="minorHAnsi" w:eastAsia="Times New Roman" w:hAnsiTheme="minorHAnsi" w:cstheme="minorHAnsi"/>
          <w:szCs w:val="20"/>
          <w:lang w:val="en-GB" w:bidi="en-US"/>
        </w:rPr>
        <w:t xml:space="preserve"> resources; establish effective partnerships between public and private interests. This will improve the performance of urban systems.</w:t>
      </w:r>
    </w:p>
    <w:p w14:paraId="5EFE9F98" w14:textId="77777777" w:rsidR="0042787C" w:rsidRPr="00FE16BA" w:rsidRDefault="0042787C" w:rsidP="00B206D1">
      <w:pPr>
        <w:widowControl w:val="0"/>
        <w:autoSpaceDE w:val="0"/>
        <w:autoSpaceDN w:val="0"/>
        <w:spacing w:after="0"/>
        <w:ind w:right="49"/>
        <w:rPr>
          <w:rFonts w:asciiTheme="minorHAnsi" w:eastAsia="Times New Roman" w:hAnsiTheme="minorHAnsi" w:cstheme="minorHAnsi"/>
          <w:szCs w:val="20"/>
          <w:lang w:val="en-GB" w:bidi="en-US"/>
        </w:rPr>
      </w:pPr>
    </w:p>
    <w:p w14:paraId="693D6375" w14:textId="77777777" w:rsidR="00B206D1" w:rsidRPr="00FE16BA" w:rsidRDefault="00B206D1" w:rsidP="00B206D1">
      <w:pPr>
        <w:spacing w:after="0"/>
        <w:ind w:right="49"/>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project is first of its kind in Bangladesh as it promotes an integrated and holistic approach to urban development planning. The project is innovative due to: a) its city focus, few if no previous low carbon project in the country has taken the approach at this scale and scope; and b) the harmonization and enhancement of baseline activities (national plans with current urban area and structure planning) and other project actions to promote integrated urban planning and the adoption of green technologies. This integration across urban systems and between horizontal and vertical levels of government has not previously been addressed in </w:t>
      </w:r>
      <w:r w:rsidR="005046F8">
        <w:rPr>
          <w:rFonts w:asciiTheme="minorHAnsi" w:hAnsiTheme="minorHAnsi" w:cstheme="minorHAnsi"/>
          <w:szCs w:val="20"/>
          <w:lang w:val="en-GB" w:eastAsia="en-GB"/>
        </w:rPr>
        <w:t>Bangladesh</w:t>
      </w:r>
      <w:r w:rsidRPr="00FE16BA">
        <w:rPr>
          <w:rFonts w:asciiTheme="minorHAnsi" w:hAnsiTheme="minorHAnsi" w:cstheme="minorHAnsi"/>
          <w:szCs w:val="20"/>
          <w:lang w:val="en-GB" w:eastAsia="en-GB"/>
        </w:rPr>
        <w:t xml:space="preserve"> in an integrated and coordinated way.</w:t>
      </w:r>
    </w:p>
    <w:p w14:paraId="731D6627" w14:textId="77777777" w:rsidR="0042787C" w:rsidRPr="00FE16BA" w:rsidRDefault="0042787C" w:rsidP="00B206D1">
      <w:pPr>
        <w:widowControl w:val="0"/>
        <w:autoSpaceDE w:val="0"/>
        <w:autoSpaceDN w:val="0"/>
        <w:spacing w:after="0"/>
        <w:ind w:right="49"/>
        <w:rPr>
          <w:rFonts w:asciiTheme="minorHAnsi" w:eastAsia="Times New Roman" w:hAnsiTheme="minorHAnsi" w:cstheme="minorHAnsi"/>
          <w:szCs w:val="20"/>
          <w:lang w:val="en-GB" w:bidi="en-US"/>
        </w:rPr>
      </w:pPr>
    </w:p>
    <w:p w14:paraId="49E4E087" w14:textId="77777777" w:rsidR="00197CD6" w:rsidRPr="00FE16BA" w:rsidRDefault="00796CD1" w:rsidP="00197CD6">
      <w:pPr>
        <w:widowControl w:val="0"/>
        <w:autoSpaceDE w:val="0"/>
        <w:autoSpaceDN w:val="0"/>
        <w:spacing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 </w:t>
      </w:r>
      <w:r w:rsidR="004C761F" w:rsidRPr="00FE16BA">
        <w:rPr>
          <w:rFonts w:asciiTheme="minorHAnsi" w:eastAsia="Times New Roman" w:hAnsiTheme="minorHAnsi" w:cstheme="minorHAnsi"/>
          <w:szCs w:val="20"/>
          <w:lang w:val="en-GB" w:bidi="en-US"/>
        </w:rPr>
        <w:t>The</w:t>
      </w:r>
      <w:r w:rsidR="0042787C" w:rsidRPr="00FE16BA">
        <w:rPr>
          <w:rFonts w:asciiTheme="minorHAnsi" w:eastAsia="Times New Roman" w:hAnsiTheme="minorHAnsi" w:cstheme="minorHAnsi"/>
          <w:szCs w:val="20"/>
          <w:lang w:val="en-GB" w:bidi="en-US"/>
        </w:rPr>
        <w:t xml:space="preserve"> Project </w:t>
      </w:r>
      <w:r w:rsidR="00B206D1" w:rsidRPr="00FE16BA">
        <w:rPr>
          <w:rFonts w:asciiTheme="minorHAnsi" w:eastAsia="Times New Roman" w:hAnsiTheme="minorHAnsi" w:cstheme="minorHAnsi"/>
          <w:szCs w:val="20"/>
          <w:lang w:val="en-GB" w:bidi="en-US"/>
        </w:rPr>
        <w:t>works with SREDA as the Implementing Partner</w:t>
      </w:r>
      <w:r w:rsidR="004C761F" w:rsidRPr="00FE16BA">
        <w:rPr>
          <w:rFonts w:asciiTheme="minorHAnsi" w:eastAsia="Times New Roman" w:hAnsiTheme="minorHAnsi" w:cstheme="minorHAnsi"/>
          <w:szCs w:val="20"/>
          <w:lang w:val="en-GB" w:bidi="en-US"/>
        </w:rPr>
        <w:t xml:space="preserve"> for the implementation and sustenance of the interventions on the promotion, demonstration and widespread application of low carbon city development planning and energy efficient design and operation of urban systems.</w:t>
      </w:r>
      <w:r w:rsidR="00D86377">
        <w:rPr>
          <w:rFonts w:asciiTheme="minorHAnsi" w:eastAsia="Times New Roman" w:hAnsiTheme="minorHAnsi" w:cstheme="minorHAnsi"/>
          <w:szCs w:val="20"/>
          <w:lang w:val="en-GB" w:bidi="en-US"/>
        </w:rPr>
        <w:t xml:space="preserve"> DoE is another implementing partner to be involved mainly with awareness component.</w:t>
      </w:r>
      <w:r w:rsidR="00B206D1" w:rsidRPr="00FE16BA">
        <w:rPr>
          <w:rFonts w:asciiTheme="minorHAnsi" w:eastAsia="Times New Roman" w:hAnsiTheme="minorHAnsi" w:cstheme="minorHAnsi"/>
          <w:szCs w:val="20"/>
          <w:lang w:val="en-GB" w:bidi="en-US"/>
        </w:rPr>
        <w:t xml:space="preserve"> With SREDA’s </w:t>
      </w:r>
      <w:r w:rsidR="00D86377">
        <w:rPr>
          <w:rFonts w:asciiTheme="minorHAnsi" w:eastAsia="Times New Roman" w:hAnsiTheme="minorHAnsi" w:cstheme="minorHAnsi"/>
          <w:szCs w:val="20"/>
          <w:lang w:val="en-GB" w:bidi="en-US"/>
        </w:rPr>
        <w:t xml:space="preserve">and DoE’s </w:t>
      </w:r>
      <w:r w:rsidR="00B206D1" w:rsidRPr="00FE16BA">
        <w:rPr>
          <w:rFonts w:asciiTheme="minorHAnsi" w:eastAsia="Times New Roman" w:hAnsiTheme="minorHAnsi" w:cstheme="minorHAnsi"/>
          <w:szCs w:val="20"/>
          <w:lang w:val="en-GB" w:bidi="en-US"/>
        </w:rPr>
        <w:t>direct involvement (in cooperation with the relevant ministries and departments) in the project, the long-term sustainability of these project interventions can be ensured.</w:t>
      </w:r>
      <w:r w:rsidR="00F5018D">
        <w:rPr>
          <w:rFonts w:asciiTheme="minorHAnsi" w:eastAsia="Times New Roman" w:hAnsiTheme="minorHAnsi" w:cstheme="minorHAnsi"/>
          <w:szCs w:val="20"/>
          <w:lang w:val="en-GB" w:bidi="en-US"/>
        </w:rPr>
        <w:t xml:space="preserve"> </w:t>
      </w:r>
      <w:r w:rsidR="0070745A">
        <w:rPr>
          <w:rFonts w:asciiTheme="minorHAnsi" w:eastAsia="Times New Roman" w:hAnsiTheme="minorHAnsi" w:cstheme="minorHAnsi"/>
          <w:szCs w:val="20"/>
          <w:lang w:val="en-GB" w:bidi="en-US"/>
        </w:rPr>
        <w:t xml:space="preserve">For example, the project will work with the Planning Commission (General Economics Division) on </w:t>
      </w:r>
      <w:r w:rsidR="0070745A" w:rsidRPr="00FC4784">
        <w:rPr>
          <w:rFonts w:asciiTheme="minorHAnsi" w:eastAsia="Times New Roman" w:hAnsiTheme="minorHAnsi" w:cstheme="minorHAnsi"/>
          <w:noProof/>
          <w:szCs w:val="20"/>
          <w:lang w:val="en-GB" w:bidi="en-US"/>
        </w:rPr>
        <w:t>incorporation</w:t>
      </w:r>
      <w:r w:rsidR="0070745A">
        <w:rPr>
          <w:rFonts w:asciiTheme="minorHAnsi" w:eastAsia="Times New Roman" w:hAnsiTheme="minorHAnsi" w:cstheme="minorHAnsi"/>
          <w:szCs w:val="20"/>
          <w:lang w:val="en-GB" w:bidi="en-US"/>
        </w:rPr>
        <w:t xml:space="preserve"> of </w:t>
      </w:r>
      <w:r w:rsidR="0070745A" w:rsidRPr="00FC4784">
        <w:rPr>
          <w:rFonts w:asciiTheme="minorHAnsi" w:eastAsia="Times New Roman" w:hAnsiTheme="minorHAnsi" w:cstheme="minorHAnsi"/>
          <w:noProof/>
          <w:szCs w:val="20"/>
          <w:lang w:val="en-GB" w:bidi="en-US"/>
        </w:rPr>
        <w:t>LCUD</w:t>
      </w:r>
      <w:r w:rsidR="0070745A">
        <w:rPr>
          <w:rFonts w:asciiTheme="minorHAnsi" w:eastAsia="Times New Roman" w:hAnsiTheme="minorHAnsi" w:cstheme="minorHAnsi"/>
          <w:szCs w:val="20"/>
          <w:lang w:val="en-GB" w:bidi="en-US"/>
        </w:rPr>
        <w:t xml:space="preserve"> elements in the 8</w:t>
      </w:r>
      <w:r w:rsidR="0070745A" w:rsidRPr="00FA7B7E">
        <w:rPr>
          <w:rFonts w:asciiTheme="minorHAnsi" w:eastAsia="Times New Roman" w:hAnsiTheme="minorHAnsi" w:cstheme="minorHAnsi"/>
          <w:szCs w:val="20"/>
          <w:vertAlign w:val="superscript"/>
          <w:lang w:val="en-GB" w:bidi="en-US"/>
        </w:rPr>
        <w:t>th</w:t>
      </w:r>
      <w:r w:rsidR="0070745A">
        <w:rPr>
          <w:rFonts w:asciiTheme="minorHAnsi" w:eastAsia="Times New Roman" w:hAnsiTheme="minorHAnsi" w:cstheme="minorHAnsi"/>
          <w:szCs w:val="20"/>
          <w:lang w:val="en-GB" w:bidi="en-US"/>
        </w:rPr>
        <w:t xml:space="preserve"> Five-Year Plan (its appropriate place in the country’s overall planning will ensure a lasting role of LCUD). Similarly, the cooperation with UDD (Urban Development Directorate), which develops plans for many cities, will promote the mainstreaming of LCUD concepts in urban plans and strategy formulation. </w:t>
      </w:r>
      <w:r w:rsidR="005F7C24">
        <w:rPr>
          <w:rFonts w:asciiTheme="minorHAnsi" w:eastAsia="Times New Roman" w:hAnsiTheme="minorHAnsi" w:cstheme="minorHAnsi"/>
          <w:szCs w:val="20"/>
          <w:lang w:val="en-GB" w:bidi="en-US"/>
        </w:rPr>
        <w:t xml:space="preserve"> </w:t>
      </w:r>
      <w:r w:rsidR="00197CD6">
        <w:rPr>
          <w:rFonts w:asciiTheme="minorHAnsi" w:eastAsia="Times New Roman" w:hAnsiTheme="minorHAnsi" w:cstheme="minorHAnsi"/>
          <w:szCs w:val="20"/>
          <w:lang w:val="en-GB" w:bidi="en-US"/>
        </w:rPr>
        <w:t xml:space="preserve">With the coordination and implementation of Component 3 planned through the Department of Environment, it further broadens the scope of policy and regulatory linkages for holistic and integrated approaches to the project interventions.  </w:t>
      </w:r>
    </w:p>
    <w:p w14:paraId="6C866658" w14:textId="77777777" w:rsidR="0042787C" w:rsidRPr="00FE16BA" w:rsidRDefault="0042787C" w:rsidP="00B206D1">
      <w:pPr>
        <w:widowControl w:val="0"/>
        <w:autoSpaceDE w:val="0"/>
        <w:autoSpaceDN w:val="0"/>
        <w:spacing w:after="0"/>
        <w:ind w:right="49"/>
        <w:rPr>
          <w:rFonts w:asciiTheme="minorHAnsi" w:eastAsia="Times New Roman" w:hAnsiTheme="minorHAnsi" w:cstheme="minorHAnsi"/>
          <w:szCs w:val="20"/>
          <w:lang w:val="en-GB" w:bidi="en-US"/>
        </w:rPr>
      </w:pPr>
    </w:p>
    <w:p w14:paraId="7B112CDC" w14:textId="05E4C9F5" w:rsidR="00B206D1" w:rsidRDefault="00B206D1" w:rsidP="00B206D1">
      <w:pPr>
        <w:widowControl w:val="0"/>
        <w:autoSpaceDE w:val="0"/>
        <w:autoSpaceDN w:val="0"/>
        <w:spacing w:after="0"/>
        <w:ind w:right="49"/>
        <w:rPr>
          <w:rFonts w:asciiTheme="minorHAnsi" w:eastAsia="Times New Roman" w:hAnsiTheme="minorHAnsi" w:cstheme="minorHAnsi"/>
          <w:szCs w:val="20"/>
          <w:lang w:val="en-GB" w:bidi="en-US"/>
        </w:rPr>
      </w:pPr>
    </w:p>
    <w:p w14:paraId="35247254" w14:textId="77777777" w:rsidR="000A7FB3" w:rsidRPr="00FE16BA" w:rsidRDefault="000A7FB3" w:rsidP="00B206D1">
      <w:pPr>
        <w:widowControl w:val="0"/>
        <w:autoSpaceDE w:val="0"/>
        <w:autoSpaceDN w:val="0"/>
        <w:spacing w:after="0"/>
        <w:ind w:right="49"/>
        <w:rPr>
          <w:rFonts w:asciiTheme="minorHAnsi" w:eastAsia="Times New Roman" w:hAnsiTheme="minorHAnsi" w:cstheme="minorHAnsi"/>
          <w:szCs w:val="20"/>
          <w:lang w:val="en-GB" w:bidi="en-US"/>
        </w:rPr>
      </w:pPr>
    </w:p>
    <w:p w14:paraId="5CF2ED87" w14:textId="77777777" w:rsidR="0042787C" w:rsidRPr="00FE16BA" w:rsidRDefault="00B206D1" w:rsidP="00796CD1">
      <w:pPr>
        <w:widowControl w:val="0"/>
        <w:autoSpaceDE w:val="0"/>
        <w:autoSpaceDN w:val="0"/>
        <w:spacing w:after="0"/>
        <w:ind w:right="574"/>
        <w:rPr>
          <w:rFonts w:asciiTheme="minorHAnsi" w:eastAsia="Times New Roman" w:hAnsiTheme="minorHAnsi" w:cstheme="minorHAnsi"/>
          <w:szCs w:val="20"/>
          <w:u w:val="single"/>
          <w:lang w:val="en-GB" w:bidi="en-US"/>
        </w:rPr>
      </w:pPr>
      <w:r w:rsidRPr="00FE16BA">
        <w:rPr>
          <w:rFonts w:asciiTheme="minorHAnsi" w:eastAsia="Times New Roman" w:hAnsiTheme="minorHAnsi" w:cstheme="minorHAnsi"/>
          <w:szCs w:val="20"/>
          <w:u w:val="single"/>
          <w:lang w:val="en-GB" w:bidi="en-US"/>
        </w:rPr>
        <w:t>Replicability</w:t>
      </w:r>
    </w:p>
    <w:p w14:paraId="6E8F4CC0" w14:textId="77777777" w:rsidR="0042787C" w:rsidRPr="00FE16BA" w:rsidRDefault="0042787C" w:rsidP="00796CD1">
      <w:pPr>
        <w:widowControl w:val="0"/>
        <w:autoSpaceDE w:val="0"/>
        <w:autoSpaceDN w:val="0"/>
        <w:spacing w:after="0"/>
        <w:ind w:right="574"/>
        <w:rPr>
          <w:rFonts w:asciiTheme="minorHAnsi" w:eastAsia="Times New Roman" w:hAnsiTheme="minorHAnsi" w:cstheme="minorHAnsi"/>
          <w:szCs w:val="20"/>
          <w:lang w:val="en-GB" w:bidi="en-US"/>
        </w:rPr>
      </w:pPr>
    </w:p>
    <w:p w14:paraId="0A80537F" w14:textId="77777777" w:rsidR="0071369E" w:rsidRPr="00FE16BA"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To encourage replicability the project has adopted a balance between capacity building, activities to create an enabling environment for low carbon investment, and concrete investments. The selection of cities </w:t>
      </w:r>
      <w:r w:rsidR="0071369E" w:rsidRPr="00FE16BA">
        <w:rPr>
          <w:rFonts w:asciiTheme="minorHAnsi" w:eastAsia="Times New Roman" w:hAnsiTheme="minorHAnsi" w:cstheme="minorHAnsi"/>
          <w:szCs w:val="20"/>
          <w:lang w:val="en-GB" w:bidi="en-US"/>
        </w:rPr>
        <w:t xml:space="preserve">(Component 1) </w:t>
      </w:r>
      <w:r w:rsidRPr="00FE16BA">
        <w:rPr>
          <w:rFonts w:asciiTheme="minorHAnsi" w:eastAsia="Times New Roman" w:hAnsiTheme="minorHAnsi" w:cstheme="minorHAnsi"/>
          <w:szCs w:val="20"/>
          <w:lang w:val="en-GB" w:bidi="en-US"/>
        </w:rPr>
        <w:t xml:space="preserve">and investment projects (Component </w:t>
      </w:r>
      <w:r w:rsidR="0071369E" w:rsidRPr="00FE16BA">
        <w:rPr>
          <w:rFonts w:asciiTheme="minorHAnsi" w:eastAsia="Times New Roman" w:hAnsiTheme="minorHAnsi" w:cstheme="minorHAnsi"/>
          <w:szCs w:val="20"/>
          <w:lang w:val="en-GB" w:bidi="en-US"/>
        </w:rPr>
        <w:t>2</w:t>
      </w:r>
      <w:r w:rsidRPr="00FE16BA">
        <w:rPr>
          <w:rFonts w:asciiTheme="minorHAnsi" w:eastAsia="Times New Roman" w:hAnsiTheme="minorHAnsi" w:cstheme="minorHAnsi"/>
          <w:szCs w:val="20"/>
          <w:lang w:val="en-GB" w:bidi="en-US"/>
        </w:rPr>
        <w:t xml:space="preserve">) underpins the strategic approach in that it presents concrete actions involving </w:t>
      </w:r>
      <w:r w:rsidR="0071369E" w:rsidRPr="00FE16BA">
        <w:rPr>
          <w:rFonts w:asciiTheme="minorHAnsi" w:eastAsia="Times New Roman" w:hAnsiTheme="minorHAnsi" w:cstheme="minorHAnsi"/>
          <w:szCs w:val="20"/>
          <w:lang w:val="en-GB" w:bidi="en-US"/>
        </w:rPr>
        <w:t xml:space="preserve">low-carbon investment </w:t>
      </w:r>
      <w:r w:rsidR="005359DC" w:rsidRPr="00FE16BA">
        <w:rPr>
          <w:rFonts w:asciiTheme="minorHAnsi" w:eastAsia="Times New Roman" w:hAnsiTheme="minorHAnsi" w:cstheme="minorHAnsi"/>
          <w:szCs w:val="20"/>
          <w:lang w:val="en-GB" w:bidi="en-US"/>
        </w:rPr>
        <w:t>areas which</w:t>
      </w:r>
      <w:r w:rsidRPr="00FE16BA">
        <w:rPr>
          <w:rFonts w:asciiTheme="minorHAnsi" w:eastAsia="Times New Roman" w:hAnsiTheme="minorHAnsi" w:cstheme="minorHAnsi"/>
          <w:szCs w:val="20"/>
          <w:lang w:val="en-GB" w:bidi="en-US"/>
        </w:rPr>
        <w:t xml:space="preserve"> are relevant to the major development challenges of most of the participating cities, being electricity, and waste management. </w:t>
      </w:r>
      <w:r w:rsidR="00C7449C">
        <w:rPr>
          <w:rFonts w:asciiTheme="minorHAnsi" w:eastAsia="Times New Roman" w:hAnsiTheme="minorHAnsi" w:cstheme="minorHAnsi"/>
          <w:noProof/>
          <w:szCs w:val="20"/>
          <w:lang w:val="en-GB" w:bidi="en-US"/>
        </w:rPr>
        <w:t>E</w:t>
      </w:r>
      <w:r w:rsidRPr="00C7449C">
        <w:rPr>
          <w:rFonts w:asciiTheme="minorHAnsi" w:eastAsia="Times New Roman" w:hAnsiTheme="minorHAnsi" w:cstheme="minorHAnsi"/>
          <w:noProof/>
          <w:szCs w:val="20"/>
          <w:lang w:val="en-GB" w:bidi="en-US"/>
        </w:rPr>
        <w:t>mphasis</w:t>
      </w:r>
      <w:r w:rsidRPr="00FE16BA">
        <w:rPr>
          <w:rFonts w:asciiTheme="minorHAnsi" w:eastAsia="Times New Roman" w:hAnsiTheme="minorHAnsi" w:cstheme="minorHAnsi"/>
          <w:szCs w:val="20"/>
          <w:lang w:val="en-GB" w:bidi="en-US"/>
        </w:rPr>
        <w:t xml:space="preserve"> on awareness raising and knowledge management (Component </w:t>
      </w:r>
      <w:r w:rsidR="0071369E" w:rsidRPr="00FE16BA">
        <w:rPr>
          <w:rFonts w:asciiTheme="minorHAnsi" w:eastAsia="Times New Roman" w:hAnsiTheme="minorHAnsi" w:cstheme="minorHAnsi"/>
          <w:szCs w:val="20"/>
          <w:lang w:val="en-GB" w:bidi="en-US"/>
        </w:rPr>
        <w:t>3</w:t>
      </w:r>
      <w:r w:rsidRPr="00FE16BA">
        <w:rPr>
          <w:rFonts w:asciiTheme="minorHAnsi" w:eastAsia="Times New Roman" w:hAnsiTheme="minorHAnsi" w:cstheme="minorHAnsi"/>
          <w:szCs w:val="20"/>
          <w:lang w:val="en-GB" w:bidi="en-US"/>
        </w:rPr>
        <w:t xml:space="preserve">) will pro-actively identify lessons to inform replication and scaling-up and </w:t>
      </w:r>
      <w:r w:rsidR="005359DC" w:rsidRPr="00FE16BA">
        <w:rPr>
          <w:rFonts w:asciiTheme="minorHAnsi" w:eastAsia="Times New Roman" w:hAnsiTheme="minorHAnsi" w:cstheme="minorHAnsi"/>
          <w:szCs w:val="20"/>
          <w:lang w:val="en-GB" w:bidi="en-US"/>
        </w:rPr>
        <w:t>the institutional arrangements</w:t>
      </w:r>
      <w:r w:rsidRPr="00FE16BA">
        <w:rPr>
          <w:rFonts w:asciiTheme="minorHAnsi" w:eastAsia="Times New Roman" w:hAnsiTheme="minorHAnsi" w:cstheme="minorHAnsi"/>
          <w:szCs w:val="20"/>
          <w:lang w:val="en-GB" w:bidi="en-US"/>
        </w:rPr>
        <w:t xml:space="preserve"> </w:t>
      </w:r>
      <w:r w:rsidR="005359DC" w:rsidRPr="00FE16BA">
        <w:rPr>
          <w:rFonts w:asciiTheme="minorHAnsi" w:eastAsia="Times New Roman" w:hAnsiTheme="minorHAnsi" w:cstheme="minorHAnsi"/>
          <w:szCs w:val="20"/>
          <w:lang w:val="en-GB" w:bidi="en-US"/>
        </w:rPr>
        <w:t>will be put</w:t>
      </w:r>
      <w:r w:rsidRPr="00FE16BA">
        <w:rPr>
          <w:rFonts w:asciiTheme="minorHAnsi" w:eastAsia="Times New Roman" w:hAnsiTheme="minorHAnsi" w:cstheme="minorHAnsi"/>
          <w:szCs w:val="20"/>
          <w:lang w:val="en-GB" w:bidi="en-US"/>
        </w:rPr>
        <w:t xml:space="preserve"> in place to ensure then this reaches </w:t>
      </w:r>
      <w:r w:rsidR="0071369E" w:rsidRPr="00FE16BA">
        <w:rPr>
          <w:rFonts w:asciiTheme="minorHAnsi" w:eastAsia="Times New Roman" w:hAnsiTheme="minorHAnsi" w:cstheme="minorHAnsi"/>
          <w:szCs w:val="20"/>
          <w:lang w:val="en-GB" w:bidi="en-US"/>
        </w:rPr>
        <w:t>national and the local level</w:t>
      </w:r>
      <w:r w:rsidRPr="00FE16BA">
        <w:rPr>
          <w:rFonts w:asciiTheme="minorHAnsi" w:eastAsia="Times New Roman" w:hAnsiTheme="minorHAnsi" w:cstheme="minorHAnsi"/>
          <w:szCs w:val="20"/>
          <w:lang w:val="en-GB" w:bidi="en-US"/>
        </w:rPr>
        <w:t xml:space="preserve">. </w:t>
      </w:r>
    </w:p>
    <w:p w14:paraId="780FD86B" w14:textId="77777777" w:rsidR="0071369E" w:rsidRPr="00FE16BA" w:rsidRDefault="0071369E" w:rsidP="00B206D1">
      <w:pPr>
        <w:spacing w:after="0"/>
        <w:rPr>
          <w:rFonts w:asciiTheme="minorHAnsi" w:eastAsia="Times New Roman" w:hAnsiTheme="minorHAnsi" w:cstheme="minorHAnsi"/>
          <w:szCs w:val="20"/>
          <w:lang w:val="en-GB" w:bidi="en-US"/>
        </w:rPr>
      </w:pPr>
    </w:p>
    <w:p w14:paraId="12EE844C" w14:textId="77777777" w:rsidR="0071369E" w:rsidRPr="005F7C24"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In particular, a learning-by-doing approach is promoted whereby </w:t>
      </w:r>
      <w:r w:rsidRPr="00C7449C">
        <w:rPr>
          <w:rFonts w:asciiTheme="minorHAnsi" w:eastAsia="Times New Roman" w:hAnsiTheme="minorHAnsi" w:cstheme="minorHAnsi"/>
          <w:noProof/>
          <w:szCs w:val="20"/>
          <w:lang w:val="en-GB" w:bidi="en-US"/>
        </w:rPr>
        <w:t>specific low</w:t>
      </w:r>
      <w:r w:rsidR="0071369E" w:rsidRPr="00C7449C">
        <w:rPr>
          <w:rFonts w:asciiTheme="minorHAnsi" w:eastAsia="Times New Roman" w:hAnsiTheme="minorHAnsi" w:cstheme="minorHAnsi"/>
          <w:noProof/>
          <w:szCs w:val="20"/>
          <w:lang w:val="en-GB" w:bidi="en-US"/>
        </w:rPr>
        <w:t>-</w:t>
      </w:r>
      <w:r w:rsidRPr="00C7449C">
        <w:rPr>
          <w:rFonts w:asciiTheme="minorHAnsi" w:eastAsia="Times New Roman" w:hAnsiTheme="minorHAnsi" w:cstheme="minorHAnsi"/>
          <w:noProof/>
          <w:szCs w:val="20"/>
          <w:lang w:val="en-GB" w:bidi="en-US"/>
        </w:rPr>
        <w:t>carbon planning action</w:t>
      </w:r>
      <w:r w:rsidR="0071369E" w:rsidRPr="00C7449C">
        <w:rPr>
          <w:rFonts w:asciiTheme="minorHAnsi" w:eastAsia="Times New Roman" w:hAnsiTheme="minorHAnsi" w:cstheme="minorHAnsi"/>
          <w:noProof/>
          <w:szCs w:val="20"/>
          <w:lang w:val="en-GB" w:bidi="en-US"/>
        </w:rPr>
        <w:t>s</w:t>
      </w:r>
      <w:r w:rsidRPr="00FE16BA">
        <w:rPr>
          <w:rFonts w:asciiTheme="minorHAnsi" w:eastAsia="Times New Roman" w:hAnsiTheme="minorHAnsi" w:cstheme="minorHAnsi"/>
          <w:szCs w:val="20"/>
          <w:lang w:val="en-GB" w:bidi="en-US"/>
        </w:rPr>
        <w:t xml:space="preserve"> will be supported in each city</w:t>
      </w:r>
      <w:r w:rsidR="0071369E" w:rsidRPr="00FE16BA">
        <w:rPr>
          <w:rFonts w:asciiTheme="minorHAnsi" w:eastAsia="Times New Roman" w:hAnsiTheme="minorHAnsi" w:cstheme="minorHAnsi"/>
          <w:szCs w:val="20"/>
          <w:lang w:val="en-GB" w:bidi="en-US"/>
        </w:rPr>
        <w:t xml:space="preserve"> (Output 1.3)</w:t>
      </w:r>
      <w:r w:rsidRPr="00FE16BA">
        <w:rPr>
          <w:rFonts w:asciiTheme="minorHAnsi" w:eastAsia="Times New Roman" w:hAnsiTheme="minorHAnsi" w:cstheme="minorHAnsi"/>
          <w:szCs w:val="20"/>
          <w:lang w:val="en-GB" w:bidi="en-US"/>
        </w:rPr>
        <w:t xml:space="preserve">. This will be followed up with on-going capacity development and </w:t>
      </w:r>
      <w:r w:rsidR="0071369E" w:rsidRPr="00FE16BA">
        <w:rPr>
          <w:rFonts w:asciiTheme="minorHAnsi" w:eastAsia="Times New Roman" w:hAnsiTheme="minorHAnsi" w:cstheme="minorHAnsi"/>
          <w:szCs w:val="20"/>
          <w:lang w:val="en-GB" w:bidi="en-US"/>
        </w:rPr>
        <w:t xml:space="preserve">on-the-job </w:t>
      </w:r>
      <w:r w:rsidRPr="00FE16BA">
        <w:rPr>
          <w:rFonts w:asciiTheme="minorHAnsi" w:eastAsia="Times New Roman" w:hAnsiTheme="minorHAnsi" w:cstheme="minorHAnsi"/>
          <w:szCs w:val="20"/>
          <w:lang w:val="en-GB" w:bidi="en-US"/>
        </w:rPr>
        <w:t>technical assistance during the</w:t>
      </w:r>
      <w:r w:rsidR="0071369E" w:rsidRPr="00FE16BA">
        <w:rPr>
          <w:rFonts w:asciiTheme="minorHAnsi" w:eastAsia="Times New Roman" w:hAnsiTheme="minorHAnsi" w:cstheme="minorHAnsi"/>
          <w:szCs w:val="20"/>
          <w:lang w:val="en-GB" w:bidi="en-US"/>
        </w:rPr>
        <w:t xml:space="preserve"> </w:t>
      </w:r>
      <w:r w:rsidRPr="00FE16BA">
        <w:rPr>
          <w:rFonts w:asciiTheme="minorHAnsi" w:eastAsia="Times New Roman" w:hAnsiTheme="minorHAnsi" w:cstheme="minorHAnsi"/>
          <w:szCs w:val="20"/>
          <w:lang w:val="en-GB" w:bidi="en-US"/>
        </w:rPr>
        <w:t>normal local planning cycles to ensure low</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carbon options are broadly considered. During the 5 years of the project each city </w:t>
      </w:r>
      <w:r w:rsidRPr="00C7449C">
        <w:rPr>
          <w:rFonts w:asciiTheme="minorHAnsi" w:eastAsia="Times New Roman" w:hAnsiTheme="minorHAnsi" w:cstheme="minorHAnsi"/>
          <w:noProof/>
          <w:szCs w:val="20"/>
          <w:lang w:val="en-GB" w:bidi="en-US"/>
        </w:rPr>
        <w:t>complete</w:t>
      </w:r>
      <w:r w:rsidR="00C7449C">
        <w:rPr>
          <w:rFonts w:asciiTheme="minorHAnsi" w:eastAsia="Times New Roman" w:hAnsiTheme="minorHAnsi" w:cstheme="minorHAnsi"/>
          <w:noProof/>
          <w:szCs w:val="20"/>
          <w:lang w:val="en-GB" w:bidi="en-US"/>
        </w:rPr>
        <w:t>s</w:t>
      </w:r>
      <w:r w:rsidRPr="00FE16BA">
        <w:rPr>
          <w:rFonts w:asciiTheme="minorHAnsi" w:eastAsia="Times New Roman" w:hAnsiTheme="minorHAnsi" w:cstheme="minorHAnsi"/>
          <w:szCs w:val="20"/>
          <w:lang w:val="en-GB" w:bidi="en-US"/>
        </w:rPr>
        <w:t xml:space="preserve"> a local planning cycle and the project will align and support this at each stage. The project will then support resource </w:t>
      </w:r>
      <w:r w:rsidRPr="00FC4784">
        <w:rPr>
          <w:rFonts w:asciiTheme="minorHAnsi" w:eastAsia="Times New Roman" w:hAnsiTheme="minorHAnsi" w:cstheme="minorHAnsi"/>
          <w:noProof/>
          <w:szCs w:val="20"/>
          <w:lang w:val="en-GB" w:bidi="en-US"/>
        </w:rPr>
        <w:t>mobilisation</w:t>
      </w:r>
      <w:r w:rsidRPr="00FE16BA">
        <w:rPr>
          <w:rFonts w:asciiTheme="minorHAnsi" w:eastAsia="Times New Roman" w:hAnsiTheme="minorHAnsi" w:cstheme="minorHAnsi"/>
          <w:szCs w:val="20"/>
          <w:lang w:val="en-GB" w:bidi="en-US"/>
        </w:rPr>
        <w:t xml:space="preserve"> either through public</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private partnerships, engaging public financing mechanisms, or </w:t>
      </w:r>
      <w:r w:rsidR="0071369E" w:rsidRPr="00FE16BA">
        <w:rPr>
          <w:rFonts w:asciiTheme="minorHAnsi" w:eastAsia="Times New Roman" w:hAnsiTheme="minorHAnsi" w:cstheme="minorHAnsi"/>
          <w:szCs w:val="20"/>
          <w:lang w:val="en-GB" w:bidi="en-US"/>
        </w:rPr>
        <w:t>from local development banks (IDCOL, BIFFL) for private sector low-carbon investment proposals</w:t>
      </w:r>
      <w:r w:rsidRPr="00FE16BA">
        <w:rPr>
          <w:rFonts w:asciiTheme="minorHAnsi" w:eastAsia="Times New Roman" w:hAnsiTheme="minorHAnsi" w:cstheme="minorHAnsi"/>
          <w:szCs w:val="20"/>
          <w:lang w:val="en-GB" w:bidi="en-US"/>
        </w:rPr>
        <w:t xml:space="preserve">. </w:t>
      </w:r>
      <w:r w:rsidR="0070745A">
        <w:rPr>
          <w:rFonts w:asciiTheme="minorHAnsi" w:eastAsia="Times New Roman" w:hAnsiTheme="minorHAnsi" w:cstheme="minorHAnsi"/>
          <w:szCs w:val="20"/>
          <w:lang w:val="en-GB" w:bidi="en-US"/>
        </w:rPr>
        <w:t xml:space="preserve">Where possible, coordination </w:t>
      </w:r>
      <w:r w:rsidR="005F7C24">
        <w:rPr>
          <w:rFonts w:asciiTheme="minorHAnsi" w:eastAsia="Times New Roman" w:hAnsiTheme="minorHAnsi" w:cstheme="minorHAnsi"/>
          <w:szCs w:val="20"/>
          <w:lang w:val="en-GB" w:bidi="en-US"/>
        </w:rPr>
        <w:t xml:space="preserve">and pooling of funding (loans, grants) </w:t>
      </w:r>
      <w:r w:rsidR="0070745A">
        <w:rPr>
          <w:rFonts w:asciiTheme="minorHAnsi" w:eastAsia="Times New Roman" w:hAnsiTheme="minorHAnsi" w:cstheme="minorHAnsi"/>
          <w:szCs w:val="20"/>
          <w:lang w:val="en-GB" w:bidi="en-US"/>
        </w:rPr>
        <w:t xml:space="preserve">will be sought with </w:t>
      </w:r>
      <w:r w:rsidR="009B3CCC">
        <w:rPr>
          <w:rFonts w:asciiTheme="minorHAnsi" w:eastAsia="Times New Roman" w:hAnsiTheme="minorHAnsi" w:cstheme="minorHAnsi"/>
          <w:szCs w:val="20"/>
          <w:lang w:val="en-GB" w:bidi="en-US"/>
        </w:rPr>
        <w:t xml:space="preserve">development partners that develop programmes on urban development, such as ADB’s </w:t>
      </w:r>
      <w:r w:rsidR="005F7C24">
        <w:rPr>
          <w:rFonts w:asciiTheme="minorHAnsi" w:eastAsia="Times New Roman" w:hAnsiTheme="minorHAnsi" w:cstheme="minorHAnsi"/>
          <w:i/>
          <w:szCs w:val="20"/>
          <w:lang w:val="en-GB" w:bidi="en-US"/>
        </w:rPr>
        <w:t xml:space="preserve">City Region Development Project </w:t>
      </w:r>
      <w:r w:rsidR="005F7C24">
        <w:rPr>
          <w:rFonts w:asciiTheme="minorHAnsi" w:eastAsia="Times New Roman" w:hAnsiTheme="minorHAnsi" w:cstheme="minorHAnsi"/>
          <w:szCs w:val="20"/>
          <w:lang w:val="en-GB" w:bidi="en-US"/>
        </w:rPr>
        <w:t>(e.g. on waste management)</w:t>
      </w:r>
      <w:r w:rsidR="005F7C24">
        <w:rPr>
          <w:rFonts w:asciiTheme="minorHAnsi" w:eastAsia="Times New Roman" w:hAnsiTheme="minorHAnsi" w:cstheme="minorHAnsi"/>
          <w:i/>
          <w:szCs w:val="20"/>
          <w:lang w:val="en-GB" w:bidi="en-US"/>
        </w:rPr>
        <w:t xml:space="preserve"> </w:t>
      </w:r>
      <w:r w:rsidR="005F7C24">
        <w:rPr>
          <w:rFonts w:asciiTheme="minorHAnsi" w:eastAsia="Times New Roman" w:hAnsiTheme="minorHAnsi" w:cstheme="minorHAnsi"/>
          <w:szCs w:val="20"/>
          <w:lang w:val="en-GB" w:bidi="en-US"/>
        </w:rPr>
        <w:t xml:space="preserve">and WB’s </w:t>
      </w:r>
      <w:r w:rsidR="005F7C24" w:rsidRPr="00FA7B7E">
        <w:rPr>
          <w:rFonts w:asciiTheme="minorHAnsi" w:eastAsia="Times New Roman" w:hAnsiTheme="minorHAnsi" w:cstheme="minorHAnsi"/>
          <w:i/>
          <w:szCs w:val="20"/>
          <w:lang w:val="en-GB" w:bidi="en-US"/>
        </w:rPr>
        <w:t>Rural Electrification and RE Development II</w:t>
      </w:r>
      <w:r w:rsidR="005F7C24">
        <w:rPr>
          <w:rFonts w:asciiTheme="minorHAnsi" w:eastAsia="Times New Roman" w:hAnsiTheme="minorHAnsi" w:cstheme="minorHAnsi"/>
          <w:i/>
          <w:szCs w:val="20"/>
          <w:lang w:val="en-GB" w:bidi="en-US"/>
        </w:rPr>
        <w:t xml:space="preserve"> </w:t>
      </w:r>
      <w:r w:rsidR="005F7C24">
        <w:rPr>
          <w:rFonts w:asciiTheme="minorHAnsi" w:eastAsia="Times New Roman" w:hAnsiTheme="minorHAnsi" w:cstheme="minorHAnsi"/>
          <w:szCs w:val="20"/>
          <w:lang w:val="en-GB" w:bidi="en-US"/>
        </w:rPr>
        <w:t>(e.g. on waste management) as well as future programmes and projects of development partners and donors.</w:t>
      </w:r>
    </w:p>
    <w:p w14:paraId="63562229" w14:textId="77777777" w:rsidR="0071369E" w:rsidRPr="00FE16BA" w:rsidRDefault="0071369E" w:rsidP="00B206D1">
      <w:pPr>
        <w:spacing w:after="0"/>
        <w:rPr>
          <w:rFonts w:asciiTheme="minorHAnsi" w:eastAsia="Times New Roman" w:hAnsiTheme="minorHAnsi" w:cstheme="minorHAnsi"/>
          <w:szCs w:val="20"/>
          <w:lang w:val="en-GB" w:bidi="en-US"/>
        </w:rPr>
      </w:pPr>
    </w:p>
    <w:p w14:paraId="7A6974D4" w14:textId="77777777" w:rsidR="0071369E" w:rsidRPr="00FE16BA"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Specifically, the replication of investment projects </w:t>
      </w:r>
      <w:r w:rsidR="0071369E" w:rsidRPr="00FE16BA">
        <w:rPr>
          <w:rFonts w:asciiTheme="minorHAnsi" w:eastAsia="Times New Roman" w:hAnsiTheme="minorHAnsi" w:cstheme="minorHAnsi"/>
          <w:szCs w:val="20"/>
          <w:lang w:val="en-GB" w:bidi="en-US"/>
        </w:rPr>
        <w:t xml:space="preserve">of Component 2 ( energy efficiency improvements and rooftop PV in larger residential, commercial-industrial and public buildings) </w:t>
      </w:r>
      <w:r w:rsidRPr="00FE16BA">
        <w:rPr>
          <w:rFonts w:asciiTheme="minorHAnsi" w:eastAsia="Times New Roman" w:hAnsiTheme="minorHAnsi" w:cstheme="minorHAnsi"/>
          <w:szCs w:val="20"/>
          <w:lang w:val="en-GB" w:bidi="en-US"/>
        </w:rPr>
        <w:t>will be encouraged through evidence</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based planning (component 1) and awareness raising and knowledge management (Component </w:t>
      </w:r>
      <w:r w:rsidR="0071369E" w:rsidRPr="00FE16BA">
        <w:rPr>
          <w:rFonts w:asciiTheme="minorHAnsi" w:eastAsia="Times New Roman" w:hAnsiTheme="minorHAnsi" w:cstheme="minorHAnsi"/>
          <w:szCs w:val="20"/>
          <w:lang w:val="en-GB" w:bidi="en-US"/>
        </w:rPr>
        <w:t>3</w:t>
      </w:r>
      <w:r w:rsidRPr="00FE16BA">
        <w:rPr>
          <w:rFonts w:asciiTheme="minorHAnsi" w:eastAsia="Times New Roman" w:hAnsiTheme="minorHAnsi" w:cstheme="minorHAnsi"/>
          <w:szCs w:val="20"/>
          <w:lang w:val="en-GB" w:bidi="en-US"/>
        </w:rPr>
        <w:t>) that will pro-actively engage decision</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makers from the partnering cities and will be shared broadly across </w:t>
      </w:r>
      <w:r w:rsidR="0071369E" w:rsidRPr="00FE16BA">
        <w:rPr>
          <w:rFonts w:asciiTheme="minorHAnsi" w:eastAsia="Times New Roman" w:hAnsiTheme="minorHAnsi" w:cstheme="minorHAnsi"/>
          <w:szCs w:val="20"/>
          <w:lang w:val="en-GB" w:bidi="en-US"/>
        </w:rPr>
        <w:t>Bangladesh</w:t>
      </w:r>
      <w:r w:rsidRPr="00FE16BA">
        <w:rPr>
          <w:rFonts w:asciiTheme="minorHAnsi" w:eastAsia="Times New Roman" w:hAnsiTheme="minorHAnsi" w:cstheme="minorHAnsi"/>
          <w:szCs w:val="20"/>
          <w:lang w:val="en-GB" w:bidi="en-US"/>
        </w:rPr>
        <w:t xml:space="preserve"> thereby, informing replication and scaling-up of these (and </w:t>
      </w:r>
      <w:r w:rsidR="0071369E" w:rsidRPr="00FE16BA">
        <w:rPr>
          <w:rFonts w:asciiTheme="minorHAnsi" w:eastAsia="Times New Roman" w:hAnsiTheme="minorHAnsi" w:cstheme="minorHAnsi"/>
          <w:szCs w:val="20"/>
          <w:lang w:val="en-GB" w:bidi="en-US"/>
        </w:rPr>
        <w:t>other low-carbon interventions and</w:t>
      </w:r>
      <w:r w:rsidRPr="00FE16BA">
        <w:rPr>
          <w:rFonts w:asciiTheme="minorHAnsi" w:eastAsia="Times New Roman" w:hAnsiTheme="minorHAnsi" w:cstheme="minorHAnsi"/>
          <w:szCs w:val="20"/>
          <w:lang w:val="en-GB" w:bidi="en-US"/>
        </w:rPr>
        <w:t xml:space="preserve"> technologies). </w:t>
      </w:r>
      <w:r w:rsidR="0071369E" w:rsidRPr="00FE16BA">
        <w:rPr>
          <w:rFonts w:asciiTheme="minorHAnsi" w:eastAsia="Times New Roman" w:hAnsiTheme="minorHAnsi" w:cstheme="minorHAnsi"/>
          <w:szCs w:val="20"/>
          <w:lang w:val="en-GB" w:bidi="en-US"/>
        </w:rPr>
        <w:t>The demonstration of a sustainable commercially operated urban waste management and WTE schemes (through public-private partnership arrangement) will be implemented.</w:t>
      </w:r>
      <w:r w:rsidR="0071369E" w:rsidRPr="00FE16BA">
        <w:rPr>
          <w:lang w:val="en-GB"/>
        </w:rPr>
        <w:t xml:space="preserve"> </w:t>
      </w:r>
      <w:r w:rsidR="0071369E" w:rsidRPr="00FE16BA">
        <w:rPr>
          <w:rFonts w:asciiTheme="minorHAnsi" w:eastAsia="Times New Roman" w:hAnsiTheme="minorHAnsi" w:cstheme="minorHAnsi"/>
          <w:szCs w:val="20"/>
          <w:lang w:val="en-GB" w:bidi="en-US"/>
        </w:rPr>
        <w:t>There is a large scope for replication of community-led waste management (e.g. ward-level waste management committees</w:t>
      </w:r>
      <w:r w:rsidR="005046F8">
        <w:rPr>
          <w:rFonts w:asciiTheme="minorHAnsi" w:eastAsia="Times New Roman" w:hAnsiTheme="minorHAnsi" w:cstheme="minorHAnsi"/>
          <w:szCs w:val="20"/>
          <w:lang w:val="en-GB" w:bidi="en-US"/>
        </w:rPr>
        <w:t xml:space="preserve"> and/or</w:t>
      </w:r>
      <w:r w:rsidR="0071369E" w:rsidRPr="00FE16BA">
        <w:rPr>
          <w:rFonts w:asciiTheme="minorHAnsi" w:eastAsia="Times New Roman" w:hAnsiTheme="minorHAnsi" w:cstheme="minorHAnsi"/>
          <w:szCs w:val="20"/>
          <w:lang w:val="en-GB" w:bidi="en-US"/>
        </w:rPr>
        <w:t xml:space="preserve"> </w:t>
      </w:r>
      <w:r w:rsidR="005359DC" w:rsidRPr="00FE16BA">
        <w:rPr>
          <w:rFonts w:asciiTheme="minorHAnsi" w:eastAsia="Times New Roman" w:hAnsiTheme="minorHAnsi" w:cstheme="minorHAnsi"/>
          <w:szCs w:val="20"/>
          <w:lang w:val="en-GB" w:bidi="en-US"/>
        </w:rPr>
        <w:t>IRRCs</w:t>
      </w:r>
      <w:r w:rsidR="005046F8">
        <w:rPr>
          <w:rFonts w:asciiTheme="minorHAnsi" w:eastAsia="Times New Roman" w:hAnsiTheme="minorHAnsi" w:cstheme="minorHAnsi"/>
          <w:szCs w:val="20"/>
          <w:lang w:val="en-GB" w:bidi="en-US"/>
        </w:rPr>
        <w:t xml:space="preserve">, </w:t>
      </w:r>
      <w:r w:rsidR="0071369E" w:rsidRPr="00FE16BA">
        <w:rPr>
          <w:rFonts w:asciiTheme="minorHAnsi" w:eastAsia="Times New Roman" w:hAnsiTheme="minorHAnsi" w:cstheme="minorHAnsi"/>
          <w:szCs w:val="20"/>
          <w:lang w:val="en-GB" w:bidi="en-US"/>
        </w:rPr>
        <w:t>to promote and implement cost-effective waste</w:t>
      </w:r>
      <w:r w:rsidR="005359DC" w:rsidRPr="00FE16BA">
        <w:rPr>
          <w:rFonts w:asciiTheme="minorHAnsi" w:eastAsia="Times New Roman" w:hAnsiTheme="minorHAnsi" w:cstheme="minorHAnsi"/>
          <w:szCs w:val="20"/>
          <w:lang w:val="en-GB" w:bidi="en-US"/>
        </w:rPr>
        <w:t xml:space="preserve"> management solutions). The proposed project will involve working closely with the relevant stakeholders in the area of urban waste management and thus showcase that this can be a cost-effective</w:t>
      </w:r>
      <w:r w:rsidR="005046F8">
        <w:rPr>
          <w:rFonts w:asciiTheme="minorHAnsi" w:eastAsia="Times New Roman" w:hAnsiTheme="minorHAnsi" w:cstheme="minorHAnsi"/>
          <w:szCs w:val="20"/>
          <w:lang w:val="en-GB" w:bidi="en-US"/>
        </w:rPr>
        <w:t xml:space="preserve">, income-generating, </w:t>
      </w:r>
      <w:r w:rsidR="005359DC" w:rsidRPr="00FE16BA">
        <w:rPr>
          <w:rFonts w:asciiTheme="minorHAnsi" w:eastAsia="Times New Roman" w:hAnsiTheme="minorHAnsi" w:cstheme="minorHAnsi"/>
          <w:szCs w:val="20"/>
          <w:lang w:val="en-GB" w:bidi="en-US"/>
        </w:rPr>
        <w:t>basis to add waste recovery and utilization in the form of producing electricity and selling compost.</w:t>
      </w:r>
    </w:p>
    <w:p w14:paraId="3AB3E579" w14:textId="77777777" w:rsidR="0071369E" w:rsidRPr="00FE16BA" w:rsidRDefault="0071369E" w:rsidP="00B206D1">
      <w:pPr>
        <w:spacing w:after="0"/>
        <w:rPr>
          <w:rFonts w:asciiTheme="minorHAnsi" w:eastAsia="Times New Roman" w:hAnsiTheme="minorHAnsi" w:cstheme="minorHAnsi"/>
          <w:szCs w:val="20"/>
          <w:lang w:val="en-GB" w:bidi="en-US"/>
        </w:rPr>
      </w:pPr>
    </w:p>
    <w:p w14:paraId="2277218F" w14:textId="77777777" w:rsidR="001E4918" w:rsidRPr="00FE16BA"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Through enabling actions (e.g. promotion of PPPs, strengthening of community </w:t>
      </w:r>
      <w:r w:rsidR="0071369E" w:rsidRPr="00FE16BA">
        <w:rPr>
          <w:rFonts w:asciiTheme="minorHAnsi" w:eastAsia="Times New Roman" w:hAnsiTheme="minorHAnsi" w:cstheme="minorHAnsi"/>
          <w:szCs w:val="20"/>
          <w:lang w:val="en-GB" w:bidi="en-US"/>
        </w:rPr>
        <w:t xml:space="preserve">engagement </w:t>
      </w:r>
      <w:r w:rsidRPr="00FE16BA">
        <w:rPr>
          <w:rFonts w:asciiTheme="minorHAnsi" w:eastAsia="Times New Roman" w:hAnsiTheme="minorHAnsi" w:cstheme="minorHAnsi"/>
          <w:szCs w:val="20"/>
          <w:lang w:val="en-GB" w:bidi="en-US"/>
        </w:rPr>
        <w:t xml:space="preserve">and private sector participating in planning) and through the sharing of best practices and demonstration of bankable business plans, the participation of private sector will be encouraged. Consequently, this will lead to further investment and replication of </w:t>
      </w:r>
      <w:r w:rsidR="0071369E" w:rsidRPr="00FC4784">
        <w:rPr>
          <w:rFonts w:asciiTheme="minorHAnsi" w:eastAsia="Times New Roman" w:hAnsiTheme="minorHAnsi" w:cstheme="minorHAnsi"/>
          <w:noProof/>
          <w:szCs w:val="20"/>
          <w:lang w:val="en-GB" w:bidi="en-US"/>
        </w:rPr>
        <w:t>the low-carbon</w:t>
      </w:r>
      <w:r w:rsidR="0071369E" w:rsidRPr="00FE16BA">
        <w:rPr>
          <w:rFonts w:asciiTheme="minorHAnsi" w:eastAsia="Times New Roman" w:hAnsiTheme="minorHAnsi" w:cstheme="minorHAnsi"/>
          <w:szCs w:val="20"/>
          <w:lang w:val="en-GB" w:bidi="en-US"/>
        </w:rPr>
        <w:t xml:space="preserve"> investments.</w:t>
      </w:r>
    </w:p>
    <w:p w14:paraId="4F4F332E" w14:textId="77777777" w:rsidR="0071369E" w:rsidRPr="00FE16BA" w:rsidRDefault="0071369E" w:rsidP="00B206D1">
      <w:pPr>
        <w:spacing w:after="0"/>
        <w:rPr>
          <w:rFonts w:asciiTheme="minorHAnsi" w:eastAsia="Times New Roman" w:hAnsiTheme="minorHAnsi" w:cstheme="minorHAnsi"/>
          <w:szCs w:val="20"/>
          <w:lang w:val="en-GB" w:bidi="en-US"/>
        </w:rPr>
      </w:pPr>
    </w:p>
    <w:p w14:paraId="2C6B4973" w14:textId="77777777" w:rsidR="0071369E" w:rsidRPr="00FE16BA" w:rsidRDefault="0071369E" w:rsidP="00B206D1">
      <w:pPr>
        <w:spacing w:after="0"/>
        <w:rPr>
          <w:rFonts w:asciiTheme="minorHAnsi" w:eastAsia="Times New Roman" w:hAnsiTheme="minorHAnsi" w:cstheme="minorHAnsi"/>
          <w:szCs w:val="20"/>
          <w:lang w:val="en-GB" w:bidi="en-US"/>
        </w:rPr>
      </w:pPr>
    </w:p>
    <w:p w14:paraId="2AED7D2C" w14:textId="77777777" w:rsidR="00F75A9F" w:rsidRPr="00FE16BA" w:rsidRDefault="00D0524D" w:rsidP="00796CD1">
      <w:pPr>
        <w:pStyle w:val="Heading1"/>
        <w:spacing w:before="0" w:after="0" w:line="240" w:lineRule="auto"/>
      </w:pPr>
      <w:r w:rsidRPr="00FE16BA">
        <w:br w:type="page"/>
      </w:r>
      <w:bookmarkStart w:id="84" w:name="_Toc497848304"/>
      <w:bookmarkStart w:id="85" w:name="_Toc36739672"/>
      <w:r w:rsidR="00075FD8" w:rsidRPr="00FE16BA">
        <w:t>Project Management</w:t>
      </w:r>
      <w:bookmarkEnd w:id="84"/>
      <w:bookmarkEnd w:id="85"/>
    </w:p>
    <w:p w14:paraId="73E7C3E4" w14:textId="77777777" w:rsidR="009F19D4" w:rsidRPr="00FE16BA" w:rsidRDefault="009F19D4" w:rsidP="008C7EE3">
      <w:pPr>
        <w:pStyle w:val="ListParagraph"/>
        <w:spacing w:after="60"/>
        <w:ind w:left="0"/>
        <w:contextualSpacing/>
        <w:rPr>
          <w:rFonts w:cs="Segoe UI"/>
          <w:color w:val="000000"/>
          <w:szCs w:val="20"/>
          <w:lang w:val="en-GB"/>
        </w:rPr>
      </w:pPr>
    </w:p>
    <w:p w14:paraId="1D5309E6" w14:textId="77777777" w:rsidR="005A1C2C" w:rsidRPr="00FE16BA" w:rsidRDefault="002365DA" w:rsidP="00AC46B1">
      <w:pPr>
        <w:pStyle w:val="Heading2"/>
        <w:numPr>
          <w:ilvl w:val="1"/>
          <w:numId w:val="10"/>
        </w:numPr>
      </w:pPr>
      <w:bookmarkStart w:id="86" w:name="_Toc497848305"/>
      <w:bookmarkStart w:id="87" w:name="_Toc36739673"/>
      <w:r w:rsidRPr="00FE16BA">
        <w:t>Cost efficiency and effectiveness</w:t>
      </w:r>
      <w:bookmarkEnd w:id="86"/>
      <w:bookmarkEnd w:id="87"/>
    </w:p>
    <w:p w14:paraId="15AF9100" w14:textId="77777777" w:rsidR="002365DA" w:rsidRPr="00FE16BA" w:rsidRDefault="002365DA" w:rsidP="002365DA">
      <w:pPr>
        <w:rPr>
          <w:lang w:val="en-GB" w:eastAsia="en-GB"/>
        </w:rPr>
      </w:pPr>
    </w:p>
    <w:p w14:paraId="0B5A7BAE" w14:textId="77777777" w:rsidR="005359DC" w:rsidRPr="00FE16BA" w:rsidRDefault="00A6097A" w:rsidP="000F2BCE">
      <w:pPr>
        <w:rPr>
          <w:rFonts w:asciiTheme="minorHAnsi" w:hAnsiTheme="minorHAnsi" w:cstheme="minorHAnsi"/>
          <w:szCs w:val="20"/>
          <w:lang w:val="en-GB" w:eastAsia="en-GB"/>
        </w:rPr>
      </w:pPr>
      <w:r w:rsidRPr="00FE16BA">
        <w:rPr>
          <w:rFonts w:asciiTheme="minorHAnsi" w:hAnsiTheme="minorHAnsi" w:cstheme="minorHAnsi"/>
          <w:szCs w:val="20"/>
          <w:lang w:val="en-GB" w:eastAsia="en-GB"/>
        </w:rPr>
        <w:t>There are positive social and environmental impacts of the proposed shift to a low-carbon city approach that will enhance urban systems and transform local economies to a more sustainable development pathway. These impacts include:</w:t>
      </w:r>
    </w:p>
    <w:p w14:paraId="29476B0C"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bookmarkStart w:id="88" w:name="_Hlk535438680"/>
      <w:r w:rsidRPr="00FE16BA">
        <w:rPr>
          <w:rFonts w:asciiTheme="minorHAnsi" w:hAnsiTheme="minorHAnsi" w:cstheme="minorHAnsi"/>
          <w:sz w:val="20"/>
          <w:szCs w:val="20"/>
          <w:lang w:val="en-GB" w:eastAsia="en-GB"/>
        </w:rPr>
        <w:t xml:space="preserve">Reduced dependence on fossil fuels. Bangladeshi’s economy is sensitive to global energy prices. Whilst these financial risks are largely borne by the broader economy a significant portion is passed through to end-users. </w:t>
      </w:r>
    </w:p>
    <w:p w14:paraId="33E284FA"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Improved air quality and waste management. By improving the effectiveness of urban systems, especially fuel substitution (renewable energy, waste-to-energy), avoidance (energy efficiency) and moving to other low-carbon options will have a climate change mitigation impact, by reducing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lang w:val="en-GB" w:eastAsia="en-GB"/>
        </w:rPr>
        <w:t xml:space="preserve"> emissions (energy, waste) and methane CH</w:t>
      </w:r>
      <w:r w:rsidRPr="00FE16BA">
        <w:rPr>
          <w:rFonts w:asciiTheme="minorHAnsi" w:hAnsiTheme="minorHAnsi" w:cstheme="minorHAnsi"/>
          <w:sz w:val="20"/>
          <w:szCs w:val="20"/>
          <w:vertAlign w:val="subscript"/>
          <w:lang w:val="en-GB" w:eastAsia="en-GB"/>
        </w:rPr>
        <w:t>4</w:t>
      </w:r>
      <w:r w:rsidRPr="00FE16BA">
        <w:rPr>
          <w:rFonts w:asciiTheme="minorHAnsi" w:hAnsiTheme="minorHAnsi" w:cstheme="minorHAnsi"/>
          <w:sz w:val="20"/>
          <w:szCs w:val="20"/>
          <w:lang w:val="en-GB" w:eastAsia="en-GB"/>
        </w:rPr>
        <w:t xml:space="preserve"> emissions (landfill gas capture and </w:t>
      </w:r>
      <w:r w:rsidRPr="008F4F9F">
        <w:rPr>
          <w:rFonts w:asciiTheme="minorHAnsi" w:hAnsiTheme="minorHAnsi" w:cstheme="minorHAnsi"/>
          <w:noProof/>
          <w:sz w:val="20"/>
          <w:szCs w:val="20"/>
          <w:lang w:val="en-GB" w:eastAsia="en-GB"/>
        </w:rPr>
        <w:t>utilisation</w:t>
      </w:r>
      <w:r w:rsidRPr="00FE16BA">
        <w:rPr>
          <w:rFonts w:asciiTheme="minorHAnsi" w:hAnsiTheme="minorHAnsi" w:cstheme="minorHAnsi"/>
          <w:sz w:val="20"/>
          <w:szCs w:val="20"/>
          <w:lang w:val="en-GB" w:eastAsia="en-GB"/>
        </w:rPr>
        <w:t xml:space="preserve">).  </w:t>
      </w:r>
    </w:p>
    <w:p w14:paraId="14142797"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Green jobs and market diversification. All the cities involved in the project have </w:t>
      </w:r>
      <w:r w:rsidRPr="008F4F9F">
        <w:rPr>
          <w:rFonts w:asciiTheme="minorHAnsi" w:hAnsiTheme="minorHAnsi" w:cstheme="minorHAnsi"/>
          <w:noProof/>
          <w:sz w:val="20"/>
          <w:szCs w:val="20"/>
          <w:lang w:val="en-GB" w:eastAsia="en-GB"/>
        </w:rPr>
        <w:t>prioritised</w:t>
      </w:r>
      <w:r w:rsidRPr="00FE16BA">
        <w:rPr>
          <w:rFonts w:asciiTheme="minorHAnsi" w:hAnsiTheme="minorHAnsi" w:cstheme="minorHAnsi"/>
          <w:sz w:val="20"/>
          <w:szCs w:val="20"/>
          <w:lang w:val="en-GB" w:eastAsia="en-GB"/>
        </w:rPr>
        <w:t xml:space="preserve"> tourism as a key motivating factor leading them to a low carbon approach. Attaining low-carbon or green status means that cities and local enterprise can differentiate themselves in the market place. It is therefore expected that the project will lead to more jobs in terms of producing and supplying (new) low-carbon technologies and services.</w:t>
      </w:r>
    </w:p>
    <w:p w14:paraId="643F8B3E"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Gender benefits are expected primarily through </w:t>
      </w:r>
      <w:r w:rsidRPr="00042E6E">
        <w:rPr>
          <w:rFonts w:asciiTheme="minorHAnsi" w:hAnsiTheme="minorHAnsi" w:cstheme="minorHAnsi"/>
          <w:noProof/>
          <w:sz w:val="20"/>
          <w:szCs w:val="20"/>
          <w:lang w:val="en-GB" w:eastAsia="en-GB"/>
        </w:rPr>
        <w:t>increased</w:t>
      </w:r>
      <w:r w:rsidRPr="00FE16BA">
        <w:rPr>
          <w:rFonts w:asciiTheme="minorHAnsi" w:hAnsiTheme="minorHAnsi" w:cstheme="minorHAnsi"/>
          <w:sz w:val="20"/>
          <w:szCs w:val="20"/>
          <w:lang w:val="en-GB" w:eastAsia="en-GB"/>
        </w:rPr>
        <w:t xml:space="preserve"> awareness of the benefits of participation of </w:t>
      </w:r>
      <w:r w:rsidRPr="008F4F9F">
        <w:rPr>
          <w:rFonts w:asciiTheme="minorHAnsi" w:hAnsiTheme="minorHAnsi" w:cstheme="minorHAnsi"/>
          <w:noProof/>
          <w:sz w:val="20"/>
          <w:szCs w:val="20"/>
          <w:lang w:val="en-GB" w:eastAsia="en-GB"/>
        </w:rPr>
        <w:t>community</w:t>
      </w:r>
      <w:r w:rsidRPr="00FE16BA">
        <w:rPr>
          <w:rFonts w:asciiTheme="minorHAnsi" w:hAnsiTheme="minorHAnsi" w:cstheme="minorHAnsi"/>
          <w:sz w:val="20"/>
          <w:szCs w:val="20"/>
          <w:lang w:val="en-GB" w:eastAsia="en-GB"/>
        </w:rPr>
        <w:t xml:space="preserve"> and marginal groups in local level planning and development processes and the availability of gender disaggregated data relating to low emission development. Further deliberation on</w:t>
      </w:r>
      <w:r w:rsidR="00042E6E">
        <w:rPr>
          <w:rFonts w:asciiTheme="minorHAnsi" w:hAnsiTheme="minorHAnsi" w:cstheme="minorHAnsi"/>
          <w:sz w:val="20"/>
          <w:szCs w:val="20"/>
          <w:lang w:val="en-GB" w:eastAsia="en-GB"/>
        </w:rPr>
        <w:t xml:space="preserve"> a</w:t>
      </w:r>
      <w:r w:rsidRPr="00FE16BA">
        <w:rPr>
          <w:rFonts w:asciiTheme="minorHAnsi" w:hAnsiTheme="minorHAnsi" w:cstheme="minorHAnsi"/>
          <w:sz w:val="20"/>
          <w:szCs w:val="20"/>
          <w:lang w:val="en-GB" w:eastAsia="en-GB"/>
        </w:rPr>
        <w:t xml:space="preserve"> </w:t>
      </w:r>
      <w:r w:rsidRPr="00042E6E">
        <w:rPr>
          <w:rFonts w:asciiTheme="minorHAnsi" w:hAnsiTheme="minorHAnsi" w:cstheme="minorHAnsi"/>
          <w:noProof/>
          <w:sz w:val="20"/>
          <w:szCs w:val="20"/>
          <w:lang w:val="en-GB" w:eastAsia="en-GB"/>
        </w:rPr>
        <w:t>monitoring</w:t>
      </w:r>
      <w:r w:rsidRPr="00FE16BA">
        <w:rPr>
          <w:rFonts w:asciiTheme="minorHAnsi" w:hAnsiTheme="minorHAnsi" w:cstheme="minorHAnsi"/>
          <w:sz w:val="20"/>
          <w:szCs w:val="20"/>
          <w:lang w:val="en-GB" w:eastAsia="en-GB"/>
        </w:rPr>
        <w:t xml:space="preserve"> mechanism and identification of gender issues will be explored during the project implementation.</w:t>
      </w:r>
    </w:p>
    <w:bookmarkEnd w:id="88"/>
    <w:p w14:paraId="74CDBCFC" w14:textId="77777777" w:rsidR="00A6097A" w:rsidRPr="00FE16BA" w:rsidRDefault="00A6097A" w:rsidP="000F2BCE">
      <w:pPr>
        <w:rPr>
          <w:rFonts w:asciiTheme="minorHAnsi" w:hAnsiTheme="minorHAnsi" w:cstheme="minorHAnsi"/>
          <w:szCs w:val="20"/>
          <w:lang w:val="en-GB" w:eastAsia="en-GB"/>
        </w:rPr>
      </w:pPr>
    </w:p>
    <w:p w14:paraId="13D80C3B" w14:textId="6A270E1D" w:rsidR="00C4311B" w:rsidRPr="000F45C2" w:rsidRDefault="00C4311B" w:rsidP="00C56793">
      <w:pPr>
        <w:rPr>
          <w:lang w:val="en-GB" w:eastAsia="en-GB"/>
        </w:rPr>
      </w:pPr>
      <w:r w:rsidRPr="00FE16BA">
        <w:rPr>
          <w:lang w:val="en-GB" w:eastAsia="en-GB"/>
        </w:rPr>
        <w:t xml:space="preserve">The Project will directly support investment in </w:t>
      </w:r>
      <w:r w:rsidR="00455F3F" w:rsidRPr="00FE16BA">
        <w:rPr>
          <w:lang w:val="en-GB" w:eastAsia="en-GB"/>
        </w:rPr>
        <w:t>renewable energy (RE) and energy efficiency</w:t>
      </w:r>
      <w:r w:rsidRPr="00FE16BA">
        <w:rPr>
          <w:lang w:val="en-GB" w:eastAsia="en-GB"/>
        </w:rPr>
        <w:t xml:space="preserve"> </w:t>
      </w:r>
      <w:r w:rsidR="00455F3F" w:rsidRPr="00FE16BA">
        <w:rPr>
          <w:lang w:val="en-GB" w:eastAsia="en-GB"/>
        </w:rPr>
        <w:t xml:space="preserve">(EE) </w:t>
      </w:r>
      <w:r w:rsidRPr="00FE16BA">
        <w:rPr>
          <w:lang w:val="en-GB" w:eastAsia="en-GB"/>
        </w:rPr>
        <w:t>and will</w:t>
      </w:r>
      <w:r w:rsidR="00042E6E">
        <w:rPr>
          <w:lang w:val="en-GB" w:eastAsia="en-GB"/>
        </w:rPr>
        <w:t>, therefore,</w:t>
      </w:r>
      <w:r w:rsidRPr="00FE16BA">
        <w:rPr>
          <w:lang w:val="en-GB" w:eastAsia="en-GB"/>
        </w:rPr>
        <w:t xml:space="preserve"> lead to </w:t>
      </w:r>
      <w:r w:rsidRPr="00FE16BA">
        <w:rPr>
          <w:i/>
          <w:lang w:val="en-GB" w:eastAsia="en-GB"/>
        </w:rPr>
        <w:t xml:space="preserve">direct </w:t>
      </w:r>
      <w:r w:rsidR="00455F3F" w:rsidRPr="00FE16BA">
        <w:rPr>
          <w:i/>
          <w:lang w:val="en-GB" w:eastAsia="en-GB"/>
        </w:rPr>
        <w:t>greenhouse gas emission</w:t>
      </w:r>
      <w:r w:rsidR="00455F3F" w:rsidRPr="00FE16BA">
        <w:rPr>
          <w:lang w:val="en-GB" w:eastAsia="en-GB"/>
        </w:rPr>
        <w:t xml:space="preserve"> (</w:t>
      </w:r>
      <w:r w:rsidRPr="00FE16BA">
        <w:rPr>
          <w:lang w:val="en-GB" w:eastAsia="en-GB"/>
        </w:rPr>
        <w:t>GHG</w:t>
      </w:r>
      <w:r w:rsidR="00455F3F" w:rsidRPr="00FE16BA">
        <w:rPr>
          <w:lang w:val="en-GB" w:eastAsia="en-GB"/>
        </w:rPr>
        <w:t>)</w:t>
      </w:r>
      <w:r w:rsidRPr="00FE16BA">
        <w:rPr>
          <w:lang w:val="en-GB" w:eastAsia="en-GB"/>
        </w:rPr>
        <w:t xml:space="preserve"> emission reductions. A GHG emission analysis has been conducted and is presented in </w:t>
      </w:r>
      <w:r w:rsidR="00455F3F" w:rsidRPr="00FE16BA">
        <w:rPr>
          <w:lang w:val="en-GB" w:eastAsia="en-GB"/>
        </w:rPr>
        <w:t>Annex F. The</w:t>
      </w:r>
      <w:r w:rsidRPr="00FE16BA">
        <w:rPr>
          <w:lang w:val="en-GB" w:eastAsia="en-GB"/>
        </w:rPr>
        <w:t xml:space="preserve"> direct GHG emissions reductions </w:t>
      </w:r>
      <w:r w:rsidR="00455F3F" w:rsidRPr="00FE16BA">
        <w:rPr>
          <w:lang w:val="en-GB" w:eastAsia="en-GB"/>
        </w:rPr>
        <w:t xml:space="preserve">for the RE and EE investments in buildings and built environment is about </w:t>
      </w:r>
      <w:r w:rsidR="00D92DCE" w:rsidRPr="00FE16BA">
        <w:rPr>
          <w:lang w:val="en-GB" w:eastAsia="en-GB"/>
        </w:rPr>
        <w:t>15</w:t>
      </w:r>
      <w:r w:rsidR="00D92DCE">
        <w:rPr>
          <w:lang w:val="en-GB" w:eastAsia="en-GB"/>
        </w:rPr>
        <w:t>4</w:t>
      </w:r>
      <w:r w:rsidR="00D92DCE" w:rsidRPr="00FE16BA">
        <w:rPr>
          <w:lang w:val="en-GB" w:eastAsia="en-GB"/>
        </w:rPr>
        <w:t xml:space="preserve"> </w:t>
      </w:r>
      <w:r w:rsidR="00455F3F" w:rsidRPr="00FE16BA">
        <w:rPr>
          <w:lang w:val="en-GB" w:eastAsia="en-GB"/>
        </w:rPr>
        <w:t>kilotonnes of CO</w:t>
      </w:r>
      <w:r w:rsidR="00455F3F" w:rsidRPr="00FE16BA">
        <w:rPr>
          <w:vertAlign w:val="subscript"/>
          <w:lang w:val="en-GB" w:eastAsia="en-GB"/>
        </w:rPr>
        <w:t>2</w:t>
      </w:r>
      <w:r w:rsidR="00455F3F" w:rsidRPr="00FE16BA">
        <w:rPr>
          <w:lang w:val="en-GB" w:eastAsia="en-GB"/>
        </w:rPr>
        <w:t xml:space="preserve"> per year</w:t>
      </w:r>
      <w:r w:rsidR="00770ECB" w:rsidRPr="00FE16BA">
        <w:rPr>
          <w:lang w:val="en-GB" w:eastAsia="en-GB"/>
        </w:rPr>
        <w:t xml:space="preserve"> </w:t>
      </w:r>
      <w:r w:rsidR="000F2BCE">
        <w:rPr>
          <w:lang w:val="en-GB" w:eastAsia="en-GB"/>
        </w:rPr>
        <w:t xml:space="preserve">(see </w:t>
      </w:r>
      <w:r w:rsidR="00033A84">
        <w:fldChar w:fldCharType="begin"/>
      </w:r>
      <w:r w:rsidR="00033A84">
        <w:instrText xml:space="preserve"> REF _Ref535319485 \h  \* MERGEFORMAT </w:instrText>
      </w:r>
      <w:r w:rsidR="00033A84">
        <w:fldChar w:fldCharType="separate"/>
      </w:r>
      <w:r w:rsidR="000A7FB3" w:rsidRPr="00015E91">
        <w:rPr>
          <w:rFonts w:ascii="Arial" w:hAnsi="Arial" w:cs="Arial"/>
          <w:color w:val="2E74B5"/>
          <w:sz w:val="18"/>
          <w:lang w:val="en-GB"/>
        </w:rPr>
        <w:t xml:space="preserve">Box </w:t>
      </w:r>
      <w:r w:rsidR="000A7FB3" w:rsidRPr="00015E91">
        <w:rPr>
          <w:rFonts w:ascii="Arial" w:hAnsi="Arial" w:cs="Arial"/>
          <w:noProof/>
          <w:color w:val="2E74B5"/>
          <w:sz w:val="18"/>
          <w:lang w:val="en-GB"/>
        </w:rPr>
        <w:t>10</w:t>
      </w:r>
      <w:r w:rsidR="00033A84">
        <w:fldChar w:fldCharType="end"/>
      </w:r>
      <w:r w:rsidR="000F2BCE">
        <w:rPr>
          <w:lang w:val="en-GB" w:eastAsia="en-GB"/>
        </w:rPr>
        <w:t xml:space="preserve">) </w:t>
      </w:r>
      <w:r w:rsidR="00770ECB" w:rsidRPr="00FE16BA">
        <w:rPr>
          <w:lang w:val="en-GB" w:eastAsia="en-GB"/>
        </w:rPr>
        <w:t xml:space="preserve">or </w:t>
      </w:r>
      <w:r w:rsidR="002078E8" w:rsidRPr="00FE16BA">
        <w:rPr>
          <w:lang w:val="en-GB" w:eastAsia="en-GB"/>
        </w:rPr>
        <w:t>1,</w:t>
      </w:r>
      <w:r w:rsidR="00D92DCE" w:rsidRPr="00FE16BA">
        <w:rPr>
          <w:lang w:val="en-GB" w:eastAsia="en-GB"/>
        </w:rPr>
        <w:t>5</w:t>
      </w:r>
      <w:r w:rsidR="00D92DCE">
        <w:rPr>
          <w:lang w:val="en-GB" w:eastAsia="en-GB"/>
        </w:rPr>
        <w:t>73</w:t>
      </w:r>
      <w:r w:rsidR="00D92DCE" w:rsidRPr="00FE16BA">
        <w:rPr>
          <w:lang w:val="en-GB" w:eastAsia="en-GB"/>
        </w:rPr>
        <w:t xml:space="preserve"> </w:t>
      </w:r>
      <w:r w:rsidR="00770ECB" w:rsidRPr="00FE16BA">
        <w:rPr>
          <w:lang w:val="en-GB" w:eastAsia="en-GB"/>
        </w:rPr>
        <w:t>kilotonnes over the investments’</w:t>
      </w:r>
      <w:r w:rsidR="002078E8" w:rsidRPr="00FE16BA">
        <w:rPr>
          <w:lang w:val="en-GB" w:eastAsia="en-GB"/>
        </w:rPr>
        <w:t xml:space="preserve"> </w:t>
      </w:r>
      <w:r w:rsidR="00770ECB" w:rsidRPr="00FE16BA">
        <w:rPr>
          <w:lang w:val="en-GB" w:eastAsia="en-GB"/>
        </w:rPr>
        <w:t>lifetime (of 10-12 years).</w:t>
      </w:r>
      <w:r w:rsidR="000F45C2">
        <w:rPr>
          <w:lang w:val="en-GB" w:eastAsia="en-GB"/>
        </w:rPr>
        <w:t xml:space="preserve"> This implies a GEF abatement support of USD 2.40 per ton of CO</w:t>
      </w:r>
      <w:r w:rsidR="000F45C2">
        <w:rPr>
          <w:vertAlign w:val="subscript"/>
          <w:lang w:val="en-GB" w:eastAsia="en-GB"/>
        </w:rPr>
        <w:t>2</w:t>
      </w:r>
      <w:r w:rsidR="000F45C2">
        <w:rPr>
          <w:lang w:val="en-GB" w:eastAsia="en-GB"/>
        </w:rPr>
        <w:t>.</w:t>
      </w:r>
    </w:p>
    <w:p w14:paraId="6259F080" w14:textId="77777777" w:rsidR="00A366F6" w:rsidRPr="00FE16BA" w:rsidRDefault="00A366F6" w:rsidP="00C56793">
      <w:pPr>
        <w:rPr>
          <w:lang w:val="en-GB" w:eastAsia="en-GB"/>
        </w:rPr>
      </w:pPr>
    </w:p>
    <w:p w14:paraId="2F6C39C4" w14:textId="77777777" w:rsidR="002078E8" w:rsidRPr="00FE16BA" w:rsidRDefault="002078E8" w:rsidP="00C56793">
      <w:pPr>
        <w:rPr>
          <w:b/>
          <w:lang w:val="en-GB" w:eastAsia="en-GB"/>
        </w:rPr>
      </w:pPr>
      <w:bookmarkStart w:id="89" w:name="_Ref535319485"/>
      <w:bookmarkStart w:id="90" w:name="_Toc6918710"/>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10</w:t>
      </w:r>
      <w:r w:rsidR="00E141F7" w:rsidRPr="00FE16BA">
        <w:rPr>
          <w:rFonts w:ascii="Arial" w:hAnsi="Arial" w:cs="Arial"/>
          <w:b/>
          <w:color w:val="2E74B5"/>
          <w:sz w:val="18"/>
          <w:lang w:val="en-GB"/>
        </w:rPr>
        <w:fldChar w:fldCharType="end"/>
      </w:r>
      <w:bookmarkEnd w:id="89"/>
      <w:r w:rsidRPr="00FE16BA">
        <w:rPr>
          <w:rFonts w:ascii="Arial" w:hAnsi="Arial" w:cs="Arial"/>
          <w:b/>
          <w:color w:val="2E74B5"/>
          <w:sz w:val="18"/>
          <w:lang w:val="en-GB"/>
        </w:rPr>
        <w:tab/>
        <w:t>Summary of direct greenhouse gas emission reduction (due to LCUD investments)</w:t>
      </w:r>
      <w:bookmarkEnd w:id="90"/>
    </w:p>
    <w:p w14:paraId="65F0D0D1" w14:textId="77557135" w:rsidR="00A6097A" w:rsidRPr="00FE16BA" w:rsidRDefault="00D92DCE" w:rsidP="00C56793">
      <w:pPr>
        <w:rPr>
          <w:lang w:val="en-GB" w:eastAsia="en-GB"/>
        </w:rPr>
      </w:pPr>
      <w:r w:rsidRPr="00D92DCE">
        <w:rPr>
          <w:noProof/>
        </w:rPr>
        <w:drawing>
          <wp:inline distT="0" distB="0" distL="0" distR="0" wp14:anchorId="05E3AE0D" wp14:editId="429FD501">
            <wp:extent cx="5577840" cy="1523670"/>
            <wp:effectExtent l="0" t="0" r="381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11841" cy="1532958"/>
                    </a:xfrm>
                    <a:prstGeom prst="rect">
                      <a:avLst/>
                    </a:prstGeom>
                    <a:noFill/>
                    <a:ln>
                      <a:noFill/>
                    </a:ln>
                  </pic:spPr>
                </pic:pic>
              </a:graphicData>
            </a:graphic>
          </wp:inline>
        </w:drawing>
      </w:r>
    </w:p>
    <w:p w14:paraId="6287E01A" w14:textId="77777777" w:rsidR="005B782C" w:rsidRPr="00FE16BA" w:rsidRDefault="005B782C" w:rsidP="00C56793">
      <w:pPr>
        <w:rPr>
          <w:rFonts w:asciiTheme="minorHAnsi" w:hAnsiTheme="minorHAnsi" w:cstheme="minorHAnsi"/>
          <w:szCs w:val="20"/>
          <w:lang w:val="en-GB" w:eastAsia="en-GB"/>
        </w:rPr>
      </w:pPr>
    </w:p>
    <w:p w14:paraId="11AD4128" w14:textId="77777777" w:rsidR="005B782C" w:rsidRPr="00FE16BA" w:rsidRDefault="005B782C" w:rsidP="000F2BCE">
      <w:pPr>
        <w:rPr>
          <w:rFonts w:asciiTheme="minorHAnsi" w:hAnsiTheme="minorHAnsi" w:cstheme="minorHAnsi"/>
          <w:szCs w:val="20"/>
          <w:lang w:val="en-GB" w:eastAsia="en-GB"/>
        </w:rPr>
      </w:pPr>
      <w:bookmarkStart w:id="91" w:name="_Hlk1151231"/>
      <w:r w:rsidRPr="00FE16BA">
        <w:rPr>
          <w:rFonts w:asciiTheme="minorHAnsi" w:hAnsiTheme="minorHAnsi" w:cstheme="minorHAnsi"/>
          <w:szCs w:val="20"/>
          <w:lang w:val="en-GB" w:eastAsia="en-GB"/>
        </w:rPr>
        <w:t>These figures deviate from the CO</w:t>
      </w:r>
      <w:r w:rsidRPr="00FE16BA">
        <w:rPr>
          <w:rFonts w:asciiTheme="minorHAnsi" w:hAnsiTheme="minorHAnsi" w:cstheme="minorHAnsi"/>
          <w:szCs w:val="20"/>
          <w:vertAlign w:val="subscript"/>
          <w:lang w:val="en-GB" w:eastAsia="en-GB"/>
        </w:rPr>
        <w:t>2</w:t>
      </w:r>
      <w:r w:rsidRPr="00FE16BA">
        <w:rPr>
          <w:rFonts w:asciiTheme="minorHAnsi" w:hAnsiTheme="minorHAnsi" w:cstheme="minorHAnsi"/>
          <w:szCs w:val="20"/>
          <w:lang w:val="en-GB" w:eastAsia="en-GB"/>
        </w:rPr>
        <w:t xml:space="preserve"> emission reduction figures mentioned in the PIF (at a total of 858 kilotons of CO</w:t>
      </w:r>
      <w:r w:rsidRPr="00FE16BA">
        <w:rPr>
          <w:rFonts w:asciiTheme="minorHAnsi" w:hAnsiTheme="minorHAnsi" w:cstheme="minorHAnsi"/>
          <w:szCs w:val="20"/>
          <w:vertAlign w:val="subscript"/>
          <w:lang w:val="en-GB" w:eastAsia="en-GB"/>
        </w:rPr>
        <w:t>2</w:t>
      </w:r>
      <w:r w:rsidRPr="00FE16BA">
        <w:rPr>
          <w:rFonts w:asciiTheme="minorHAnsi" w:hAnsiTheme="minorHAnsi" w:cstheme="minorHAnsi"/>
          <w:szCs w:val="20"/>
          <w:lang w:val="en-GB" w:eastAsia="en-GB"/>
        </w:rPr>
        <w:t>)</w:t>
      </w:r>
    </w:p>
    <w:p w14:paraId="3EA94ABD" w14:textId="77777777" w:rsidR="005B782C" w:rsidRPr="00FE16BA" w:rsidRDefault="005B782C" w:rsidP="000F2BCE">
      <w:pPr>
        <w:pStyle w:val="ListParagraph"/>
        <w:numPr>
          <w:ilvl w:val="0"/>
          <w:numId w:val="6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Lighting GHG emission reduction </w:t>
      </w:r>
      <w:r w:rsidRPr="00B21224">
        <w:rPr>
          <w:rFonts w:asciiTheme="minorHAnsi" w:hAnsiTheme="minorHAnsi" w:cstheme="minorHAnsi"/>
          <w:noProof/>
          <w:sz w:val="20"/>
          <w:szCs w:val="20"/>
          <w:lang w:val="en-GB" w:eastAsia="en-GB"/>
        </w:rPr>
        <w:t>due</w:t>
      </w:r>
      <w:r w:rsidRPr="00FE16BA">
        <w:rPr>
          <w:rFonts w:asciiTheme="minorHAnsi" w:hAnsiTheme="minorHAnsi" w:cstheme="minorHAnsi"/>
          <w:sz w:val="20"/>
          <w:szCs w:val="20"/>
          <w:lang w:val="en-GB" w:eastAsia="en-GB"/>
        </w:rPr>
        <w:t xml:space="preserve"> to LED street lighting, 652 kilotons CO</w:t>
      </w:r>
      <w:r w:rsidRPr="00FE16BA">
        <w:rPr>
          <w:rFonts w:asciiTheme="minorHAnsi" w:hAnsiTheme="minorHAnsi" w:cstheme="minorHAnsi"/>
          <w:sz w:val="20"/>
          <w:szCs w:val="20"/>
          <w:vertAlign w:val="subscript"/>
          <w:lang w:val="en-GB" w:eastAsia="en-GB"/>
        </w:rPr>
        <w:t>2</w:t>
      </w:r>
      <w:r w:rsidR="00042E6E">
        <w:rPr>
          <w:rFonts w:asciiTheme="minorHAnsi" w:hAnsiTheme="minorHAnsi" w:cstheme="minorHAnsi"/>
          <w:sz w:val="20"/>
          <w:szCs w:val="20"/>
          <w:vertAlign w:val="subscript"/>
          <w:lang w:val="en-GB" w:eastAsia="en-GB"/>
        </w:rPr>
        <w:t xml:space="preserve"> </w:t>
      </w:r>
      <w:r w:rsidR="00042E6E">
        <w:rPr>
          <w:rFonts w:asciiTheme="minorHAnsi" w:hAnsiTheme="minorHAnsi" w:cstheme="minorHAnsi"/>
          <w:sz w:val="20"/>
          <w:szCs w:val="20"/>
          <w:lang w:val="en-GB" w:eastAsia="en-GB"/>
        </w:rPr>
        <w:t>lifetime reduction</w:t>
      </w:r>
      <w:r w:rsidRPr="00FE16BA">
        <w:rPr>
          <w:rFonts w:asciiTheme="minorHAnsi" w:hAnsiTheme="minorHAnsi" w:cstheme="minorHAnsi"/>
          <w:sz w:val="20"/>
          <w:szCs w:val="20"/>
          <w:lang w:val="en-GB" w:eastAsia="en-GB"/>
        </w:rPr>
        <w:t xml:space="preserve">) is not included as streetlighting LED replacement is not </w:t>
      </w:r>
      <w:r w:rsidRPr="00042E6E">
        <w:rPr>
          <w:rFonts w:asciiTheme="minorHAnsi" w:hAnsiTheme="minorHAnsi" w:cstheme="minorHAnsi"/>
          <w:noProof/>
          <w:sz w:val="20"/>
          <w:szCs w:val="20"/>
          <w:lang w:val="en-GB" w:eastAsia="en-GB"/>
        </w:rPr>
        <w:t>a</w:t>
      </w:r>
      <w:r w:rsidR="00042E6E" w:rsidRPr="00042E6E">
        <w:rPr>
          <w:rFonts w:asciiTheme="minorHAnsi" w:hAnsiTheme="minorHAnsi" w:cstheme="minorHAnsi"/>
          <w:noProof/>
          <w:sz w:val="20"/>
          <w:szCs w:val="20"/>
          <w:lang w:val="en-GB" w:eastAsia="en-GB"/>
        </w:rPr>
        <w:t xml:space="preserve"> major</w:t>
      </w:r>
      <w:r w:rsidRPr="00FE16BA">
        <w:rPr>
          <w:rFonts w:asciiTheme="minorHAnsi" w:hAnsiTheme="minorHAnsi" w:cstheme="minorHAnsi"/>
          <w:sz w:val="20"/>
          <w:szCs w:val="20"/>
          <w:lang w:val="en-GB" w:eastAsia="en-GB"/>
        </w:rPr>
        <w:t xml:space="preserve"> activity </w:t>
      </w:r>
      <w:r w:rsidRPr="00042E6E">
        <w:rPr>
          <w:rFonts w:asciiTheme="minorHAnsi" w:hAnsiTheme="minorHAnsi" w:cstheme="minorHAnsi"/>
          <w:noProof/>
          <w:sz w:val="20"/>
          <w:szCs w:val="20"/>
          <w:lang w:val="en-GB" w:eastAsia="en-GB"/>
        </w:rPr>
        <w:t>any</w:t>
      </w:r>
      <w:r w:rsidR="00042E6E">
        <w:rPr>
          <w:rFonts w:asciiTheme="minorHAnsi" w:hAnsiTheme="minorHAnsi" w:cstheme="minorHAnsi"/>
          <w:noProof/>
          <w:sz w:val="20"/>
          <w:szCs w:val="20"/>
          <w:lang w:val="en-GB" w:eastAsia="en-GB"/>
        </w:rPr>
        <w:t xml:space="preserve"> </w:t>
      </w:r>
      <w:r w:rsidRPr="00042E6E">
        <w:rPr>
          <w:rFonts w:asciiTheme="minorHAnsi" w:hAnsiTheme="minorHAnsi" w:cstheme="minorHAnsi"/>
          <w:noProof/>
          <w:sz w:val="20"/>
          <w:szCs w:val="20"/>
          <w:lang w:val="en-GB" w:eastAsia="en-GB"/>
        </w:rPr>
        <w:t>more</w:t>
      </w:r>
      <w:r w:rsidRPr="00FE16BA">
        <w:rPr>
          <w:rFonts w:asciiTheme="minorHAnsi" w:hAnsiTheme="minorHAnsi" w:cstheme="minorHAnsi"/>
          <w:sz w:val="20"/>
          <w:szCs w:val="20"/>
          <w:lang w:val="en-GB" w:eastAsia="en-GB"/>
        </w:rPr>
        <w:t xml:space="preserve"> of the LCUD Project;</w:t>
      </w:r>
    </w:p>
    <w:p w14:paraId="7FA4F8C4" w14:textId="77777777" w:rsidR="005B782C" w:rsidRPr="00FE16BA" w:rsidRDefault="005B782C" w:rsidP="000F2BCE">
      <w:pPr>
        <w:pStyle w:val="ListParagraph"/>
        <w:numPr>
          <w:ilvl w:val="0"/>
          <w:numId w:val="6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Instead, rooftop PV has been included, and with an expected 13 projects, giv</w:t>
      </w:r>
      <w:r w:rsidR="00D35CB6" w:rsidRPr="00FE16BA">
        <w:rPr>
          <w:rFonts w:asciiTheme="minorHAnsi" w:hAnsiTheme="minorHAnsi" w:cstheme="minorHAnsi"/>
          <w:sz w:val="20"/>
          <w:szCs w:val="20"/>
          <w:lang w:val="en-GB" w:eastAsia="en-GB"/>
        </w:rPr>
        <w:t xml:space="preserve">ing </w:t>
      </w:r>
      <w:r w:rsidRPr="00FE16BA">
        <w:rPr>
          <w:rFonts w:asciiTheme="minorHAnsi" w:hAnsiTheme="minorHAnsi" w:cstheme="minorHAnsi"/>
          <w:sz w:val="20"/>
          <w:szCs w:val="20"/>
          <w:lang w:val="en-GB" w:eastAsia="en-GB"/>
        </w:rPr>
        <w:t>a lifetime emission reduction of 126 kilotons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lang w:val="en-GB" w:eastAsia="en-GB"/>
        </w:rPr>
        <w:t xml:space="preserve">, while EE </w:t>
      </w:r>
      <w:r w:rsidR="00D35CB6" w:rsidRPr="00FE16BA">
        <w:rPr>
          <w:rFonts w:asciiTheme="minorHAnsi" w:hAnsiTheme="minorHAnsi" w:cstheme="minorHAnsi"/>
          <w:sz w:val="20"/>
          <w:szCs w:val="20"/>
          <w:lang w:val="en-GB" w:eastAsia="en-GB"/>
        </w:rPr>
        <w:t>improvements</w:t>
      </w:r>
      <w:r w:rsidRPr="00FE16BA">
        <w:rPr>
          <w:rFonts w:asciiTheme="minorHAnsi" w:hAnsiTheme="minorHAnsi" w:cstheme="minorHAnsi"/>
          <w:sz w:val="20"/>
          <w:szCs w:val="20"/>
          <w:lang w:val="en-GB" w:eastAsia="en-GB"/>
        </w:rPr>
        <w:t xml:space="preserve"> are assumed to take place in more buildings (30 buildings giving lifetime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lang w:val="en-GB" w:eastAsia="en-GB"/>
        </w:rPr>
        <w:t xml:space="preserve"> avoidance of 36 kilotons of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vertAlign w:val="subscript"/>
          <w:lang w:val="en-GB" w:eastAsia="en-GB"/>
        </w:rPr>
        <w:softHyphen/>
      </w:r>
      <w:r w:rsidRPr="00FE16BA">
        <w:rPr>
          <w:rFonts w:asciiTheme="minorHAnsi" w:hAnsiTheme="minorHAnsi" w:cstheme="minorHAnsi"/>
          <w:sz w:val="20"/>
          <w:szCs w:val="20"/>
          <w:lang w:val="en-GB" w:eastAsia="en-GB"/>
        </w:rPr>
        <w:t xml:space="preserve"> instead of the PIF</w:t>
      </w:r>
      <w:r w:rsidR="000F2BCE">
        <w:rPr>
          <w:rFonts w:asciiTheme="minorHAnsi" w:hAnsiTheme="minorHAnsi" w:cstheme="minorHAnsi"/>
          <w:sz w:val="20"/>
          <w:szCs w:val="20"/>
          <w:lang w:val="en-GB" w:eastAsia="en-GB"/>
        </w:rPr>
        <w:t xml:space="preserve">’s </w:t>
      </w:r>
      <w:r w:rsidRPr="00FE16BA">
        <w:rPr>
          <w:rFonts w:asciiTheme="minorHAnsi" w:hAnsiTheme="minorHAnsi" w:cstheme="minorHAnsi"/>
          <w:sz w:val="20"/>
          <w:szCs w:val="20"/>
          <w:lang w:val="en-GB" w:eastAsia="en-GB"/>
        </w:rPr>
        <w:t>12 buildings with lifetime GHG reduction of 5.6 kilotons)</w:t>
      </w:r>
      <w:r w:rsidR="00042E6E">
        <w:rPr>
          <w:rFonts w:asciiTheme="minorHAnsi" w:hAnsiTheme="minorHAnsi" w:cstheme="minorHAnsi"/>
          <w:sz w:val="20"/>
          <w:szCs w:val="20"/>
          <w:lang w:val="en-GB" w:eastAsia="en-GB"/>
        </w:rPr>
        <w:t>;</w:t>
      </w:r>
    </w:p>
    <w:p w14:paraId="76E87BAC" w14:textId="77777777" w:rsidR="005B782C" w:rsidRPr="00FE16BA" w:rsidRDefault="005B782C" w:rsidP="000F2BCE">
      <w:pPr>
        <w:pStyle w:val="ListParagraph"/>
        <w:numPr>
          <w:ilvl w:val="0"/>
          <w:numId w:val="6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Waste-to-energy in two projects is assumed to be commercial scale and GHG due to electricity/fuel substitution is </w:t>
      </w:r>
      <w:r w:rsidR="00D35CB6" w:rsidRPr="00FE16BA">
        <w:rPr>
          <w:rFonts w:asciiTheme="minorHAnsi" w:hAnsiTheme="minorHAnsi" w:cstheme="minorHAnsi"/>
          <w:sz w:val="20"/>
          <w:szCs w:val="20"/>
          <w:lang w:val="en-GB" w:eastAsia="en-GB"/>
        </w:rPr>
        <w:t>144 kilotons CO</w:t>
      </w:r>
      <w:r w:rsidR="00D35CB6" w:rsidRPr="00FE16BA">
        <w:rPr>
          <w:rFonts w:asciiTheme="minorHAnsi" w:hAnsiTheme="minorHAnsi" w:cstheme="minorHAnsi"/>
          <w:sz w:val="20"/>
          <w:szCs w:val="20"/>
          <w:vertAlign w:val="subscript"/>
          <w:lang w:val="en-GB" w:eastAsia="en-GB"/>
        </w:rPr>
        <w:t xml:space="preserve">2 </w:t>
      </w:r>
      <w:r w:rsidR="00D35CB6" w:rsidRPr="00FE16BA">
        <w:rPr>
          <w:rFonts w:asciiTheme="minorHAnsi" w:hAnsiTheme="minorHAnsi" w:cstheme="minorHAnsi"/>
          <w:sz w:val="20"/>
          <w:szCs w:val="20"/>
          <w:lang w:val="en-GB" w:eastAsia="en-GB"/>
        </w:rPr>
        <w:t xml:space="preserve">(which roughly compares with the PIF’s 100 kilotons), However, </w:t>
      </w:r>
      <w:r w:rsidR="00042E6E">
        <w:rPr>
          <w:rFonts w:asciiTheme="minorHAnsi" w:hAnsiTheme="minorHAnsi" w:cstheme="minorHAnsi"/>
          <w:sz w:val="20"/>
          <w:szCs w:val="20"/>
          <w:lang w:val="en-GB" w:eastAsia="en-GB"/>
        </w:rPr>
        <w:t>apparently</w:t>
      </w:r>
      <w:r w:rsidR="00D35CB6" w:rsidRPr="00FE16BA">
        <w:rPr>
          <w:rFonts w:asciiTheme="minorHAnsi" w:hAnsiTheme="minorHAnsi" w:cstheme="minorHAnsi"/>
          <w:sz w:val="20"/>
          <w:szCs w:val="20"/>
          <w:lang w:val="en-GB" w:eastAsia="en-GB"/>
        </w:rPr>
        <w:t xml:space="preserve"> the PIF does not include the reduction </w:t>
      </w:r>
      <w:r w:rsidR="00042E6E">
        <w:rPr>
          <w:rFonts w:asciiTheme="minorHAnsi" w:hAnsiTheme="minorHAnsi" w:cstheme="minorHAnsi"/>
          <w:sz w:val="20"/>
          <w:szCs w:val="20"/>
          <w:lang w:val="en-GB" w:eastAsia="en-GB"/>
        </w:rPr>
        <w:t>associated with</w:t>
      </w:r>
      <w:r w:rsidR="00D35CB6" w:rsidRPr="00FE16BA">
        <w:rPr>
          <w:rFonts w:asciiTheme="minorHAnsi" w:hAnsiTheme="minorHAnsi" w:cstheme="minorHAnsi"/>
          <w:sz w:val="20"/>
          <w:szCs w:val="20"/>
          <w:lang w:val="en-GB" w:eastAsia="en-GB"/>
        </w:rPr>
        <w:t xml:space="preserve"> the ‘methane kick’ (avoiding </w:t>
      </w:r>
      <w:r w:rsidR="000F2BCE">
        <w:rPr>
          <w:rFonts w:asciiTheme="minorHAnsi" w:hAnsiTheme="minorHAnsi" w:cstheme="minorHAnsi"/>
          <w:sz w:val="20"/>
          <w:szCs w:val="20"/>
          <w:lang w:val="en-GB" w:eastAsia="en-GB"/>
        </w:rPr>
        <w:t xml:space="preserve">that </w:t>
      </w:r>
      <w:r w:rsidR="00D35CB6" w:rsidRPr="00FE16BA">
        <w:rPr>
          <w:rFonts w:asciiTheme="minorHAnsi" w:hAnsiTheme="minorHAnsi" w:cstheme="minorHAnsi"/>
          <w:sz w:val="20"/>
          <w:szCs w:val="20"/>
          <w:lang w:val="en-GB" w:eastAsia="en-GB"/>
        </w:rPr>
        <w:t>the landfill’s methane, 22 times more potent as CO</w:t>
      </w:r>
      <w:r w:rsidR="00D35CB6" w:rsidRPr="00FE16BA">
        <w:rPr>
          <w:rFonts w:asciiTheme="minorHAnsi" w:hAnsiTheme="minorHAnsi" w:cstheme="minorHAnsi"/>
          <w:sz w:val="20"/>
          <w:szCs w:val="20"/>
          <w:vertAlign w:val="subscript"/>
          <w:lang w:val="en-GB" w:eastAsia="en-GB"/>
        </w:rPr>
        <w:t>2</w:t>
      </w:r>
      <w:r w:rsidR="00D35CB6" w:rsidRPr="00FE16BA">
        <w:rPr>
          <w:rFonts w:asciiTheme="minorHAnsi" w:hAnsiTheme="minorHAnsi" w:cstheme="minorHAnsi"/>
          <w:sz w:val="20"/>
          <w:szCs w:val="20"/>
          <w:vertAlign w:val="subscript"/>
          <w:lang w:val="en-GB" w:eastAsia="en-GB"/>
        </w:rPr>
        <w:softHyphen/>
      </w:r>
      <w:r w:rsidR="00D35CB6" w:rsidRPr="00FE16BA">
        <w:rPr>
          <w:rFonts w:asciiTheme="minorHAnsi" w:hAnsiTheme="minorHAnsi" w:cstheme="minorHAnsi"/>
          <w:sz w:val="20"/>
          <w:szCs w:val="20"/>
          <w:lang w:val="en-GB" w:eastAsia="en-GB"/>
        </w:rPr>
        <w:t>, is released in the air, but captured and burnt). Lifetime CO</w:t>
      </w:r>
      <w:r w:rsidR="00D35CB6" w:rsidRPr="00FE16BA">
        <w:rPr>
          <w:rFonts w:asciiTheme="minorHAnsi" w:hAnsiTheme="minorHAnsi" w:cstheme="minorHAnsi"/>
          <w:sz w:val="20"/>
          <w:szCs w:val="20"/>
          <w:vertAlign w:val="subscript"/>
          <w:lang w:val="en-GB" w:eastAsia="en-GB"/>
        </w:rPr>
        <w:t xml:space="preserve">2 </w:t>
      </w:r>
      <w:r w:rsidR="00D35CB6" w:rsidRPr="00FE16BA">
        <w:rPr>
          <w:rFonts w:asciiTheme="minorHAnsi" w:hAnsiTheme="minorHAnsi" w:cstheme="minorHAnsi"/>
          <w:sz w:val="20"/>
          <w:szCs w:val="20"/>
          <w:lang w:val="en-GB" w:eastAsia="en-GB"/>
        </w:rPr>
        <w:t>reduction of WTE (only electricity and one fuel substitution project) is 1,357 kilotons of CO</w:t>
      </w:r>
      <w:r w:rsidR="00D35CB6" w:rsidRPr="00FE16BA">
        <w:rPr>
          <w:rFonts w:asciiTheme="minorHAnsi" w:hAnsiTheme="minorHAnsi" w:cstheme="minorHAnsi"/>
          <w:sz w:val="20"/>
          <w:szCs w:val="20"/>
          <w:vertAlign w:val="subscript"/>
          <w:lang w:val="en-GB" w:eastAsia="en-GB"/>
        </w:rPr>
        <w:t>2</w:t>
      </w:r>
      <w:r w:rsidR="00D35CB6" w:rsidRPr="00FE16BA">
        <w:rPr>
          <w:rFonts w:asciiTheme="minorHAnsi" w:hAnsiTheme="minorHAnsi" w:cstheme="minorHAnsi"/>
          <w:sz w:val="20"/>
          <w:szCs w:val="20"/>
          <w:vertAlign w:val="subscript"/>
          <w:lang w:val="en-GB" w:eastAsia="en-GB"/>
        </w:rPr>
        <w:softHyphen/>
      </w:r>
      <w:r w:rsidR="00D35CB6" w:rsidRPr="00FE16BA">
        <w:rPr>
          <w:rFonts w:asciiTheme="minorHAnsi" w:hAnsiTheme="minorHAnsi" w:cstheme="minorHAnsi"/>
          <w:sz w:val="20"/>
          <w:szCs w:val="20"/>
          <w:lang w:val="en-GB" w:eastAsia="en-GB"/>
        </w:rPr>
        <w:t xml:space="preserve">. </w:t>
      </w:r>
    </w:p>
    <w:bookmarkEnd w:id="91"/>
    <w:p w14:paraId="4FDD7B15" w14:textId="77777777" w:rsidR="005B782C" w:rsidRPr="00FE16BA" w:rsidRDefault="005B782C" w:rsidP="00C56793">
      <w:pPr>
        <w:rPr>
          <w:rFonts w:asciiTheme="minorHAnsi" w:hAnsiTheme="minorHAnsi" w:cstheme="minorHAnsi"/>
          <w:szCs w:val="20"/>
          <w:lang w:val="en-GB" w:eastAsia="en-GB"/>
        </w:rPr>
      </w:pPr>
    </w:p>
    <w:p w14:paraId="7EC7A95F" w14:textId="23E4F611" w:rsidR="00455F3F" w:rsidRDefault="00455F3F" w:rsidP="00C56793">
      <w:pPr>
        <w:rPr>
          <w:rFonts w:cs="Calibri"/>
          <w:szCs w:val="20"/>
          <w:lang w:val="en-GB" w:eastAsia="en-GB"/>
        </w:rPr>
      </w:pPr>
      <w:r w:rsidRPr="00FE16BA">
        <w:rPr>
          <w:rFonts w:cs="Calibri"/>
          <w:szCs w:val="20"/>
          <w:lang w:val="en-GB" w:eastAsia="en-GB"/>
        </w:rPr>
        <w:t xml:space="preserve">In addition, the Project will undertake several activities that will stimulate market transformation, in </w:t>
      </w:r>
      <w:r w:rsidRPr="00042E6E">
        <w:rPr>
          <w:rFonts w:cs="Calibri"/>
          <w:noProof/>
          <w:szCs w:val="20"/>
          <w:lang w:val="en-GB" w:eastAsia="en-GB"/>
        </w:rPr>
        <w:t>particular</w:t>
      </w:r>
      <w:r w:rsidR="00042E6E">
        <w:rPr>
          <w:rFonts w:cs="Calibri"/>
          <w:noProof/>
          <w:szCs w:val="20"/>
          <w:lang w:val="en-GB" w:eastAsia="en-GB"/>
        </w:rPr>
        <w:t>,</w:t>
      </w:r>
      <w:r w:rsidRPr="00FE16BA">
        <w:rPr>
          <w:rFonts w:cs="Calibri"/>
          <w:szCs w:val="20"/>
          <w:lang w:val="en-GB" w:eastAsia="en-GB"/>
        </w:rPr>
        <w:t xml:space="preserve"> support to the enabling policy and regulatory framework under Component 1 and capacity strengthening and awareness creation of Component 3. Further, experiencing and seeing the realization of energy efficiency improvements (building envelope, lighting, appliances) and renewable energy </w:t>
      </w:r>
      <w:r w:rsidR="00770ECB" w:rsidRPr="00FE16BA">
        <w:rPr>
          <w:rFonts w:cs="Calibri"/>
          <w:szCs w:val="20"/>
          <w:lang w:val="en-GB" w:eastAsia="en-GB"/>
        </w:rPr>
        <w:t>(e.g. rooftop PV) will encourage building developers, designers</w:t>
      </w:r>
      <w:r w:rsidR="00B21224">
        <w:rPr>
          <w:rFonts w:cs="Calibri"/>
          <w:szCs w:val="20"/>
          <w:lang w:val="en-GB" w:eastAsia="en-GB"/>
        </w:rPr>
        <w:t>,</w:t>
      </w:r>
      <w:r w:rsidR="00770ECB" w:rsidRPr="00FE16BA">
        <w:rPr>
          <w:rFonts w:cs="Calibri"/>
          <w:szCs w:val="20"/>
          <w:lang w:val="en-GB" w:eastAsia="en-GB"/>
        </w:rPr>
        <w:t xml:space="preserve"> </w:t>
      </w:r>
      <w:r w:rsidR="00770ECB" w:rsidRPr="00B21224">
        <w:rPr>
          <w:rFonts w:cs="Calibri"/>
          <w:noProof/>
          <w:szCs w:val="20"/>
          <w:lang w:val="en-GB" w:eastAsia="en-GB"/>
        </w:rPr>
        <w:t>and</w:t>
      </w:r>
      <w:r w:rsidR="00770ECB" w:rsidRPr="00FE16BA">
        <w:rPr>
          <w:rFonts w:cs="Calibri"/>
          <w:szCs w:val="20"/>
          <w:lang w:val="en-GB" w:eastAsia="en-GB"/>
        </w:rPr>
        <w:t xml:space="preserve"> owners. Thus, there will be consequential GHG emission reductions of about </w:t>
      </w:r>
      <w:r w:rsidR="00D35CB6" w:rsidRPr="00FE16BA">
        <w:rPr>
          <w:rFonts w:cs="Calibri"/>
          <w:szCs w:val="20"/>
          <w:lang w:val="en-GB" w:eastAsia="en-GB"/>
        </w:rPr>
        <w:t>4</w:t>
      </w:r>
      <w:r w:rsidR="00D92DCE">
        <w:rPr>
          <w:rFonts w:cs="Calibri"/>
          <w:szCs w:val="20"/>
          <w:lang w:val="en-GB" w:eastAsia="en-GB"/>
        </w:rPr>
        <w:t>,719</w:t>
      </w:r>
      <w:r w:rsidR="00770ECB" w:rsidRPr="00FE16BA">
        <w:rPr>
          <w:rFonts w:cs="Calibri"/>
          <w:szCs w:val="20"/>
          <w:lang w:val="en-GB" w:eastAsia="en-GB"/>
        </w:rPr>
        <w:t xml:space="preserve"> kilotons of CO</w:t>
      </w:r>
      <w:r w:rsidR="00770ECB" w:rsidRPr="00FE16BA">
        <w:rPr>
          <w:rFonts w:cs="Calibri"/>
          <w:szCs w:val="20"/>
          <w:vertAlign w:val="subscript"/>
          <w:lang w:val="en-GB" w:eastAsia="en-GB"/>
        </w:rPr>
        <w:t>2</w:t>
      </w:r>
      <w:r w:rsidR="00770ECB" w:rsidRPr="00FE16BA">
        <w:rPr>
          <w:rFonts w:cs="Calibri"/>
          <w:szCs w:val="20"/>
          <w:lang w:val="en-GB" w:eastAsia="en-GB"/>
        </w:rPr>
        <w:t xml:space="preserve"> after the project’s end.</w:t>
      </w:r>
    </w:p>
    <w:p w14:paraId="053F00AE" w14:textId="77777777" w:rsidR="002365DA" w:rsidRPr="00FE16BA" w:rsidRDefault="001E4918" w:rsidP="00C56793">
      <w:pPr>
        <w:pStyle w:val="Heading2"/>
        <w:jc w:val="both"/>
      </w:pPr>
      <w:bookmarkStart w:id="92" w:name="_Toc36739674"/>
      <w:r w:rsidRPr="00FE16BA">
        <w:t>Project management</w:t>
      </w:r>
      <w:bookmarkEnd w:id="92"/>
    </w:p>
    <w:p w14:paraId="5D09D5E5" w14:textId="77777777" w:rsidR="00A366F6" w:rsidRPr="00FE16BA" w:rsidRDefault="00A366F6" w:rsidP="00AB6131">
      <w:pPr>
        <w:spacing w:after="0"/>
        <w:rPr>
          <w:lang w:val="en-GB"/>
        </w:rPr>
      </w:pPr>
    </w:p>
    <w:p w14:paraId="5D5FA55B" w14:textId="77777777" w:rsidR="0074446F" w:rsidRPr="00FE16BA" w:rsidRDefault="0074446F" w:rsidP="0074446F">
      <w:pPr>
        <w:spacing w:after="0"/>
        <w:rPr>
          <w:rFonts w:cs="Arial"/>
          <w:noProof/>
          <w:szCs w:val="20"/>
          <w:u w:val="single"/>
          <w:lang w:val="en-GB" w:eastAsia="zh-CN"/>
        </w:rPr>
      </w:pPr>
      <w:r w:rsidRPr="00FE16BA">
        <w:rPr>
          <w:rFonts w:cs="Arial"/>
          <w:noProof/>
          <w:szCs w:val="20"/>
          <w:u w:val="single"/>
          <w:lang w:val="en-GB" w:eastAsia="zh-CN"/>
        </w:rPr>
        <w:t>Implementation arrangement</w:t>
      </w:r>
    </w:p>
    <w:p w14:paraId="395774DE" w14:textId="3064BF44" w:rsidR="00C56793" w:rsidRPr="00FE16BA" w:rsidRDefault="0074446F" w:rsidP="0074446F">
      <w:pPr>
        <w:spacing w:after="0"/>
        <w:rPr>
          <w:rFonts w:cs="Arial"/>
          <w:noProof/>
          <w:szCs w:val="20"/>
          <w:lang w:val="en-GB" w:eastAsia="zh-CN"/>
        </w:rPr>
      </w:pPr>
      <w:r w:rsidRPr="00FE16BA">
        <w:rPr>
          <w:rFonts w:cs="Arial"/>
          <w:noProof/>
          <w:szCs w:val="20"/>
          <w:lang w:val="en-GB" w:eastAsia="zh-CN"/>
        </w:rPr>
        <w:t xml:space="preserve">The project </w:t>
      </w:r>
      <w:r w:rsidRPr="002C20D1">
        <w:rPr>
          <w:rFonts w:cs="Arial"/>
          <w:noProof/>
          <w:szCs w:val="20"/>
          <w:lang w:val="en-GB" w:eastAsia="zh-CN"/>
        </w:rPr>
        <w:t>management arrangement will be the National Implemented Modality (NIM</w:t>
      </w:r>
      <w:r w:rsidR="00E21B69">
        <w:rPr>
          <w:rFonts w:cs="Arial"/>
          <w:noProof/>
          <w:szCs w:val="20"/>
          <w:lang w:val="en-GB" w:eastAsia="zh-CN"/>
        </w:rPr>
        <w:t xml:space="preserve">). </w:t>
      </w:r>
      <w:r w:rsidR="00E21B69" w:rsidRPr="00E21B69">
        <w:rPr>
          <w:rFonts w:cs="Arial"/>
          <w:noProof/>
          <w:szCs w:val="20"/>
          <w:lang w:val="en-GB" w:eastAsia="zh-CN"/>
        </w:rPr>
        <w:t xml:space="preserve">The </w:t>
      </w:r>
      <w:r w:rsidR="00E21B69" w:rsidRPr="00E21B69">
        <w:rPr>
          <w:rFonts w:cs="Arial"/>
          <w:b/>
          <w:noProof/>
          <w:szCs w:val="20"/>
          <w:lang w:val="en-GB" w:eastAsia="zh-CN"/>
        </w:rPr>
        <w:t>Implementing Partner</w:t>
      </w:r>
      <w:r w:rsidR="00E21B69" w:rsidRPr="00E21B69">
        <w:rPr>
          <w:rFonts w:cs="Arial"/>
          <w:noProof/>
          <w:szCs w:val="20"/>
          <w:lang w:val="en-GB" w:eastAsia="zh-CN"/>
        </w:rPr>
        <w:t xml:space="preserve"> (GEF local executing agency) for this project is Ministry of Power, Energy and Mineral Resources (MPEMR)</w:t>
      </w:r>
      <w:r w:rsidR="00E21B69" w:rsidRPr="00E21B69">
        <w:rPr>
          <w:rFonts w:cs="Arial"/>
          <w:i/>
          <w:noProof/>
          <w:szCs w:val="20"/>
          <w:lang w:val="en-GB" w:eastAsia="zh-CN"/>
        </w:rPr>
        <w:t xml:space="preserve"> </w:t>
      </w:r>
      <w:r w:rsidR="00E21B69" w:rsidRPr="00E21B69">
        <w:rPr>
          <w:rFonts w:cs="Arial"/>
          <w:noProof/>
          <w:szCs w:val="20"/>
          <w:lang w:val="en-GB" w:eastAsia="zh-CN"/>
        </w:rPr>
        <w:t xml:space="preserve">with </w:t>
      </w:r>
      <w:r w:rsidR="00E21B69" w:rsidRPr="00E21B69">
        <w:rPr>
          <w:rFonts w:cs="Arial"/>
          <w:i/>
          <w:noProof/>
          <w:szCs w:val="20"/>
          <w:lang w:val="en-GB" w:eastAsia="zh-CN"/>
        </w:rPr>
        <w:t xml:space="preserve">SREDA (Sustainable and Renewable Energy Development Authority) </w:t>
      </w:r>
      <w:r w:rsidR="00E21B69" w:rsidRPr="00E21B69">
        <w:rPr>
          <w:rFonts w:cs="Arial"/>
          <w:noProof/>
          <w:szCs w:val="20"/>
          <w:lang w:val="en-GB" w:eastAsia="zh-CN"/>
        </w:rPr>
        <w:t xml:space="preserve">and the </w:t>
      </w:r>
      <w:r w:rsidR="00E21B69" w:rsidRPr="00E21B69">
        <w:rPr>
          <w:rFonts w:cs="Arial"/>
          <w:i/>
          <w:noProof/>
          <w:szCs w:val="20"/>
          <w:lang w:val="en-GB" w:eastAsia="zh-CN"/>
        </w:rPr>
        <w:t>Department of Environment (D</w:t>
      </w:r>
      <w:r w:rsidR="00E21B69">
        <w:rPr>
          <w:rFonts w:cs="Arial"/>
          <w:i/>
          <w:noProof/>
          <w:szCs w:val="20"/>
          <w:lang w:val="en-GB" w:eastAsia="zh-CN"/>
        </w:rPr>
        <w:t>o</w:t>
      </w:r>
      <w:r w:rsidR="00E21B69" w:rsidRPr="00E21B69">
        <w:rPr>
          <w:rFonts w:cs="Arial"/>
          <w:i/>
          <w:noProof/>
          <w:szCs w:val="20"/>
          <w:lang w:val="en-GB" w:eastAsia="zh-CN"/>
        </w:rPr>
        <w:t>E)</w:t>
      </w:r>
      <w:r w:rsidR="00E21B69">
        <w:rPr>
          <w:rFonts w:cs="Arial"/>
          <w:i/>
          <w:noProof/>
          <w:szCs w:val="20"/>
          <w:lang w:val="en-GB" w:eastAsia="zh-CN"/>
        </w:rPr>
        <w:t xml:space="preserve"> </w:t>
      </w:r>
      <w:r w:rsidR="00E21B69" w:rsidRPr="00E21B69">
        <w:rPr>
          <w:rFonts w:cs="Arial"/>
          <w:noProof/>
          <w:szCs w:val="20"/>
          <w:lang w:val="en-GB" w:eastAsia="zh-CN"/>
        </w:rPr>
        <w:t xml:space="preserve">as </w:t>
      </w:r>
      <w:r w:rsidR="00E21B69" w:rsidRPr="00015E91">
        <w:rPr>
          <w:rFonts w:cs="Arial"/>
          <w:b/>
          <w:noProof/>
          <w:szCs w:val="20"/>
          <w:lang w:val="en-GB" w:eastAsia="zh-CN"/>
        </w:rPr>
        <w:t>Implementing Entities.</w:t>
      </w:r>
      <w:r w:rsidR="00E21B69">
        <w:rPr>
          <w:rFonts w:cs="Arial"/>
          <w:i/>
          <w:noProof/>
          <w:szCs w:val="20"/>
          <w:lang w:val="en-GB" w:eastAsia="zh-CN"/>
        </w:rPr>
        <w:t xml:space="preserve"> </w:t>
      </w:r>
      <w:r w:rsidRPr="00A2298D">
        <w:rPr>
          <w:rFonts w:cs="Arial"/>
          <w:noProof/>
          <w:szCs w:val="20"/>
          <w:lang w:val="en-GB" w:eastAsia="zh-CN"/>
        </w:rPr>
        <w:t xml:space="preserve">The overall governing body will be Project Steering Committee </w:t>
      </w:r>
      <w:r w:rsidR="003A3E7A" w:rsidRPr="00A2298D">
        <w:rPr>
          <w:rFonts w:cs="Arial"/>
          <w:noProof/>
          <w:szCs w:val="20"/>
          <w:lang w:val="en-GB" w:eastAsia="zh-CN"/>
        </w:rPr>
        <w:t xml:space="preserve">and Project Implementation Committee </w:t>
      </w:r>
      <w:r w:rsidRPr="00A2298D">
        <w:rPr>
          <w:rFonts w:cs="Arial"/>
          <w:noProof/>
          <w:szCs w:val="20"/>
          <w:lang w:val="en-GB" w:eastAsia="zh-CN"/>
        </w:rPr>
        <w:t>which will be m</w:t>
      </w:r>
      <w:r w:rsidRPr="00C96DAF">
        <w:rPr>
          <w:rFonts w:cs="Arial"/>
          <w:noProof/>
          <w:szCs w:val="20"/>
          <w:lang w:val="en-GB" w:eastAsia="zh-CN"/>
        </w:rPr>
        <w:t>ulti-stakeholder bod</w:t>
      </w:r>
      <w:r w:rsidR="003A3E7A" w:rsidRPr="00C96DAF">
        <w:rPr>
          <w:rFonts w:cs="Arial"/>
          <w:noProof/>
          <w:szCs w:val="20"/>
          <w:lang w:val="en-GB" w:eastAsia="zh-CN"/>
        </w:rPr>
        <w:t>ies</w:t>
      </w:r>
      <w:r w:rsidRPr="00C96DAF">
        <w:rPr>
          <w:rFonts w:cs="Arial"/>
          <w:noProof/>
          <w:szCs w:val="20"/>
          <w:lang w:val="en-GB" w:eastAsia="zh-CN"/>
        </w:rPr>
        <w:t xml:space="preserve">, in which </w:t>
      </w:r>
      <w:r w:rsidR="00F03F6B" w:rsidRPr="00015E91">
        <w:rPr>
          <w:rFonts w:cs="Arial"/>
          <w:noProof/>
          <w:szCs w:val="20"/>
          <w:lang w:val="en-GB" w:eastAsia="zh-CN"/>
        </w:rPr>
        <w:t xml:space="preserve"> MoPEMR, MoEFCC</w:t>
      </w:r>
      <w:r w:rsidRPr="002C20D1">
        <w:rPr>
          <w:rFonts w:cs="Arial"/>
          <w:noProof/>
          <w:szCs w:val="20"/>
          <w:lang w:val="en-GB" w:eastAsia="zh-CN"/>
        </w:rPr>
        <w:t xml:space="preserve">, SREDA, </w:t>
      </w:r>
      <w:r w:rsidR="00F03F6B" w:rsidRPr="00015E91">
        <w:rPr>
          <w:rFonts w:cs="Arial"/>
          <w:noProof/>
          <w:szCs w:val="20"/>
          <w:lang w:val="en-GB" w:eastAsia="zh-CN"/>
        </w:rPr>
        <w:t>DoE, UNDP</w:t>
      </w:r>
      <w:r w:rsidR="00F03F6B" w:rsidRPr="002C20D1">
        <w:rPr>
          <w:rFonts w:cs="Arial"/>
          <w:noProof/>
          <w:szCs w:val="20"/>
          <w:lang w:val="en-GB" w:eastAsia="zh-CN"/>
        </w:rPr>
        <w:t xml:space="preserve"> </w:t>
      </w:r>
      <w:r w:rsidRPr="002C20D1">
        <w:rPr>
          <w:rFonts w:cs="Arial"/>
          <w:noProof/>
          <w:szCs w:val="20"/>
          <w:lang w:val="en-GB" w:eastAsia="zh-CN"/>
        </w:rPr>
        <w:t xml:space="preserve">and a number of government entities will participate. </w:t>
      </w:r>
      <w:r w:rsidR="00C56793" w:rsidRPr="00A2298D">
        <w:rPr>
          <w:rFonts w:cs="Arial"/>
          <w:noProof/>
          <w:szCs w:val="20"/>
          <w:lang w:val="en-GB" w:eastAsia="zh-CN"/>
        </w:rPr>
        <w:t>A Project Management Unit will be established  at SREDA</w:t>
      </w:r>
      <w:r w:rsidR="00F03F6B" w:rsidRPr="00A2298D">
        <w:rPr>
          <w:rFonts w:cs="Arial"/>
          <w:noProof/>
          <w:szCs w:val="20"/>
          <w:lang w:val="en-GB" w:eastAsia="zh-CN"/>
        </w:rPr>
        <w:t xml:space="preserve"> </w:t>
      </w:r>
      <w:r w:rsidR="00F03F6B" w:rsidRPr="00015E91">
        <w:rPr>
          <w:rFonts w:cs="Arial"/>
          <w:noProof/>
          <w:szCs w:val="20"/>
          <w:lang w:val="en-GB" w:eastAsia="zh-CN"/>
        </w:rPr>
        <w:t>and DoE</w:t>
      </w:r>
      <w:r w:rsidR="00C56793" w:rsidRPr="002C20D1">
        <w:rPr>
          <w:rFonts w:cs="Arial"/>
          <w:noProof/>
          <w:szCs w:val="20"/>
          <w:lang w:val="en-GB" w:eastAsia="zh-CN"/>
        </w:rPr>
        <w:t xml:space="preserve"> in Dhaka. A </w:t>
      </w:r>
      <w:r w:rsidR="0078345C" w:rsidRPr="002C20D1">
        <w:rPr>
          <w:rFonts w:cs="Arial"/>
          <w:noProof/>
          <w:szCs w:val="20"/>
          <w:lang w:val="en-GB" w:eastAsia="zh-CN"/>
        </w:rPr>
        <w:t>Programme Coordinator</w:t>
      </w:r>
      <w:r w:rsidR="00C56793" w:rsidRPr="00A2298D">
        <w:rPr>
          <w:rFonts w:cs="Arial"/>
          <w:noProof/>
          <w:szCs w:val="20"/>
          <w:lang w:val="en-GB" w:eastAsia="zh-CN"/>
        </w:rPr>
        <w:t xml:space="preserve"> will be appointed to manage the project and report to the </w:t>
      </w:r>
      <w:r w:rsidR="005F7C24" w:rsidRPr="00A2298D">
        <w:rPr>
          <w:rFonts w:cs="Arial"/>
          <w:noProof/>
          <w:szCs w:val="20"/>
          <w:lang w:val="en-GB" w:eastAsia="zh-CN"/>
        </w:rPr>
        <w:t>Project Steering Committee (PSC)</w:t>
      </w:r>
      <w:r w:rsidR="003A3E7A" w:rsidRPr="00A2298D">
        <w:rPr>
          <w:rFonts w:cs="Arial"/>
          <w:noProof/>
          <w:szCs w:val="20"/>
          <w:lang w:val="en-GB" w:eastAsia="zh-CN"/>
        </w:rPr>
        <w:t xml:space="preserve"> and</w:t>
      </w:r>
      <w:r w:rsidR="003A3E7A">
        <w:rPr>
          <w:rFonts w:cs="Arial"/>
          <w:noProof/>
          <w:szCs w:val="20"/>
          <w:lang w:val="en-GB" w:eastAsia="zh-CN"/>
        </w:rPr>
        <w:t xml:space="preserve"> NPD.</w:t>
      </w:r>
      <w:r w:rsidR="00AB6131" w:rsidRPr="00FE16BA">
        <w:rPr>
          <w:rFonts w:cs="Arial"/>
          <w:noProof/>
          <w:szCs w:val="20"/>
          <w:lang w:val="en-GB" w:eastAsia="zh-CN"/>
        </w:rPr>
        <w:t xml:space="preserve"> Technical experts may be located at the participating City Corporation or Development Authority offices.</w:t>
      </w:r>
      <w:r w:rsidRPr="00FE16BA">
        <w:rPr>
          <w:rFonts w:cs="Arial"/>
          <w:noProof/>
          <w:szCs w:val="20"/>
          <w:lang w:val="en-GB" w:eastAsia="zh-CN"/>
        </w:rPr>
        <w:t xml:space="preserve"> More details on the project management arrangements </w:t>
      </w:r>
      <w:r w:rsidRPr="008F4F9F">
        <w:rPr>
          <w:rFonts w:cs="Arial"/>
          <w:noProof/>
          <w:szCs w:val="20"/>
          <w:lang w:val="en-GB" w:eastAsia="zh-CN"/>
        </w:rPr>
        <w:t>is</w:t>
      </w:r>
      <w:r w:rsidRPr="00FE16BA">
        <w:rPr>
          <w:rFonts w:cs="Arial"/>
          <w:noProof/>
          <w:szCs w:val="20"/>
          <w:lang w:val="en-GB" w:eastAsia="zh-CN"/>
        </w:rPr>
        <w:t xml:space="preserve"> given in Section 8.</w:t>
      </w:r>
    </w:p>
    <w:p w14:paraId="6B2B3632" w14:textId="77777777" w:rsidR="00AB6131" w:rsidRPr="00FE16BA" w:rsidRDefault="00AB6131" w:rsidP="0074446F">
      <w:pPr>
        <w:spacing w:after="0"/>
        <w:rPr>
          <w:rFonts w:cs="Arial"/>
          <w:noProof/>
          <w:szCs w:val="20"/>
          <w:lang w:val="en-GB" w:eastAsia="zh-CN"/>
        </w:rPr>
      </w:pPr>
    </w:p>
    <w:p w14:paraId="73CB1C4A" w14:textId="77777777" w:rsidR="0074446F" w:rsidRPr="00FE16BA" w:rsidRDefault="0074446F" w:rsidP="0074446F">
      <w:pPr>
        <w:spacing w:after="0"/>
        <w:rPr>
          <w:rFonts w:cs="Arial"/>
          <w:noProof/>
          <w:szCs w:val="20"/>
          <w:u w:val="single"/>
          <w:lang w:val="en-GB" w:eastAsia="zh-CN"/>
        </w:rPr>
      </w:pPr>
      <w:r w:rsidRPr="00FE16BA">
        <w:rPr>
          <w:rFonts w:cs="Arial"/>
          <w:noProof/>
          <w:szCs w:val="20"/>
          <w:u w:val="single"/>
          <w:lang w:val="en-GB" w:eastAsia="zh-CN"/>
        </w:rPr>
        <w:t>Risks and risks monitoring</w:t>
      </w:r>
    </w:p>
    <w:p w14:paraId="52093419" w14:textId="77777777" w:rsidR="00A366F6" w:rsidRPr="00FE16BA" w:rsidRDefault="00A366F6" w:rsidP="0074446F">
      <w:pPr>
        <w:spacing w:after="0"/>
        <w:rPr>
          <w:rFonts w:cs="Arial"/>
          <w:noProof/>
          <w:szCs w:val="20"/>
          <w:lang w:val="en-GB" w:eastAsia="zh-CN"/>
        </w:rPr>
      </w:pPr>
      <w:r w:rsidRPr="00FE16BA">
        <w:rPr>
          <w:rFonts w:cs="Arial"/>
          <w:noProof/>
          <w:szCs w:val="20"/>
          <w:lang w:val="en-GB" w:eastAsia="zh-CN"/>
        </w:rPr>
        <w:t xml:space="preserve">The risks </w:t>
      </w:r>
      <w:r w:rsidR="00042E6E" w:rsidRPr="00042E6E">
        <w:rPr>
          <w:rFonts w:cs="Arial"/>
          <w:noProof/>
          <w:szCs w:val="20"/>
          <w:lang w:val="en-GB" w:eastAsia="zh-CN"/>
        </w:rPr>
        <w:t>that a</w:t>
      </w:r>
      <w:r w:rsidR="00042E6E">
        <w:rPr>
          <w:rFonts w:cs="Arial"/>
          <w:noProof/>
          <w:szCs w:val="20"/>
          <w:lang w:val="en-GB" w:eastAsia="zh-CN"/>
        </w:rPr>
        <w:t xml:space="preserve">re </w:t>
      </w:r>
      <w:r w:rsidRPr="008F4F9F">
        <w:rPr>
          <w:rFonts w:cs="Arial"/>
          <w:noProof/>
          <w:szCs w:val="20"/>
          <w:lang w:val="en-GB" w:eastAsia="zh-CN"/>
        </w:rPr>
        <w:t>shown</w:t>
      </w:r>
      <w:r w:rsidRPr="00FE16BA">
        <w:rPr>
          <w:rFonts w:cs="Arial"/>
          <w:noProof/>
          <w:szCs w:val="20"/>
          <w:lang w:val="en-GB" w:eastAsia="zh-CN"/>
        </w:rPr>
        <w:t xml:space="preserve"> </w:t>
      </w:r>
      <w:r w:rsidR="00AB6131" w:rsidRPr="00FE16BA">
        <w:rPr>
          <w:rFonts w:cs="Arial"/>
          <w:noProof/>
          <w:szCs w:val="20"/>
          <w:lang w:val="en-GB" w:eastAsia="zh-CN"/>
        </w:rPr>
        <w:t>Section 4.3 and Annex K</w:t>
      </w:r>
      <w:r w:rsidR="00C56793" w:rsidRPr="00FE16BA">
        <w:rPr>
          <w:rFonts w:cs="Arial"/>
          <w:noProof/>
          <w:szCs w:val="20"/>
          <w:lang w:val="en-GB" w:eastAsia="zh-CN"/>
        </w:rPr>
        <w:t xml:space="preserve"> </w:t>
      </w:r>
      <w:r w:rsidRPr="00FE16BA">
        <w:rPr>
          <w:rFonts w:cs="Arial"/>
          <w:noProof/>
          <w:szCs w:val="20"/>
          <w:lang w:val="en-GB" w:eastAsia="zh-CN"/>
        </w:rPr>
        <w:t xml:space="preserve"> below reflect remaining factors that lie outside the direct activities of the project, or along its periphery.  As per standard UNDP requirements, the </w:t>
      </w:r>
      <w:r w:rsidR="0078345C">
        <w:rPr>
          <w:rFonts w:cs="Arial"/>
          <w:noProof/>
          <w:szCs w:val="20"/>
          <w:lang w:val="en-GB" w:eastAsia="zh-CN"/>
        </w:rPr>
        <w:t>Programme Coordinator</w:t>
      </w:r>
      <w:r w:rsidRPr="00FE16BA">
        <w:rPr>
          <w:rFonts w:cs="Arial"/>
          <w:noProof/>
          <w:szCs w:val="20"/>
          <w:lang w:val="en-GB" w:eastAsia="zh-CN"/>
        </w:rPr>
        <w:t xml:space="preserve"> will monitor risks quarterly and report on the status of risks to the UNDP Country Office. The UNDP Country Office will record progress in the UNDP ATLAS risk log. Management responses to critical risks will also be reported to the GEF in the annual PIR.</w:t>
      </w:r>
    </w:p>
    <w:p w14:paraId="46208E9B" w14:textId="77777777" w:rsidR="00AB6131" w:rsidRPr="00FE16BA" w:rsidRDefault="00AB6131" w:rsidP="0074446F">
      <w:pPr>
        <w:spacing w:after="0"/>
        <w:rPr>
          <w:rFonts w:cs="Arial"/>
          <w:noProof/>
          <w:szCs w:val="20"/>
          <w:lang w:val="en-GB" w:eastAsia="zh-CN"/>
        </w:rPr>
      </w:pPr>
    </w:p>
    <w:p w14:paraId="6A0B9CE2" w14:textId="77777777" w:rsidR="0074446F" w:rsidRPr="00FE16BA" w:rsidRDefault="0074446F" w:rsidP="0074446F">
      <w:pPr>
        <w:keepNext/>
        <w:spacing w:after="0"/>
        <w:outlineLvl w:val="3"/>
        <w:rPr>
          <w:rFonts w:eastAsia="Times New Roman" w:cs="Calibri"/>
          <w:szCs w:val="20"/>
          <w:u w:val="single"/>
          <w:lang w:val="en-GB"/>
        </w:rPr>
      </w:pPr>
      <w:bookmarkStart w:id="93" w:name="_Toc502756417"/>
      <w:r w:rsidRPr="00FE16BA">
        <w:rPr>
          <w:rFonts w:eastAsia="Times New Roman" w:cs="Calibri"/>
          <w:szCs w:val="20"/>
          <w:u w:val="single"/>
          <w:lang w:val="en-GB"/>
        </w:rPr>
        <w:t>Equipment, Supplies and Other Property</w:t>
      </w:r>
      <w:bookmarkEnd w:id="93"/>
    </w:p>
    <w:p w14:paraId="5A8E7C5E" w14:textId="77777777" w:rsidR="0074446F" w:rsidRPr="00FE16BA" w:rsidRDefault="0074446F" w:rsidP="0074446F">
      <w:pPr>
        <w:spacing w:after="0"/>
        <w:rPr>
          <w:rFonts w:eastAsia="Times New Roman" w:cs="Calibri"/>
          <w:iCs/>
          <w:szCs w:val="20"/>
          <w:lang w:val="en-GB"/>
        </w:rPr>
      </w:pPr>
      <w:r w:rsidRPr="00FE16BA">
        <w:rPr>
          <w:rFonts w:eastAsia="Times New Roman" w:cs="Calibri"/>
          <w:iCs/>
          <w:szCs w:val="20"/>
          <w:lang w:val="en-GB"/>
        </w:rPr>
        <w:t xml:space="preserve">Ownership of equipment, supplies and other property financed from the project shall be vested in UNDP. Matters relating to the transfer of ownership by the UNDP shall be determined in accordance with applicable policies and procedures of the UNDP. </w:t>
      </w:r>
    </w:p>
    <w:p w14:paraId="2745FC10" w14:textId="77777777" w:rsidR="0074446F" w:rsidRPr="00FE16BA" w:rsidRDefault="0074446F" w:rsidP="0074446F">
      <w:pPr>
        <w:spacing w:after="0"/>
        <w:rPr>
          <w:rFonts w:cs="Arial"/>
          <w:noProof/>
          <w:szCs w:val="20"/>
          <w:lang w:val="en-GB" w:eastAsia="zh-CN"/>
        </w:rPr>
      </w:pPr>
    </w:p>
    <w:p w14:paraId="42E3CA74" w14:textId="77777777" w:rsidR="0074446F" w:rsidRPr="00FE16BA" w:rsidRDefault="0074446F" w:rsidP="0074446F">
      <w:pPr>
        <w:keepNext/>
        <w:spacing w:after="0"/>
        <w:outlineLvl w:val="3"/>
        <w:rPr>
          <w:rFonts w:eastAsia="Times New Roman" w:cs="Calibri"/>
          <w:szCs w:val="20"/>
          <w:u w:val="single"/>
          <w:lang w:val="en-GB"/>
        </w:rPr>
      </w:pPr>
      <w:bookmarkStart w:id="94" w:name="_Toc502756418"/>
      <w:r w:rsidRPr="00FE16BA">
        <w:rPr>
          <w:rFonts w:eastAsia="Times New Roman" w:cs="Calibri"/>
          <w:szCs w:val="20"/>
          <w:u w:val="single"/>
          <w:lang w:val="en-GB"/>
        </w:rPr>
        <w:t xml:space="preserve">Collaborative arrangements </w:t>
      </w:r>
      <w:bookmarkEnd w:id="94"/>
    </w:p>
    <w:p w14:paraId="37DA9969" w14:textId="77777777" w:rsidR="0074446F" w:rsidRPr="00FE16BA" w:rsidRDefault="00AC1DAB" w:rsidP="0074446F">
      <w:pPr>
        <w:spacing w:after="0"/>
        <w:rPr>
          <w:rFonts w:eastAsia="Times New Roman" w:cs="Calibri"/>
          <w:iCs/>
          <w:szCs w:val="20"/>
          <w:lang w:val="en-GB"/>
        </w:rPr>
      </w:pPr>
      <w:r>
        <w:rPr>
          <w:rFonts w:eastAsia="Times New Roman" w:cs="Calibri"/>
          <w:iCs/>
          <w:szCs w:val="20"/>
          <w:lang w:val="en-GB"/>
        </w:rPr>
        <w:t>LCUD</w:t>
      </w:r>
      <w:r w:rsidRPr="00FE16BA">
        <w:rPr>
          <w:rFonts w:eastAsia="Times New Roman" w:cs="Calibri"/>
          <w:iCs/>
          <w:szCs w:val="20"/>
          <w:lang w:val="en-GB"/>
        </w:rPr>
        <w:t xml:space="preserve"> </w:t>
      </w:r>
      <w:r w:rsidR="0074446F" w:rsidRPr="00FE16BA">
        <w:rPr>
          <w:rFonts w:eastAsia="Times New Roman" w:cs="Calibri"/>
          <w:iCs/>
          <w:szCs w:val="20"/>
          <w:lang w:val="en-GB"/>
        </w:rPr>
        <w:t xml:space="preserve">may cost-share certain implementation costs with other projects under the new UNDP Country Programme (CPD) 2018-2021. It is foreseen as well that the projects will co-organise a significant number of training, knowledge exchange and planning activities, for the same reasons as technical staff resources are shared. All of these will greatly reinforce the </w:t>
      </w:r>
      <w:r w:rsidR="0074446F" w:rsidRPr="00FE16BA">
        <w:rPr>
          <w:rFonts w:eastAsia="Times New Roman" w:cs="Calibri"/>
          <w:iCs/>
          <w:noProof/>
          <w:szCs w:val="20"/>
          <w:lang w:val="en-GB"/>
        </w:rPr>
        <w:t>integrated</w:t>
      </w:r>
      <w:r w:rsidR="0074446F" w:rsidRPr="00FE16BA">
        <w:rPr>
          <w:rFonts w:eastAsia="Times New Roman" w:cs="Calibri"/>
          <w:iCs/>
          <w:szCs w:val="20"/>
          <w:lang w:val="en-GB"/>
        </w:rPr>
        <w:t xml:space="preserve"> approach taken by the new CPD. The Project’s operational means, in particular at the sub-national level where different projects will coincide, will also be pooled, where possible.  </w:t>
      </w:r>
      <w:r w:rsidR="0074446F" w:rsidRPr="008F4F9F">
        <w:rPr>
          <w:rFonts w:eastAsia="Times New Roman" w:cs="Calibri"/>
          <w:iCs/>
          <w:noProof/>
          <w:szCs w:val="20"/>
          <w:lang w:val="en-GB"/>
        </w:rPr>
        <w:t>Organisational</w:t>
      </w:r>
      <w:r w:rsidR="0074446F" w:rsidRPr="00FE16BA">
        <w:rPr>
          <w:rFonts w:eastAsia="Times New Roman" w:cs="Calibri"/>
          <w:iCs/>
          <w:szCs w:val="20"/>
          <w:lang w:val="en-GB"/>
        </w:rPr>
        <w:t xml:space="preserve"> costs incurred by UNDP in terms of staff </w:t>
      </w:r>
      <w:r w:rsidR="00425D16" w:rsidRPr="00FE16BA">
        <w:rPr>
          <w:rFonts w:eastAsia="Times New Roman" w:cs="Calibri"/>
          <w:iCs/>
          <w:szCs w:val="20"/>
          <w:lang w:val="en-GB"/>
        </w:rPr>
        <w:t>time are</w:t>
      </w:r>
      <w:r w:rsidR="0074446F" w:rsidRPr="00FE16BA">
        <w:rPr>
          <w:rFonts w:eastAsia="Times New Roman" w:cs="Calibri"/>
          <w:iCs/>
          <w:szCs w:val="20"/>
          <w:lang w:val="en-GB"/>
        </w:rPr>
        <w:t xml:space="preserve"> </w:t>
      </w:r>
      <w:r w:rsidR="0074446F" w:rsidRPr="00FE16BA">
        <w:rPr>
          <w:rFonts w:eastAsia="Times New Roman" w:cs="Calibri"/>
          <w:iCs/>
          <w:noProof/>
          <w:szCs w:val="20"/>
          <w:lang w:val="en-GB"/>
        </w:rPr>
        <w:t>charged</w:t>
      </w:r>
      <w:r w:rsidR="0074446F" w:rsidRPr="00FE16BA">
        <w:rPr>
          <w:rFonts w:eastAsia="Times New Roman" w:cs="Calibri"/>
          <w:iCs/>
          <w:szCs w:val="20"/>
          <w:lang w:val="en-GB"/>
        </w:rPr>
        <w:t xml:space="preserve"> to the GEF Agency Fee, which is 9.5% of the GEF budget for the project, equivalent to USD </w:t>
      </w:r>
      <w:r w:rsidR="007724D4">
        <w:rPr>
          <w:rFonts w:eastAsia="Times New Roman" w:cs="Calibri"/>
          <w:iCs/>
          <w:szCs w:val="20"/>
          <w:lang w:val="en-GB"/>
        </w:rPr>
        <w:t>357,942</w:t>
      </w:r>
      <w:r w:rsidR="0074446F" w:rsidRPr="00FE16BA">
        <w:rPr>
          <w:rFonts w:eastAsia="Times New Roman" w:cs="Calibri"/>
          <w:iCs/>
          <w:szCs w:val="20"/>
          <w:lang w:val="en-GB"/>
        </w:rPr>
        <w:t xml:space="preserve"> (as indicated in the GEF CEO Endorsement Request form).</w:t>
      </w:r>
    </w:p>
    <w:p w14:paraId="583C1FBE" w14:textId="77777777" w:rsidR="00AB6131" w:rsidRPr="00FE16BA" w:rsidRDefault="00AB6131" w:rsidP="0074446F">
      <w:pPr>
        <w:spacing w:after="0"/>
        <w:rPr>
          <w:rFonts w:cs="Arial"/>
          <w:noProof/>
          <w:szCs w:val="20"/>
          <w:lang w:val="en-GB" w:eastAsia="zh-CN"/>
        </w:rPr>
      </w:pPr>
    </w:p>
    <w:p w14:paraId="159AAA9F" w14:textId="77777777" w:rsidR="00770ECB" w:rsidRPr="00FE16BA" w:rsidRDefault="00770ECB" w:rsidP="0074446F">
      <w:pPr>
        <w:spacing w:after="0"/>
        <w:rPr>
          <w:rFonts w:cs="Segoe UI"/>
          <w:color w:val="000000"/>
          <w:szCs w:val="20"/>
          <w:lang w:val="en-GB"/>
        </w:rPr>
      </w:pPr>
      <w:r w:rsidRPr="00FE16BA">
        <w:rPr>
          <w:szCs w:val="20"/>
          <w:u w:val="single"/>
          <w:lang w:val="en-GB"/>
        </w:rPr>
        <w:t xml:space="preserve">Agreement on intellectual property rights and use of </w:t>
      </w:r>
      <w:r w:rsidRPr="008F4F9F">
        <w:rPr>
          <w:noProof/>
          <w:szCs w:val="20"/>
          <w:u w:val="single"/>
          <w:lang w:val="en-GB"/>
        </w:rPr>
        <w:t>logo</w:t>
      </w:r>
      <w:r w:rsidRPr="00FE16BA">
        <w:rPr>
          <w:szCs w:val="20"/>
          <w:u w:val="single"/>
          <w:lang w:val="en-GB"/>
        </w:rPr>
        <w:t xml:space="preserve"> on the project’s deliverables and disclosure of information</w:t>
      </w:r>
      <w:r w:rsidRPr="00FE16BA">
        <w:rPr>
          <w:b/>
          <w:szCs w:val="20"/>
          <w:lang w:val="en-GB"/>
        </w:rPr>
        <w:t xml:space="preserve">:  </w:t>
      </w:r>
      <w:r w:rsidRPr="00FE16BA">
        <w:rPr>
          <w:szCs w:val="20"/>
          <w:lang w:val="en-GB"/>
        </w:rPr>
        <w:t>T</w:t>
      </w:r>
      <w:r w:rsidRPr="00FE16BA">
        <w:rPr>
          <w:rFonts w:cs="Calibri"/>
          <w:szCs w:val="20"/>
          <w:lang w:val="en-GB"/>
        </w:rPr>
        <w:t xml:space="preserve">o accord proper </w:t>
      </w:r>
      <w:r w:rsidRPr="00042E6E">
        <w:rPr>
          <w:rFonts w:cs="Calibri"/>
          <w:noProof/>
          <w:szCs w:val="20"/>
          <w:lang w:val="en-GB"/>
        </w:rPr>
        <w:t>acknowledgment</w:t>
      </w:r>
      <w:r w:rsidRPr="00FE16BA">
        <w:rPr>
          <w:rFonts w:cs="Calibri"/>
          <w:szCs w:val="20"/>
          <w:lang w:val="en-GB"/>
        </w:rPr>
        <w:t xml:space="preserve">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w:t>
      </w:r>
      <w:r w:rsidRPr="00042E6E">
        <w:rPr>
          <w:rFonts w:cs="Calibri"/>
          <w:noProof/>
          <w:szCs w:val="20"/>
          <w:lang w:val="en-GB"/>
        </w:rPr>
        <w:t>acknowledgment</w:t>
      </w:r>
      <w:r w:rsidRPr="00FE16BA">
        <w:rPr>
          <w:rFonts w:cs="Calibri"/>
          <w:szCs w:val="20"/>
          <w:lang w:val="en-GB"/>
        </w:rPr>
        <w:t xml:space="preserve"> to the GEF.</w:t>
      </w:r>
      <w:r w:rsidR="0074446F" w:rsidRPr="00FE16BA">
        <w:rPr>
          <w:rFonts w:cs="Calibri"/>
          <w:szCs w:val="20"/>
          <w:lang w:val="en-GB"/>
        </w:rPr>
        <w:t xml:space="preserve"> </w:t>
      </w:r>
      <w:r w:rsidRPr="00FE16BA">
        <w:rPr>
          <w:rFonts w:cs="Calibri"/>
          <w:szCs w:val="20"/>
          <w:lang w:val="en-GB"/>
        </w:rPr>
        <w:t>Information will be disclosed in accordance with relevant policies notably the UNDP Disclosure Policy</w:t>
      </w:r>
      <w:r w:rsidRPr="00FE16BA">
        <w:rPr>
          <w:rFonts w:ascii="Arial" w:hAnsi="Arial"/>
          <w:sz w:val="18"/>
          <w:szCs w:val="20"/>
          <w:vertAlign w:val="superscript"/>
          <w:lang w:val="en-GB"/>
        </w:rPr>
        <w:footnoteReference w:id="24"/>
      </w:r>
      <w:r w:rsidRPr="00FE16BA">
        <w:rPr>
          <w:rFonts w:cs="Calibri"/>
          <w:szCs w:val="20"/>
          <w:lang w:val="en-GB"/>
        </w:rPr>
        <w:t xml:space="preserve"> and</w:t>
      </w:r>
      <w:r w:rsidRPr="00FE16BA">
        <w:rPr>
          <w:rFonts w:cs="Segoe UI"/>
          <w:color w:val="000000"/>
          <w:szCs w:val="20"/>
          <w:lang w:val="en-GB"/>
        </w:rPr>
        <w:t xml:space="preserve"> the GEF policy on public involvement</w:t>
      </w:r>
      <w:r w:rsidRPr="00FE16BA">
        <w:rPr>
          <w:rFonts w:ascii="Arial" w:hAnsi="Arial"/>
          <w:color w:val="000000"/>
          <w:sz w:val="18"/>
          <w:szCs w:val="20"/>
          <w:vertAlign w:val="superscript"/>
          <w:lang w:val="en-GB"/>
        </w:rPr>
        <w:footnoteReference w:id="25"/>
      </w:r>
      <w:r w:rsidRPr="00FE16BA">
        <w:rPr>
          <w:rFonts w:cs="Segoe UI"/>
          <w:color w:val="000000"/>
          <w:szCs w:val="20"/>
          <w:lang w:val="en-GB"/>
        </w:rPr>
        <w:t xml:space="preserve">. </w:t>
      </w:r>
    </w:p>
    <w:p w14:paraId="69904D22" w14:textId="77777777" w:rsidR="00770ECB" w:rsidRPr="00FE16BA" w:rsidRDefault="00770ECB" w:rsidP="00E0026F">
      <w:pPr>
        <w:spacing w:after="0"/>
        <w:rPr>
          <w:lang w:val="en-GB" w:eastAsia="en-GB"/>
        </w:rPr>
        <w:sectPr w:rsidR="00770ECB" w:rsidRPr="00FE16BA" w:rsidSect="00BA3966">
          <w:footerReference w:type="default" r:id="rId46"/>
          <w:footerReference w:type="first" r:id="rId47"/>
          <w:pgSz w:w="12240" w:h="15840" w:code="1"/>
          <w:pgMar w:top="1440" w:right="1134" w:bottom="1440" w:left="1134" w:header="720" w:footer="432" w:gutter="0"/>
          <w:cols w:space="708"/>
          <w:docGrid w:linePitch="360"/>
        </w:sectPr>
      </w:pPr>
    </w:p>
    <w:p w14:paraId="5FEBF41B" w14:textId="77777777" w:rsidR="0053408E" w:rsidRPr="00FE16BA" w:rsidRDefault="0053408E" w:rsidP="003B2A79">
      <w:pPr>
        <w:pStyle w:val="Heading1"/>
        <w:spacing w:before="0"/>
        <w:rPr>
          <w:rFonts w:ascii="Calibri" w:hAnsi="Calibri"/>
        </w:rPr>
      </w:pPr>
      <w:bookmarkStart w:id="95" w:name="_Toc497848309"/>
      <w:bookmarkStart w:id="96" w:name="_Toc36739675"/>
      <w:r w:rsidRPr="00FE16BA">
        <w:rPr>
          <w:rFonts w:ascii="Calibri" w:hAnsi="Calibri"/>
        </w:rPr>
        <w:t>Project Results Framework</w:t>
      </w:r>
      <w:bookmarkEnd w:id="95"/>
      <w:bookmarkEnd w:id="96"/>
    </w:p>
    <w:p w14:paraId="7A009914" w14:textId="77777777" w:rsidR="009A387C" w:rsidRPr="00FE16BA" w:rsidRDefault="009A387C" w:rsidP="003B2A79">
      <w:pPr>
        <w:jc w:val="left"/>
        <w:rPr>
          <w:b/>
          <w:i/>
          <w:szCs w:val="20"/>
          <w:lang w:val="en-GB"/>
        </w:rPr>
      </w:pPr>
    </w:p>
    <w:p w14:paraId="03FD9C57" w14:textId="77777777" w:rsidR="007B535B" w:rsidRPr="00FE16BA" w:rsidRDefault="008B7F96" w:rsidP="003B2A79">
      <w:pPr>
        <w:jc w:val="left"/>
        <w:rPr>
          <w:i/>
          <w:szCs w:val="20"/>
          <w:lang w:val="en-GB"/>
        </w:rPr>
      </w:pPr>
      <w:r w:rsidRPr="00FE16BA">
        <w:rPr>
          <w:i/>
          <w:szCs w:val="20"/>
          <w:lang w:val="en-GB"/>
        </w:rPr>
        <w:t xml:space="preserve">This results framework </w:t>
      </w:r>
      <w:r w:rsidR="009A387C" w:rsidRPr="00FE16BA">
        <w:rPr>
          <w:i/>
          <w:szCs w:val="20"/>
          <w:lang w:val="en-GB"/>
        </w:rPr>
        <w:t>is the same as the one</w:t>
      </w:r>
      <w:r w:rsidRPr="00FE16BA">
        <w:rPr>
          <w:i/>
          <w:szCs w:val="20"/>
          <w:lang w:val="en-GB"/>
        </w:rPr>
        <w:t xml:space="preserve"> required in </w:t>
      </w:r>
      <w:r w:rsidR="003C0446" w:rsidRPr="00FE16BA">
        <w:rPr>
          <w:i/>
          <w:szCs w:val="20"/>
          <w:lang w:val="en-GB"/>
        </w:rPr>
        <w:t xml:space="preserve">the GEF CEO Endorsement template </w:t>
      </w:r>
      <w:r w:rsidRPr="00FE16BA">
        <w:rPr>
          <w:i/>
          <w:szCs w:val="20"/>
          <w:lang w:val="en-GB"/>
        </w:rPr>
        <w:t>Annex A:  Project Results Framework</w:t>
      </w:r>
      <w:r w:rsidR="005E2CE5" w:rsidRPr="00FE16BA">
        <w:rPr>
          <w:i/>
          <w:szCs w:val="20"/>
          <w:lang w:val="en-GB"/>
        </w:rPr>
        <w:t xml:space="preserve">. </w:t>
      </w:r>
    </w:p>
    <w:p w14:paraId="336363B0" w14:textId="77777777" w:rsidR="005E2CE5" w:rsidRPr="00FE16BA" w:rsidRDefault="005E2CE5" w:rsidP="00F4058C">
      <w:pPr>
        <w:spacing w:after="100"/>
        <w:jc w:val="left"/>
        <w:rPr>
          <w:i/>
          <w:szCs w:val="20"/>
          <w:lang w:val="en-GB"/>
        </w:rPr>
      </w:pPr>
      <w:r w:rsidRPr="00FE16BA">
        <w:rPr>
          <w:i/>
          <w:szCs w:val="20"/>
          <w:lang w:val="en-GB"/>
        </w:rPr>
        <w:t xml:space="preserve">Outcomes are short to medium term results that the project makes a contribution towards, and that </w:t>
      </w:r>
      <w:r w:rsidRPr="008F4F9F">
        <w:rPr>
          <w:i/>
          <w:noProof/>
          <w:szCs w:val="20"/>
          <w:lang w:val="en-GB"/>
        </w:rPr>
        <w:t>are</w:t>
      </w:r>
      <w:r w:rsidRPr="00FE16BA">
        <w:rPr>
          <w:i/>
          <w:szCs w:val="20"/>
          <w:lang w:val="en-GB"/>
        </w:rPr>
        <w:t xml:space="preserve"> desi</w:t>
      </w:r>
      <w:r w:rsidR="00F4058C" w:rsidRPr="00FE16BA">
        <w:rPr>
          <w:i/>
          <w:szCs w:val="20"/>
          <w:lang w:val="en-GB"/>
        </w:rPr>
        <w:t>gned to help achieve the longer-</w:t>
      </w:r>
      <w:r w:rsidRPr="00FE16BA">
        <w:rPr>
          <w:i/>
          <w:szCs w:val="20"/>
          <w:lang w:val="en-GB"/>
        </w:rPr>
        <w:t>term objective.  Achievement of outcomes will be influenced both by project outputs and additional factors that may be outside the direct control of the project.</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2"/>
      </w:tblGrid>
      <w:tr w:rsidR="0053408E" w:rsidRPr="00FE16BA" w14:paraId="5F53C73C" w14:textId="77777777" w:rsidTr="007B535B">
        <w:trPr>
          <w:trHeight w:val="305"/>
        </w:trPr>
        <w:tc>
          <w:tcPr>
            <w:tcW w:w="14142" w:type="dxa"/>
            <w:shd w:val="pct12" w:color="auto" w:fill="auto"/>
          </w:tcPr>
          <w:p w14:paraId="06F4259E" w14:textId="77777777" w:rsidR="0053408E" w:rsidRPr="00FE16BA" w:rsidRDefault="008B7F96" w:rsidP="009A387C">
            <w:pPr>
              <w:spacing w:before="40" w:after="40"/>
              <w:rPr>
                <w:rFonts w:ascii="Arial Narrow" w:hAnsi="Arial Narrow"/>
                <w:szCs w:val="20"/>
                <w:lang w:val="en-GB"/>
              </w:rPr>
            </w:pPr>
            <w:r w:rsidRPr="00FE16BA">
              <w:rPr>
                <w:i/>
                <w:szCs w:val="20"/>
                <w:lang w:val="en-GB"/>
              </w:rPr>
              <w:t xml:space="preserve"> </w:t>
            </w:r>
            <w:r w:rsidR="009A387C" w:rsidRPr="00FE16BA">
              <w:rPr>
                <w:rFonts w:ascii="Arial Narrow" w:hAnsi="Arial Narrow"/>
                <w:b/>
                <w:szCs w:val="20"/>
                <w:lang w:val="en-GB"/>
              </w:rPr>
              <w:t xml:space="preserve">This project will contribute to the following Sustainable Development Goal (s): </w:t>
            </w:r>
            <w:r w:rsidR="009A387C" w:rsidRPr="00FE16BA">
              <w:rPr>
                <w:rFonts w:ascii="Arial Narrow" w:hAnsi="Arial Narrow"/>
                <w:szCs w:val="20"/>
                <w:lang w:val="en-GB"/>
              </w:rPr>
              <w:t xml:space="preserve"> </w:t>
            </w:r>
            <w:r w:rsidR="009A387C" w:rsidRPr="00FE16BA">
              <w:rPr>
                <w:rFonts w:ascii="Arial Narrow" w:hAnsi="Arial Narrow"/>
                <w:szCs w:val="20"/>
                <w:u w:val="single"/>
                <w:lang w:val="en-GB"/>
              </w:rPr>
              <w:t>Goal 7:</w:t>
            </w:r>
            <w:r w:rsidR="009A387C" w:rsidRPr="00FE16BA">
              <w:rPr>
                <w:rFonts w:ascii="Arial Narrow" w:hAnsi="Arial Narrow"/>
                <w:szCs w:val="20"/>
                <w:lang w:val="en-GB"/>
              </w:rPr>
              <w:t xml:space="preserve">  Ensure access to affordable, reliable, sustainable, and modern energy for all (</w:t>
            </w:r>
            <w:r w:rsidR="009A387C" w:rsidRPr="00FE16BA">
              <w:rPr>
                <w:rFonts w:ascii="Arial Narrow" w:hAnsi="Arial Narrow"/>
                <w:i/>
                <w:szCs w:val="20"/>
                <w:lang w:val="en-GB"/>
              </w:rPr>
              <w:t>Target 7.3:</w:t>
            </w:r>
            <w:r w:rsidR="009A387C" w:rsidRPr="00FE16BA">
              <w:rPr>
                <w:rFonts w:ascii="Arial Narrow" w:hAnsi="Arial Narrow"/>
                <w:szCs w:val="20"/>
                <w:lang w:val="en-GB"/>
              </w:rPr>
              <w:t xml:space="preserve"> By 2030, double the global rate of improvement in energy efficiency).  </w:t>
            </w:r>
            <w:r w:rsidR="009A387C" w:rsidRPr="00FE16BA">
              <w:rPr>
                <w:rFonts w:ascii="Arial Narrow" w:hAnsi="Arial Narrow"/>
                <w:szCs w:val="20"/>
                <w:u w:val="single"/>
                <w:lang w:val="en-GB"/>
              </w:rPr>
              <w:t>Goal 13:</w:t>
            </w:r>
            <w:r w:rsidR="009A387C" w:rsidRPr="00FE16BA">
              <w:rPr>
                <w:rFonts w:ascii="Arial Narrow" w:hAnsi="Arial Narrow"/>
                <w:szCs w:val="20"/>
                <w:lang w:val="en-GB"/>
              </w:rPr>
              <w:t xml:space="preserve">  Take urgent action to combat climate change and its impacts (</w:t>
            </w:r>
            <w:r w:rsidR="009A387C" w:rsidRPr="00FE16BA">
              <w:rPr>
                <w:rFonts w:ascii="Arial Narrow" w:hAnsi="Arial Narrow"/>
                <w:i/>
                <w:szCs w:val="20"/>
                <w:lang w:val="en-GB"/>
              </w:rPr>
              <w:t>Target 13.2</w:t>
            </w:r>
            <w:r w:rsidR="009A387C" w:rsidRPr="00FE16BA">
              <w:rPr>
                <w:rFonts w:ascii="Arial Narrow" w:hAnsi="Arial Narrow"/>
                <w:szCs w:val="20"/>
                <w:lang w:val="en-GB"/>
              </w:rPr>
              <w:t>: Integrate climate change measures into national policies, strategies and planning; and Target 13.3:  Improve education, awareness-raising and human and institutional capacity on climate change mitigation)</w:t>
            </w:r>
          </w:p>
        </w:tc>
      </w:tr>
      <w:tr w:rsidR="00BB1C66" w:rsidRPr="00FE16BA" w14:paraId="5BA7F946" w14:textId="77777777" w:rsidTr="00BB1C66">
        <w:trPr>
          <w:trHeight w:val="305"/>
        </w:trPr>
        <w:tc>
          <w:tcPr>
            <w:tcW w:w="14142" w:type="dxa"/>
            <w:tcBorders>
              <w:top w:val="single" w:sz="4" w:space="0" w:color="auto"/>
              <w:left w:val="single" w:sz="4" w:space="0" w:color="auto"/>
              <w:bottom w:val="single" w:sz="4" w:space="0" w:color="auto"/>
              <w:right w:val="single" w:sz="4" w:space="0" w:color="auto"/>
            </w:tcBorders>
            <w:shd w:val="pct12" w:color="auto" w:fill="auto"/>
          </w:tcPr>
          <w:p w14:paraId="2C0F226A" w14:textId="77777777" w:rsidR="00BB1C66" w:rsidRPr="00FE16BA" w:rsidRDefault="00BB1C66" w:rsidP="00BB1C66">
            <w:pPr>
              <w:spacing w:before="40" w:after="40"/>
              <w:rPr>
                <w:i/>
                <w:szCs w:val="20"/>
                <w:lang w:val="en-GB"/>
              </w:rPr>
            </w:pPr>
            <w:r w:rsidRPr="00FE16BA">
              <w:rPr>
                <w:b/>
                <w:i/>
                <w:szCs w:val="20"/>
                <w:lang w:val="en-GB"/>
              </w:rPr>
              <w:t>UNDAF/Country Programme Outcome</w:t>
            </w:r>
            <w:r w:rsidRPr="00FE16BA">
              <w:rPr>
                <w:i/>
                <w:szCs w:val="20"/>
                <w:lang w:val="en-GB"/>
              </w:rPr>
              <w:t xml:space="preserve"> Enhance effective management of the natural and man-made environment focusing on improved sustainability and increased resilience of vulnerable individuals and groups (No.3)</w:t>
            </w:r>
          </w:p>
        </w:tc>
      </w:tr>
      <w:tr w:rsidR="00BB1C66" w:rsidRPr="00FE16BA" w14:paraId="2BFC502D" w14:textId="77777777" w:rsidTr="00BB1C66">
        <w:trPr>
          <w:trHeight w:val="305"/>
        </w:trPr>
        <w:tc>
          <w:tcPr>
            <w:tcW w:w="14142" w:type="dxa"/>
            <w:tcBorders>
              <w:top w:val="single" w:sz="4" w:space="0" w:color="auto"/>
              <w:left w:val="single" w:sz="4" w:space="0" w:color="auto"/>
              <w:bottom w:val="single" w:sz="4" w:space="0" w:color="auto"/>
              <w:right w:val="single" w:sz="4" w:space="0" w:color="auto"/>
            </w:tcBorders>
            <w:shd w:val="pct12" w:color="auto" w:fill="auto"/>
          </w:tcPr>
          <w:p w14:paraId="5612D82E" w14:textId="77777777" w:rsidR="00BB1C66" w:rsidRPr="00FE16BA" w:rsidRDefault="00BB1C66" w:rsidP="00BB1C66">
            <w:pPr>
              <w:spacing w:before="40" w:after="40"/>
              <w:rPr>
                <w:i/>
                <w:szCs w:val="20"/>
                <w:lang w:val="en-GB"/>
              </w:rPr>
            </w:pPr>
            <w:r w:rsidRPr="00FE16BA">
              <w:rPr>
                <w:b/>
                <w:i/>
                <w:szCs w:val="20"/>
                <w:lang w:val="en-GB"/>
              </w:rPr>
              <w:t>UNDP Strategic Plan 2018-2021 Outcome 2</w:t>
            </w:r>
            <w:r w:rsidRPr="00FE16BA">
              <w:rPr>
                <w:i/>
                <w:szCs w:val="20"/>
                <w:lang w:val="en-GB"/>
              </w:rPr>
              <w:t xml:space="preserve"> (Accelerate structural transformations for sustainable development) </w:t>
            </w:r>
            <w:r w:rsidRPr="00FE16BA">
              <w:rPr>
                <w:b/>
                <w:i/>
                <w:szCs w:val="20"/>
                <w:lang w:val="en-GB"/>
              </w:rPr>
              <w:t>Output 2.1.1</w:t>
            </w:r>
            <w:r w:rsidRPr="00FE16BA">
              <w:rPr>
                <w:i/>
                <w:szCs w:val="20"/>
                <w:lang w:val="en-GB"/>
              </w:rPr>
              <w:t xml:space="preserve"> (Low-emission and climate-resilient objectives addressed in national, subnational and sectoral development plans and policies to promote economic diversification and green growth) and </w:t>
            </w:r>
            <w:r w:rsidRPr="00FE16BA">
              <w:rPr>
                <w:b/>
                <w:i/>
                <w:szCs w:val="20"/>
                <w:lang w:val="en-GB"/>
              </w:rPr>
              <w:t>Output 2.5.1</w:t>
            </w:r>
            <w:r w:rsidRPr="00FE16BA">
              <w:rPr>
                <w:i/>
                <w:szCs w:val="20"/>
                <w:lang w:val="en-GB"/>
              </w:rPr>
              <w:t xml:space="preserve"> (Solutions developed, financed and applied at scale for energy efficiency and transformation to clean energy and zero-carbon development, for poverty eradication and structural transformation</w:t>
            </w:r>
          </w:p>
        </w:tc>
      </w:tr>
    </w:tbl>
    <w:p w14:paraId="099CA4AB" w14:textId="77777777" w:rsidR="009D05C6" w:rsidRPr="00FE16BA" w:rsidRDefault="009D05C6">
      <w:pPr>
        <w:rPr>
          <w:lang w:val="en-GB"/>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580"/>
        <w:gridCol w:w="1418"/>
        <w:gridCol w:w="2268"/>
        <w:gridCol w:w="3118"/>
        <w:gridCol w:w="2694"/>
      </w:tblGrid>
      <w:tr w:rsidR="007F38EA" w:rsidRPr="00FE16BA" w14:paraId="7826DE1E" w14:textId="77777777" w:rsidTr="008F4F9F">
        <w:trPr>
          <w:trHeight w:val="541"/>
          <w:tblHeader/>
        </w:trPr>
        <w:tc>
          <w:tcPr>
            <w:tcW w:w="1951" w:type="dxa"/>
            <w:shd w:val="pct12" w:color="auto" w:fill="auto"/>
          </w:tcPr>
          <w:p w14:paraId="5965F130" w14:textId="77777777" w:rsidR="007F38EA" w:rsidRPr="00FE16BA" w:rsidRDefault="007F38EA" w:rsidP="007F38EA">
            <w:pPr>
              <w:spacing w:after="0"/>
              <w:jc w:val="center"/>
              <w:rPr>
                <w:rFonts w:ascii="Arial Narrow" w:hAnsi="Arial Narrow"/>
                <w:b/>
                <w:bCs/>
                <w:sz w:val="18"/>
                <w:szCs w:val="18"/>
                <w:lang w:val="en-GB"/>
              </w:rPr>
            </w:pPr>
            <w:bookmarkStart w:id="97" w:name="_Hlk534678849"/>
          </w:p>
        </w:tc>
        <w:tc>
          <w:tcPr>
            <w:tcW w:w="2580" w:type="dxa"/>
            <w:shd w:val="pct12" w:color="auto" w:fill="auto"/>
          </w:tcPr>
          <w:p w14:paraId="36E299B3"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Objective and Outcome Indicators</w:t>
            </w:r>
          </w:p>
          <w:p w14:paraId="2E2F4B02" w14:textId="77777777" w:rsidR="007F38EA" w:rsidRPr="00FE16BA" w:rsidRDefault="007F38EA" w:rsidP="007F38EA">
            <w:pPr>
              <w:spacing w:after="0"/>
              <w:jc w:val="center"/>
              <w:rPr>
                <w:rFonts w:ascii="Arial Narrow" w:hAnsi="Arial Narrow"/>
                <w:b/>
                <w:bCs/>
                <w:sz w:val="18"/>
                <w:szCs w:val="18"/>
                <w:lang w:val="en-GB"/>
              </w:rPr>
            </w:pPr>
          </w:p>
        </w:tc>
        <w:tc>
          <w:tcPr>
            <w:tcW w:w="1418" w:type="dxa"/>
            <w:shd w:val="pct12" w:color="auto" w:fill="auto"/>
          </w:tcPr>
          <w:p w14:paraId="675D638A"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Baseline (2017)</w:t>
            </w:r>
          </w:p>
          <w:p w14:paraId="04C0A0D8" w14:textId="77777777" w:rsidR="007F38EA" w:rsidRPr="00FE16BA" w:rsidRDefault="007F38EA" w:rsidP="007F38EA">
            <w:pPr>
              <w:spacing w:after="0"/>
              <w:jc w:val="center"/>
              <w:rPr>
                <w:rFonts w:ascii="Arial Narrow" w:hAnsi="Arial Narrow"/>
                <w:b/>
                <w:bCs/>
                <w:sz w:val="18"/>
                <w:szCs w:val="18"/>
                <w:lang w:val="en-GB"/>
              </w:rPr>
            </w:pPr>
          </w:p>
        </w:tc>
        <w:tc>
          <w:tcPr>
            <w:tcW w:w="2268" w:type="dxa"/>
            <w:shd w:val="pct12" w:color="auto" w:fill="auto"/>
          </w:tcPr>
          <w:p w14:paraId="6CE72DAC"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Mid-term target</w:t>
            </w:r>
          </w:p>
          <w:p w14:paraId="7BD009F4" w14:textId="77777777" w:rsidR="007F38EA" w:rsidRPr="00FE16BA" w:rsidRDefault="007F38EA" w:rsidP="007F38EA">
            <w:pPr>
              <w:spacing w:after="0"/>
              <w:jc w:val="center"/>
              <w:rPr>
                <w:rFonts w:ascii="Arial Narrow" w:hAnsi="Arial Narrow"/>
                <w:b/>
                <w:bCs/>
                <w:sz w:val="18"/>
                <w:szCs w:val="18"/>
                <w:lang w:val="en-GB"/>
              </w:rPr>
            </w:pPr>
          </w:p>
        </w:tc>
        <w:tc>
          <w:tcPr>
            <w:tcW w:w="3118" w:type="dxa"/>
            <w:shd w:val="pct12" w:color="auto" w:fill="auto"/>
          </w:tcPr>
          <w:p w14:paraId="771ADA30"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End of Project (EoP)</w:t>
            </w:r>
          </w:p>
          <w:p w14:paraId="5C3149B7"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target</w:t>
            </w:r>
          </w:p>
          <w:p w14:paraId="69E5C912" w14:textId="77777777" w:rsidR="007F38EA" w:rsidRPr="00FE16BA" w:rsidRDefault="007F38EA" w:rsidP="007F38EA">
            <w:pPr>
              <w:spacing w:after="0"/>
              <w:jc w:val="center"/>
              <w:rPr>
                <w:rFonts w:ascii="Arial Narrow" w:hAnsi="Arial Narrow"/>
                <w:b/>
                <w:bCs/>
                <w:sz w:val="18"/>
                <w:szCs w:val="18"/>
                <w:lang w:val="en-GB"/>
              </w:rPr>
            </w:pPr>
          </w:p>
        </w:tc>
        <w:tc>
          <w:tcPr>
            <w:tcW w:w="2694" w:type="dxa"/>
            <w:shd w:val="pct12" w:color="auto" w:fill="auto"/>
          </w:tcPr>
          <w:p w14:paraId="2F5F9E58"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 xml:space="preserve">Data collection methods and </w:t>
            </w:r>
            <w:r w:rsidRPr="00FE16BA">
              <w:rPr>
                <w:rFonts w:ascii="Arial Narrow" w:hAnsi="Arial Narrow"/>
                <w:b/>
                <w:bCs/>
                <w:i/>
                <w:sz w:val="18"/>
                <w:szCs w:val="18"/>
                <w:lang w:val="en-GB"/>
              </w:rPr>
              <w:t>Assumptions</w:t>
            </w:r>
          </w:p>
          <w:p w14:paraId="024A518A" w14:textId="77777777" w:rsidR="007F38EA" w:rsidRPr="00FE16BA" w:rsidRDefault="007F38EA" w:rsidP="007F38EA">
            <w:pPr>
              <w:spacing w:after="0"/>
              <w:jc w:val="center"/>
              <w:rPr>
                <w:rFonts w:ascii="Arial Narrow" w:hAnsi="Arial Narrow"/>
                <w:b/>
                <w:bCs/>
                <w:sz w:val="18"/>
                <w:szCs w:val="18"/>
                <w:lang w:val="en-GB"/>
              </w:rPr>
            </w:pPr>
          </w:p>
        </w:tc>
      </w:tr>
      <w:tr w:rsidR="007F38EA" w:rsidRPr="00FE16BA" w14:paraId="53BF2DE0" w14:textId="77777777" w:rsidTr="008F4F9F">
        <w:trPr>
          <w:trHeight w:val="1526"/>
        </w:trPr>
        <w:tc>
          <w:tcPr>
            <w:tcW w:w="1951" w:type="dxa"/>
            <w:vMerge w:val="restart"/>
            <w:shd w:val="pct12" w:color="auto" w:fill="auto"/>
          </w:tcPr>
          <w:p w14:paraId="06240D94"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Project Objective:</w:t>
            </w:r>
          </w:p>
          <w:p w14:paraId="3029A7BB" w14:textId="77777777" w:rsidR="007F38EA" w:rsidRPr="00FE16BA" w:rsidRDefault="007F38EA" w:rsidP="007F38EA">
            <w:pPr>
              <w:spacing w:after="0"/>
              <w:jc w:val="left"/>
              <w:rPr>
                <w:rFonts w:ascii="Arial Narrow" w:hAnsi="Arial Narrow"/>
                <w:b/>
                <w:bCs/>
                <w:sz w:val="18"/>
                <w:szCs w:val="18"/>
                <w:lang w:val="en-GB"/>
              </w:rPr>
            </w:pPr>
          </w:p>
          <w:p w14:paraId="491476EB"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Reduce greenhouse gas (GHG) emissions by enabling investments in renewable energy, energy-efficiency, to support urban development in Bangladesh</w:t>
            </w:r>
          </w:p>
        </w:tc>
        <w:tc>
          <w:tcPr>
            <w:tcW w:w="2580" w:type="dxa"/>
          </w:tcPr>
          <w:p w14:paraId="3122E1E0" w14:textId="77777777" w:rsidR="007F38EA" w:rsidRPr="00FE16BA" w:rsidRDefault="007F38EA" w:rsidP="00AC46B1">
            <w:pPr>
              <w:numPr>
                <w:ilvl w:val="0"/>
                <w:numId w:val="12"/>
              </w:numPr>
              <w:tabs>
                <w:tab w:val="left" w:pos="227"/>
              </w:tabs>
              <w:spacing w:after="0"/>
              <w:ind w:left="227" w:hanging="227"/>
              <w:jc w:val="left"/>
              <w:rPr>
                <w:rFonts w:ascii="Arial Narrow" w:hAnsi="Arial Narrow"/>
                <w:bCs/>
                <w:sz w:val="18"/>
                <w:szCs w:val="18"/>
                <w:lang w:val="en-GB"/>
              </w:rPr>
            </w:pPr>
            <w:r w:rsidRPr="00FE16BA">
              <w:rPr>
                <w:rFonts w:ascii="Arial Narrow" w:hAnsi="Arial Narrow"/>
                <w:bCs/>
                <w:sz w:val="18"/>
                <w:szCs w:val="18"/>
                <w:lang w:val="en-GB"/>
              </w:rPr>
              <w:t xml:space="preserve">Lifetime direct GHG emissions avoided </w:t>
            </w:r>
          </w:p>
          <w:p w14:paraId="22401350" w14:textId="77777777" w:rsidR="007F38EA" w:rsidRPr="00FE16BA" w:rsidRDefault="007F38EA" w:rsidP="007F38EA">
            <w:pPr>
              <w:tabs>
                <w:tab w:val="left" w:pos="227"/>
              </w:tabs>
              <w:spacing w:after="0"/>
              <w:ind w:left="227"/>
              <w:jc w:val="left"/>
              <w:rPr>
                <w:rFonts w:ascii="Arial Narrow" w:hAnsi="Arial Narrow"/>
                <w:bCs/>
                <w:sz w:val="18"/>
                <w:szCs w:val="18"/>
                <w:lang w:val="en-GB"/>
              </w:rPr>
            </w:pPr>
            <w:r w:rsidRPr="00FE16BA">
              <w:rPr>
                <w:rFonts w:ascii="Arial Narrow" w:hAnsi="Arial Narrow"/>
                <w:bCs/>
                <w:sz w:val="18"/>
                <w:szCs w:val="18"/>
                <w:lang w:val="en-GB"/>
              </w:rPr>
              <w:t xml:space="preserve"> [GEF Core Indicator 6]</w:t>
            </w:r>
          </w:p>
        </w:tc>
        <w:tc>
          <w:tcPr>
            <w:tcW w:w="1418" w:type="dxa"/>
          </w:tcPr>
          <w:p w14:paraId="0F319BBD"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7D30538F"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Mid-term targets are one-third of the end-of-project targets, </w:t>
            </w:r>
          </w:p>
        </w:tc>
        <w:tc>
          <w:tcPr>
            <w:tcW w:w="3118" w:type="dxa"/>
          </w:tcPr>
          <w:p w14:paraId="4202941A" w14:textId="1B6D5BEC"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1</w:t>
            </w:r>
            <w:r w:rsidR="005B3C3A">
              <w:rPr>
                <w:rFonts w:ascii="Arial Narrow" w:hAnsi="Arial Narrow"/>
                <w:bCs/>
                <w:sz w:val="18"/>
                <w:szCs w:val="18"/>
                <w:lang w:val="en-GB"/>
              </w:rPr>
              <w:t>.</w:t>
            </w:r>
            <w:r w:rsidRPr="00FE16BA">
              <w:rPr>
                <w:rFonts w:ascii="Arial Narrow" w:hAnsi="Arial Narrow"/>
                <w:bCs/>
                <w:sz w:val="18"/>
                <w:szCs w:val="18"/>
                <w:lang w:val="en-GB"/>
              </w:rPr>
              <w:t>5</w:t>
            </w:r>
            <w:r w:rsidR="00B54E59">
              <w:rPr>
                <w:rFonts w:ascii="Arial Narrow" w:hAnsi="Arial Narrow"/>
                <w:bCs/>
                <w:sz w:val="18"/>
                <w:szCs w:val="18"/>
                <w:lang w:val="en-GB"/>
              </w:rPr>
              <w:t>73</w:t>
            </w:r>
            <w:r w:rsidRPr="00FE16BA">
              <w:rPr>
                <w:rFonts w:ascii="Arial Narrow" w:hAnsi="Arial Narrow"/>
                <w:bCs/>
                <w:sz w:val="18"/>
                <w:szCs w:val="18"/>
                <w:lang w:val="en-GB"/>
              </w:rPr>
              <w:t xml:space="preserve"> </w:t>
            </w:r>
            <w:r w:rsidR="005B3C3A">
              <w:rPr>
                <w:rFonts w:ascii="Arial Narrow" w:hAnsi="Arial Narrow"/>
                <w:bCs/>
                <w:sz w:val="18"/>
                <w:szCs w:val="18"/>
                <w:lang w:val="en-GB"/>
              </w:rPr>
              <w:t xml:space="preserve">million </w:t>
            </w:r>
            <w:r w:rsidRPr="00FE16BA">
              <w:rPr>
                <w:rFonts w:ascii="Arial Narrow" w:hAnsi="Arial Narrow"/>
                <w:bCs/>
                <w:sz w:val="18"/>
                <w:szCs w:val="18"/>
                <w:lang w:val="en-GB"/>
              </w:rPr>
              <w:t>tons of tCO</w:t>
            </w:r>
            <w:r w:rsidRPr="00FE16BA">
              <w:rPr>
                <w:rFonts w:ascii="Arial Narrow" w:hAnsi="Arial Narrow"/>
                <w:bCs/>
                <w:sz w:val="18"/>
                <w:szCs w:val="18"/>
                <w:vertAlign w:val="subscript"/>
                <w:lang w:val="en-GB"/>
              </w:rPr>
              <w:t>2</w:t>
            </w:r>
            <w:r w:rsidRPr="00FE16BA">
              <w:rPr>
                <w:rFonts w:ascii="Arial Narrow" w:hAnsi="Arial Narrow"/>
                <w:bCs/>
                <w:sz w:val="18"/>
                <w:szCs w:val="18"/>
                <w:lang w:val="en-GB"/>
              </w:rPr>
              <w:t xml:space="preserve"> (lifetime) resulting from energy efficiency (EE), renewable energy (RE) and waste-to-energy interventions</w:t>
            </w:r>
            <w:r w:rsidRPr="00FE16BA">
              <w:rPr>
                <w:rFonts w:ascii="Arial" w:hAnsi="Arial"/>
                <w:bCs/>
                <w:sz w:val="18"/>
                <w:szCs w:val="18"/>
                <w:vertAlign w:val="superscript"/>
                <w:lang w:val="en-GB"/>
              </w:rPr>
              <w:footnoteReference w:id="26"/>
            </w:r>
          </w:p>
          <w:p w14:paraId="77F88CB9" w14:textId="77777777" w:rsidR="007F38EA" w:rsidRPr="00FE16BA" w:rsidRDefault="007F38EA" w:rsidP="007F38EA">
            <w:pPr>
              <w:spacing w:after="0"/>
              <w:ind w:left="202"/>
              <w:contextualSpacing/>
              <w:jc w:val="left"/>
              <w:rPr>
                <w:rFonts w:ascii="Arial Narrow" w:hAnsi="Arial Narrow"/>
                <w:bCs/>
                <w:sz w:val="18"/>
                <w:szCs w:val="18"/>
                <w:lang w:val="en-GB"/>
              </w:rPr>
            </w:pPr>
          </w:p>
        </w:tc>
        <w:tc>
          <w:tcPr>
            <w:tcW w:w="2694" w:type="dxa"/>
            <w:vMerge w:val="restart"/>
          </w:tcPr>
          <w:p w14:paraId="153B88E6" w14:textId="77777777" w:rsidR="007F38EA" w:rsidRPr="00FE16BA" w:rsidRDefault="007F38EA" w:rsidP="00AC46B1">
            <w:pPr>
              <w:numPr>
                <w:ilvl w:val="0"/>
                <w:numId w:val="37"/>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 xml:space="preserve">Market surveys and/or project data (see Indicator </w:t>
            </w:r>
            <w:r w:rsidR="00A44422">
              <w:rPr>
                <w:rFonts w:ascii="Arial Narrow" w:hAnsi="Arial Narrow"/>
                <w:bCs/>
                <w:sz w:val="18"/>
                <w:szCs w:val="18"/>
                <w:lang w:val="en-GB"/>
              </w:rPr>
              <w:t xml:space="preserve">11 on investments in RE, EE </w:t>
            </w:r>
            <w:r w:rsidR="00A44422" w:rsidRPr="008F4F9F">
              <w:rPr>
                <w:rFonts w:ascii="Arial Narrow" w:hAnsi="Arial Narrow"/>
                <w:bCs/>
                <w:noProof/>
                <w:sz w:val="18"/>
                <w:szCs w:val="18"/>
                <w:lang w:val="en-GB"/>
              </w:rPr>
              <w:t>and</w:t>
            </w:r>
            <w:r w:rsidR="00A44422">
              <w:rPr>
                <w:rFonts w:ascii="Arial Narrow" w:hAnsi="Arial Narrow"/>
                <w:bCs/>
                <w:sz w:val="18"/>
                <w:szCs w:val="18"/>
                <w:lang w:val="en-GB"/>
              </w:rPr>
              <w:t xml:space="preserve"> WTE)</w:t>
            </w:r>
          </w:p>
          <w:p w14:paraId="27FFA46A" w14:textId="77777777" w:rsidR="007F38EA" w:rsidRPr="00FE16BA" w:rsidRDefault="007F38EA" w:rsidP="00AC46B1">
            <w:pPr>
              <w:numPr>
                <w:ilvl w:val="0"/>
                <w:numId w:val="37"/>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 xml:space="preserve">Numbers of EE and RE investments (see Indicator </w:t>
            </w:r>
            <w:r w:rsidR="006679A4">
              <w:rPr>
                <w:rFonts w:ascii="Arial Narrow" w:hAnsi="Arial Narrow"/>
                <w:bCs/>
                <w:sz w:val="18"/>
                <w:szCs w:val="18"/>
                <w:lang w:val="en-GB"/>
              </w:rPr>
              <w:t>11</w:t>
            </w:r>
            <w:r w:rsidRPr="00FE16BA">
              <w:rPr>
                <w:rFonts w:ascii="Arial Narrow" w:hAnsi="Arial Narrow"/>
                <w:bCs/>
                <w:sz w:val="18"/>
                <w:szCs w:val="18"/>
                <w:lang w:val="en-GB"/>
              </w:rPr>
              <w:t xml:space="preserve">) as given in project reports </w:t>
            </w:r>
          </w:p>
          <w:p w14:paraId="15534D94" w14:textId="77777777" w:rsidR="007F38EA" w:rsidRPr="00FE16BA" w:rsidRDefault="007F38EA" w:rsidP="00AC46B1">
            <w:pPr>
              <w:numPr>
                <w:ilvl w:val="0"/>
                <w:numId w:val="37"/>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See Annex F (methodology and assumptions)</w:t>
            </w:r>
          </w:p>
          <w:p w14:paraId="37D3DCCA" w14:textId="77777777" w:rsidR="007F38EA" w:rsidRPr="00FE16BA" w:rsidRDefault="007F38EA" w:rsidP="007F38EA">
            <w:pPr>
              <w:spacing w:after="0"/>
              <w:jc w:val="left"/>
              <w:rPr>
                <w:rFonts w:ascii="Arial Narrow" w:hAnsi="Arial Narrow"/>
                <w:bCs/>
                <w:sz w:val="18"/>
                <w:szCs w:val="18"/>
                <w:lang w:val="en-GB"/>
              </w:rPr>
            </w:pPr>
          </w:p>
          <w:p w14:paraId="55CA09CC" w14:textId="77777777" w:rsidR="007F38EA" w:rsidRPr="00FE16BA" w:rsidRDefault="007F38EA" w:rsidP="007F38EA">
            <w:pPr>
              <w:spacing w:after="0"/>
              <w:jc w:val="left"/>
              <w:rPr>
                <w:rFonts w:ascii="Arial Narrow" w:hAnsi="Arial Narrow"/>
                <w:bCs/>
                <w:i/>
                <w:sz w:val="18"/>
                <w:szCs w:val="18"/>
                <w:u w:val="single"/>
                <w:lang w:val="en-GB"/>
              </w:rPr>
            </w:pPr>
            <w:r w:rsidRPr="00FE16BA">
              <w:rPr>
                <w:rFonts w:ascii="Arial Narrow" w:hAnsi="Arial Narrow"/>
                <w:bCs/>
                <w:i/>
                <w:sz w:val="18"/>
                <w:szCs w:val="18"/>
                <w:u w:val="single"/>
                <w:lang w:val="en-GB"/>
              </w:rPr>
              <w:t>Assumptions:</w:t>
            </w:r>
          </w:p>
          <w:p w14:paraId="42E6BDD6" w14:textId="77777777" w:rsidR="007F38EA" w:rsidRPr="00FE16BA" w:rsidRDefault="007F38EA" w:rsidP="00AC46B1">
            <w:pPr>
              <w:numPr>
                <w:ilvl w:val="0"/>
                <w:numId w:val="39"/>
              </w:numPr>
              <w:spacing w:after="0"/>
              <w:ind w:left="178" w:hanging="178"/>
              <w:jc w:val="left"/>
              <w:rPr>
                <w:rFonts w:ascii="Arial Narrow" w:hAnsi="Arial Narrow"/>
                <w:bCs/>
                <w:i/>
                <w:sz w:val="18"/>
                <w:szCs w:val="18"/>
                <w:lang w:val="en-GB"/>
              </w:rPr>
            </w:pPr>
            <w:r w:rsidRPr="00FE16BA">
              <w:rPr>
                <w:rFonts w:ascii="Arial Narrow" w:hAnsi="Arial Narrow"/>
                <w:bCs/>
                <w:i/>
                <w:sz w:val="18"/>
                <w:szCs w:val="18"/>
                <w:lang w:val="en-GB"/>
              </w:rPr>
              <w:t>Support from companies and city entities</w:t>
            </w:r>
          </w:p>
          <w:p w14:paraId="290D95B5" w14:textId="77777777" w:rsidR="007F38EA" w:rsidRPr="00FE16BA" w:rsidRDefault="007F38EA" w:rsidP="00AC46B1">
            <w:pPr>
              <w:numPr>
                <w:ilvl w:val="0"/>
                <w:numId w:val="39"/>
              </w:numPr>
              <w:spacing w:after="0"/>
              <w:ind w:left="178" w:hanging="178"/>
              <w:jc w:val="left"/>
              <w:rPr>
                <w:rFonts w:ascii="Arial Narrow" w:hAnsi="Arial Narrow"/>
                <w:bCs/>
                <w:i/>
                <w:sz w:val="18"/>
                <w:szCs w:val="18"/>
                <w:lang w:val="en-GB"/>
              </w:rPr>
            </w:pPr>
            <w:r w:rsidRPr="00FE16BA">
              <w:rPr>
                <w:rFonts w:ascii="Arial Narrow" w:hAnsi="Arial Narrow"/>
                <w:bCs/>
                <w:i/>
                <w:sz w:val="18"/>
                <w:szCs w:val="18"/>
                <w:lang w:val="en-GB"/>
              </w:rPr>
              <w:t>Energy performance data will be made available by (private) companies (confidentiality)</w:t>
            </w:r>
          </w:p>
          <w:p w14:paraId="093507DD" w14:textId="77777777" w:rsidR="007F38EA" w:rsidRPr="00FE16BA" w:rsidRDefault="007F38EA" w:rsidP="00AC46B1">
            <w:pPr>
              <w:numPr>
                <w:ilvl w:val="0"/>
                <w:numId w:val="39"/>
              </w:numPr>
              <w:spacing w:after="0"/>
              <w:ind w:left="178" w:hanging="178"/>
              <w:jc w:val="left"/>
              <w:rPr>
                <w:rFonts w:ascii="Arial Narrow" w:hAnsi="Arial Narrow"/>
                <w:bCs/>
                <w:i/>
                <w:sz w:val="18"/>
                <w:szCs w:val="18"/>
                <w:lang w:val="en-GB"/>
              </w:rPr>
            </w:pPr>
            <w:r w:rsidRPr="00FE16BA">
              <w:rPr>
                <w:rFonts w:ascii="Arial Narrow" w:hAnsi="Arial Narrow"/>
                <w:bCs/>
                <w:i/>
                <w:sz w:val="18"/>
                <w:szCs w:val="18"/>
                <w:lang w:val="en-GB"/>
              </w:rPr>
              <w:t>Feasibility of the proposed investments</w:t>
            </w:r>
          </w:p>
          <w:p w14:paraId="527B6B39" w14:textId="77777777" w:rsidR="007F38EA" w:rsidRPr="00FE16BA" w:rsidRDefault="007F38EA" w:rsidP="007F38EA">
            <w:pPr>
              <w:spacing w:after="0"/>
              <w:jc w:val="left"/>
              <w:rPr>
                <w:rFonts w:ascii="Arial Narrow" w:hAnsi="Arial Narrow"/>
                <w:bCs/>
                <w:i/>
                <w:sz w:val="18"/>
                <w:szCs w:val="18"/>
                <w:lang w:val="en-GB"/>
              </w:rPr>
            </w:pPr>
          </w:p>
          <w:p w14:paraId="63CD3D8D" w14:textId="77777777" w:rsidR="007F38EA" w:rsidRPr="00FE16BA" w:rsidRDefault="007F38EA" w:rsidP="007F38EA">
            <w:pPr>
              <w:spacing w:after="0"/>
              <w:jc w:val="left"/>
              <w:rPr>
                <w:rFonts w:ascii="Arial Narrow" w:hAnsi="Arial Narrow"/>
                <w:bCs/>
                <w:i/>
                <w:sz w:val="18"/>
                <w:szCs w:val="18"/>
                <w:lang w:val="en-GB"/>
              </w:rPr>
            </w:pPr>
          </w:p>
        </w:tc>
      </w:tr>
      <w:tr w:rsidR="007F38EA" w:rsidRPr="00FE16BA" w14:paraId="1F47C182" w14:textId="77777777" w:rsidTr="008F4F9F">
        <w:trPr>
          <w:trHeight w:val="353"/>
        </w:trPr>
        <w:tc>
          <w:tcPr>
            <w:tcW w:w="1951" w:type="dxa"/>
            <w:vMerge/>
            <w:shd w:val="pct12" w:color="auto" w:fill="auto"/>
          </w:tcPr>
          <w:p w14:paraId="684FDA8A"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A7FDD1D" w14:textId="77777777" w:rsidR="007F38EA" w:rsidRPr="00FE16BA" w:rsidRDefault="007F38EA" w:rsidP="00AC46B1">
            <w:pPr>
              <w:numPr>
                <w:ilvl w:val="0"/>
                <w:numId w:val="12"/>
              </w:numPr>
              <w:tabs>
                <w:tab w:val="left" w:pos="227"/>
              </w:tabs>
              <w:spacing w:after="0"/>
              <w:ind w:left="199" w:hanging="199"/>
              <w:jc w:val="left"/>
              <w:rPr>
                <w:rFonts w:ascii="Arial Narrow" w:hAnsi="Arial Narrow"/>
                <w:bCs/>
                <w:sz w:val="18"/>
                <w:szCs w:val="18"/>
                <w:lang w:val="en-GB"/>
              </w:rPr>
            </w:pPr>
            <w:r w:rsidRPr="00FE16BA">
              <w:rPr>
                <w:rFonts w:ascii="Arial Narrow" w:hAnsi="Arial Narrow"/>
                <w:bCs/>
                <w:sz w:val="18"/>
                <w:szCs w:val="18"/>
                <w:lang w:val="en-GB"/>
              </w:rPr>
              <w:t xml:space="preserve">Lifetime indirect GHG emissions avoided </w:t>
            </w:r>
          </w:p>
          <w:p w14:paraId="76527A79" w14:textId="77777777" w:rsidR="007F38EA" w:rsidRPr="00FE16BA" w:rsidRDefault="007F38EA" w:rsidP="007F38EA">
            <w:pPr>
              <w:tabs>
                <w:tab w:val="left" w:pos="227"/>
              </w:tabs>
              <w:spacing w:after="0"/>
              <w:ind w:left="227"/>
              <w:jc w:val="left"/>
              <w:rPr>
                <w:rFonts w:ascii="Arial Narrow" w:hAnsi="Arial Narrow"/>
                <w:bCs/>
                <w:sz w:val="18"/>
                <w:szCs w:val="18"/>
                <w:lang w:val="en-GB"/>
              </w:rPr>
            </w:pPr>
            <w:r w:rsidRPr="00FE16BA">
              <w:rPr>
                <w:rFonts w:ascii="Arial Narrow" w:hAnsi="Arial Narrow"/>
                <w:bCs/>
                <w:sz w:val="18"/>
                <w:szCs w:val="18"/>
                <w:lang w:val="en-GB"/>
              </w:rPr>
              <w:t>[GEF Core Indicator 6]</w:t>
            </w:r>
          </w:p>
          <w:p w14:paraId="55316519" w14:textId="77777777" w:rsidR="007F38EA" w:rsidRPr="00FE16BA" w:rsidRDefault="007F38EA" w:rsidP="007F38EA">
            <w:pPr>
              <w:tabs>
                <w:tab w:val="left" w:pos="227"/>
              </w:tabs>
              <w:spacing w:after="0"/>
              <w:ind w:left="227"/>
              <w:jc w:val="left"/>
              <w:rPr>
                <w:rFonts w:ascii="Arial Narrow" w:hAnsi="Arial Narrow"/>
                <w:bCs/>
                <w:sz w:val="18"/>
                <w:szCs w:val="18"/>
                <w:lang w:val="en-GB"/>
              </w:rPr>
            </w:pPr>
          </w:p>
        </w:tc>
        <w:tc>
          <w:tcPr>
            <w:tcW w:w="1418" w:type="dxa"/>
          </w:tcPr>
          <w:p w14:paraId="630054B5"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1EBEA1C9"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Indirect emissions are three times the direct emissions (replication factor = 3)</w:t>
            </w:r>
          </w:p>
        </w:tc>
        <w:tc>
          <w:tcPr>
            <w:tcW w:w="3118" w:type="dxa"/>
          </w:tcPr>
          <w:p w14:paraId="1251636E" w14:textId="4C67D12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4</w:t>
            </w:r>
            <w:r w:rsidR="005B3C3A">
              <w:rPr>
                <w:rFonts w:ascii="Arial Narrow" w:hAnsi="Arial Narrow"/>
                <w:bCs/>
                <w:sz w:val="18"/>
                <w:szCs w:val="18"/>
                <w:lang w:val="en-GB"/>
              </w:rPr>
              <w:t>.</w:t>
            </w:r>
            <w:r w:rsidR="00B54E59">
              <w:rPr>
                <w:rFonts w:ascii="Arial Narrow" w:hAnsi="Arial Narrow"/>
                <w:bCs/>
                <w:sz w:val="18"/>
                <w:szCs w:val="18"/>
                <w:lang w:val="en-GB"/>
              </w:rPr>
              <w:t>718</w:t>
            </w:r>
            <w:r w:rsidRPr="00FE16BA">
              <w:rPr>
                <w:rFonts w:ascii="Arial Narrow" w:hAnsi="Arial Narrow"/>
                <w:bCs/>
                <w:sz w:val="18"/>
                <w:szCs w:val="18"/>
                <w:lang w:val="en-GB"/>
              </w:rPr>
              <w:t xml:space="preserve"> </w:t>
            </w:r>
            <w:r w:rsidR="005B3C3A">
              <w:rPr>
                <w:rFonts w:ascii="Arial Narrow" w:hAnsi="Arial Narrow"/>
                <w:bCs/>
                <w:sz w:val="18"/>
                <w:szCs w:val="18"/>
                <w:lang w:val="en-GB"/>
              </w:rPr>
              <w:t xml:space="preserve">million </w:t>
            </w:r>
            <w:r w:rsidRPr="00FE16BA">
              <w:rPr>
                <w:rFonts w:ascii="Arial Narrow" w:hAnsi="Arial Narrow"/>
                <w:bCs/>
                <w:sz w:val="18"/>
                <w:szCs w:val="18"/>
                <w:lang w:val="en-GB"/>
              </w:rPr>
              <w:t>tons of CO</w:t>
            </w:r>
            <w:r w:rsidRPr="00FE16BA">
              <w:rPr>
                <w:rFonts w:ascii="Arial Narrow" w:hAnsi="Arial Narrow"/>
                <w:bCs/>
                <w:sz w:val="18"/>
                <w:szCs w:val="18"/>
                <w:vertAlign w:val="subscript"/>
                <w:lang w:val="en-GB"/>
              </w:rPr>
              <w:t>2</w:t>
            </w:r>
            <w:r w:rsidRPr="00FE16BA">
              <w:rPr>
                <w:rFonts w:ascii="Arial Narrow" w:hAnsi="Arial Narrow"/>
                <w:bCs/>
                <w:sz w:val="18"/>
                <w:szCs w:val="18"/>
                <w:lang w:val="en-GB"/>
              </w:rPr>
              <w:t xml:space="preserve"> as consequential (indirect) emission reduction after the project’s end</w:t>
            </w:r>
            <w:r w:rsidRPr="00FE16BA">
              <w:rPr>
                <w:rFonts w:ascii="Arial" w:hAnsi="Arial"/>
                <w:bCs/>
                <w:sz w:val="18"/>
                <w:szCs w:val="18"/>
                <w:vertAlign w:val="superscript"/>
                <w:lang w:val="en-GB"/>
              </w:rPr>
              <w:footnoteReference w:id="27"/>
            </w:r>
          </w:p>
        </w:tc>
        <w:tc>
          <w:tcPr>
            <w:tcW w:w="2694" w:type="dxa"/>
            <w:vMerge/>
          </w:tcPr>
          <w:p w14:paraId="57602A68" w14:textId="77777777" w:rsidR="007F38EA" w:rsidRPr="00FE16BA" w:rsidRDefault="007F38EA" w:rsidP="007F38EA">
            <w:pPr>
              <w:spacing w:after="0"/>
              <w:jc w:val="left"/>
              <w:rPr>
                <w:rFonts w:ascii="Arial Narrow" w:hAnsi="Arial Narrow"/>
                <w:bCs/>
                <w:i/>
                <w:sz w:val="18"/>
                <w:szCs w:val="18"/>
                <w:lang w:val="en-GB"/>
              </w:rPr>
            </w:pPr>
          </w:p>
        </w:tc>
      </w:tr>
      <w:tr w:rsidR="007F38EA" w:rsidRPr="00FE16BA" w14:paraId="22C1C258" w14:textId="77777777" w:rsidTr="008F4F9F">
        <w:trPr>
          <w:trHeight w:val="353"/>
        </w:trPr>
        <w:tc>
          <w:tcPr>
            <w:tcW w:w="1951" w:type="dxa"/>
            <w:vMerge/>
            <w:shd w:val="pct12" w:color="auto" w:fill="auto"/>
          </w:tcPr>
          <w:p w14:paraId="1ED75705"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46321689" w14:textId="77777777" w:rsidR="007F38EA" w:rsidRPr="00700F93" w:rsidRDefault="007F38EA" w:rsidP="00AC46B1">
            <w:pPr>
              <w:numPr>
                <w:ilvl w:val="0"/>
                <w:numId w:val="12"/>
              </w:numPr>
              <w:tabs>
                <w:tab w:val="left" w:pos="227"/>
              </w:tabs>
              <w:spacing w:after="0"/>
              <w:ind w:left="199" w:hanging="199"/>
              <w:jc w:val="left"/>
              <w:rPr>
                <w:rFonts w:ascii="Arial Narrow" w:hAnsi="Arial Narrow"/>
                <w:bCs/>
                <w:sz w:val="18"/>
                <w:szCs w:val="18"/>
                <w:lang w:val="en-GB"/>
              </w:rPr>
            </w:pPr>
            <w:r w:rsidRPr="00700F93">
              <w:rPr>
                <w:rFonts w:ascii="Arial Narrow" w:hAnsi="Arial Narrow"/>
                <w:bCs/>
                <w:sz w:val="18"/>
                <w:szCs w:val="18"/>
                <w:lang w:val="en-GB"/>
              </w:rPr>
              <w:t>Number of beneficiaries, disaggregated by gender</w:t>
            </w:r>
          </w:p>
          <w:p w14:paraId="0A9756B2" w14:textId="77777777" w:rsidR="007F38EA" w:rsidRPr="00700F93" w:rsidRDefault="007F38EA" w:rsidP="007F38EA">
            <w:pPr>
              <w:tabs>
                <w:tab w:val="left" w:pos="227"/>
              </w:tabs>
              <w:spacing w:after="0"/>
              <w:ind w:left="199"/>
              <w:jc w:val="left"/>
              <w:rPr>
                <w:rFonts w:ascii="Arial Narrow" w:hAnsi="Arial Narrow"/>
                <w:bCs/>
                <w:sz w:val="18"/>
                <w:szCs w:val="18"/>
                <w:lang w:val="en-GB"/>
              </w:rPr>
            </w:pPr>
            <w:r w:rsidRPr="00700F93">
              <w:rPr>
                <w:rFonts w:ascii="Arial Narrow" w:hAnsi="Arial Narrow"/>
                <w:bCs/>
                <w:sz w:val="18"/>
                <w:szCs w:val="18"/>
                <w:lang w:val="en-GB"/>
              </w:rPr>
              <w:t>[GEF Core Indicator 11]</w:t>
            </w:r>
          </w:p>
        </w:tc>
        <w:tc>
          <w:tcPr>
            <w:tcW w:w="1418" w:type="dxa"/>
          </w:tcPr>
          <w:p w14:paraId="6AE5A4BB" w14:textId="77777777" w:rsidR="007F38EA" w:rsidRPr="00DC12DE" w:rsidRDefault="007F38EA" w:rsidP="007F38EA">
            <w:pPr>
              <w:spacing w:after="0"/>
              <w:jc w:val="left"/>
              <w:rPr>
                <w:rFonts w:ascii="Arial Narrow" w:hAnsi="Arial Narrow"/>
                <w:bCs/>
                <w:sz w:val="18"/>
                <w:szCs w:val="18"/>
                <w:lang w:val="en-GB"/>
              </w:rPr>
            </w:pPr>
            <w:r w:rsidRPr="00DC12DE">
              <w:rPr>
                <w:rFonts w:ascii="Arial Narrow" w:hAnsi="Arial Narrow"/>
                <w:bCs/>
                <w:sz w:val="18"/>
                <w:szCs w:val="18"/>
                <w:lang w:val="en-GB"/>
              </w:rPr>
              <w:t>N/A</w:t>
            </w:r>
          </w:p>
        </w:tc>
        <w:tc>
          <w:tcPr>
            <w:tcW w:w="2268" w:type="dxa"/>
          </w:tcPr>
          <w:p w14:paraId="06ED9160" w14:textId="77777777" w:rsidR="007F38EA" w:rsidRPr="00DC12DE" w:rsidRDefault="00DC12DE" w:rsidP="007F38EA">
            <w:pPr>
              <w:spacing w:after="0"/>
              <w:jc w:val="left"/>
              <w:rPr>
                <w:rFonts w:ascii="Arial Narrow" w:hAnsi="Arial Narrow"/>
                <w:bCs/>
                <w:sz w:val="18"/>
                <w:szCs w:val="18"/>
                <w:lang w:val="en-GB"/>
              </w:rPr>
            </w:pPr>
            <w:r>
              <w:rPr>
                <w:rFonts w:ascii="Arial Narrow" w:hAnsi="Arial Narrow"/>
                <w:bCs/>
                <w:sz w:val="18"/>
                <w:szCs w:val="18"/>
                <w:lang w:val="en-GB"/>
              </w:rPr>
              <w:t>3,000 beneficiaries (half male, half female)</w:t>
            </w:r>
          </w:p>
        </w:tc>
        <w:tc>
          <w:tcPr>
            <w:tcW w:w="3118" w:type="dxa"/>
          </w:tcPr>
          <w:p w14:paraId="62EEB1AA" w14:textId="77777777" w:rsidR="007F38EA" w:rsidRPr="00DC12DE" w:rsidRDefault="006679A4" w:rsidP="007F38EA">
            <w:pPr>
              <w:spacing w:after="0"/>
              <w:jc w:val="left"/>
              <w:rPr>
                <w:rFonts w:ascii="Arial Narrow" w:hAnsi="Arial Narrow"/>
                <w:bCs/>
                <w:sz w:val="18"/>
                <w:szCs w:val="18"/>
                <w:lang w:val="en-GB"/>
              </w:rPr>
            </w:pPr>
            <w:r w:rsidRPr="00DC12DE">
              <w:rPr>
                <w:rFonts w:ascii="Arial Narrow" w:hAnsi="Arial Narrow"/>
                <w:bCs/>
                <w:sz w:val="18"/>
                <w:szCs w:val="18"/>
                <w:lang w:val="en-GB"/>
              </w:rPr>
              <w:t>10,000</w:t>
            </w:r>
            <w:r w:rsidR="00700F93" w:rsidRPr="00DC12DE">
              <w:rPr>
                <w:rFonts w:ascii="Arial Narrow" w:hAnsi="Arial Narrow"/>
                <w:bCs/>
                <w:sz w:val="18"/>
                <w:szCs w:val="18"/>
                <w:lang w:val="en-GB"/>
              </w:rPr>
              <w:t xml:space="preserve"> direct bene</w:t>
            </w:r>
            <w:r w:rsidRPr="00DC12DE">
              <w:rPr>
                <w:rFonts w:ascii="Arial Narrow" w:hAnsi="Arial Narrow"/>
                <w:bCs/>
                <w:sz w:val="18"/>
                <w:szCs w:val="18"/>
                <w:lang w:val="en-GB"/>
              </w:rPr>
              <w:t>fi</w:t>
            </w:r>
            <w:r w:rsidR="0096396C" w:rsidRPr="00DC12DE">
              <w:rPr>
                <w:rFonts w:ascii="Arial Narrow" w:hAnsi="Arial Narrow"/>
                <w:bCs/>
                <w:sz w:val="18"/>
                <w:szCs w:val="18"/>
                <w:lang w:val="en-GB"/>
              </w:rPr>
              <w:t>ciaries</w:t>
            </w:r>
            <w:r w:rsidRPr="00DC12DE">
              <w:rPr>
                <w:rFonts w:ascii="Arial Narrow" w:hAnsi="Arial Narrow"/>
                <w:bCs/>
                <w:sz w:val="18"/>
                <w:szCs w:val="18"/>
                <w:lang w:val="en-GB"/>
              </w:rPr>
              <w:t xml:space="preserve"> (half men, half women)</w:t>
            </w:r>
          </w:p>
        </w:tc>
        <w:tc>
          <w:tcPr>
            <w:tcW w:w="2694" w:type="dxa"/>
            <w:vMerge/>
          </w:tcPr>
          <w:p w14:paraId="7A22C3E3" w14:textId="77777777" w:rsidR="007F38EA" w:rsidRPr="00FE16BA" w:rsidRDefault="007F38EA" w:rsidP="007F38EA">
            <w:pPr>
              <w:spacing w:after="0"/>
              <w:jc w:val="left"/>
              <w:rPr>
                <w:rFonts w:ascii="Arial Narrow" w:hAnsi="Arial Narrow"/>
                <w:bCs/>
                <w:i/>
                <w:sz w:val="18"/>
                <w:szCs w:val="18"/>
                <w:lang w:val="en-GB"/>
              </w:rPr>
            </w:pPr>
          </w:p>
        </w:tc>
      </w:tr>
      <w:tr w:rsidR="007F38EA" w:rsidRPr="00FE16BA" w14:paraId="588553E6" w14:textId="77777777" w:rsidTr="008F4F9F">
        <w:trPr>
          <w:trHeight w:val="1346"/>
        </w:trPr>
        <w:tc>
          <w:tcPr>
            <w:tcW w:w="1951" w:type="dxa"/>
            <w:vMerge w:val="restart"/>
            <w:shd w:val="pct12" w:color="auto" w:fill="auto"/>
          </w:tcPr>
          <w:p w14:paraId="7E496C94"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Outcome 1</w:t>
            </w:r>
          </w:p>
          <w:p w14:paraId="61D755F6"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Cs/>
                <w:sz w:val="18"/>
                <w:szCs w:val="18"/>
                <w:lang w:val="en-GB"/>
              </w:rPr>
              <w:t>Coordinated and integrated low-carbon urban plans and effective implementation of regulations</w:t>
            </w:r>
          </w:p>
          <w:p w14:paraId="1D09A34C" w14:textId="77777777" w:rsidR="007F38EA" w:rsidRPr="00FE16BA" w:rsidRDefault="007F38EA" w:rsidP="007F38EA">
            <w:pPr>
              <w:spacing w:after="0"/>
              <w:jc w:val="left"/>
              <w:rPr>
                <w:rFonts w:ascii="Arial Narrow" w:hAnsi="Arial Narrow"/>
                <w:b/>
                <w:bCs/>
                <w:i/>
                <w:sz w:val="18"/>
                <w:szCs w:val="18"/>
                <w:lang w:val="en-GB"/>
              </w:rPr>
            </w:pPr>
          </w:p>
          <w:p w14:paraId="15CA67CA" w14:textId="77777777" w:rsidR="007F38EA" w:rsidRPr="00FE16BA" w:rsidRDefault="007F38EA" w:rsidP="007F38EA">
            <w:pPr>
              <w:spacing w:after="0"/>
              <w:jc w:val="left"/>
              <w:rPr>
                <w:rFonts w:ascii="Arial Narrow" w:hAnsi="Arial Narrow"/>
                <w:b/>
                <w:bCs/>
                <w:sz w:val="18"/>
                <w:szCs w:val="18"/>
                <w:lang w:val="en-GB"/>
              </w:rPr>
            </w:pPr>
          </w:p>
        </w:tc>
        <w:tc>
          <w:tcPr>
            <w:tcW w:w="2580" w:type="dxa"/>
            <w:shd w:val="clear" w:color="auto" w:fill="FFFFFF" w:themeFill="background1"/>
          </w:tcPr>
          <w:p w14:paraId="10FC674F" w14:textId="77777777" w:rsidR="007F38EA" w:rsidRPr="00FE16BA" w:rsidRDefault="007F38EA" w:rsidP="00AC46B1">
            <w:pPr>
              <w:numPr>
                <w:ilvl w:val="0"/>
                <w:numId w:val="12"/>
              </w:numPr>
              <w:tabs>
                <w:tab w:val="left" w:pos="227"/>
              </w:tabs>
              <w:spacing w:after="0"/>
              <w:ind w:left="227" w:hanging="227"/>
              <w:jc w:val="left"/>
              <w:rPr>
                <w:rFonts w:ascii="Arial Narrow" w:hAnsi="Arial Narrow"/>
                <w:bCs/>
                <w:sz w:val="18"/>
                <w:szCs w:val="18"/>
                <w:lang w:val="en-GB"/>
              </w:rPr>
            </w:pPr>
            <w:r w:rsidRPr="00FE16BA">
              <w:rPr>
                <w:rFonts w:ascii="Arial Narrow" w:hAnsi="Arial Narrow"/>
                <w:bCs/>
                <w:sz w:val="18"/>
                <w:szCs w:val="18"/>
                <w:lang w:val="en-GB"/>
              </w:rPr>
              <w:t>Status of EE BNBC [Revised] and other low-carbon policy instruments</w:t>
            </w:r>
          </w:p>
        </w:tc>
        <w:tc>
          <w:tcPr>
            <w:tcW w:w="1418" w:type="dxa"/>
            <w:shd w:val="clear" w:color="auto" w:fill="FFFFFF" w:themeFill="background1"/>
          </w:tcPr>
          <w:p w14:paraId="3E13FAA5"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BNBC [Revised, with EE] formulated; National</w:t>
            </w:r>
          </w:p>
          <w:p w14:paraId="1F836795"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3R (Reduce, Re-use and Recycle) policy</w:t>
            </w:r>
          </w:p>
        </w:tc>
        <w:tc>
          <w:tcPr>
            <w:tcW w:w="2268" w:type="dxa"/>
            <w:shd w:val="clear" w:color="auto" w:fill="FFFFFF" w:themeFill="background1"/>
          </w:tcPr>
          <w:p w14:paraId="0F29783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BNBC [Revised, with EE] and adopted (Gazetted) an</w:t>
            </w:r>
          </w:p>
          <w:p w14:paraId="44F60C48" w14:textId="77777777" w:rsidR="007F38EA" w:rsidRPr="00FE16BA" w:rsidRDefault="007F38EA" w:rsidP="007F38EA">
            <w:pPr>
              <w:spacing w:after="0"/>
              <w:jc w:val="left"/>
              <w:rPr>
                <w:rFonts w:ascii="Arial Narrow" w:hAnsi="Arial Narrow"/>
                <w:bCs/>
                <w:sz w:val="18"/>
                <w:szCs w:val="18"/>
                <w:lang w:val="en-GB"/>
              </w:rPr>
            </w:pPr>
          </w:p>
        </w:tc>
        <w:tc>
          <w:tcPr>
            <w:tcW w:w="3118" w:type="dxa"/>
            <w:shd w:val="clear" w:color="auto" w:fill="FFFFFF" w:themeFill="background1"/>
          </w:tcPr>
          <w:p w14:paraId="2E41FD60"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BNBC [Revised, with EE] adopted; </w:t>
            </w:r>
          </w:p>
          <w:p w14:paraId="34A20FD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P</w:t>
            </w:r>
            <w:r w:rsidRPr="00FE16BA">
              <w:rPr>
                <w:rFonts w:ascii="Arial Narrow" w:hAnsi="Arial Narrow"/>
                <w:bCs/>
                <w:noProof/>
                <w:sz w:val="18"/>
                <w:szCs w:val="18"/>
                <w:lang w:val="en-GB"/>
              </w:rPr>
              <w:t>roposal</w:t>
            </w:r>
            <w:r w:rsidRPr="00FE16BA">
              <w:rPr>
                <w:rFonts w:ascii="Arial Narrow" w:hAnsi="Arial Narrow"/>
                <w:bCs/>
                <w:sz w:val="18"/>
                <w:szCs w:val="18"/>
                <w:lang w:val="en-GB"/>
              </w:rPr>
              <w:t xml:space="preserve"> formulated and presented to the </w:t>
            </w:r>
            <w:r w:rsidRPr="00FE16BA">
              <w:rPr>
                <w:rFonts w:ascii="Arial Narrow" w:hAnsi="Arial Narrow"/>
                <w:bCs/>
                <w:noProof/>
                <w:sz w:val="18"/>
                <w:szCs w:val="18"/>
                <w:lang w:val="en-GB"/>
              </w:rPr>
              <w:t>government</w:t>
            </w:r>
            <w:r w:rsidRPr="00FE16BA">
              <w:rPr>
                <w:rFonts w:ascii="Arial Narrow" w:hAnsi="Arial Narrow"/>
                <w:bCs/>
                <w:sz w:val="18"/>
                <w:szCs w:val="18"/>
                <w:lang w:val="en-GB"/>
              </w:rPr>
              <w:t xml:space="preserve"> for integrated fiscal-regulatory incentives, net metering </w:t>
            </w:r>
            <w:r w:rsidRPr="00FE16BA">
              <w:rPr>
                <w:rFonts w:ascii="Arial Narrow" w:hAnsi="Arial Narrow"/>
                <w:bCs/>
                <w:noProof/>
                <w:sz w:val="18"/>
                <w:szCs w:val="18"/>
                <w:lang w:val="en-GB"/>
              </w:rPr>
              <w:t>and</w:t>
            </w:r>
            <w:r w:rsidRPr="00FE16BA">
              <w:rPr>
                <w:rFonts w:ascii="Arial Narrow" w:hAnsi="Arial Narrow"/>
                <w:bCs/>
                <w:sz w:val="18"/>
                <w:szCs w:val="18"/>
                <w:lang w:val="en-GB"/>
              </w:rPr>
              <w:t xml:space="preserve"> other instruments on EE and RE in buildings</w:t>
            </w:r>
          </w:p>
          <w:p w14:paraId="484654E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Proposal formulated on national waste management and waste resources (WTE, composting) </w:t>
            </w:r>
          </w:p>
        </w:tc>
        <w:tc>
          <w:tcPr>
            <w:tcW w:w="2694" w:type="dxa"/>
            <w:shd w:val="clear" w:color="auto" w:fill="FFFFFF" w:themeFill="background1"/>
          </w:tcPr>
          <w:p w14:paraId="4D347C7C" w14:textId="77777777" w:rsidR="007F38EA" w:rsidRPr="00FE16BA" w:rsidRDefault="007F38EA" w:rsidP="00AC46B1">
            <w:pPr>
              <w:numPr>
                <w:ilvl w:val="0"/>
                <w:numId w:val="40"/>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Official documents</w:t>
            </w:r>
          </w:p>
          <w:p w14:paraId="719874F7" w14:textId="77777777" w:rsidR="007F38EA" w:rsidRPr="00FE16BA" w:rsidRDefault="007F38EA" w:rsidP="00AC46B1">
            <w:pPr>
              <w:numPr>
                <w:ilvl w:val="0"/>
                <w:numId w:val="40"/>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Project report on policy instruments</w:t>
            </w:r>
          </w:p>
          <w:p w14:paraId="00CC125C" w14:textId="77777777" w:rsidR="007F38EA" w:rsidRPr="00FE16BA" w:rsidRDefault="007F38EA" w:rsidP="00AC46B1">
            <w:pPr>
              <w:numPr>
                <w:ilvl w:val="0"/>
                <w:numId w:val="40"/>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Manual on BNBC and GBG</w:t>
            </w:r>
          </w:p>
          <w:p w14:paraId="2FE8F2D1" w14:textId="77777777" w:rsidR="007F38EA" w:rsidRPr="00FE16BA" w:rsidRDefault="007F38EA" w:rsidP="007F38EA">
            <w:pPr>
              <w:spacing w:after="0"/>
              <w:jc w:val="left"/>
              <w:rPr>
                <w:rFonts w:ascii="Arial Narrow" w:hAnsi="Arial Narrow"/>
                <w:sz w:val="18"/>
                <w:szCs w:val="18"/>
                <w:lang w:val="en-GB"/>
              </w:rPr>
            </w:pPr>
          </w:p>
          <w:p w14:paraId="16B819E4"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2FC5F644" w14:textId="77777777" w:rsidR="007F38EA" w:rsidRPr="00FE16BA" w:rsidRDefault="007F38EA" w:rsidP="00AC46B1">
            <w:pPr>
              <w:numPr>
                <w:ilvl w:val="0"/>
                <w:numId w:val="41"/>
              </w:numPr>
              <w:spacing w:after="0"/>
              <w:ind w:left="178" w:hanging="141"/>
              <w:contextualSpacing/>
              <w:jc w:val="left"/>
              <w:rPr>
                <w:rFonts w:ascii="Arial Narrow" w:hAnsi="Arial Narrow"/>
                <w:i/>
                <w:sz w:val="18"/>
                <w:szCs w:val="18"/>
                <w:lang w:val="en-GB"/>
              </w:rPr>
            </w:pPr>
            <w:r w:rsidRPr="00FE16BA">
              <w:rPr>
                <w:rFonts w:ascii="Arial Narrow" w:hAnsi="Arial Narrow"/>
                <w:i/>
                <w:sz w:val="18"/>
                <w:szCs w:val="18"/>
                <w:lang w:val="en-GB"/>
              </w:rPr>
              <w:t>Commitment by the government and political support</w:t>
            </w:r>
          </w:p>
        </w:tc>
      </w:tr>
      <w:tr w:rsidR="007F38EA" w:rsidRPr="00FE16BA" w14:paraId="3BCCA075" w14:textId="77777777" w:rsidTr="008F4F9F">
        <w:trPr>
          <w:trHeight w:val="1054"/>
        </w:trPr>
        <w:tc>
          <w:tcPr>
            <w:tcW w:w="1951" w:type="dxa"/>
            <w:vMerge/>
            <w:shd w:val="pct12" w:color="auto" w:fill="auto"/>
          </w:tcPr>
          <w:p w14:paraId="0DF081CD" w14:textId="77777777" w:rsidR="007F38EA" w:rsidRPr="00FE16BA" w:rsidRDefault="007F38EA" w:rsidP="007F38EA">
            <w:pPr>
              <w:spacing w:after="0"/>
              <w:jc w:val="left"/>
              <w:rPr>
                <w:rFonts w:ascii="Arial Narrow" w:hAnsi="Arial Narrow"/>
                <w:bCs/>
                <w:i/>
                <w:sz w:val="18"/>
                <w:szCs w:val="18"/>
                <w:lang w:val="en-GB"/>
              </w:rPr>
            </w:pPr>
          </w:p>
        </w:tc>
        <w:tc>
          <w:tcPr>
            <w:tcW w:w="2580" w:type="dxa"/>
          </w:tcPr>
          <w:p w14:paraId="5EB04C2B" w14:textId="77777777" w:rsidR="007F38EA" w:rsidRPr="00FE16BA" w:rsidRDefault="007F38EA" w:rsidP="00AC46B1">
            <w:pPr>
              <w:numPr>
                <w:ilvl w:val="0"/>
                <w:numId w:val="12"/>
              </w:numPr>
              <w:tabs>
                <w:tab w:val="left" w:pos="227"/>
              </w:tabs>
              <w:spacing w:after="0"/>
              <w:ind w:left="227" w:hanging="227"/>
              <w:jc w:val="left"/>
              <w:rPr>
                <w:rFonts w:ascii="Arial Narrow" w:hAnsi="Arial Narrow"/>
                <w:bCs/>
                <w:sz w:val="18"/>
                <w:szCs w:val="18"/>
                <w:lang w:val="en-GB"/>
              </w:rPr>
            </w:pPr>
            <w:r w:rsidRPr="00FE16BA">
              <w:rPr>
                <w:rFonts w:ascii="Arial Narrow" w:hAnsi="Arial Narrow"/>
                <w:bCs/>
                <w:sz w:val="18"/>
                <w:szCs w:val="18"/>
                <w:lang w:val="en-GB"/>
              </w:rPr>
              <w:t>Number of staff national and local government staff trained (incl female)</w:t>
            </w:r>
            <w:r w:rsidR="00E165F8" w:rsidRPr="00FE16BA">
              <w:rPr>
                <w:rFonts w:ascii="Arial Narrow" w:hAnsi="Arial Narrow"/>
                <w:bCs/>
                <w:sz w:val="18"/>
                <w:szCs w:val="18"/>
                <w:lang w:val="en-GB"/>
              </w:rPr>
              <w:t xml:space="preserve"> and </w:t>
            </w:r>
            <w:r w:rsidR="006C0432" w:rsidRPr="00FE16BA">
              <w:rPr>
                <w:rFonts w:ascii="Arial Narrow" w:hAnsi="Arial Narrow"/>
                <w:bCs/>
                <w:sz w:val="18"/>
                <w:szCs w:val="18"/>
                <w:lang w:val="en-GB"/>
              </w:rPr>
              <w:t>% that use LCUD planning in their work at project’s end</w:t>
            </w:r>
          </w:p>
        </w:tc>
        <w:tc>
          <w:tcPr>
            <w:tcW w:w="1418" w:type="dxa"/>
          </w:tcPr>
          <w:p w14:paraId="2C66FE6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063A03F8"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Four events on LCUD-relevant themes in which 200 staff from national and local government entities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7AB6F910"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Two multi-day detailed LCUD training events in which 40 staff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tc>
        <w:tc>
          <w:tcPr>
            <w:tcW w:w="3118" w:type="dxa"/>
          </w:tcPr>
          <w:p w14:paraId="587DCEF3"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Seven events on LCUD-relevant themes in which 350 staff from national and local government entities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6D792F18"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Three multi-day detailed LCUD training events in which 60 staff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5D109E5C"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Percentage of trainees that in Yr 4 use LCUD elements in p</w:t>
            </w:r>
            <w:r w:rsidR="006C0432" w:rsidRPr="00FE16BA">
              <w:rPr>
                <w:rFonts w:ascii="Arial Narrow" w:hAnsi="Arial Narrow"/>
                <w:bCs/>
                <w:sz w:val="18"/>
                <w:szCs w:val="18"/>
                <w:lang w:val="en-GB"/>
              </w:rPr>
              <w:t>lanning and design</w:t>
            </w:r>
          </w:p>
        </w:tc>
        <w:tc>
          <w:tcPr>
            <w:tcW w:w="2694" w:type="dxa"/>
          </w:tcPr>
          <w:p w14:paraId="619805F6"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Workshop and seminar reports</w:t>
            </w:r>
          </w:p>
          <w:p w14:paraId="2029A6B4"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reports</w:t>
            </w:r>
          </w:p>
          <w:p w14:paraId="78ED1649"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Training materials</w:t>
            </w:r>
          </w:p>
          <w:p w14:paraId="3A7CF8FD"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After-training evaluations</w:t>
            </w:r>
            <w:r w:rsidR="006C0432" w:rsidRPr="00FE16BA">
              <w:rPr>
                <w:rFonts w:ascii="Arial Narrow" w:hAnsi="Arial Narrow"/>
                <w:sz w:val="18"/>
                <w:szCs w:val="18"/>
                <w:lang w:val="en-GB"/>
              </w:rPr>
              <w:t xml:space="preserve">, incl. </w:t>
            </w:r>
            <w:r w:rsidR="00241BF2">
              <w:rPr>
                <w:rFonts w:ascii="Arial Narrow" w:hAnsi="Arial Narrow"/>
                <w:sz w:val="18"/>
                <w:szCs w:val="18"/>
                <w:lang w:val="en-GB"/>
              </w:rPr>
              <w:t xml:space="preserve">a </w:t>
            </w:r>
            <w:r w:rsidR="006C0432" w:rsidRPr="00241BF2">
              <w:rPr>
                <w:rFonts w:ascii="Arial Narrow" w:hAnsi="Arial Narrow"/>
                <w:noProof/>
                <w:sz w:val="18"/>
                <w:szCs w:val="18"/>
                <w:lang w:val="en-GB"/>
              </w:rPr>
              <w:t>post-training</w:t>
            </w:r>
            <w:r w:rsidR="006C0432" w:rsidRPr="00FE16BA">
              <w:rPr>
                <w:rFonts w:ascii="Arial Narrow" w:hAnsi="Arial Narrow"/>
                <w:sz w:val="18"/>
                <w:szCs w:val="18"/>
                <w:lang w:val="en-GB"/>
              </w:rPr>
              <w:t xml:space="preserve"> survey in yr 4</w:t>
            </w:r>
          </w:p>
          <w:p w14:paraId="6768CF29" w14:textId="77777777" w:rsidR="007F38EA" w:rsidRPr="00FE16BA" w:rsidRDefault="007F38EA" w:rsidP="007F38EA">
            <w:pPr>
              <w:spacing w:after="0"/>
              <w:jc w:val="left"/>
              <w:rPr>
                <w:rFonts w:ascii="Arial Narrow" w:hAnsi="Arial Narrow"/>
                <w:sz w:val="18"/>
                <w:szCs w:val="18"/>
                <w:lang w:val="en-GB"/>
              </w:rPr>
            </w:pPr>
          </w:p>
          <w:p w14:paraId="3AE03C26"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477058FE" w14:textId="77777777" w:rsidR="007F38EA" w:rsidRPr="00FE16BA" w:rsidRDefault="007F38EA" w:rsidP="00AC46B1">
            <w:pPr>
              <w:numPr>
                <w:ilvl w:val="0"/>
                <w:numId w:val="45"/>
              </w:numPr>
              <w:spacing w:after="0"/>
              <w:ind w:left="178" w:hanging="178"/>
              <w:contextualSpacing/>
              <w:jc w:val="left"/>
              <w:rPr>
                <w:rFonts w:ascii="Arial Narrow" w:hAnsi="Arial Narrow"/>
                <w:sz w:val="18"/>
                <w:szCs w:val="18"/>
                <w:lang w:val="en-GB"/>
              </w:rPr>
            </w:pPr>
            <w:r w:rsidRPr="00FE16BA">
              <w:rPr>
                <w:rFonts w:ascii="Arial Narrow" w:hAnsi="Arial Narrow"/>
                <w:i/>
                <w:sz w:val="18"/>
                <w:szCs w:val="18"/>
                <w:lang w:val="en-GB"/>
              </w:rPr>
              <w:t>Commitment by national and city government</w:t>
            </w:r>
          </w:p>
          <w:p w14:paraId="3C12E449" w14:textId="77777777" w:rsidR="007F38EA" w:rsidRPr="00FE16BA" w:rsidRDefault="007F38EA" w:rsidP="00AC46B1">
            <w:pPr>
              <w:numPr>
                <w:ilvl w:val="0"/>
                <w:numId w:val="45"/>
              </w:numPr>
              <w:spacing w:after="0"/>
              <w:ind w:left="178" w:hanging="178"/>
              <w:contextualSpacing/>
              <w:jc w:val="left"/>
              <w:rPr>
                <w:rFonts w:ascii="Arial Narrow" w:hAnsi="Arial Narrow"/>
                <w:sz w:val="18"/>
                <w:szCs w:val="18"/>
                <w:lang w:val="en-GB"/>
              </w:rPr>
            </w:pPr>
            <w:r w:rsidRPr="008F4F9F">
              <w:rPr>
                <w:rFonts w:ascii="Arial Narrow" w:hAnsi="Arial Narrow"/>
                <w:noProof/>
                <w:sz w:val="18"/>
                <w:szCs w:val="18"/>
                <w:lang w:val="en-GB"/>
              </w:rPr>
              <w:t>Willingness</w:t>
            </w:r>
            <w:r w:rsidRPr="00FE16BA">
              <w:rPr>
                <w:rFonts w:ascii="Arial Narrow" w:hAnsi="Arial Narrow"/>
                <w:sz w:val="18"/>
                <w:szCs w:val="18"/>
                <w:lang w:val="en-GB"/>
              </w:rPr>
              <w:t xml:space="preserve"> of staff to be trained</w:t>
            </w:r>
          </w:p>
        </w:tc>
      </w:tr>
      <w:tr w:rsidR="007F38EA" w:rsidRPr="00FE16BA" w14:paraId="321F4EBE" w14:textId="77777777" w:rsidTr="008F4F9F">
        <w:trPr>
          <w:trHeight w:val="74"/>
        </w:trPr>
        <w:tc>
          <w:tcPr>
            <w:tcW w:w="1951" w:type="dxa"/>
            <w:vMerge/>
            <w:shd w:val="pct12" w:color="auto" w:fill="auto"/>
          </w:tcPr>
          <w:p w14:paraId="34347D79"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CBE640C"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FE16BA">
              <w:rPr>
                <w:rFonts w:ascii="Arial Narrow" w:hAnsi="Arial Narrow"/>
                <w:sz w:val="18"/>
                <w:szCs w:val="18"/>
                <w:lang w:val="en-GB"/>
              </w:rPr>
              <w:t xml:space="preserve">Status of LCUD coordination at </w:t>
            </w:r>
            <w:r w:rsidRPr="008F4F9F">
              <w:rPr>
                <w:rFonts w:ascii="Arial Narrow" w:hAnsi="Arial Narrow"/>
                <w:noProof/>
                <w:sz w:val="18"/>
                <w:szCs w:val="18"/>
                <w:lang w:val="en-GB"/>
              </w:rPr>
              <w:t>national</w:t>
            </w:r>
            <w:r w:rsidRPr="00FE16BA">
              <w:rPr>
                <w:rFonts w:ascii="Arial Narrow" w:hAnsi="Arial Narrow"/>
                <w:sz w:val="18"/>
                <w:szCs w:val="18"/>
                <w:lang w:val="en-GB"/>
              </w:rPr>
              <w:t xml:space="preserve"> level</w:t>
            </w:r>
          </w:p>
        </w:tc>
        <w:tc>
          <w:tcPr>
            <w:tcW w:w="1418" w:type="dxa"/>
          </w:tcPr>
          <w:p w14:paraId="0F10F91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19302A2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noProof/>
                <w:sz w:val="18"/>
                <w:szCs w:val="18"/>
                <w:lang w:val="en-GB"/>
              </w:rPr>
              <w:t>An interinstitutional</w:t>
            </w:r>
            <w:r w:rsidRPr="00FE16BA">
              <w:rPr>
                <w:rFonts w:ascii="Arial Narrow" w:hAnsi="Arial Narrow"/>
                <w:bCs/>
                <w:sz w:val="18"/>
                <w:szCs w:val="18"/>
                <w:lang w:val="en-GB"/>
              </w:rPr>
              <w:t xml:space="preserve"> Coordination Mechanism established </w:t>
            </w:r>
          </w:p>
        </w:tc>
        <w:tc>
          <w:tcPr>
            <w:tcW w:w="3118" w:type="dxa"/>
          </w:tcPr>
          <w:p w14:paraId="67CD718E"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Interinstitutional </w:t>
            </w:r>
            <w:r w:rsidRPr="00FE16BA">
              <w:rPr>
                <w:rFonts w:ascii="Arial Narrow" w:hAnsi="Arial Narrow"/>
                <w:bCs/>
                <w:noProof/>
                <w:sz w:val="18"/>
                <w:szCs w:val="18"/>
                <w:lang w:val="en-GB"/>
              </w:rPr>
              <w:t>Coordination Mechanism</w:t>
            </w:r>
            <w:r w:rsidRPr="00FE16BA">
              <w:rPr>
                <w:rFonts w:ascii="Arial Narrow" w:hAnsi="Arial Narrow"/>
                <w:bCs/>
                <w:sz w:val="18"/>
                <w:szCs w:val="18"/>
                <w:lang w:val="en-GB"/>
              </w:rPr>
              <w:t xml:space="preserve"> established and holding at least 3 meetings a year</w:t>
            </w:r>
          </w:p>
        </w:tc>
        <w:tc>
          <w:tcPr>
            <w:tcW w:w="2694" w:type="dxa"/>
          </w:tcPr>
          <w:p w14:paraId="4F8A438E" w14:textId="77777777" w:rsidR="007F38EA" w:rsidRPr="00FE16BA" w:rsidRDefault="007F38EA" w:rsidP="00AC46B1">
            <w:pPr>
              <w:numPr>
                <w:ilvl w:val="0"/>
                <w:numId w:val="44"/>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Official documents; Minutes of meetings; Project reports</w:t>
            </w:r>
          </w:p>
          <w:p w14:paraId="064E78CE" w14:textId="77777777" w:rsidR="007F38EA" w:rsidRPr="00FE16BA" w:rsidRDefault="007F38EA" w:rsidP="007F38EA">
            <w:pPr>
              <w:spacing w:after="0"/>
              <w:jc w:val="left"/>
              <w:rPr>
                <w:rFonts w:ascii="Arial Narrow" w:hAnsi="Arial Narrow"/>
                <w:i/>
                <w:sz w:val="18"/>
                <w:szCs w:val="18"/>
                <w:u w:val="single"/>
                <w:lang w:val="en-GB"/>
              </w:rPr>
            </w:pPr>
          </w:p>
          <w:p w14:paraId="0B7D1EA0"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5A0CA4E8" w14:textId="77777777" w:rsidR="007F38EA" w:rsidRPr="00FE16BA" w:rsidRDefault="007F38EA" w:rsidP="00AC46B1">
            <w:pPr>
              <w:numPr>
                <w:ilvl w:val="0"/>
                <w:numId w:val="45"/>
              </w:numPr>
              <w:spacing w:after="0"/>
              <w:ind w:left="178" w:hanging="178"/>
              <w:contextualSpacing/>
              <w:jc w:val="left"/>
              <w:rPr>
                <w:rFonts w:ascii="Arial Narrow" w:hAnsi="Arial Narrow"/>
                <w:sz w:val="18"/>
                <w:szCs w:val="18"/>
                <w:lang w:val="en-GB"/>
              </w:rPr>
            </w:pPr>
            <w:r w:rsidRPr="00FE16BA">
              <w:rPr>
                <w:rFonts w:ascii="Arial Narrow" w:hAnsi="Arial Narrow"/>
                <w:i/>
                <w:sz w:val="18"/>
                <w:szCs w:val="18"/>
                <w:lang w:val="en-GB"/>
              </w:rPr>
              <w:t>Commitment by national and city government; willingness to be coordinated</w:t>
            </w:r>
          </w:p>
        </w:tc>
      </w:tr>
      <w:tr w:rsidR="007F38EA" w:rsidRPr="00FE16BA" w14:paraId="62F4308E" w14:textId="77777777" w:rsidTr="008F4F9F">
        <w:trPr>
          <w:trHeight w:val="2284"/>
        </w:trPr>
        <w:tc>
          <w:tcPr>
            <w:tcW w:w="1951" w:type="dxa"/>
            <w:vMerge/>
            <w:shd w:val="pct12" w:color="auto" w:fill="auto"/>
          </w:tcPr>
          <w:p w14:paraId="761CAF87"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4586CC72"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8F4F9F">
              <w:rPr>
                <w:rFonts w:ascii="Arial Narrow" w:hAnsi="Arial Narrow"/>
                <w:noProof/>
                <w:sz w:val="18"/>
                <w:szCs w:val="18"/>
                <w:lang w:val="en-GB"/>
              </w:rPr>
              <w:t>Number</w:t>
            </w:r>
            <w:r w:rsidRPr="00FE16BA">
              <w:rPr>
                <w:rFonts w:ascii="Arial Narrow" w:hAnsi="Arial Narrow"/>
                <w:sz w:val="18"/>
                <w:szCs w:val="18"/>
                <w:lang w:val="en-GB"/>
              </w:rPr>
              <w:t xml:space="preserve"> of city corporations supported and status of support:</w:t>
            </w:r>
          </w:p>
          <w:p w14:paraId="5F5E1BBC" w14:textId="77777777" w:rsidR="007F38EA" w:rsidRPr="00FE16BA" w:rsidRDefault="007F38EA" w:rsidP="007F38EA">
            <w:pPr>
              <w:tabs>
                <w:tab w:val="left" w:pos="227"/>
              </w:tabs>
              <w:spacing w:after="0"/>
              <w:ind w:left="227"/>
              <w:jc w:val="left"/>
              <w:rPr>
                <w:rFonts w:ascii="Arial Narrow" w:hAnsi="Arial Narrow"/>
                <w:sz w:val="18"/>
                <w:szCs w:val="18"/>
                <w:lang w:val="en-GB"/>
              </w:rPr>
            </w:pPr>
            <w:r w:rsidRPr="00FE16BA">
              <w:rPr>
                <w:rFonts w:ascii="Arial Narrow" w:hAnsi="Arial Narrow"/>
                <w:sz w:val="18"/>
                <w:szCs w:val="18"/>
                <w:lang w:val="en-GB"/>
              </w:rPr>
              <w:t>a) number of LCUD-relevant plans or strategies</w:t>
            </w:r>
          </w:p>
          <w:p w14:paraId="385AF1D6" w14:textId="77777777" w:rsidR="007F38EA" w:rsidRPr="00FE16BA" w:rsidRDefault="007F38EA" w:rsidP="007F38EA">
            <w:pPr>
              <w:tabs>
                <w:tab w:val="left" w:pos="227"/>
              </w:tabs>
              <w:spacing w:after="0"/>
              <w:ind w:left="227"/>
              <w:jc w:val="left"/>
              <w:rPr>
                <w:rFonts w:ascii="Arial Narrow" w:hAnsi="Arial Narrow"/>
                <w:sz w:val="18"/>
                <w:szCs w:val="18"/>
                <w:lang w:val="en-GB"/>
              </w:rPr>
            </w:pPr>
            <w:r w:rsidRPr="00FE16BA">
              <w:rPr>
                <w:rFonts w:ascii="Arial Narrow" w:hAnsi="Arial Narrow"/>
                <w:sz w:val="18"/>
                <w:szCs w:val="18"/>
                <w:lang w:val="en-GB"/>
              </w:rPr>
              <w:t xml:space="preserve">b) Number of </w:t>
            </w:r>
            <w:r w:rsidRPr="008F4F9F">
              <w:rPr>
                <w:rFonts w:ascii="Arial Narrow" w:hAnsi="Arial Narrow"/>
                <w:noProof/>
                <w:sz w:val="18"/>
                <w:szCs w:val="18"/>
                <w:lang w:val="en-GB"/>
              </w:rPr>
              <w:t>LCUD</w:t>
            </w:r>
            <w:r w:rsidRPr="00FE16BA">
              <w:rPr>
                <w:rFonts w:ascii="Arial Narrow" w:hAnsi="Arial Narrow"/>
                <w:sz w:val="18"/>
                <w:szCs w:val="18"/>
                <w:lang w:val="en-GB"/>
              </w:rPr>
              <w:t>-relevant investment opportunities</w:t>
            </w:r>
          </w:p>
        </w:tc>
        <w:tc>
          <w:tcPr>
            <w:tcW w:w="1418" w:type="dxa"/>
          </w:tcPr>
          <w:p w14:paraId="13FC5FD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53F6287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At least one </w:t>
            </w:r>
            <w:r w:rsidR="00DC12DE">
              <w:rPr>
                <w:rFonts w:ascii="Arial Narrow" w:hAnsi="Arial Narrow"/>
                <w:bCs/>
                <w:sz w:val="18"/>
                <w:szCs w:val="18"/>
                <w:lang w:val="en-GB"/>
              </w:rPr>
              <w:t xml:space="preserve">City Corporation </w:t>
            </w:r>
            <w:r w:rsidRPr="00FE16BA">
              <w:rPr>
                <w:rFonts w:ascii="Arial Narrow" w:hAnsi="Arial Narrow"/>
                <w:bCs/>
                <w:sz w:val="18"/>
                <w:szCs w:val="18"/>
                <w:lang w:val="en-GB"/>
              </w:rPr>
              <w:t xml:space="preserve">supported with </w:t>
            </w:r>
          </w:p>
          <w:p w14:paraId="257BBAF2"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  local coordination mechanism (corporation, development authority, PPPs)</w:t>
            </w:r>
          </w:p>
          <w:p w14:paraId="16BF9B9A" w14:textId="77777777" w:rsidR="007F38E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 Integration of LCUD (with gender and social elements) in city development strategy and/or /Structure plans, and setting up </w:t>
            </w:r>
            <w:r w:rsidRPr="008F4F9F">
              <w:rPr>
                <w:rFonts w:ascii="Arial Narrow" w:hAnsi="Arial Narrow"/>
                <w:bCs/>
                <w:noProof/>
                <w:sz w:val="18"/>
                <w:szCs w:val="18"/>
                <w:lang w:val="en-GB"/>
              </w:rPr>
              <w:t>GHG</w:t>
            </w:r>
            <w:r w:rsidRPr="00FE16BA">
              <w:rPr>
                <w:rFonts w:ascii="Arial Narrow" w:hAnsi="Arial Narrow"/>
                <w:bCs/>
                <w:sz w:val="18"/>
                <w:szCs w:val="18"/>
                <w:lang w:val="en-GB"/>
              </w:rPr>
              <w:t xml:space="preserve"> inventory system</w:t>
            </w:r>
          </w:p>
          <w:p w14:paraId="4FC11393" w14:textId="77777777" w:rsidR="00E169CE" w:rsidRPr="00FE16BA" w:rsidRDefault="00E169CE" w:rsidP="007F38EA">
            <w:pPr>
              <w:spacing w:after="0"/>
              <w:jc w:val="left"/>
              <w:rPr>
                <w:rFonts w:ascii="Arial Narrow" w:hAnsi="Arial Narrow"/>
                <w:bCs/>
                <w:sz w:val="18"/>
                <w:szCs w:val="18"/>
                <w:lang w:val="en-GB"/>
              </w:rPr>
            </w:pPr>
          </w:p>
        </w:tc>
        <w:tc>
          <w:tcPr>
            <w:tcW w:w="3118" w:type="dxa"/>
          </w:tcPr>
          <w:p w14:paraId="3D18C3D2"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At least two </w:t>
            </w:r>
            <w:r w:rsidR="00DC12DE">
              <w:rPr>
                <w:rFonts w:ascii="Arial Narrow" w:hAnsi="Arial Narrow"/>
                <w:bCs/>
                <w:sz w:val="18"/>
                <w:szCs w:val="18"/>
                <w:lang w:val="en-GB"/>
              </w:rPr>
              <w:t xml:space="preserve">City Corp. </w:t>
            </w:r>
            <w:r w:rsidRPr="00FE16BA">
              <w:rPr>
                <w:rFonts w:ascii="Arial Narrow" w:hAnsi="Arial Narrow"/>
                <w:bCs/>
                <w:sz w:val="18"/>
                <w:szCs w:val="18"/>
                <w:lang w:val="en-GB"/>
              </w:rPr>
              <w:t xml:space="preserve"> </w:t>
            </w:r>
            <w:r w:rsidR="006C0432" w:rsidRPr="008F4F9F">
              <w:rPr>
                <w:rFonts w:ascii="Arial Narrow" w:hAnsi="Arial Narrow"/>
                <w:bCs/>
                <w:noProof/>
                <w:sz w:val="18"/>
                <w:szCs w:val="18"/>
                <w:lang w:val="en-GB"/>
              </w:rPr>
              <w:t>have</w:t>
            </w:r>
            <w:r w:rsidRPr="00FE16BA">
              <w:rPr>
                <w:rFonts w:ascii="Arial Narrow" w:hAnsi="Arial Narrow"/>
                <w:bCs/>
                <w:sz w:val="18"/>
                <w:szCs w:val="18"/>
                <w:lang w:val="en-GB"/>
              </w:rPr>
              <w:t xml:space="preserve"> </w:t>
            </w:r>
          </w:p>
          <w:p w14:paraId="7A1D2BD3"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  </w:t>
            </w:r>
            <w:r w:rsidR="006C0432" w:rsidRPr="00FE16BA">
              <w:rPr>
                <w:rFonts w:ascii="Arial Narrow" w:hAnsi="Arial Narrow"/>
                <w:bCs/>
                <w:sz w:val="18"/>
                <w:szCs w:val="18"/>
                <w:lang w:val="en-GB"/>
              </w:rPr>
              <w:t xml:space="preserve">Functioning </w:t>
            </w:r>
            <w:r w:rsidRPr="00FE16BA">
              <w:rPr>
                <w:rFonts w:ascii="Arial Narrow" w:hAnsi="Arial Narrow"/>
                <w:bCs/>
                <w:sz w:val="18"/>
                <w:szCs w:val="18"/>
                <w:lang w:val="en-GB"/>
              </w:rPr>
              <w:t xml:space="preserve">local coordination mechanism </w:t>
            </w:r>
          </w:p>
          <w:p w14:paraId="4C272401" w14:textId="77777777" w:rsidR="006C0432"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  </w:t>
            </w:r>
            <w:r w:rsidRPr="008F4F9F">
              <w:rPr>
                <w:rFonts w:ascii="Arial Narrow" w:hAnsi="Arial Narrow"/>
                <w:bCs/>
                <w:noProof/>
                <w:sz w:val="18"/>
                <w:szCs w:val="18"/>
                <w:lang w:val="en-GB"/>
              </w:rPr>
              <w:t>LCUD</w:t>
            </w:r>
            <w:r w:rsidRPr="00FE16BA">
              <w:rPr>
                <w:rFonts w:ascii="Arial Narrow" w:hAnsi="Arial Narrow"/>
                <w:bCs/>
                <w:sz w:val="18"/>
                <w:szCs w:val="18"/>
                <w:lang w:val="en-GB"/>
              </w:rPr>
              <w:t xml:space="preserve"> (with gender and social elements)</w:t>
            </w:r>
            <w:r w:rsidR="006C0432" w:rsidRPr="00FE16BA">
              <w:rPr>
                <w:rFonts w:ascii="Arial Narrow" w:hAnsi="Arial Narrow"/>
                <w:bCs/>
                <w:sz w:val="18"/>
                <w:szCs w:val="18"/>
                <w:lang w:val="en-GB"/>
              </w:rPr>
              <w:t xml:space="preserve"> integrated </w:t>
            </w:r>
            <w:r w:rsidR="006C0432" w:rsidRPr="008F4F9F">
              <w:rPr>
                <w:rFonts w:ascii="Arial Narrow" w:hAnsi="Arial Narrow"/>
                <w:bCs/>
                <w:noProof/>
                <w:sz w:val="18"/>
                <w:szCs w:val="18"/>
                <w:lang w:val="en-GB"/>
              </w:rPr>
              <w:t>in</w:t>
            </w:r>
            <w:r w:rsidR="006C0432" w:rsidRPr="00FE16BA">
              <w:rPr>
                <w:rFonts w:ascii="Arial Narrow" w:hAnsi="Arial Narrow"/>
                <w:bCs/>
                <w:sz w:val="18"/>
                <w:szCs w:val="18"/>
                <w:lang w:val="en-GB"/>
              </w:rPr>
              <w:t xml:space="preserve"> approved</w:t>
            </w:r>
            <w:r w:rsidRPr="00FE16BA">
              <w:rPr>
                <w:rFonts w:ascii="Arial Narrow" w:hAnsi="Arial Narrow"/>
                <w:bCs/>
                <w:sz w:val="18"/>
                <w:szCs w:val="18"/>
                <w:lang w:val="en-GB"/>
              </w:rPr>
              <w:t xml:space="preserve"> in city development strategy</w:t>
            </w:r>
            <w:r w:rsidR="00C2065F">
              <w:rPr>
                <w:rFonts w:ascii="Arial Narrow" w:hAnsi="Arial Narrow"/>
                <w:bCs/>
                <w:sz w:val="18"/>
                <w:szCs w:val="18"/>
                <w:lang w:val="en-GB"/>
              </w:rPr>
              <w:t xml:space="preserve">, Area, </w:t>
            </w:r>
            <w:r w:rsidRPr="00FE16BA">
              <w:rPr>
                <w:rFonts w:ascii="Arial Narrow" w:hAnsi="Arial Narrow"/>
                <w:bCs/>
                <w:sz w:val="18"/>
                <w:szCs w:val="18"/>
                <w:lang w:val="en-GB"/>
              </w:rPr>
              <w:t xml:space="preserve">and/or /Structure plans, </w:t>
            </w:r>
          </w:p>
          <w:p w14:paraId="149D1900" w14:textId="77777777" w:rsidR="007F38EA" w:rsidRPr="00FE16BA" w:rsidRDefault="006C0432"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c) </w:t>
            </w:r>
            <w:r w:rsidRPr="008F4F9F">
              <w:rPr>
                <w:rFonts w:ascii="Arial Narrow" w:hAnsi="Arial Narrow"/>
                <w:bCs/>
                <w:noProof/>
                <w:sz w:val="18"/>
                <w:szCs w:val="18"/>
                <w:lang w:val="en-GB"/>
              </w:rPr>
              <w:t>City-level</w:t>
            </w:r>
            <w:r w:rsidRPr="00FE16BA">
              <w:rPr>
                <w:rFonts w:ascii="Arial Narrow" w:hAnsi="Arial Narrow"/>
                <w:bCs/>
                <w:sz w:val="18"/>
                <w:szCs w:val="18"/>
                <w:lang w:val="en-GB"/>
              </w:rPr>
              <w:t xml:space="preserve"> </w:t>
            </w:r>
            <w:r w:rsidR="007F38EA" w:rsidRPr="00FE16BA">
              <w:rPr>
                <w:rFonts w:ascii="Arial Narrow" w:hAnsi="Arial Narrow"/>
                <w:bCs/>
                <w:sz w:val="18"/>
                <w:szCs w:val="18"/>
                <w:lang w:val="en-GB"/>
              </w:rPr>
              <w:t>GHG inventory system</w:t>
            </w:r>
          </w:p>
          <w:p w14:paraId="69D4D849"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c) City Corp</w:t>
            </w:r>
            <w:r w:rsidR="00241BF2">
              <w:rPr>
                <w:rFonts w:ascii="Arial Narrow" w:hAnsi="Arial Narrow"/>
                <w:bCs/>
                <w:sz w:val="18"/>
                <w:szCs w:val="18"/>
                <w:lang w:val="en-GB"/>
              </w:rPr>
              <w:t>s</w:t>
            </w:r>
            <w:r w:rsidRPr="00FE16BA">
              <w:rPr>
                <w:rFonts w:ascii="Arial Narrow" w:hAnsi="Arial Narrow"/>
                <w:bCs/>
                <w:sz w:val="18"/>
                <w:szCs w:val="18"/>
                <w:lang w:val="en-GB"/>
              </w:rPr>
              <w:t xml:space="preserve"> </w:t>
            </w:r>
            <w:r w:rsidRPr="00241BF2">
              <w:rPr>
                <w:rFonts w:ascii="Arial Narrow" w:hAnsi="Arial Narrow"/>
                <w:bCs/>
                <w:noProof/>
                <w:sz w:val="18"/>
                <w:szCs w:val="18"/>
                <w:lang w:val="en-GB"/>
              </w:rPr>
              <w:t>have</w:t>
            </w:r>
            <w:r w:rsidRPr="00FE16BA">
              <w:rPr>
                <w:rFonts w:ascii="Arial Narrow" w:hAnsi="Arial Narrow"/>
                <w:bCs/>
                <w:sz w:val="18"/>
                <w:szCs w:val="18"/>
                <w:lang w:val="en-GB"/>
              </w:rPr>
              <w:t xml:space="preserve"> formulated investment plans for LCUD investments and measures (EE and RE in public buildings; waste management and WTE; other)</w:t>
            </w:r>
          </w:p>
        </w:tc>
        <w:tc>
          <w:tcPr>
            <w:tcW w:w="2694" w:type="dxa"/>
          </w:tcPr>
          <w:p w14:paraId="257A46B5" w14:textId="77777777" w:rsidR="007F38EA" w:rsidRPr="00FE16BA" w:rsidRDefault="007F38EA" w:rsidP="00AC46B1">
            <w:pPr>
              <w:numPr>
                <w:ilvl w:val="0"/>
                <w:numId w:val="4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Official documents; Project reports; Investment prospectus</w:t>
            </w:r>
          </w:p>
          <w:p w14:paraId="5EF74D97" w14:textId="77777777" w:rsidR="006C0432" w:rsidRPr="00FE16BA" w:rsidRDefault="006C0432" w:rsidP="00AC46B1">
            <w:pPr>
              <w:numPr>
                <w:ilvl w:val="0"/>
                <w:numId w:val="4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City websites and registers</w:t>
            </w:r>
          </w:p>
          <w:p w14:paraId="506890C4" w14:textId="77777777" w:rsidR="007F38EA" w:rsidRPr="00FE16BA" w:rsidRDefault="007F38EA" w:rsidP="007F38EA">
            <w:pPr>
              <w:spacing w:after="0"/>
              <w:jc w:val="left"/>
              <w:rPr>
                <w:rFonts w:ascii="Arial Narrow" w:hAnsi="Arial Narrow"/>
                <w:sz w:val="18"/>
                <w:szCs w:val="18"/>
                <w:lang w:val="en-GB"/>
              </w:rPr>
            </w:pPr>
          </w:p>
          <w:p w14:paraId="56869328"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03C84B37" w14:textId="77777777" w:rsidR="007F38EA" w:rsidRPr="00FE16BA" w:rsidRDefault="007F38EA" w:rsidP="00AC46B1">
            <w:pPr>
              <w:numPr>
                <w:ilvl w:val="0"/>
                <w:numId w:val="43"/>
              </w:numPr>
              <w:spacing w:after="0"/>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Commitment by city corporations</w:t>
            </w:r>
          </w:p>
          <w:p w14:paraId="35FA1CC0" w14:textId="77777777" w:rsidR="006C0432" w:rsidRPr="00FE16BA" w:rsidRDefault="006C0432" w:rsidP="00AC46B1">
            <w:pPr>
              <w:numPr>
                <w:ilvl w:val="0"/>
                <w:numId w:val="43"/>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city planners to undergo training and implement LCUD in their planning work</w:t>
            </w:r>
          </w:p>
          <w:p w14:paraId="572DCC30" w14:textId="77777777" w:rsidR="006C0432" w:rsidRPr="00FE16BA" w:rsidRDefault="006C0432" w:rsidP="00AC46B1">
            <w:pPr>
              <w:numPr>
                <w:ilvl w:val="0"/>
                <w:numId w:val="43"/>
              </w:numPr>
              <w:spacing w:after="0"/>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 xml:space="preserve">National-level support for city corporation on </w:t>
            </w:r>
            <w:r w:rsidRPr="008F4F9F">
              <w:rPr>
                <w:rFonts w:ascii="Arial Narrow" w:hAnsi="Arial Narrow"/>
                <w:i/>
                <w:noProof/>
                <w:sz w:val="18"/>
                <w:szCs w:val="18"/>
                <w:lang w:val="en-GB"/>
              </w:rPr>
              <w:t>LCUD</w:t>
            </w:r>
          </w:p>
          <w:p w14:paraId="12FF307F" w14:textId="77777777" w:rsidR="007F38EA" w:rsidRPr="00FE16BA" w:rsidRDefault="007F38EA" w:rsidP="007F38EA">
            <w:pPr>
              <w:spacing w:after="0"/>
              <w:jc w:val="left"/>
              <w:rPr>
                <w:rFonts w:ascii="Arial Narrow" w:hAnsi="Arial Narrow"/>
                <w:sz w:val="18"/>
                <w:szCs w:val="18"/>
                <w:lang w:val="en-GB"/>
              </w:rPr>
            </w:pPr>
          </w:p>
        </w:tc>
      </w:tr>
      <w:tr w:rsidR="007F38EA" w:rsidRPr="00FE16BA" w14:paraId="0232465B" w14:textId="77777777" w:rsidTr="008F4F9F">
        <w:trPr>
          <w:trHeight w:val="74"/>
        </w:trPr>
        <w:tc>
          <w:tcPr>
            <w:tcW w:w="1951" w:type="dxa"/>
            <w:vMerge/>
            <w:shd w:val="pct12" w:color="auto" w:fill="auto"/>
          </w:tcPr>
          <w:p w14:paraId="4CF7AF2C"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50800ED"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FE16BA">
              <w:rPr>
                <w:rFonts w:ascii="Arial Narrow" w:hAnsi="Arial Narrow"/>
                <w:sz w:val="18"/>
                <w:szCs w:val="18"/>
                <w:lang w:val="en-GB"/>
              </w:rPr>
              <w:t>Status of SREDA building rating system</w:t>
            </w:r>
          </w:p>
        </w:tc>
        <w:tc>
          <w:tcPr>
            <w:tcW w:w="1418" w:type="dxa"/>
          </w:tcPr>
          <w:p w14:paraId="2F186B0D"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SREDA building rating system under development</w:t>
            </w:r>
          </w:p>
        </w:tc>
        <w:tc>
          <w:tcPr>
            <w:tcW w:w="2268" w:type="dxa"/>
          </w:tcPr>
          <w:p w14:paraId="56CF9B3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SREDA building rating system extended with RE elements in place</w:t>
            </w:r>
          </w:p>
        </w:tc>
        <w:tc>
          <w:tcPr>
            <w:tcW w:w="3118" w:type="dxa"/>
          </w:tcPr>
          <w:p w14:paraId="7582E12D"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SREDA building rating system officially endorsed by the </w:t>
            </w:r>
            <w:r w:rsidRPr="00FE16BA">
              <w:rPr>
                <w:rFonts w:ascii="Arial Narrow" w:hAnsi="Arial Narrow"/>
                <w:bCs/>
                <w:noProof/>
                <w:sz w:val="18"/>
                <w:szCs w:val="18"/>
                <w:lang w:val="en-GB"/>
              </w:rPr>
              <w:t>government</w:t>
            </w:r>
            <w:r w:rsidRPr="00FE16BA">
              <w:rPr>
                <w:rFonts w:ascii="Arial Narrow" w:hAnsi="Arial Narrow"/>
                <w:bCs/>
                <w:sz w:val="18"/>
                <w:szCs w:val="18"/>
                <w:lang w:val="en-GB"/>
              </w:rPr>
              <w:t xml:space="preserve"> and implemented on </w:t>
            </w:r>
            <w:r w:rsidR="00DC12DE">
              <w:rPr>
                <w:rFonts w:ascii="Arial Narrow" w:hAnsi="Arial Narrow"/>
                <w:bCs/>
                <w:sz w:val="18"/>
                <w:szCs w:val="18"/>
                <w:lang w:val="en-GB"/>
              </w:rPr>
              <w:t xml:space="preserve">a </w:t>
            </w:r>
            <w:r w:rsidRPr="00FE16BA">
              <w:rPr>
                <w:rFonts w:ascii="Arial Narrow" w:hAnsi="Arial Narrow"/>
                <w:bCs/>
                <w:sz w:val="18"/>
                <w:szCs w:val="18"/>
                <w:lang w:val="en-GB"/>
              </w:rPr>
              <w:t>voluntary basis</w:t>
            </w:r>
          </w:p>
        </w:tc>
        <w:tc>
          <w:tcPr>
            <w:tcW w:w="2694" w:type="dxa"/>
          </w:tcPr>
          <w:p w14:paraId="390564C6" w14:textId="77777777" w:rsidR="007F38EA" w:rsidRPr="00FE16BA" w:rsidRDefault="007F38EA" w:rsidP="00AC46B1">
            <w:pPr>
              <w:numPr>
                <w:ilvl w:val="0"/>
                <w:numId w:val="43"/>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SREDA reports and documents</w:t>
            </w:r>
          </w:p>
          <w:p w14:paraId="1EF7C949" w14:textId="77777777" w:rsidR="007F38EA" w:rsidRPr="00FE16BA" w:rsidRDefault="007F38EA" w:rsidP="00AC46B1">
            <w:pPr>
              <w:numPr>
                <w:ilvl w:val="0"/>
                <w:numId w:val="43"/>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reports</w:t>
            </w:r>
          </w:p>
          <w:p w14:paraId="22F1C8B1" w14:textId="77777777" w:rsidR="007F38EA" w:rsidRPr="00FE16BA" w:rsidRDefault="007F38EA" w:rsidP="007F38EA">
            <w:pPr>
              <w:spacing w:after="0"/>
              <w:jc w:val="left"/>
              <w:rPr>
                <w:rFonts w:ascii="Arial Narrow" w:hAnsi="Arial Narrow"/>
                <w:sz w:val="18"/>
                <w:szCs w:val="18"/>
                <w:lang w:val="en-GB"/>
              </w:rPr>
            </w:pPr>
          </w:p>
          <w:p w14:paraId="30ACF99B"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76F077D6" w14:textId="77777777" w:rsidR="007F38EA" w:rsidRPr="00FE16BA" w:rsidRDefault="007F38EA" w:rsidP="00AC46B1">
            <w:pPr>
              <w:numPr>
                <w:ilvl w:val="0"/>
                <w:numId w:val="46"/>
              </w:numPr>
              <w:spacing w:after="0"/>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 xml:space="preserve">Official support for SREDA rating for </w:t>
            </w:r>
            <w:r w:rsidRPr="008F4F9F">
              <w:rPr>
                <w:rFonts w:ascii="Arial Narrow" w:hAnsi="Arial Narrow"/>
                <w:i/>
                <w:noProof/>
                <w:sz w:val="18"/>
                <w:szCs w:val="18"/>
                <w:lang w:val="en-GB"/>
              </w:rPr>
              <w:t>voluntary</w:t>
            </w:r>
            <w:r w:rsidRPr="00FE16BA">
              <w:rPr>
                <w:rFonts w:ascii="Arial Narrow" w:hAnsi="Arial Narrow"/>
                <w:i/>
                <w:sz w:val="18"/>
                <w:szCs w:val="18"/>
                <w:lang w:val="en-GB"/>
              </w:rPr>
              <w:t xml:space="preserve"> application</w:t>
            </w:r>
          </w:p>
        </w:tc>
      </w:tr>
      <w:tr w:rsidR="007F38EA" w:rsidRPr="00FE16BA" w14:paraId="3511E1FD" w14:textId="77777777" w:rsidTr="008F4F9F">
        <w:trPr>
          <w:trHeight w:val="74"/>
        </w:trPr>
        <w:tc>
          <w:tcPr>
            <w:tcW w:w="1951" w:type="dxa"/>
            <w:vMerge/>
            <w:shd w:val="pct12" w:color="auto" w:fill="auto"/>
          </w:tcPr>
          <w:p w14:paraId="5DC1BD0A"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6C7E1A60"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FE16BA">
              <w:rPr>
                <w:rFonts w:ascii="Arial Narrow" w:hAnsi="Arial Narrow"/>
                <w:sz w:val="18"/>
                <w:szCs w:val="18"/>
                <w:lang w:val="en-GB"/>
              </w:rPr>
              <w:t>Extended baseline and impact assessment</w:t>
            </w:r>
            <w:r w:rsidRPr="00FE16BA">
              <w:rPr>
                <w:rFonts w:ascii="Arial Narrow" w:hAnsi="Arial Narrow"/>
                <w:bCs/>
                <w:sz w:val="18"/>
                <w:szCs w:val="18"/>
                <w:lang w:val="en-GB"/>
              </w:rPr>
              <w:t xml:space="preserve"> (including </w:t>
            </w:r>
            <w:r w:rsidR="00DC12DE" w:rsidRPr="008F4F9F">
              <w:rPr>
                <w:rFonts w:ascii="Arial Narrow" w:hAnsi="Arial Narrow"/>
                <w:bCs/>
                <w:noProof/>
                <w:sz w:val="18"/>
                <w:szCs w:val="18"/>
                <w:lang w:val="en-GB"/>
              </w:rPr>
              <w:t>impact</w:t>
            </w:r>
            <w:r w:rsidR="00DC12DE">
              <w:rPr>
                <w:rFonts w:ascii="Arial Narrow" w:hAnsi="Arial Narrow"/>
                <w:bCs/>
                <w:sz w:val="18"/>
                <w:szCs w:val="18"/>
                <w:lang w:val="en-GB"/>
              </w:rPr>
              <w:t xml:space="preserve"> on </w:t>
            </w:r>
            <w:r w:rsidRPr="00FE16BA">
              <w:rPr>
                <w:rFonts w:ascii="Arial Narrow" w:hAnsi="Arial Narrow"/>
                <w:bCs/>
                <w:sz w:val="18"/>
                <w:szCs w:val="18"/>
                <w:lang w:val="en-GB"/>
              </w:rPr>
              <w:t>gender and selected SDGs)</w:t>
            </w:r>
          </w:p>
        </w:tc>
        <w:tc>
          <w:tcPr>
            <w:tcW w:w="1418" w:type="dxa"/>
          </w:tcPr>
          <w:p w14:paraId="3CC6BB61"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Individual studies, articles </w:t>
            </w:r>
            <w:r w:rsidRPr="008F4F9F">
              <w:rPr>
                <w:rFonts w:ascii="Arial Narrow" w:hAnsi="Arial Narrow"/>
                <w:bCs/>
                <w:noProof/>
                <w:sz w:val="18"/>
                <w:szCs w:val="18"/>
                <w:lang w:val="en-GB"/>
              </w:rPr>
              <w:t>and</w:t>
            </w:r>
            <w:r w:rsidRPr="00FE16BA">
              <w:rPr>
                <w:rFonts w:ascii="Arial Narrow" w:hAnsi="Arial Narrow"/>
                <w:bCs/>
                <w:sz w:val="18"/>
                <w:szCs w:val="18"/>
                <w:lang w:val="en-GB"/>
              </w:rPr>
              <w:t xml:space="preserve"> report, but no integrated study on potential EE in buildings, RE integration and WTE potential. Gender aspects usually not included </w:t>
            </w:r>
          </w:p>
        </w:tc>
        <w:tc>
          <w:tcPr>
            <w:tcW w:w="2268" w:type="dxa"/>
          </w:tcPr>
          <w:p w14:paraId="2F0F3E4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Study on national energy savings potential, socio-economic costs and benefits of selected low-carbon interventions with benchmarking (incl. gender-disaggregated info where possible)</w:t>
            </w:r>
          </w:p>
        </w:tc>
        <w:tc>
          <w:tcPr>
            <w:tcW w:w="3118" w:type="dxa"/>
          </w:tcPr>
          <w:p w14:paraId="76D5BD1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Impact study at the end of the project with lessons learned and post-project LCUD action plan (proposed to the</w:t>
            </w:r>
            <w:r w:rsidRPr="00FE16BA">
              <w:rPr>
                <w:rFonts w:ascii="Arial Narrow" w:hAnsi="Arial Narrow"/>
                <w:bCs/>
                <w:noProof/>
                <w:sz w:val="18"/>
                <w:szCs w:val="18"/>
                <w:lang w:val="en-GB"/>
              </w:rPr>
              <w:t xml:space="preserve"> interinstitutional</w:t>
            </w:r>
            <w:r w:rsidRPr="00FE16BA">
              <w:rPr>
                <w:rFonts w:ascii="Arial Narrow" w:hAnsi="Arial Narrow"/>
                <w:bCs/>
                <w:sz w:val="18"/>
                <w:szCs w:val="18"/>
                <w:lang w:val="en-GB"/>
              </w:rPr>
              <w:t xml:space="preserve"> Coordination Mechanism, see Indicator 6)</w:t>
            </w:r>
          </w:p>
        </w:tc>
        <w:tc>
          <w:tcPr>
            <w:tcW w:w="2694" w:type="dxa"/>
          </w:tcPr>
          <w:p w14:paraId="00C38F72" w14:textId="77777777" w:rsidR="007F38EA" w:rsidRPr="00FE16BA" w:rsidRDefault="007F38EA" w:rsidP="00AC46B1">
            <w:pPr>
              <w:numPr>
                <w:ilvl w:val="0"/>
                <w:numId w:val="46"/>
              </w:numPr>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technical report (baseline; impact study)</w:t>
            </w:r>
          </w:p>
          <w:p w14:paraId="6962C088" w14:textId="4BEB20AE" w:rsidR="007F38EA" w:rsidRPr="00147B35" w:rsidRDefault="007F38EA" w:rsidP="00AC46B1">
            <w:pPr>
              <w:numPr>
                <w:ilvl w:val="0"/>
                <w:numId w:val="46"/>
              </w:numPr>
              <w:ind w:left="178" w:hanging="178"/>
              <w:contextualSpacing/>
              <w:jc w:val="left"/>
              <w:rPr>
                <w:rFonts w:ascii="Arial Narrow" w:hAnsi="Arial Narrow"/>
                <w:sz w:val="18"/>
                <w:szCs w:val="18"/>
                <w:lang w:val="fr-FR"/>
              </w:rPr>
            </w:pPr>
            <w:r w:rsidRPr="00944196">
              <w:rPr>
                <w:rFonts w:ascii="Arial Narrow" w:hAnsi="Arial Narrow"/>
                <w:sz w:val="18"/>
                <w:szCs w:val="18"/>
                <w:lang w:val="fr-FR"/>
              </w:rPr>
              <w:t>Reports</w:t>
            </w:r>
            <w:r w:rsidRPr="00147B35">
              <w:rPr>
                <w:rFonts w:ascii="Arial Narrow" w:hAnsi="Arial Narrow"/>
                <w:sz w:val="18"/>
                <w:szCs w:val="18"/>
                <w:lang w:val="fr-FR"/>
              </w:rPr>
              <w:t xml:space="preserve">, documents from Bangladeshi </w:t>
            </w:r>
            <w:r w:rsidR="00DC12DE" w:rsidRPr="00147B35">
              <w:rPr>
                <w:rFonts w:ascii="Arial Narrow" w:hAnsi="Arial Narrow"/>
                <w:noProof/>
                <w:sz w:val="18"/>
                <w:szCs w:val="18"/>
                <w:lang w:val="fr-FR"/>
              </w:rPr>
              <w:t>institutions;</w:t>
            </w:r>
            <w:r w:rsidRPr="00147B35">
              <w:rPr>
                <w:rFonts w:ascii="Arial Narrow" w:hAnsi="Arial Narrow"/>
                <w:sz w:val="18"/>
                <w:szCs w:val="18"/>
                <w:lang w:val="fr-FR"/>
              </w:rPr>
              <w:t xml:space="preserve"> </w:t>
            </w:r>
            <w:r w:rsidR="00C96DAF" w:rsidRPr="00015E91">
              <w:rPr>
                <w:rFonts w:ascii="Arial Narrow" w:hAnsi="Arial Narrow"/>
                <w:sz w:val="18"/>
                <w:szCs w:val="18"/>
                <w:lang w:val="fr-FR"/>
              </w:rPr>
              <w:t>Articles ;</w:t>
            </w:r>
            <w:r w:rsidRPr="00147B35">
              <w:rPr>
                <w:rFonts w:ascii="Arial Narrow" w:hAnsi="Arial Narrow"/>
                <w:sz w:val="18"/>
                <w:szCs w:val="18"/>
                <w:lang w:val="fr-FR"/>
              </w:rPr>
              <w:t xml:space="preserve"> Internet</w:t>
            </w:r>
          </w:p>
          <w:p w14:paraId="0C81237D" w14:textId="77777777" w:rsidR="007F38EA" w:rsidRPr="00944196" w:rsidRDefault="007F38EA" w:rsidP="007F38EA">
            <w:pPr>
              <w:ind w:left="178"/>
              <w:contextualSpacing/>
              <w:jc w:val="left"/>
              <w:rPr>
                <w:rFonts w:ascii="Arial Narrow" w:hAnsi="Arial Narrow"/>
                <w:sz w:val="18"/>
                <w:szCs w:val="18"/>
                <w:lang w:val="fr-FR"/>
              </w:rPr>
            </w:pPr>
          </w:p>
          <w:p w14:paraId="513B1793"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63043FD6" w14:textId="77777777" w:rsidR="007F38EA" w:rsidRPr="00FE16BA" w:rsidRDefault="007F38EA" w:rsidP="00AC46B1">
            <w:pPr>
              <w:numPr>
                <w:ilvl w:val="0"/>
                <w:numId w:val="46"/>
              </w:numPr>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Access and reliability of information and data made available by companies</w:t>
            </w:r>
          </w:p>
        </w:tc>
      </w:tr>
      <w:tr w:rsidR="007F38EA" w:rsidRPr="00FE16BA" w14:paraId="4D88A295" w14:textId="77777777" w:rsidTr="008F4F9F">
        <w:trPr>
          <w:trHeight w:val="910"/>
        </w:trPr>
        <w:tc>
          <w:tcPr>
            <w:tcW w:w="1951" w:type="dxa"/>
            <w:vMerge w:val="restart"/>
            <w:shd w:val="pct12" w:color="auto" w:fill="auto"/>
          </w:tcPr>
          <w:p w14:paraId="0A177A4F"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Outcome 2</w:t>
            </w:r>
          </w:p>
          <w:p w14:paraId="41BBE28B"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Cs/>
                <w:sz w:val="18"/>
                <w:szCs w:val="18"/>
                <w:lang w:val="en-GB"/>
              </w:rPr>
              <w:t>Increased investments in EE (energy efficiency) and RE (renewable energy) in buildings and the built environment</w:t>
            </w:r>
          </w:p>
          <w:p w14:paraId="5FEED106" w14:textId="77777777" w:rsidR="007F38EA" w:rsidRPr="00FE16BA" w:rsidRDefault="007F38EA" w:rsidP="007F38EA">
            <w:pPr>
              <w:spacing w:after="0"/>
              <w:jc w:val="left"/>
              <w:rPr>
                <w:rFonts w:ascii="Arial Narrow" w:hAnsi="Arial Narrow"/>
                <w:bCs/>
                <w:sz w:val="18"/>
                <w:szCs w:val="18"/>
                <w:lang w:val="en-GB"/>
              </w:rPr>
            </w:pPr>
          </w:p>
        </w:tc>
        <w:tc>
          <w:tcPr>
            <w:tcW w:w="2580" w:type="dxa"/>
          </w:tcPr>
          <w:p w14:paraId="67D5CDE9" w14:textId="77777777" w:rsidR="007F38EA" w:rsidRPr="00FE16BA" w:rsidRDefault="007F38EA" w:rsidP="00AC46B1">
            <w:pPr>
              <w:numPr>
                <w:ilvl w:val="0"/>
                <w:numId w:val="12"/>
              </w:numPr>
              <w:tabs>
                <w:tab w:val="left" w:pos="227"/>
              </w:tabs>
              <w:spacing w:after="0"/>
              <w:ind w:left="346" w:hanging="346"/>
              <w:jc w:val="left"/>
              <w:rPr>
                <w:rFonts w:ascii="Arial Narrow" w:hAnsi="Arial Narrow"/>
                <w:bCs/>
                <w:i/>
                <w:sz w:val="18"/>
                <w:szCs w:val="18"/>
                <w:lang w:val="en-GB"/>
              </w:rPr>
            </w:pPr>
            <w:r w:rsidRPr="00FE16BA">
              <w:rPr>
                <w:rFonts w:ascii="Arial Narrow" w:hAnsi="Arial Narrow"/>
                <w:sz w:val="18"/>
                <w:szCs w:val="18"/>
                <w:lang w:val="en-GB"/>
              </w:rPr>
              <w:tab/>
              <w:t xml:space="preserve">Number of investments proposals in EE in public buildings and other low-carbon interventions </w:t>
            </w:r>
          </w:p>
        </w:tc>
        <w:tc>
          <w:tcPr>
            <w:tcW w:w="1418" w:type="dxa"/>
          </w:tcPr>
          <w:p w14:paraId="104951B8"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67D0ACC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At least 2</w:t>
            </w:r>
            <w:r w:rsidR="00DC7AA1">
              <w:rPr>
                <w:rFonts w:ascii="Arial Narrow" w:hAnsi="Arial Narrow"/>
                <w:bCs/>
                <w:sz w:val="18"/>
                <w:szCs w:val="18"/>
                <w:lang w:val="en-GB"/>
              </w:rPr>
              <w:t xml:space="preserve">5 </w:t>
            </w:r>
            <w:r w:rsidRPr="00FE16BA">
              <w:rPr>
                <w:rFonts w:ascii="Arial Narrow" w:hAnsi="Arial Narrow"/>
                <w:bCs/>
                <w:sz w:val="18"/>
                <w:szCs w:val="18"/>
                <w:lang w:val="en-GB"/>
              </w:rPr>
              <w:t>investment opportunities identified by partner City Corp (see Indicator 7) and by Project Team in other cities</w:t>
            </w:r>
          </w:p>
        </w:tc>
        <w:tc>
          <w:tcPr>
            <w:tcW w:w="3118" w:type="dxa"/>
          </w:tcPr>
          <w:p w14:paraId="4B820DB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At least </w:t>
            </w:r>
            <w:r w:rsidR="00DC12DE">
              <w:rPr>
                <w:rFonts w:ascii="Arial Narrow" w:hAnsi="Arial Narrow"/>
                <w:bCs/>
                <w:sz w:val="18"/>
                <w:szCs w:val="18"/>
                <w:lang w:val="en-GB"/>
              </w:rPr>
              <w:t>10</w:t>
            </w:r>
            <w:r w:rsidRPr="00FE16BA">
              <w:rPr>
                <w:rFonts w:ascii="Arial Narrow" w:hAnsi="Arial Narrow"/>
                <w:bCs/>
                <w:sz w:val="18"/>
                <w:szCs w:val="18"/>
                <w:lang w:val="en-GB"/>
              </w:rPr>
              <w:t xml:space="preserve"> investment projects implemented and supported by the project (</w:t>
            </w:r>
            <w:r w:rsidR="00DC12DE">
              <w:rPr>
                <w:rFonts w:ascii="Arial Narrow" w:hAnsi="Arial Narrow"/>
                <w:bCs/>
                <w:sz w:val="18"/>
                <w:szCs w:val="18"/>
                <w:lang w:val="en-GB"/>
              </w:rPr>
              <w:t>one WTE, three rooftop PV,</w:t>
            </w:r>
            <w:r w:rsidRPr="00FE16BA">
              <w:rPr>
                <w:rFonts w:ascii="Arial Narrow" w:hAnsi="Arial Narrow"/>
                <w:bCs/>
                <w:sz w:val="18"/>
                <w:szCs w:val="18"/>
                <w:lang w:val="en-GB"/>
              </w:rPr>
              <w:t xml:space="preserve"> and six EE in buildings). Investment value and project numbers correspond with Indicator 1)</w:t>
            </w:r>
            <w:r w:rsidRPr="00FE16BA">
              <w:rPr>
                <w:rFonts w:ascii="Arial" w:hAnsi="Arial"/>
                <w:bCs/>
                <w:sz w:val="18"/>
                <w:szCs w:val="18"/>
                <w:vertAlign w:val="superscript"/>
                <w:lang w:val="en-GB"/>
              </w:rPr>
              <w:footnoteReference w:id="28"/>
            </w:r>
            <w:r w:rsidRPr="00FE16BA">
              <w:rPr>
                <w:rFonts w:ascii="Arial Narrow" w:hAnsi="Arial Narrow"/>
                <w:bCs/>
                <w:sz w:val="18"/>
                <w:szCs w:val="18"/>
                <w:lang w:val="en-GB"/>
              </w:rPr>
              <w:t>:</w:t>
            </w:r>
          </w:p>
        </w:tc>
        <w:tc>
          <w:tcPr>
            <w:tcW w:w="2694" w:type="dxa"/>
            <w:vMerge w:val="restart"/>
          </w:tcPr>
          <w:p w14:paraId="5754E5C5" w14:textId="77777777" w:rsidR="007F38EA" w:rsidRPr="00FE16BA" w:rsidRDefault="007F38EA" w:rsidP="00AC46B1">
            <w:pPr>
              <w:numPr>
                <w:ilvl w:val="0"/>
                <w:numId w:val="38"/>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Numbers of EE and RE investments as given in project reports (see also Indicators 11 and 12)</w:t>
            </w:r>
          </w:p>
          <w:p w14:paraId="6EFF8A8F" w14:textId="77777777" w:rsidR="007F38EA" w:rsidRPr="00FE16BA" w:rsidRDefault="007F38EA" w:rsidP="00AC46B1">
            <w:pPr>
              <w:numPr>
                <w:ilvl w:val="0"/>
                <w:numId w:val="38"/>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Project progress reports</w:t>
            </w:r>
          </w:p>
          <w:p w14:paraId="5C73818A" w14:textId="77777777" w:rsidR="007F38EA" w:rsidRPr="00FE16BA" w:rsidRDefault="007F38EA" w:rsidP="007F38EA">
            <w:pPr>
              <w:spacing w:after="0"/>
              <w:jc w:val="left"/>
              <w:rPr>
                <w:rFonts w:ascii="Arial Narrow" w:hAnsi="Arial Narrow"/>
                <w:bCs/>
                <w:sz w:val="18"/>
                <w:szCs w:val="18"/>
                <w:lang w:val="en-GB"/>
              </w:rPr>
            </w:pPr>
          </w:p>
          <w:p w14:paraId="563D730F" w14:textId="77777777" w:rsidR="007F38EA" w:rsidRPr="00FE16BA" w:rsidRDefault="007F38EA" w:rsidP="007F38EA">
            <w:pPr>
              <w:spacing w:after="0"/>
              <w:jc w:val="left"/>
              <w:rPr>
                <w:rFonts w:ascii="Arial Narrow" w:hAnsi="Arial Narrow"/>
                <w:bCs/>
                <w:i/>
                <w:sz w:val="18"/>
                <w:szCs w:val="18"/>
                <w:u w:val="single"/>
                <w:lang w:val="en-GB"/>
              </w:rPr>
            </w:pPr>
            <w:r w:rsidRPr="00FE16BA">
              <w:rPr>
                <w:rFonts w:ascii="Arial Narrow" w:hAnsi="Arial Narrow"/>
                <w:bCs/>
                <w:i/>
                <w:sz w:val="18"/>
                <w:szCs w:val="18"/>
                <w:u w:val="single"/>
                <w:lang w:val="en-GB"/>
              </w:rPr>
              <w:t>Assumptions:</w:t>
            </w:r>
          </w:p>
          <w:p w14:paraId="0E73DDD2" w14:textId="77777777" w:rsidR="007F38EA" w:rsidRPr="00FE16BA" w:rsidRDefault="007F38EA" w:rsidP="00AC46B1">
            <w:pPr>
              <w:numPr>
                <w:ilvl w:val="0"/>
                <w:numId w:val="42"/>
              </w:numPr>
              <w:spacing w:after="0"/>
              <w:ind w:left="178" w:hanging="178"/>
              <w:contextualSpacing/>
              <w:jc w:val="left"/>
              <w:rPr>
                <w:rFonts w:ascii="Arial Narrow" w:hAnsi="Arial Narrow"/>
                <w:bCs/>
                <w:i/>
                <w:sz w:val="18"/>
                <w:szCs w:val="18"/>
                <w:lang w:val="en-GB"/>
              </w:rPr>
            </w:pPr>
            <w:r w:rsidRPr="00FE16BA">
              <w:rPr>
                <w:rFonts w:ascii="Arial Narrow" w:hAnsi="Arial Narrow"/>
                <w:bCs/>
                <w:i/>
                <w:sz w:val="18"/>
                <w:szCs w:val="18"/>
                <w:lang w:val="en-GB"/>
              </w:rPr>
              <w:t>See Indicators 1) and 2)</w:t>
            </w:r>
          </w:p>
          <w:p w14:paraId="0E116CD3" w14:textId="77777777" w:rsidR="007F38EA" w:rsidRPr="00FE16BA" w:rsidRDefault="0098225E" w:rsidP="00AC46B1">
            <w:pPr>
              <w:numPr>
                <w:ilvl w:val="0"/>
                <w:numId w:val="41"/>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private and public sector managers/owners to invest and to participate in the Project</w:t>
            </w:r>
          </w:p>
        </w:tc>
      </w:tr>
      <w:tr w:rsidR="007F38EA" w:rsidRPr="00FE16BA" w14:paraId="3F376D1F" w14:textId="77777777" w:rsidTr="008F4F9F">
        <w:trPr>
          <w:trHeight w:val="637"/>
        </w:trPr>
        <w:tc>
          <w:tcPr>
            <w:tcW w:w="1951" w:type="dxa"/>
            <w:vMerge/>
            <w:shd w:val="pct12" w:color="auto" w:fill="auto"/>
          </w:tcPr>
          <w:p w14:paraId="0DD2165C"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4FB06DEF" w14:textId="77777777" w:rsidR="007F38EA" w:rsidRPr="00FE16BA" w:rsidRDefault="007F38EA" w:rsidP="00AC46B1">
            <w:pPr>
              <w:numPr>
                <w:ilvl w:val="0"/>
                <w:numId w:val="12"/>
              </w:numPr>
              <w:tabs>
                <w:tab w:val="left" w:pos="341"/>
              </w:tabs>
              <w:spacing w:after="0"/>
              <w:ind w:left="341" w:hanging="341"/>
              <w:jc w:val="left"/>
              <w:rPr>
                <w:rFonts w:ascii="Arial Narrow" w:hAnsi="Arial Narrow"/>
                <w:sz w:val="18"/>
                <w:szCs w:val="18"/>
                <w:lang w:val="en-GB"/>
              </w:rPr>
            </w:pPr>
            <w:r w:rsidRPr="00FE16BA">
              <w:rPr>
                <w:rFonts w:ascii="Arial Narrow" w:hAnsi="Arial Narrow"/>
                <w:bCs/>
                <w:sz w:val="18"/>
                <w:szCs w:val="18"/>
                <w:lang w:val="en-GB"/>
              </w:rPr>
              <w:t>Number and size of investments in private buildings and other low-carbon interventions</w:t>
            </w:r>
          </w:p>
        </w:tc>
        <w:tc>
          <w:tcPr>
            <w:tcW w:w="1418" w:type="dxa"/>
          </w:tcPr>
          <w:p w14:paraId="3E76519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5C254A60"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At least 7</w:t>
            </w:r>
            <w:r w:rsidR="00DC7AA1">
              <w:rPr>
                <w:rFonts w:ascii="Arial Narrow" w:hAnsi="Arial Narrow"/>
                <w:bCs/>
                <w:sz w:val="18"/>
                <w:szCs w:val="18"/>
                <w:lang w:val="en-GB"/>
              </w:rPr>
              <w:t>5</w:t>
            </w:r>
            <w:r w:rsidRPr="00FE16BA">
              <w:rPr>
                <w:rFonts w:ascii="Arial Narrow" w:hAnsi="Arial Narrow"/>
                <w:bCs/>
                <w:sz w:val="18"/>
                <w:szCs w:val="18"/>
                <w:lang w:val="en-GB"/>
              </w:rPr>
              <w:t xml:space="preserve"> investment opportunities identified through Call for Proposals and by Project Team</w:t>
            </w:r>
          </w:p>
        </w:tc>
        <w:tc>
          <w:tcPr>
            <w:tcW w:w="3118" w:type="dxa"/>
          </w:tcPr>
          <w:p w14:paraId="1DA31F0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At least 3</w:t>
            </w:r>
            <w:r w:rsidR="00DC12DE">
              <w:rPr>
                <w:rFonts w:ascii="Arial Narrow" w:hAnsi="Arial Narrow"/>
                <w:bCs/>
                <w:sz w:val="18"/>
                <w:szCs w:val="18"/>
                <w:lang w:val="en-GB"/>
              </w:rPr>
              <w:t>5</w:t>
            </w:r>
            <w:r w:rsidRPr="00FE16BA">
              <w:rPr>
                <w:rFonts w:ascii="Arial Narrow" w:hAnsi="Arial Narrow"/>
                <w:bCs/>
                <w:sz w:val="18"/>
                <w:szCs w:val="18"/>
                <w:lang w:val="en-GB"/>
              </w:rPr>
              <w:t xml:space="preserve"> investment projects implemented and supported by the project (</w:t>
            </w:r>
            <w:r w:rsidR="00DC12DE">
              <w:rPr>
                <w:rFonts w:ascii="Arial Narrow" w:hAnsi="Arial Narrow"/>
                <w:bCs/>
                <w:sz w:val="18"/>
                <w:szCs w:val="18"/>
                <w:lang w:val="en-GB"/>
              </w:rPr>
              <w:t>10</w:t>
            </w:r>
            <w:r w:rsidRPr="00FE16BA">
              <w:rPr>
                <w:rFonts w:ascii="Arial Narrow" w:hAnsi="Arial Narrow"/>
                <w:bCs/>
                <w:sz w:val="18"/>
                <w:szCs w:val="18"/>
                <w:lang w:val="en-GB"/>
              </w:rPr>
              <w:t xml:space="preserve"> </w:t>
            </w:r>
            <w:r w:rsidR="00DC12DE">
              <w:rPr>
                <w:rFonts w:ascii="Arial Narrow" w:hAnsi="Arial Narrow"/>
                <w:bCs/>
                <w:sz w:val="18"/>
                <w:szCs w:val="18"/>
                <w:lang w:val="en-GB"/>
              </w:rPr>
              <w:t>rooftop</w:t>
            </w:r>
            <w:r w:rsidRPr="00FE16BA">
              <w:rPr>
                <w:rFonts w:ascii="Arial Narrow" w:hAnsi="Arial Narrow"/>
                <w:bCs/>
                <w:sz w:val="18"/>
                <w:szCs w:val="18"/>
                <w:lang w:val="en-GB"/>
              </w:rPr>
              <w:t xml:space="preserve"> PV, 20 EE in buildings and one WTE). Investment value and project numbers correspond with Indicator 1)</w:t>
            </w:r>
            <w:r w:rsidRPr="00FE16BA">
              <w:rPr>
                <w:rFonts w:ascii="Arial" w:hAnsi="Arial"/>
                <w:bCs/>
                <w:sz w:val="18"/>
                <w:szCs w:val="18"/>
                <w:vertAlign w:val="superscript"/>
                <w:lang w:val="en-GB"/>
              </w:rPr>
              <w:footnoteReference w:id="29"/>
            </w:r>
            <w:r w:rsidRPr="00FE16BA">
              <w:rPr>
                <w:rFonts w:ascii="Arial Narrow" w:hAnsi="Arial Narrow"/>
                <w:bCs/>
                <w:sz w:val="18"/>
                <w:szCs w:val="18"/>
                <w:lang w:val="en-GB"/>
              </w:rPr>
              <w:t>:</w:t>
            </w:r>
          </w:p>
        </w:tc>
        <w:tc>
          <w:tcPr>
            <w:tcW w:w="2694" w:type="dxa"/>
            <w:vMerge/>
          </w:tcPr>
          <w:p w14:paraId="15E9A3A3" w14:textId="77777777" w:rsidR="007F38EA" w:rsidRPr="00FE16BA" w:rsidRDefault="007F38EA" w:rsidP="007F38EA">
            <w:pPr>
              <w:spacing w:after="0"/>
              <w:jc w:val="left"/>
              <w:rPr>
                <w:rFonts w:ascii="Arial Narrow" w:hAnsi="Arial Narrow"/>
                <w:i/>
                <w:sz w:val="18"/>
                <w:szCs w:val="18"/>
                <w:lang w:val="en-GB"/>
              </w:rPr>
            </w:pPr>
          </w:p>
        </w:tc>
      </w:tr>
      <w:tr w:rsidR="007F38EA" w:rsidRPr="00FE16BA" w14:paraId="54B2BB45" w14:textId="77777777" w:rsidTr="008F4F9F">
        <w:trPr>
          <w:trHeight w:val="788"/>
        </w:trPr>
        <w:tc>
          <w:tcPr>
            <w:tcW w:w="1951" w:type="dxa"/>
            <w:vMerge w:val="restart"/>
            <w:shd w:val="pct12" w:color="auto" w:fill="auto"/>
          </w:tcPr>
          <w:p w14:paraId="4C620DFC"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Outcome 3</w:t>
            </w:r>
          </w:p>
          <w:p w14:paraId="68BF6093" w14:textId="77777777" w:rsidR="007F38EA" w:rsidRPr="00FE16BA" w:rsidRDefault="007F38EA" w:rsidP="007F38EA">
            <w:pPr>
              <w:spacing w:after="0"/>
              <w:jc w:val="left"/>
              <w:rPr>
                <w:rFonts w:ascii="Arial Narrow" w:hAnsi="Arial Narrow"/>
                <w:b/>
                <w:bCs/>
                <w:sz w:val="18"/>
                <w:szCs w:val="18"/>
                <w:lang w:val="en-GB"/>
              </w:rPr>
            </w:pPr>
            <w:r w:rsidRPr="00FE16BA">
              <w:rPr>
                <w:rFonts w:asciiTheme="minorHAnsi" w:eastAsiaTheme="minorHAnsi" w:hAnsiTheme="minorHAnsi" w:cstheme="minorHAnsi"/>
                <w:sz w:val="19"/>
                <w:szCs w:val="19"/>
                <w:lang w:val="en-GB"/>
              </w:rPr>
              <w:t>Knowledge increased of practitioners and awareness raised of city dwellers on low-carbon, green, development</w:t>
            </w:r>
          </w:p>
          <w:p w14:paraId="10E8D40D" w14:textId="77777777" w:rsidR="007F38EA" w:rsidRPr="00FE16BA" w:rsidRDefault="007F38EA" w:rsidP="007F38EA">
            <w:pPr>
              <w:spacing w:after="0"/>
              <w:jc w:val="left"/>
              <w:rPr>
                <w:rFonts w:ascii="Arial Narrow" w:hAnsi="Arial Narrow"/>
                <w:bCs/>
                <w:sz w:val="18"/>
                <w:szCs w:val="18"/>
                <w:lang w:val="en-GB"/>
              </w:rPr>
            </w:pPr>
          </w:p>
        </w:tc>
        <w:tc>
          <w:tcPr>
            <w:tcW w:w="2580" w:type="dxa"/>
          </w:tcPr>
          <w:p w14:paraId="4F1BB8BC" w14:textId="77777777" w:rsidR="007F38EA" w:rsidRPr="00FE16BA" w:rsidRDefault="007F38EA" w:rsidP="00AC46B1">
            <w:pPr>
              <w:numPr>
                <w:ilvl w:val="0"/>
                <w:numId w:val="12"/>
              </w:numPr>
              <w:tabs>
                <w:tab w:val="left" w:pos="341"/>
              </w:tabs>
              <w:spacing w:after="0"/>
              <w:ind w:left="341" w:hanging="341"/>
              <w:jc w:val="left"/>
              <w:rPr>
                <w:rFonts w:ascii="Arial Narrow" w:hAnsi="Arial Narrow"/>
                <w:bCs/>
                <w:sz w:val="18"/>
                <w:szCs w:val="18"/>
                <w:lang w:val="en-GB"/>
              </w:rPr>
            </w:pPr>
            <w:r w:rsidRPr="00FE16BA">
              <w:rPr>
                <w:rFonts w:ascii="Arial Narrow" w:hAnsi="Arial Narrow"/>
                <w:bCs/>
                <w:sz w:val="18"/>
                <w:szCs w:val="18"/>
                <w:lang w:val="en-GB"/>
              </w:rPr>
              <w:t xml:space="preserve">Number of </w:t>
            </w:r>
            <w:r w:rsidRPr="008F4F9F">
              <w:rPr>
                <w:rFonts w:ascii="Arial Narrow" w:hAnsi="Arial Narrow"/>
                <w:bCs/>
                <w:noProof/>
                <w:sz w:val="18"/>
                <w:szCs w:val="18"/>
                <w:lang w:val="en-GB"/>
              </w:rPr>
              <w:t>LCUD</w:t>
            </w:r>
            <w:r w:rsidRPr="00FE16BA">
              <w:rPr>
                <w:rFonts w:ascii="Arial Narrow" w:hAnsi="Arial Narrow"/>
                <w:bCs/>
                <w:sz w:val="18"/>
                <w:szCs w:val="18"/>
                <w:lang w:val="en-GB"/>
              </w:rPr>
              <w:t xml:space="preserve">-relevant awareness campaigns (through mass media) </w:t>
            </w:r>
          </w:p>
        </w:tc>
        <w:tc>
          <w:tcPr>
            <w:tcW w:w="1418" w:type="dxa"/>
          </w:tcPr>
          <w:p w14:paraId="758ADF1B"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Green Building Newsletter (Switch Asia project)</w:t>
            </w:r>
          </w:p>
        </w:tc>
        <w:tc>
          <w:tcPr>
            <w:tcW w:w="2268" w:type="dxa"/>
          </w:tcPr>
          <w:p w14:paraId="6B9E14B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noProof/>
                <w:sz w:val="18"/>
                <w:szCs w:val="18"/>
                <w:lang w:val="en-GB"/>
              </w:rPr>
              <w:t>Achieve</w:t>
            </w:r>
            <w:r w:rsidRPr="00FE16BA">
              <w:rPr>
                <w:rFonts w:ascii="Arial Narrow" w:hAnsi="Arial Narrow"/>
                <w:bCs/>
                <w:sz w:val="18"/>
                <w:szCs w:val="18"/>
                <w:lang w:val="en-GB"/>
              </w:rPr>
              <w:t xml:space="preserve"> 50% of </w:t>
            </w:r>
            <w:r w:rsidRPr="00FE16BA">
              <w:rPr>
                <w:rFonts w:ascii="Arial Narrow" w:hAnsi="Arial Narrow"/>
                <w:bCs/>
                <w:noProof/>
                <w:sz w:val="18"/>
                <w:szCs w:val="18"/>
                <w:lang w:val="en-GB"/>
              </w:rPr>
              <w:t>the end-of-project</w:t>
            </w:r>
            <w:r w:rsidRPr="00FE16BA">
              <w:rPr>
                <w:rFonts w:ascii="Arial Narrow" w:hAnsi="Arial Narrow"/>
                <w:bCs/>
                <w:sz w:val="18"/>
                <w:szCs w:val="18"/>
                <w:lang w:val="en-GB"/>
              </w:rPr>
              <w:t xml:space="preserve"> target</w:t>
            </w:r>
          </w:p>
          <w:p w14:paraId="2A8D2E02"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Project newsletter</w:t>
            </w:r>
          </w:p>
        </w:tc>
        <w:tc>
          <w:tcPr>
            <w:tcW w:w="3118" w:type="dxa"/>
          </w:tcPr>
          <w:p w14:paraId="052ADCDF" w14:textId="77777777" w:rsidR="007F38EA" w:rsidRPr="00FE16BA" w:rsidRDefault="007F38EA" w:rsidP="007F38EA">
            <w:pPr>
              <w:spacing w:after="0"/>
              <w:jc w:val="left"/>
              <w:rPr>
                <w:rFonts w:ascii="Arial Narrow" w:hAnsi="Arial Narrow"/>
                <w:sz w:val="18"/>
                <w:szCs w:val="18"/>
                <w:lang w:val="en-GB"/>
              </w:rPr>
            </w:pPr>
            <w:r w:rsidRPr="00FE16BA">
              <w:rPr>
                <w:rFonts w:ascii="Arial Narrow" w:hAnsi="Arial Narrow"/>
                <w:sz w:val="18"/>
                <w:szCs w:val="18"/>
                <w:lang w:val="en-GB"/>
              </w:rPr>
              <w:t>10 public and media events, Leaflets;</w:t>
            </w:r>
          </w:p>
          <w:p w14:paraId="5867F7D4" w14:textId="77777777" w:rsidR="007F38EA" w:rsidRPr="00FE16BA" w:rsidRDefault="007F38EA" w:rsidP="007F38EA">
            <w:pPr>
              <w:spacing w:after="0"/>
              <w:jc w:val="left"/>
              <w:rPr>
                <w:rFonts w:ascii="Arial Narrow" w:hAnsi="Arial Narrow"/>
                <w:sz w:val="18"/>
                <w:szCs w:val="18"/>
                <w:lang w:val="en-GB"/>
              </w:rPr>
            </w:pPr>
            <w:r w:rsidRPr="00FE16BA">
              <w:rPr>
                <w:rFonts w:ascii="Arial Narrow" w:hAnsi="Arial Narrow"/>
                <w:sz w:val="18"/>
                <w:szCs w:val="18"/>
                <w:lang w:val="en-GB"/>
              </w:rPr>
              <w:t xml:space="preserve">Project newsletter converted in LCUD newsletter (by </w:t>
            </w:r>
            <w:r w:rsidR="00DC12DE" w:rsidRPr="008F4F9F">
              <w:rPr>
                <w:rFonts w:ascii="Arial Narrow" w:hAnsi="Arial Narrow"/>
                <w:noProof/>
                <w:sz w:val="18"/>
                <w:szCs w:val="18"/>
                <w:lang w:val="en-GB"/>
              </w:rPr>
              <w:t>BLCCN</w:t>
            </w:r>
            <w:r w:rsidR="00DC12DE">
              <w:rPr>
                <w:rFonts w:ascii="Arial Narrow" w:hAnsi="Arial Narrow"/>
                <w:sz w:val="18"/>
                <w:szCs w:val="18"/>
                <w:lang w:val="en-GB"/>
              </w:rPr>
              <w:t>)</w:t>
            </w:r>
          </w:p>
          <w:p w14:paraId="279B6F49" w14:textId="77777777" w:rsidR="007F38EA" w:rsidRPr="00FE16BA" w:rsidRDefault="007F38EA" w:rsidP="007F38EA">
            <w:pPr>
              <w:spacing w:after="0"/>
              <w:jc w:val="left"/>
              <w:rPr>
                <w:rFonts w:ascii="Arial Narrow" w:hAnsi="Arial Narrow"/>
                <w:sz w:val="18"/>
                <w:szCs w:val="18"/>
                <w:lang w:val="en-GB"/>
              </w:rPr>
            </w:pPr>
          </w:p>
        </w:tc>
        <w:tc>
          <w:tcPr>
            <w:tcW w:w="2694" w:type="dxa"/>
          </w:tcPr>
          <w:p w14:paraId="1109133F" w14:textId="77777777" w:rsidR="007F38EA" w:rsidRPr="00FE16BA" w:rsidRDefault="007F38EA" w:rsidP="00AC46B1">
            <w:pPr>
              <w:numPr>
                <w:ilvl w:val="0"/>
                <w:numId w:val="47"/>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Mass media materials</w:t>
            </w:r>
          </w:p>
          <w:p w14:paraId="2434158E" w14:textId="77777777" w:rsidR="007F38EA" w:rsidRPr="00FE16BA" w:rsidRDefault="007F38EA" w:rsidP="00AC46B1">
            <w:pPr>
              <w:numPr>
                <w:ilvl w:val="0"/>
                <w:numId w:val="47"/>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reports</w:t>
            </w:r>
          </w:p>
          <w:p w14:paraId="7D2BAEDE" w14:textId="77777777" w:rsidR="007F38EA" w:rsidRPr="00FE16BA" w:rsidRDefault="007F38EA" w:rsidP="00AC46B1">
            <w:pPr>
              <w:numPr>
                <w:ilvl w:val="0"/>
                <w:numId w:val="47"/>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Surveys on target groups’ responses</w:t>
            </w:r>
          </w:p>
          <w:p w14:paraId="0FE06307"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2E43B812" w14:textId="77777777" w:rsidR="007F38EA" w:rsidRPr="00FE16BA" w:rsidRDefault="007F38EA" w:rsidP="00AC46B1">
            <w:pPr>
              <w:numPr>
                <w:ilvl w:val="0"/>
                <w:numId w:val="48"/>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Reasonable</w:t>
            </w:r>
            <w:r w:rsidRPr="00FE16BA">
              <w:rPr>
                <w:rFonts w:ascii="Arial Narrow" w:hAnsi="Arial Narrow"/>
                <w:i/>
                <w:sz w:val="18"/>
                <w:szCs w:val="18"/>
                <w:lang w:val="en-GB"/>
              </w:rPr>
              <w:t xml:space="preserve"> cost of mass media ads and </w:t>
            </w:r>
            <w:r w:rsidRPr="00FE16BA">
              <w:rPr>
                <w:rFonts w:ascii="Arial Narrow" w:hAnsi="Arial Narrow"/>
                <w:i/>
                <w:noProof/>
                <w:sz w:val="18"/>
                <w:szCs w:val="18"/>
                <w:lang w:val="en-GB"/>
              </w:rPr>
              <w:t>air time</w:t>
            </w:r>
          </w:p>
          <w:p w14:paraId="76F94AAD" w14:textId="77777777" w:rsidR="007F38EA" w:rsidRPr="00FE16BA" w:rsidRDefault="007F38EA" w:rsidP="00AC46B1">
            <w:pPr>
              <w:numPr>
                <w:ilvl w:val="0"/>
                <w:numId w:val="48"/>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Interest</w:t>
            </w:r>
            <w:r w:rsidRPr="00FE16BA">
              <w:rPr>
                <w:rFonts w:ascii="Arial Narrow" w:hAnsi="Arial Narrow"/>
                <w:i/>
                <w:sz w:val="18"/>
                <w:szCs w:val="18"/>
                <w:lang w:val="en-GB"/>
              </w:rPr>
              <w:t xml:space="preserve"> </w:t>
            </w:r>
            <w:r w:rsidRPr="008F4F9F">
              <w:rPr>
                <w:rFonts w:ascii="Arial Narrow" w:hAnsi="Arial Narrow"/>
                <w:i/>
                <w:noProof/>
                <w:sz w:val="18"/>
                <w:szCs w:val="18"/>
                <w:lang w:val="en-GB"/>
              </w:rPr>
              <w:t>shown</w:t>
            </w:r>
            <w:r w:rsidRPr="00FE16BA">
              <w:rPr>
                <w:rFonts w:ascii="Arial Narrow" w:hAnsi="Arial Narrow"/>
                <w:i/>
                <w:sz w:val="18"/>
                <w:szCs w:val="18"/>
                <w:lang w:val="en-GB"/>
              </w:rPr>
              <w:t xml:space="preserve"> by the public at large and target groups in particular</w:t>
            </w:r>
          </w:p>
        </w:tc>
      </w:tr>
      <w:tr w:rsidR="007F38EA" w:rsidRPr="00FE16BA" w14:paraId="761F1ACB" w14:textId="77777777" w:rsidTr="008F4F9F">
        <w:trPr>
          <w:trHeight w:val="920"/>
        </w:trPr>
        <w:tc>
          <w:tcPr>
            <w:tcW w:w="1951" w:type="dxa"/>
            <w:vMerge/>
            <w:shd w:val="pct12" w:color="auto" w:fill="auto"/>
          </w:tcPr>
          <w:p w14:paraId="67C7199C"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C2E63D1" w14:textId="77777777" w:rsidR="007F38EA" w:rsidRPr="00FE16BA" w:rsidRDefault="007F38EA" w:rsidP="00AC46B1">
            <w:pPr>
              <w:numPr>
                <w:ilvl w:val="0"/>
                <w:numId w:val="12"/>
              </w:numPr>
              <w:tabs>
                <w:tab w:val="left" w:pos="369"/>
              </w:tabs>
              <w:spacing w:after="0"/>
              <w:ind w:left="369" w:hanging="369"/>
              <w:jc w:val="left"/>
              <w:rPr>
                <w:rFonts w:ascii="Arial Narrow" w:hAnsi="Arial Narrow"/>
                <w:bCs/>
                <w:sz w:val="18"/>
                <w:szCs w:val="18"/>
                <w:lang w:val="en-GB"/>
              </w:rPr>
            </w:pPr>
            <w:r w:rsidRPr="00FE16BA">
              <w:rPr>
                <w:rFonts w:ascii="Arial Narrow" w:hAnsi="Arial Narrow"/>
                <w:bCs/>
                <w:sz w:val="18"/>
                <w:szCs w:val="18"/>
                <w:lang w:val="en-GB"/>
              </w:rPr>
              <w:t>Number of stakeholders trained and/or awareness raised on LCUD concepts EE in buildings, building materials and integration of PV (with gender targets)</w:t>
            </w:r>
            <w:r w:rsidR="006C0432" w:rsidRPr="00FE16BA">
              <w:rPr>
                <w:rFonts w:ascii="Arial Narrow" w:hAnsi="Arial Narrow"/>
                <w:bCs/>
                <w:sz w:val="18"/>
                <w:szCs w:val="18"/>
                <w:lang w:val="en-GB"/>
              </w:rPr>
              <w:t xml:space="preserve"> and % of trainees that skills obtained</w:t>
            </w:r>
          </w:p>
        </w:tc>
        <w:tc>
          <w:tcPr>
            <w:tcW w:w="1418" w:type="dxa"/>
          </w:tcPr>
          <w:p w14:paraId="7AB8233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Limited training on green buildings, WTE</w:t>
            </w:r>
          </w:p>
        </w:tc>
        <w:tc>
          <w:tcPr>
            <w:tcW w:w="2268" w:type="dxa"/>
          </w:tcPr>
          <w:p w14:paraId="052BCA1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Fifteen ‘trainers’ trained to </w:t>
            </w:r>
            <w:r w:rsidRPr="008F4F9F">
              <w:rPr>
                <w:rFonts w:ascii="Arial Narrow" w:hAnsi="Arial Narrow"/>
                <w:bCs/>
                <w:noProof/>
                <w:sz w:val="18"/>
                <w:szCs w:val="18"/>
                <w:lang w:val="en-GB"/>
              </w:rPr>
              <w:t>led</w:t>
            </w:r>
            <w:r w:rsidRPr="00FE16BA">
              <w:rPr>
                <w:rFonts w:ascii="Arial Narrow" w:hAnsi="Arial Narrow"/>
                <w:bCs/>
                <w:sz w:val="18"/>
                <w:szCs w:val="18"/>
                <w:lang w:val="en-GB"/>
              </w:rPr>
              <w:t xml:space="preserve"> workshop, seminar and technical </w:t>
            </w:r>
            <w:r w:rsidRPr="00FE16BA">
              <w:rPr>
                <w:rFonts w:ascii="Arial Narrow" w:hAnsi="Arial Narrow"/>
                <w:bCs/>
                <w:noProof/>
                <w:sz w:val="18"/>
                <w:szCs w:val="18"/>
                <w:lang w:val="en-GB"/>
              </w:rPr>
              <w:t>training</w:t>
            </w:r>
          </w:p>
          <w:p w14:paraId="7BF5081B"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Three events on LCUD-relevant themes in which 150 staff from public, NGO and private stakeholders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0244EAA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Project inception workshop</w:t>
            </w:r>
          </w:p>
          <w:p w14:paraId="28EA991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Three multi-day targeted training events (30% female)</w:t>
            </w:r>
          </w:p>
          <w:p w14:paraId="4AFF65A4" w14:textId="77777777" w:rsidR="007F38EA" w:rsidRPr="00FE16BA" w:rsidRDefault="007F38EA" w:rsidP="007F38EA">
            <w:pPr>
              <w:spacing w:after="0"/>
              <w:jc w:val="left"/>
              <w:rPr>
                <w:rFonts w:ascii="Arial Narrow" w:hAnsi="Arial Narrow"/>
                <w:bCs/>
                <w:sz w:val="18"/>
                <w:szCs w:val="18"/>
                <w:lang w:val="en-GB"/>
              </w:rPr>
            </w:pPr>
          </w:p>
          <w:p w14:paraId="42EB1919" w14:textId="77777777" w:rsidR="007F38EA" w:rsidRPr="00FE16BA" w:rsidRDefault="007F38EA" w:rsidP="007F38EA">
            <w:pPr>
              <w:spacing w:after="0"/>
              <w:jc w:val="left"/>
              <w:rPr>
                <w:rFonts w:ascii="Arial Narrow" w:hAnsi="Arial Narrow"/>
                <w:bCs/>
                <w:sz w:val="18"/>
                <w:szCs w:val="18"/>
                <w:lang w:val="en-GB"/>
              </w:rPr>
            </w:pPr>
          </w:p>
        </w:tc>
        <w:tc>
          <w:tcPr>
            <w:tcW w:w="3118" w:type="dxa"/>
          </w:tcPr>
          <w:p w14:paraId="502EA9B9" w14:textId="77777777" w:rsidR="007F38EA" w:rsidRPr="00FE16BA" w:rsidRDefault="00DC12DE" w:rsidP="007F38EA">
            <w:pPr>
              <w:spacing w:after="0"/>
              <w:jc w:val="left"/>
              <w:rPr>
                <w:rFonts w:ascii="Arial Narrow" w:hAnsi="Arial Narrow"/>
                <w:bCs/>
                <w:sz w:val="18"/>
                <w:szCs w:val="18"/>
                <w:lang w:val="en-GB"/>
              </w:rPr>
            </w:pPr>
            <w:r w:rsidRPr="00DC12DE">
              <w:rPr>
                <w:rFonts w:ascii="Arial Narrow" w:hAnsi="Arial Narrow"/>
                <w:bCs/>
                <w:sz w:val="18"/>
                <w:szCs w:val="18"/>
                <w:lang w:val="en-GB"/>
              </w:rPr>
              <w:t>Fifteen ‘trainers’ trained</w:t>
            </w:r>
            <w:r>
              <w:rPr>
                <w:rFonts w:ascii="Arial Narrow" w:hAnsi="Arial Narrow"/>
                <w:bCs/>
                <w:sz w:val="18"/>
                <w:szCs w:val="18"/>
                <w:lang w:val="en-GB"/>
              </w:rPr>
              <w:t xml:space="preserve">; </w:t>
            </w:r>
            <w:r w:rsidR="007F38EA" w:rsidRPr="00FE16BA">
              <w:rPr>
                <w:rFonts w:ascii="Arial Narrow" w:hAnsi="Arial Narrow"/>
                <w:bCs/>
                <w:sz w:val="18"/>
                <w:szCs w:val="18"/>
                <w:lang w:val="en-GB"/>
              </w:rPr>
              <w:t>Five events on LCUD-relevant themes in which</w:t>
            </w:r>
            <w:r w:rsidR="00700F93">
              <w:rPr>
                <w:rFonts w:ascii="Arial Narrow" w:hAnsi="Arial Narrow"/>
                <w:bCs/>
                <w:sz w:val="18"/>
                <w:szCs w:val="18"/>
                <w:lang w:val="en-GB"/>
              </w:rPr>
              <w:t xml:space="preserve"> 350</w:t>
            </w:r>
            <w:r w:rsidR="007F38EA" w:rsidRPr="00FE16BA">
              <w:rPr>
                <w:rFonts w:ascii="Arial Narrow" w:hAnsi="Arial Narrow"/>
                <w:bCs/>
                <w:sz w:val="18"/>
                <w:szCs w:val="18"/>
                <w:lang w:val="en-GB"/>
              </w:rPr>
              <w:t xml:space="preserve"> staff from public, NGO and private stakeholders participate (</w:t>
            </w:r>
            <w:r>
              <w:rPr>
                <w:rFonts w:ascii="Arial Narrow" w:hAnsi="Arial Narrow"/>
                <w:bCs/>
                <w:sz w:val="18"/>
                <w:szCs w:val="18"/>
                <w:lang w:val="en-GB"/>
              </w:rPr>
              <w:t xml:space="preserve">at least </w:t>
            </w:r>
            <w:r w:rsidR="007F38EA" w:rsidRPr="00FE16BA">
              <w:rPr>
                <w:rFonts w:ascii="Arial Narrow" w:hAnsi="Arial Narrow"/>
                <w:bCs/>
                <w:sz w:val="18"/>
                <w:szCs w:val="18"/>
                <w:lang w:val="en-GB"/>
              </w:rPr>
              <w:t>30% female)</w:t>
            </w:r>
          </w:p>
          <w:p w14:paraId="29320FA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End-of-project workshop</w:t>
            </w:r>
          </w:p>
          <w:p w14:paraId="008F2D4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Five multi-day targeted training events (three on EE in buildings, PV in buildings, WTE, in which 60 staff participate (30% female)</w:t>
            </w:r>
          </w:p>
          <w:p w14:paraId="0FC975DC" w14:textId="77777777" w:rsidR="007F38EA" w:rsidRPr="00FE16BA" w:rsidRDefault="006C0432" w:rsidP="007F38EA">
            <w:pPr>
              <w:spacing w:after="0"/>
              <w:jc w:val="left"/>
              <w:rPr>
                <w:rFonts w:ascii="Arial Narrow" w:hAnsi="Arial Narrow"/>
                <w:bCs/>
                <w:sz w:val="18"/>
                <w:szCs w:val="18"/>
                <w:lang w:val="en-GB"/>
              </w:rPr>
            </w:pPr>
            <w:r w:rsidRPr="00FE16BA">
              <w:rPr>
                <w:rFonts w:ascii="Arial Narrow" w:hAnsi="Arial Narrow"/>
                <w:bCs/>
                <w:sz w:val="18"/>
                <w:szCs w:val="18"/>
                <w:lang w:val="en-GB"/>
              </w:rPr>
              <w:t>Percentage of trainees that use skills obtained in their work at yr 4</w:t>
            </w:r>
          </w:p>
        </w:tc>
        <w:tc>
          <w:tcPr>
            <w:tcW w:w="2694" w:type="dxa"/>
          </w:tcPr>
          <w:p w14:paraId="3EBB23B5"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Workshop and training reports; Minutes of meeting</w:t>
            </w:r>
          </w:p>
          <w:p w14:paraId="2C55B13B"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Project reports</w:t>
            </w:r>
          </w:p>
          <w:p w14:paraId="6E7CF7C0"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Training materials</w:t>
            </w:r>
          </w:p>
          <w:p w14:paraId="4B39805A"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After-training evaluations</w:t>
            </w:r>
            <w:r w:rsidR="006C0432" w:rsidRPr="00FE16BA">
              <w:rPr>
                <w:rFonts w:ascii="Arial Narrow" w:hAnsi="Arial Narrow"/>
                <w:sz w:val="18"/>
                <w:szCs w:val="18"/>
                <w:lang w:val="en-GB"/>
              </w:rPr>
              <w:t>, incl. post-training survey at yr 4</w:t>
            </w:r>
          </w:p>
          <w:p w14:paraId="77FDE36B"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620A8132" w14:textId="77777777" w:rsidR="007F38EA" w:rsidRPr="00FE16BA" w:rsidRDefault="007F38EA" w:rsidP="00AC46B1">
            <w:pPr>
              <w:numPr>
                <w:ilvl w:val="0"/>
                <w:numId w:val="50"/>
              </w:numPr>
              <w:spacing w:after="0"/>
              <w:ind w:left="178" w:hanging="141"/>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stakeholders to participate in </w:t>
            </w:r>
            <w:r w:rsidRPr="00FE16BA">
              <w:rPr>
                <w:rFonts w:ascii="Arial Narrow" w:hAnsi="Arial Narrow"/>
                <w:i/>
                <w:noProof/>
                <w:sz w:val="18"/>
                <w:szCs w:val="18"/>
                <w:lang w:val="en-GB"/>
              </w:rPr>
              <w:t>training</w:t>
            </w:r>
            <w:r w:rsidRPr="00FE16BA">
              <w:rPr>
                <w:rFonts w:ascii="Arial Narrow" w:hAnsi="Arial Narrow"/>
                <w:i/>
                <w:sz w:val="18"/>
                <w:szCs w:val="18"/>
                <w:lang w:val="en-GB"/>
              </w:rPr>
              <w:t xml:space="preserve"> and of females to participate (see also Gender assessment)</w:t>
            </w:r>
          </w:p>
          <w:p w14:paraId="480B48C9" w14:textId="77777777" w:rsidR="007F38EA" w:rsidRPr="00FE16BA" w:rsidRDefault="007F38EA" w:rsidP="00AC46B1">
            <w:pPr>
              <w:numPr>
                <w:ilvl w:val="0"/>
                <w:numId w:val="50"/>
              </w:numPr>
              <w:spacing w:after="0"/>
              <w:ind w:left="178" w:hanging="141"/>
              <w:contextualSpacing/>
              <w:jc w:val="left"/>
              <w:rPr>
                <w:rFonts w:ascii="Arial Narrow" w:hAnsi="Arial Narrow"/>
                <w:i/>
                <w:sz w:val="18"/>
                <w:szCs w:val="18"/>
                <w:lang w:val="en-GB"/>
              </w:rPr>
            </w:pPr>
            <w:r w:rsidRPr="00FE16BA">
              <w:rPr>
                <w:rFonts w:ascii="Arial Narrow" w:hAnsi="Arial Narrow"/>
                <w:i/>
                <w:sz w:val="18"/>
                <w:szCs w:val="18"/>
                <w:lang w:val="en-GB"/>
              </w:rPr>
              <w:t xml:space="preserve">Availability of good experts to deliver </w:t>
            </w:r>
            <w:r w:rsidRPr="00FE16BA">
              <w:rPr>
                <w:rFonts w:ascii="Arial Narrow" w:hAnsi="Arial Narrow"/>
                <w:i/>
                <w:noProof/>
                <w:sz w:val="18"/>
                <w:szCs w:val="18"/>
                <w:lang w:val="en-GB"/>
              </w:rPr>
              <w:t>training</w:t>
            </w:r>
            <w:r w:rsidRPr="00FE16BA">
              <w:rPr>
                <w:rFonts w:ascii="Arial Narrow" w:hAnsi="Arial Narrow"/>
                <w:i/>
                <w:sz w:val="18"/>
                <w:szCs w:val="18"/>
                <w:lang w:val="en-GB"/>
              </w:rPr>
              <w:t xml:space="preserve"> and workshops</w:t>
            </w:r>
          </w:p>
          <w:p w14:paraId="73F416E4" w14:textId="77777777" w:rsidR="007F38EA" w:rsidRPr="00FE16BA" w:rsidRDefault="007F38EA" w:rsidP="00DC12DE">
            <w:pPr>
              <w:spacing w:after="0"/>
              <w:jc w:val="left"/>
              <w:rPr>
                <w:rFonts w:ascii="Arial Narrow" w:hAnsi="Arial Narrow"/>
                <w:i/>
                <w:sz w:val="18"/>
                <w:szCs w:val="18"/>
                <w:lang w:val="en-GB"/>
              </w:rPr>
            </w:pPr>
          </w:p>
        </w:tc>
      </w:tr>
      <w:tr w:rsidR="007F38EA" w:rsidRPr="00FE16BA" w14:paraId="4DD125B4" w14:textId="77777777" w:rsidTr="008F4F9F">
        <w:trPr>
          <w:trHeight w:val="1345"/>
        </w:trPr>
        <w:tc>
          <w:tcPr>
            <w:tcW w:w="1951" w:type="dxa"/>
            <w:vMerge/>
            <w:shd w:val="pct12" w:color="auto" w:fill="auto"/>
          </w:tcPr>
          <w:p w14:paraId="2253C23A"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024EF4E1" w14:textId="77777777" w:rsidR="007F38EA" w:rsidRPr="00FE16BA" w:rsidRDefault="00587174" w:rsidP="00AC46B1">
            <w:pPr>
              <w:numPr>
                <w:ilvl w:val="0"/>
                <w:numId w:val="12"/>
              </w:numPr>
              <w:tabs>
                <w:tab w:val="left" w:pos="369"/>
              </w:tabs>
              <w:spacing w:after="0"/>
              <w:ind w:left="369" w:hanging="369"/>
              <w:jc w:val="left"/>
              <w:rPr>
                <w:rFonts w:ascii="Arial Narrow" w:hAnsi="Arial Narrow"/>
                <w:bCs/>
                <w:sz w:val="18"/>
                <w:szCs w:val="18"/>
                <w:lang w:val="en-GB"/>
              </w:rPr>
            </w:pPr>
            <w:r w:rsidRPr="00FE16BA">
              <w:rPr>
                <w:rFonts w:ascii="Arial Narrow" w:hAnsi="Arial Narrow"/>
                <w:bCs/>
                <w:noProof/>
                <w:sz w:val="18"/>
                <w:szCs w:val="18"/>
                <w:lang w:val="en-GB"/>
              </w:rPr>
              <w:t xml:space="preserve">Status of </w:t>
            </w:r>
            <w:r w:rsidRPr="008F4F9F">
              <w:rPr>
                <w:rFonts w:ascii="Arial Narrow" w:hAnsi="Arial Narrow"/>
                <w:bCs/>
                <w:noProof/>
                <w:sz w:val="18"/>
                <w:szCs w:val="18"/>
                <w:lang w:val="en-GB"/>
              </w:rPr>
              <w:t>institutionalisation</w:t>
            </w:r>
            <w:r w:rsidRPr="00FE16BA">
              <w:rPr>
                <w:rFonts w:ascii="Arial Narrow" w:hAnsi="Arial Narrow"/>
                <w:bCs/>
                <w:noProof/>
                <w:sz w:val="18"/>
                <w:szCs w:val="18"/>
                <w:lang w:val="en-GB"/>
              </w:rPr>
              <w:t xml:space="preserve"> in awareness and capacity building</w:t>
            </w:r>
          </w:p>
        </w:tc>
        <w:tc>
          <w:tcPr>
            <w:tcW w:w="1418" w:type="dxa"/>
          </w:tcPr>
          <w:p w14:paraId="2A150BFE"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Individual government institutions and universities deal with </w:t>
            </w:r>
            <w:r w:rsidRPr="008F4F9F">
              <w:rPr>
                <w:rFonts w:ascii="Arial Narrow" w:hAnsi="Arial Narrow"/>
                <w:bCs/>
                <w:noProof/>
                <w:sz w:val="18"/>
                <w:szCs w:val="18"/>
                <w:lang w:val="en-GB"/>
              </w:rPr>
              <w:t>LCUD</w:t>
            </w:r>
            <w:r w:rsidRPr="00FE16BA">
              <w:rPr>
                <w:rFonts w:ascii="Arial Narrow" w:hAnsi="Arial Narrow"/>
                <w:bCs/>
                <w:sz w:val="18"/>
                <w:szCs w:val="18"/>
                <w:lang w:val="en-GB"/>
              </w:rPr>
              <w:t xml:space="preserve"> on a theme-by-theme basis</w:t>
            </w:r>
          </w:p>
        </w:tc>
        <w:tc>
          <w:tcPr>
            <w:tcW w:w="2268" w:type="dxa"/>
          </w:tcPr>
          <w:p w14:paraId="0479E838"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 Low-Carbon Cities Network </w:t>
            </w:r>
            <w:r w:rsidR="00DC12DE">
              <w:rPr>
                <w:rFonts w:ascii="Arial Narrow" w:hAnsi="Arial Narrow"/>
                <w:bCs/>
                <w:sz w:val="18"/>
                <w:szCs w:val="18"/>
                <w:lang w:val="en-GB"/>
              </w:rPr>
              <w:t>(</w:t>
            </w:r>
            <w:r w:rsidR="00DC12DE" w:rsidRPr="008F4F9F">
              <w:rPr>
                <w:rFonts w:ascii="Arial Narrow" w:hAnsi="Arial Narrow"/>
                <w:bCs/>
                <w:noProof/>
                <w:sz w:val="18"/>
                <w:szCs w:val="18"/>
                <w:lang w:val="en-GB"/>
              </w:rPr>
              <w:t>BLCCN</w:t>
            </w:r>
            <w:r w:rsidR="00DC12DE">
              <w:rPr>
                <w:rFonts w:ascii="Arial Narrow" w:hAnsi="Arial Narrow"/>
                <w:bCs/>
                <w:sz w:val="18"/>
                <w:szCs w:val="18"/>
                <w:lang w:val="en-GB"/>
              </w:rPr>
              <w:t xml:space="preserve">) </w:t>
            </w:r>
            <w:r w:rsidRPr="00FE16BA">
              <w:rPr>
                <w:rFonts w:ascii="Arial Narrow" w:hAnsi="Arial Narrow"/>
                <w:bCs/>
                <w:sz w:val="18"/>
                <w:szCs w:val="18"/>
                <w:lang w:val="en-GB"/>
              </w:rPr>
              <w:t xml:space="preserve">established with small secretariat with </w:t>
            </w:r>
            <w:r w:rsidRPr="008F4F9F">
              <w:rPr>
                <w:rFonts w:ascii="Arial Narrow" w:hAnsi="Arial Narrow"/>
                <w:bCs/>
                <w:noProof/>
                <w:sz w:val="18"/>
                <w:szCs w:val="18"/>
                <w:lang w:val="en-GB"/>
              </w:rPr>
              <w:t>two-year</w:t>
            </w:r>
            <w:r w:rsidRPr="00FE16BA">
              <w:rPr>
                <w:rFonts w:ascii="Arial Narrow" w:hAnsi="Arial Narrow"/>
                <w:bCs/>
                <w:sz w:val="18"/>
                <w:szCs w:val="18"/>
                <w:lang w:val="en-GB"/>
              </w:rPr>
              <w:t xml:space="preserve"> work plan with gender-sensitive targets</w:t>
            </w:r>
          </w:p>
          <w:p w14:paraId="53CE67C3" w14:textId="77777777" w:rsidR="007F38EA"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 </w:t>
            </w:r>
            <w:r w:rsidR="007F38EA" w:rsidRPr="00FE16BA">
              <w:rPr>
                <w:rFonts w:ascii="Arial Narrow" w:hAnsi="Arial Narrow"/>
                <w:bCs/>
                <w:sz w:val="18"/>
                <w:szCs w:val="18"/>
                <w:lang w:val="en-GB"/>
              </w:rPr>
              <w:t>Centre of Ex</w:t>
            </w:r>
            <w:r w:rsidRPr="00FE16BA">
              <w:rPr>
                <w:rFonts w:ascii="Arial Narrow" w:hAnsi="Arial Narrow"/>
                <w:bCs/>
                <w:sz w:val="18"/>
                <w:szCs w:val="18"/>
                <w:lang w:val="en-GB"/>
              </w:rPr>
              <w:t>pertise and Training</w:t>
            </w:r>
            <w:r w:rsidR="007F38EA" w:rsidRPr="00FE16BA">
              <w:rPr>
                <w:rFonts w:ascii="Arial Narrow" w:hAnsi="Arial Narrow"/>
                <w:bCs/>
                <w:sz w:val="18"/>
                <w:szCs w:val="18"/>
                <w:lang w:val="en-GB"/>
              </w:rPr>
              <w:t xml:space="preserve"> inaugurated with approved two-year work plan </w:t>
            </w:r>
            <w:r w:rsidRPr="00FE16BA">
              <w:rPr>
                <w:rFonts w:ascii="Arial Narrow" w:hAnsi="Arial Narrow"/>
                <w:bCs/>
                <w:sz w:val="18"/>
                <w:szCs w:val="18"/>
                <w:lang w:val="en-GB"/>
              </w:rPr>
              <w:t xml:space="preserve">with gender-sensitive targets </w:t>
            </w:r>
            <w:r w:rsidR="007F38EA" w:rsidRPr="00FE16BA">
              <w:rPr>
                <w:rFonts w:ascii="Arial Narrow" w:hAnsi="Arial Narrow"/>
                <w:bCs/>
                <w:sz w:val="18"/>
                <w:szCs w:val="18"/>
                <w:lang w:val="en-GB"/>
              </w:rPr>
              <w:t xml:space="preserve">(supported financially by </w:t>
            </w:r>
            <w:r w:rsidR="0098225E" w:rsidRPr="00FE16BA">
              <w:rPr>
                <w:rFonts w:ascii="Arial Narrow" w:hAnsi="Arial Narrow"/>
                <w:bCs/>
                <w:sz w:val="18"/>
                <w:szCs w:val="18"/>
                <w:lang w:val="en-GB"/>
              </w:rPr>
              <w:t xml:space="preserve">LCUD </w:t>
            </w:r>
            <w:r w:rsidR="007F38EA" w:rsidRPr="00FE16BA">
              <w:rPr>
                <w:rFonts w:ascii="Arial Narrow" w:hAnsi="Arial Narrow"/>
                <w:bCs/>
                <w:sz w:val="18"/>
                <w:szCs w:val="18"/>
                <w:lang w:val="en-GB"/>
              </w:rPr>
              <w:t>project)</w:t>
            </w:r>
          </w:p>
        </w:tc>
        <w:tc>
          <w:tcPr>
            <w:tcW w:w="3118" w:type="dxa"/>
          </w:tcPr>
          <w:p w14:paraId="306F7F41" w14:textId="77777777" w:rsidR="007F38EA"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F</w:t>
            </w:r>
            <w:r w:rsidR="007F38EA" w:rsidRPr="00FE16BA">
              <w:rPr>
                <w:rFonts w:ascii="Arial Narrow" w:hAnsi="Arial Narrow"/>
                <w:bCs/>
                <w:sz w:val="18"/>
                <w:szCs w:val="18"/>
                <w:lang w:val="en-GB"/>
              </w:rPr>
              <w:t>unctioning and fully operational and financially sustainable</w:t>
            </w:r>
            <w:r w:rsidRPr="00FE16BA">
              <w:rPr>
                <w:rFonts w:ascii="Arial Narrow" w:hAnsi="Arial Narrow"/>
                <w:bCs/>
                <w:sz w:val="18"/>
                <w:szCs w:val="18"/>
                <w:lang w:val="en-GB"/>
              </w:rPr>
              <w:t>:</w:t>
            </w:r>
          </w:p>
          <w:p w14:paraId="4071AB2B"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 </w:t>
            </w:r>
            <w:r w:rsidR="00DC12DE" w:rsidRPr="00FE16BA">
              <w:rPr>
                <w:rFonts w:ascii="Arial Narrow" w:hAnsi="Arial Narrow"/>
                <w:bCs/>
                <w:sz w:val="18"/>
                <w:szCs w:val="18"/>
                <w:lang w:val="en-GB"/>
              </w:rPr>
              <w:t>Low</w:t>
            </w:r>
            <w:r w:rsidRPr="00FE16BA">
              <w:rPr>
                <w:rFonts w:ascii="Arial Narrow" w:hAnsi="Arial Narrow"/>
                <w:bCs/>
                <w:sz w:val="18"/>
                <w:szCs w:val="18"/>
                <w:lang w:val="en-GB"/>
              </w:rPr>
              <w:t>-Carbon Cities Network (</w:t>
            </w:r>
            <w:r w:rsidRPr="008F4F9F">
              <w:rPr>
                <w:rFonts w:ascii="Arial Narrow" w:hAnsi="Arial Narrow"/>
                <w:bCs/>
                <w:noProof/>
                <w:sz w:val="18"/>
                <w:szCs w:val="18"/>
                <w:lang w:val="en-GB"/>
              </w:rPr>
              <w:t>BLCCN</w:t>
            </w:r>
            <w:r w:rsidRPr="00FE16BA">
              <w:rPr>
                <w:rFonts w:ascii="Arial Narrow" w:hAnsi="Arial Narrow"/>
                <w:bCs/>
                <w:sz w:val="18"/>
                <w:szCs w:val="18"/>
                <w:lang w:val="en-GB"/>
              </w:rPr>
              <w:t>)</w:t>
            </w:r>
          </w:p>
          <w:p w14:paraId="63C06031"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b) Centre of Expertise and training</w:t>
            </w:r>
          </w:p>
          <w:p w14:paraId="66373441" w14:textId="77777777" w:rsidR="0098225E" w:rsidRPr="00FE16BA" w:rsidRDefault="0098225E" w:rsidP="007F38EA">
            <w:pPr>
              <w:spacing w:after="0"/>
              <w:jc w:val="left"/>
              <w:rPr>
                <w:rFonts w:ascii="Arial Narrow" w:hAnsi="Arial Narrow"/>
                <w:bCs/>
                <w:sz w:val="18"/>
                <w:szCs w:val="18"/>
                <w:lang w:val="en-GB"/>
              </w:rPr>
            </w:pPr>
            <w:r w:rsidRPr="00FE16BA">
              <w:rPr>
                <w:rFonts w:ascii="Arial Narrow" w:hAnsi="Arial Narrow"/>
                <w:bCs/>
                <w:sz w:val="18"/>
                <w:szCs w:val="18"/>
                <w:lang w:val="en-GB"/>
              </w:rPr>
              <w:t>(with approved post-project work plans with gender-sensitive targets)</w:t>
            </w:r>
          </w:p>
        </w:tc>
        <w:tc>
          <w:tcPr>
            <w:tcW w:w="2694" w:type="dxa"/>
          </w:tcPr>
          <w:p w14:paraId="6EDC9680" w14:textId="77777777" w:rsidR="007F38EA" w:rsidRPr="00FE16BA" w:rsidRDefault="006C0432" w:rsidP="00AC46B1">
            <w:pPr>
              <w:numPr>
                <w:ilvl w:val="0"/>
                <w:numId w:val="51"/>
              </w:numPr>
              <w:spacing w:after="0"/>
              <w:ind w:left="178" w:hanging="178"/>
              <w:contextualSpacing/>
              <w:jc w:val="left"/>
              <w:rPr>
                <w:rFonts w:ascii="Arial Narrow" w:hAnsi="Arial Narrow"/>
                <w:sz w:val="18"/>
                <w:szCs w:val="18"/>
                <w:lang w:val="en-GB"/>
              </w:rPr>
            </w:pPr>
            <w:r w:rsidRPr="008F4F9F">
              <w:rPr>
                <w:rFonts w:ascii="Arial Narrow" w:hAnsi="Arial Narrow"/>
                <w:noProof/>
                <w:sz w:val="18"/>
                <w:szCs w:val="18"/>
                <w:lang w:val="en-GB"/>
              </w:rPr>
              <w:t>Web</w:t>
            </w:r>
            <w:r w:rsidR="00A76218" w:rsidRPr="00FE16BA">
              <w:rPr>
                <w:rFonts w:ascii="Arial Narrow" w:hAnsi="Arial Narrow"/>
                <w:sz w:val="18"/>
                <w:szCs w:val="18"/>
                <w:lang w:val="en-GB"/>
              </w:rPr>
              <w:t xml:space="preserve"> </w:t>
            </w:r>
            <w:r w:rsidRPr="00FE16BA">
              <w:rPr>
                <w:rFonts w:ascii="Arial Narrow" w:hAnsi="Arial Narrow"/>
                <w:sz w:val="18"/>
                <w:szCs w:val="18"/>
                <w:lang w:val="en-GB"/>
              </w:rPr>
              <w:t xml:space="preserve">portal, annual reports, annual work plans of Centre and of </w:t>
            </w:r>
            <w:r w:rsidRPr="008F4F9F">
              <w:rPr>
                <w:rFonts w:ascii="Arial Narrow" w:hAnsi="Arial Narrow"/>
                <w:noProof/>
                <w:sz w:val="18"/>
                <w:szCs w:val="18"/>
                <w:lang w:val="en-GB"/>
              </w:rPr>
              <w:t>BLCCN</w:t>
            </w:r>
          </w:p>
          <w:p w14:paraId="1F869421" w14:textId="77777777" w:rsidR="006C0432" w:rsidRPr="00FE16BA" w:rsidRDefault="006C0432" w:rsidP="00AC46B1">
            <w:pPr>
              <w:numPr>
                <w:ilvl w:val="0"/>
                <w:numId w:val="5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w:t>
            </w:r>
          </w:p>
          <w:p w14:paraId="08ED718F" w14:textId="77777777" w:rsidR="006C0432" w:rsidRPr="00FE16BA" w:rsidRDefault="006C0432" w:rsidP="00AC46B1">
            <w:pPr>
              <w:numPr>
                <w:ilvl w:val="0"/>
                <w:numId w:val="5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Publications, info materials, reports (see also Indicators 15) and 12)</w:t>
            </w:r>
          </w:p>
          <w:p w14:paraId="182A3DF0" w14:textId="77777777" w:rsidR="006C0432" w:rsidRPr="00FE16BA" w:rsidRDefault="006C0432" w:rsidP="006C0432">
            <w:pPr>
              <w:spacing w:after="0"/>
              <w:ind w:left="178"/>
              <w:contextualSpacing/>
              <w:jc w:val="left"/>
              <w:rPr>
                <w:rFonts w:ascii="Arial Narrow" w:hAnsi="Arial Narrow"/>
                <w:sz w:val="18"/>
                <w:szCs w:val="18"/>
                <w:lang w:val="en-GB"/>
              </w:rPr>
            </w:pPr>
          </w:p>
          <w:p w14:paraId="2796E280" w14:textId="77777777" w:rsidR="006C0432" w:rsidRPr="00FE16BA" w:rsidRDefault="006C0432" w:rsidP="006C0432">
            <w:pPr>
              <w:spacing w:after="0"/>
              <w:contextualSpacing/>
              <w:jc w:val="left"/>
              <w:rPr>
                <w:rFonts w:ascii="Arial Narrow" w:hAnsi="Arial Narrow"/>
                <w:sz w:val="18"/>
                <w:szCs w:val="18"/>
                <w:u w:val="single"/>
                <w:lang w:val="en-GB"/>
              </w:rPr>
            </w:pPr>
            <w:r w:rsidRPr="00FE16BA">
              <w:rPr>
                <w:rFonts w:ascii="Arial Narrow" w:hAnsi="Arial Narrow"/>
                <w:sz w:val="18"/>
                <w:szCs w:val="18"/>
                <w:u w:val="single"/>
                <w:lang w:val="en-GB"/>
              </w:rPr>
              <w:t>Assumptions:</w:t>
            </w:r>
          </w:p>
          <w:p w14:paraId="627C18D2" w14:textId="77777777" w:rsidR="006C0432" w:rsidRPr="00FE16BA" w:rsidRDefault="006C0432" w:rsidP="006605DA">
            <w:pPr>
              <w:pStyle w:val="ListParagraph"/>
              <w:numPr>
                <w:ilvl w:val="0"/>
                <w:numId w:val="68"/>
              </w:numPr>
              <w:ind w:left="182" w:hanging="142"/>
              <w:contextualSpacing/>
              <w:rPr>
                <w:rFonts w:ascii="Arial Narrow" w:hAnsi="Arial Narrow"/>
                <w:sz w:val="18"/>
                <w:szCs w:val="18"/>
                <w:lang w:val="en-GB"/>
              </w:rPr>
            </w:pPr>
            <w:r w:rsidRPr="008F4F9F">
              <w:rPr>
                <w:rFonts w:ascii="Arial Narrow" w:hAnsi="Arial Narrow"/>
                <w:noProof/>
                <w:sz w:val="18"/>
                <w:szCs w:val="18"/>
                <w:lang w:val="en-GB"/>
              </w:rPr>
              <w:t>Willingness</w:t>
            </w:r>
            <w:r w:rsidRPr="00FE16BA">
              <w:rPr>
                <w:rFonts w:ascii="Arial Narrow" w:hAnsi="Arial Narrow"/>
                <w:sz w:val="18"/>
                <w:szCs w:val="18"/>
                <w:lang w:val="en-GB"/>
              </w:rPr>
              <w:t xml:space="preserve"> of agency/ministry/ or institution to host </w:t>
            </w:r>
            <w:r w:rsidRPr="008F4F9F">
              <w:rPr>
                <w:rFonts w:ascii="Arial Narrow" w:hAnsi="Arial Narrow"/>
                <w:noProof/>
                <w:sz w:val="18"/>
                <w:szCs w:val="18"/>
                <w:lang w:val="en-GB"/>
              </w:rPr>
              <w:t>BLCCN</w:t>
            </w:r>
            <w:r w:rsidRPr="00FE16BA">
              <w:rPr>
                <w:rFonts w:ascii="Arial Narrow" w:hAnsi="Arial Narrow"/>
                <w:sz w:val="18"/>
                <w:szCs w:val="18"/>
                <w:lang w:val="en-GB"/>
              </w:rPr>
              <w:t xml:space="preserve"> and to host the Centre</w:t>
            </w:r>
          </w:p>
        </w:tc>
      </w:tr>
      <w:tr w:rsidR="00BC5B49" w:rsidRPr="00FE16BA" w14:paraId="5D85FDA5" w14:textId="77777777" w:rsidTr="008F4F9F">
        <w:trPr>
          <w:trHeight w:val="946"/>
        </w:trPr>
        <w:tc>
          <w:tcPr>
            <w:tcW w:w="1951" w:type="dxa"/>
            <w:vMerge/>
            <w:shd w:val="pct12" w:color="auto" w:fill="auto"/>
          </w:tcPr>
          <w:p w14:paraId="6BA03611" w14:textId="77777777" w:rsidR="00BC5B49" w:rsidRPr="00FE16BA" w:rsidRDefault="00BC5B49" w:rsidP="00BC5B49">
            <w:pPr>
              <w:spacing w:after="0"/>
              <w:jc w:val="left"/>
              <w:rPr>
                <w:rFonts w:ascii="Arial Narrow" w:hAnsi="Arial Narrow"/>
                <w:b/>
                <w:bCs/>
                <w:sz w:val="18"/>
                <w:szCs w:val="18"/>
                <w:lang w:val="en-GB"/>
              </w:rPr>
            </w:pPr>
          </w:p>
        </w:tc>
        <w:tc>
          <w:tcPr>
            <w:tcW w:w="2580" w:type="dxa"/>
          </w:tcPr>
          <w:p w14:paraId="7C47158B" w14:textId="77777777" w:rsidR="00BC5B49" w:rsidRPr="00FE16BA" w:rsidRDefault="00BC5B49" w:rsidP="00AC46B1">
            <w:pPr>
              <w:numPr>
                <w:ilvl w:val="0"/>
                <w:numId w:val="12"/>
              </w:numPr>
              <w:tabs>
                <w:tab w:val="left" w:pos="369"/>
              </w:tabs>
              <w:spacing w:after="0"/>
              <w:ind w:left="369" w:hanging="369"/>
              <w:jc w:val="left"/>
              <w:rPr>
                <w:rFonts w:ascii="Arial Narrow" w:hAnsi="Arial Narrow"/>
                <w:bCs/>
                <w:sz w:val="18"/>
                <w:szCs w:val="18"/>
                <w:lang w:val="en-GB"/>
              </w:rPr>
            </w:pPr>
            <w:r w:rsidRPr="00FE16BA">
              <w:rPr>
                <w:rFonts w:ascii="Arial Narrow" w:hAnsi="Arial Narrow"/>
                <w:bCs/>
                <w:sz w:val="18"/>
                <w:szCs w:val="18"/>
                <w:lang w:val="en-GB"/>
              </w:rPr>
              <w:t>Availability of updated information, via register and web portal (incl. gender-specific info)</w:t>
            </w:r>
          </w:p>
        </w:tc>
        <w:tc>
          <w:tcPr>
            <w:tcW w:w="1418" w:type="dxa"/>
          </w:tcPr>
          <w:p w14:paraId="4E1280F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36E9526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Website established at selected Centre of Ex</w:t>
            </w:r>
            <w:r w:rsidR="00E165F8" w:rsidRPr="00FE16BA">
              <w:rPr>
                <w:rFonts w:ascii="Arial Narrow" w:hAnsi="Arial Narrow"/>
                <w:bCs/>
                <w:sz w:val="18"/>
                <w:szCs w:val="18"/>
                <w:lang w:val="en-GB"/>
              </w:rPr>
              <w:t xml:space="preserve">pertise and for </w:t>
            </w:r>
            <w:r w:rsidR="00E165F8" w:rsidRPr="008F4F9F">
              <w:rPr>
                <w:rFonts w:ascii="Arial Narrow" w:hAnsi="Arial Narrow"/>
                <w:bCs/>
                <w:noProof/>
                <w:sz w:val="18"/>
                <w:szCs w:val="18"/>
                <w:lang w:val="en-GB"/>
              </w:rPr>
              <w:t>BLCCN</w:t>
            </w:r>
          </w:p>
        </w:tc>
        <w:tc>
          <w:tcPr>
            <w:tcW w:w="3118" w:type="dxa"/>
          </w:tcPr>
          <w:p w14:paraId="300A08E3"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noProof/>
                <w:sz w:val="18"/>
                <w:szCs w:val="18"/>
                <w:lang w:val="en-GB"/>
              </w:rPr>
              <w:t>Functioning</w:t>
            </w:r>
            <w:r w:rsidRPr="00FE16BA">
              <w:rPr>
                <w:rFonts w:ascii="Arial Narrow" w:hAnsi="Arial Narrow"/>
                <w:bCs/>
                <w:sz w:val="18"/>
                <w:szCs w:val="18"/>
                <w:lang w:val="en-GB"/>
              </w:rPr>
              <w:t xml:space="preserve"> LCUD and green buildings website, updated on weekly basis, also promoted on Facebook, YouTube, etc., and linked with UNDP website</w:t>
            </w:r>
          </w:p>
          <w:p w14:paraId="0C03C868"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Availability of gender-specific info</w:t>
            </w:r>
          </w:p>
        </w:tc>
        <w:tc>
          <w:tcPr>
            <w:tcW w:w="2694" w:type="dxa"/>
            <w:vMerge w:val="restart"/>
          </w:tcPr>
          <w:p w14:paraId="082BEC64"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Web portal and statistics on visitors; Survey of web visitors’ opinion</w:t>
            </w:r>
          </w:p>
          <w:p w14:paraId="18186B0F"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Database outputs</w:t>
            </w:r>
          </w:p>
          <w:p w14:paraId="7BCFD0CC"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Reports with benchmarking data</w:t>
            </w:r>
          </w:p>
          <w:p w14:paraId="6E8A24B5"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Project reports</w:t>
            </w:r>
          </w:p>
          <w:p w14:paraId="44AF24AC" w14:textId="77777777" w:rsidR="00BC5B49" w:rsidRPr="00FE16BA" w:rsidRDefault="00BC5B49" w:rsidP="00BC5B49">
            <w:pPr>
              <w:spacing w:after="0"/>
              <w:jc w:val="left"/>
              <w:rPr>
                <w:rFonts w:ascii="Arial Narrow" w:hAnsi="Arial Narrow"/>
                <w:sz w:val="18"/>
                <w:szCs w:val="18"/>
                <w:lang w:val="en-GB"/>
              </w:rPr>
            </w:pPr>
          </w:p>
          <w:p w14:paraId="0E1EAA23" w14:textId="77777777" w:rsidR="00BC5B49" w:rsidRPr="00FE16BA" w:rsidRDefault="00BC5B49" w:rsidP="00BC5B49">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4971B76A" w14:textId="77777777" w:rsidR="00BC5B49" w:rsidRPr="00FE16BA" w:rsidRDefault="00BC5B49" w:rsidP="00AC46B1">
            <w:pPr>
              <w:numPr>
                <w:ilvl w:val="0"/>
                <w:numId w:val="52"/>
              </w:numPr>
              <w:spacing w:after="0"/>
              <w:ind w:left="178" w:hanging="141"/>
              <w:contextualSpacing/>
              <w:jc w:val="left"/>
              <w:rPr>
                <w:rFonts w:ascii="Arial Narrow" w:hAnsi="Arial Narrow"/>
                <w:i/>
                <w:sz w:val="18"/>
                <w:szCs w:val="18"/>
                <w:lang w:val="en-GB"/>
              </w:rPr>
            </w:pPr>
            <w:r w:rsidRPr="00FE16BA">
              <w:rPr>
                <w:rFonts w:ascii="Arial Narrow" w:hAnsi="Arial Narrow"/>
                <w:i/>
                <w:sz w:val="18"/>
                <w:szCs w:val="18"/>
                <w:lang w:val="en-GB"/>
              </w:rPr>
              <w:t>Centre will host the webpage and database and will regularly maintain and update with new information</w:t>
            </w:r>
          </w:p>
          <w:p w14:paraId="2A9627EA" w14:textId="77777777" w:rsidR="00BC5B49" w:rsidRPr="00FE16BA" w:rsidRDefault="00BC5B49" w:rsidP="00AC46B1">
            <w:pPr>
              <w:numPr>
                <w:ilvl w:val="0"/>
                <w:numId w:val="52"/>
              </w:numPr>
              <w:spacing w:after="0"/>
              <w:ind w:left="178" w:hanging="141"/>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entities to make energy performance and other data available</w:t>
            </w:r>
          </w:p>
        </w:tc>
      </w:tr>
      <w:tr w:rsidR="00BC5B49" w:rsidRPr="00FE16BA" w14:paraId="1B6DCF6B" w14:textId="77777777" w:rsidTr="008F4F9F">
        <w:trPr>
          <w:trHeight w:val="988"/>
        </w:trPr>
        <w:tc>
          <w:tcPr>
            <w:tcW w:w="1951" w:type="dxa"/>
            <w:vMerge/>
            <w:shd w:val="pct12" w:color="auto" w:fill="auto"/>
          </w:tcPr>
          <w:p w14:paraId="78608146" w14:textId="77777777" w:rsidR="00BC5B49" w:rsidRPr="00FE16BA" w:rsidRDefault="00BC5B49" w:rsidP="00BC5B49">
            <w:pPr>
              <w:spacing w:after="0"/>
              <w:jc w:val="left"/>
              <w:rPr>
                <w:rFonts w:ascii="Arial Narrow" w:hAnsi="Arial Narrow"/>
                <w:b/>
                <w:bCs/>
                <w:sz w:val="18"/>
                <w:szCs w:val="18"/>
                <w:lang w:val="en-GB"/>
              </w:rPr>
            </w:pPr>
          </w:p>
        </w:tc>
        <w:tc>
          <w:tcPr>
            <w:tcW w:w="2580" w:type="dxa"/>
          </w:tcPr>
          <w:p w14:paraId="294C4E92" w14:textId="77777777" w:rsidR="00BC5B49" w:rsidRPr="00FE16BA" w:rsidRDefault="00BC5B49" w:rsidP="00AC46B1">
            <w:pPr>
              <w:numPr>
                <w:ilvl w:val="0"/>
                <w:numId w:val="12"/>
              </w:numPr>
              <w:ind w:left="341" w:hanging="341"/>
              <w:contextualSpacing/>
              <w:jc w:val="left"/>
              <w:rPr>
                <w:rFonts w:ascii="Arial Narrow" w:hAnsi="Arial Narrow"/>
                <w:bCs/>
                <w:sz w:val="18"/>
                <w:szCs w:val="18"/>
                <w:lang w:val="en-GB"/>
              </w:rPr>
            </w:pPr>
            <w:r w:rsidRPr="00FE16BA">
              <w:rPr>
                <w:rFonts w:ascii="Arial Narrow" w:hAnsi="Arial Narrow"/>
                <w:bCs/>
                <w:sz w:val="18"/>
                <w:szCs w:val="18"/>
                <w:lang w:val="en-GB"/>
              </w:rPr>
              <w:t>Database with sufficient, detailed and reliable energy performance data on (new) commercial buildings</w:t>
            </w:r>
          </w:p>
        </w:tc>
        <w:tc>
          <w:tcPr>
            <w:tcW w:w="1418" w:type="dxa"/>
          </w:tcPr>
          <w:p w14:paraId="6F6EFF7E"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No such database</w:t>
            </w:r>
          </w:p>
        </w:tc>
        <w:tc>
          <w:tcPr>
            <w:tcW w:w="2268" w:type="dxa"/>
          </w:tcPr>
          <w:p w14:paraId="104C776B"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Database established at </w:t>
            </w:r>
            <w:r w:rsidR="00E165F8" w:rsidRPr="00FE16BA">
              <w:rPr>
                <w:rFonts w:ascii="Arial Narrow" w:hAnsi="Arial Narrow"/>
                <w:bCs/>
                <w:sz w:val="18"/>
                <w:szCs w:val="18"/>
                <w:lang w:val="en-GB"/>
              </w:rPr>
              <w:t xml:space="preserve">SREDA and </w:t>
            </w:r>
            <w:r w:rsidRPr="00FE16BA">
              <w:rPr>
                <w:rFonts w:ascii="Arial Narrow" w:hAnsi="Arial Narrow"/>
                <w:bCs/>
                <w:sz w:val="18"/>
                <w:szCs w:val="18"/>
                <w:lang w:val="en-GB"/>
              </w:rPr>
              <w:t>Centre of Ex</w:t>
            </w:r>
            <w:r w:rsidR="00E165F8" w:rsidRPr="00FE16BA">
              <w:rPr>
                <w:rFonts w:ascii="Arial Narrow" w:hAnsi="Arial Narrow"/>
                <w:bCs/>
                <w:sz w:val="18"/>
                <w:szCs w:val="18"/>
                <w:lang w:val="en-GB"/>
              </w:rPr>
              <w:t>pertise</w:t>
            </w:r>
          </w:p>
        </w:tc>
        <w:tc>
          <w:tcPr>
            <w:tcW w:w="3118" w:type="dxa"/>
          </w:tcPr>
          <w:p w14:paraId="608DF40C"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Functioning database with sufficient data to establish benchmarks per type and size of </w:t>
            </w:r>
            <w:r w:rsidRPr="008F4F9F">
              <w:rPr>
                <w:rFonts w:ascii="Arial Narrow" w:hAnsi="Arial Narrow"/>
                <w:bCs/>
                <w:noProof/>
                <w:sz w:val="18"/>
                <w:szCs w:val="18"/>
                <w:lang w:val="en-GB"/>
              </w:rPr>
              <w:t>(large</w:t>
            </w:r>
            <w:r w:rsidRPr="00FE16BA">
              <w:rPr>
                <w:rFonts w:ascii="Arial Narrow" w:hAnsi="Arial Narrow"/>
                <w:bCs/>
                <w:sz w:val="18"/>
                <w:szCs w:val="18"/>
                <w:lang w:val="en-GB"/>
              </w:rPr>
              <w:t xml:space="preserve">) building (accessible through </w:t>
            </w:r>
            <w:r w:rsidRPr="00FE16BA">
              <w:rPr>
                <w:rFonts w:ascii="Arial Narrow" w:hAnsi="Arial Narrow"/>
                <w:bCs/>
                <w:noProof/>
                <w:sz w:val="18"/>
                <w:szCs w:val="18"/>
                <w:lang w:val="en-GB"/>
              </w:rPr>
              <w:t>the website</w:t>
            </w:r>
            <w:r w:rsidR="00E165F8" w:rsidRPr="00FE16BA">
              <w:rPr>
                <w:rFonts w:ascii="Arial Narrow" w:hAnsi="Arial Narrow"/>
                <w:bCs/>
                <w:sz w:val="18"/>
                <w:szCs w:val="18"/>
                <w:lang w:val="en-GB"/>
              </w:rPr>
              <w:t>s of Indicator 15)</w:t>
            </w:r>
          </w:p>
          <w:p w14:paraId="40D868B2"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Number of site visits and comments by visitors</w:t>
            </w:r>
          </w:p>
        </w:tc>
        <w:tc>
          <w:tcPr>
            <w:tcW w:w="2694" w:type="dxa"/>
            <w:vMerge/>
          </w:tcPr>
          <w:p w14:paraId="49354390" w14:textId="77777777" w:rsidR="00BC5B49" w:rsidRPr="00FE16BA" w:rsidRDefault="00BC5B49" w:rsidP="00BC5B49">
            <w:pPr>
              <w:spacing w:after="0"/>
              <w:jc w:val="left"/>
              <w:rPr>
                <w:rFonts w:ascii="Arial Narrow" w:hAnsi="Arial Narrow"/>
                <w:sz w:val="18"/>
                <w:szCs w:val="18"/>
                <w:lang w:val="en-GB"/>
              </w:rPr>
            </w:pPr>
          </w:p>
        </w:tc>
      </w:tr>
      <w:tr w:rsidR="00BC5B49" w:rsidRPr="00FE16BA" w14:paraId="396FCEAD" w14:textId="77777777" w:rsidTr="008F4F9F">
        <w:trPr>
          <w:trHeight w:val="832"/>
        </w:trPr>
        <w:tc>
          <w:tcPr>
            <w:tcW w:w="1951" w:type="dxa"/>
            <w:vMerge/>
            <w:shd w:val="pct12" w:color="auto" w:fill="auto"/>
          </w:tcPr>
          <w:p w14:paraId="5EBB091F" w14:textId="77777777" w:rsidR="00BC5B49" w:rsidRPr="00FE16BA" w:rsidRDefault="00BC5B49" w:rsidP="00BC5B49">
            <w:pPr>
              <w:spacing w:after="0"/>
              <w:jc w:val="left"/>
              <w:rPr>
                <w:rFonts w:ascii="Arial Narrow" w:hAnsi="Arial Narrow"/>
                <w:b/>
                <w:bCs/>
                <w:sz w:val="18"/>
                <w:szCs w:val="18"/>
                <w:lang w:val="en-GB"/>
              </w:rPr>
            </w:pPr>
          </w:p>
        </w:tc>
        <w:tc>
          <w:tcPr>
            <w:tcW w:w="2580" w:type="dxa"/>
          </w:tcPr>
          <w:p w14:paraId="4859CE84" w14:textId="77777777" w:rsidR="00BC5B49" w:rsidRPr="00FE16BA" w:rsidRDefault="00BC5B49" w:rsidP="00AC46B1">
            <w:pPr>
              <w:numPr>
                <w:ilvl w:val="0"/>
                <w:numId w:val="12"/>
              </w:numPr>
              <w:ind w:left="341" w:hanging="341"/>
              <w:contextualSpacing/>
              <w:jc w:val="left"/>
              <w:rPr>
                <w:rFonts w:ascii="Arial Narrow" w:hAnsi="Arial Narrow"/>
                <w:bCs/>
                <w:sz w:val="18"/>
                <w:szCs w:val="18"/>
                <w:lang w:val="en-GB"/>
              </w:rPr>
            </w:pPr>
            <w:r w:rsidRPr="00FE16BA">
              <w:rPr>
                <w:rFonts w:ascii="Arial Narrow" w:hAnsi="Arial Narrow"/>
                <w:bCs/>
                <w:sz w:val="18"/>
                <w:szCs w:val="18"/>
                <w:lang w:val="en-GB"/>
              </w:rPr>
              <w:t>Annual award ceremonies on best LCUD practices and greenest building</w:t>
            </w:r>
          </w:p>
        </w:tc>
        <w:tc>
          <w:tcPr>
            <w:tcW w:w="1418" w:type="dxa"/>
          </w:tcPr>
          <w:p w14:paraId="38547924"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1BB83618"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Two award ceremonies held</w:t>
            </w:r>
          </w:p>
        </w:tc>
        <w:tc>
          <w:tcPr>
            <w:tcW w:w="3118" w:type="dxa"/>
          </w:tcPr>
          <w:p w14:paraId="04FFEC4C"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Four award ceremonies held</w:t>
            </w:r>
          </w:p>
        </w:tc>
        <w:tc>
          <w:tcPr>
            <w:tcW w:w="2694" w:type="dxa"/>
          </w:tcPr>
          <w:p w14:paraId="6918CE36" w14:textId="77777777" w:rsidR="00BC5B49" w:rsidRPr="00FE16BA" w:rsidRDefault="00BC5B49" w:rsidP="00AC46B1">
            <w:pPr>
              <w:numPr>
                <w:ilvl w:val="0"/>
                <w:numId w:val="5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SREDA</w:t>
            </w:r>
          </w:p>
          <w:p w14:paraId="77ABED11" w14:textId="77777777" w:rsidR="00BC5B49" w:rsidRPr="00FE16BA" w:rsidRDefault="00BC5B49" w:rsidP="00AC46B1">
            <w:pPr>
              <w:numPr>
                <w:ilvl w:val="0"/>
                <w:numId w:val="5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Media reports on ceremonies</w:t>
            </w:r>
          </w:p>
          <w:p w14:paraId="19B2A442" w14:textId="77777777" w:rsidR="00BC5B49" w:rsidRPr="00FE16BA" w:rsidRDefault="00BC5B49" w:rsidP="00BC5B49">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75542DD9" w14:textId="77777777" w:rsidR="00BC5B49" w:rsidRPr="00FE16BA" w:rsidRDefault="00BC5B49" w:rsidP="00AC46B1">
            <w:pPr>
              <w:numPr>
                <w:ilvl w:val="0"/>
                <w:numId w:val="54"/>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Interest</w:t>
            </w:r>
            <w:r w:rsidRPr="00FE16BA">
              <w:rPr>
                <w:rFonts w:ascii="Arial Narrow" w:hAnsi="Arial Narrow"/>
                <w:i/>
                <w:sz w:val="18"/>
                <w:szCs w:val="18"/>
                <w:lang w:val="en-GB"/>
              </w:rPr>
              <w:t xml:space="preserve"> of building and project developers and owners to participate</w:t>
            </w:r>
          </w:p>
        </w:tc>
      </w:tr>
      <w:bookmarkEnd w:id="97"/>
    </w:tbl>
    <w:p w14:paraId="11588B9B" w14:textId="77777777" w:rsidR="0053408E" w:rsidRPr="00FE16BA" w:rsidRDefault="0053408E" w:rsidP="003B2A79">
      <w:pPr>
        <w:rPr>
          <w:lang w:val="en-GB"/>
        </w:rPr>
      </w:pPr>
    </w:p>
    <w:p w14:paraId="0CF07B19" w14:textId="77777777" w:rsidR="0081384D" w:rsidRPr="00FE16BA" w:rsidRDefault="0081384D" w:rsidP="003B2A79">
      <w:pPr>
        <w:rPr>
          <w:lang w:val="en-GB"/>
        </w:rPr>
      </w:pPr>
    </w:p>
    <w:p w14:paraId="00AF33FF" w14:textId="77777777" w:rsidR="0081384D" w:rsidRPr="00FE16BA" w:rsidRDefault="0081384D" w:rsidP="003B2A79">
      <w:pPr>
        <w:rPr>
          <w:lang w:val="en-GB"/>
        </w:rPr>
        <w:sectPr w:rsidR="0081384D" w:rsidRPr="00FE16BA" w:rsidSect="007B535B">
          <w:pgSz w:w="15840" w:h="12240" w:orient="landscape" w:code="1"/>
          <w:pgMar w:top="1134" w:right="1440" w:bottom="1134" w:left="1134" w:header="720" w:footer="432" w:gutter="0"/>
          <w:cols w:space="708"/>
          <w:docGrid w:linePitch="360"/>
        </w:sectPr>
      </w:pPr>
    </w:p>
    <w:p w14:paraId="5C6A5CCE" w14:textId="77777777" w:rsidR="005A03BB" w:rsidRPr="00FE16BA" w:rsidRDefault="005A03BB" w:rsidP="005A03BB">
      <w:pPr>
        <w:rPr>
          <w:lang w:val="en-GB"/>
        </w:rPr>
      </w:pPr>
      <w:bookmarkStart w:id="99" w:name="_Toc207800914"/>
      <w:bookmarkStart w:id="100" w:name="_Toc407785522"/>
      <w:bookmarkEnd w:id="82"/>
    </w:p>
    <w:p w14:paraId="77773A41" w14:textId="77777777" w:rsidR="0053408E" w:rsidRPr="00FE16BA" w:rsidRDefault="0053408E" w:rsidP="003B2A79">
      <w:pPr>
        <w:pStyle w:val="Heading1"/>
        <w:spacing w:before="0"/>
        <w:rPr>
          <w:rFonts w:ascii="Calibri" w:hAnsi="Calibri"/>
        </w:rPr>
      </w:pPr>
      <w:bookmarkStart w:id="101" w:name="_Toc497848310"/>
      <w:bookmarkStart w:id="102" w:name="_Toc36739676"/>
      <w:r w:rsidRPr="00FE16BA">
        <w:rPr>
          <w:rFonts w:ascii="Calibri" w:hAnsi="Calibri"/>
        </w:rPr>
        <w:t>Monitoring and Evaluation (M&amp;E) Plan</w:t>
      </w:r>
      <w:bookmarkEnd w:id="101"/>
      <w:bookmarkEnd w:id="102"/>
    </w:p>
    <w:p w14:paraId="3402B8BD" w14:textId="77777777" w:rsidR="00AF3C5A" w:rsidRPr="00FE16BA" w:rsidRDefault="00AF3C5A" w:rsidP="00E336E5">
      <w:pPr>
        <w:spacing w:after="0"/>
        <w:jc w:val="left"/>
        <w:rPr>
          <w:rFonts w:cs="Calibri"/>
          <w:szCs w:val="20"/>
          <w:lang w:val="en-GB"/>
        </w:rPr>
      </w:pPr>
    </w:p>
    <w:p w14:paraId="6775FE81" w14:textId="77777777" w:rsidR="00E0026F" w:rsidRPr="00FE16BA" w:rsidRDefault="00E0026F" w:rsidP="00E336E5">
      <w:pPr>
        <w:spacing w:after="0"/>
        <w:jc w:val="left"/>
        <w:rPr>
          <w:rFonts w:cs="Calibri"/>
          <w:szCs w:val="20"/>
          <w:lang w:val="en-GB"/>
        </w:rPr>
      </w:pPr>
    </w:p>
    <w:p w14:paraId="34B17E85" w14:textId="77777777" w:rsidR="002A0032" w:rsidRPr="00FE16BA" w:rsidRDefault="00780107" w:rsidP="00780107">
      <w:pPr>
        <w:spacing w:after="0"/>
        <w:rPr>
          <w:rFonts w:cs="Calibri"/>
          <w:szCs w:val="20"/>
          <w:lang w:val="en-GB"/>
        </w:rPr>
      </w:pPr>
      <w:r w:rsidRPr="00FE16BA">
        <w:rPr>
          <w:rFonts w:cs="Calibri"/>
          <w:szCs w:val="20"/>
          <w:lang w:val="en-GB"/>
        </w:rPr>
        <w:t xml:space="preserve">The project results will be monitored annually and evaluated periodically during project implementation to ensure the project effectively achieves these results. </w:t>
      </w:r>
      <w:r w:rsidR="002A0032" w:rsidRPr="00FE16BA">
        <w:rPr>
          <w:rFonts w:cs="Calibri"/>
          <w:szCs w:val="20"/>
          <w:lang w:val="en-GB"/>
        </w:rPr>
        <w:t xml:space="preserve">The </w:t>
      </w:r>
      <w:r w:rsidR="002A0032" w:rsidRPr="00FE16BA">
        <w:rPr>
          <w:rFonts w:cs="Calibri"/>
          <w:b/>
          <w:szCs w:val="20"/>
          <w:lang w:val="en-GB"/>
        </w:rPr>
        <w:t>Project Results Framework</w:t>
      </w:r>
      <w:r w:rsidR="002A0032" w:rsidRPr="00FE16BA">
        <w:rPr>
          <w:rFonts w:cs="Calibri"/>
          <w:szCs w:val="20"/>
          <w:lang w:val="en-GB"/>
        </w:rPr>
        <w:t xml:space="preserve"> (presented in the previous Section </w:t>
      </w:r>
      <w:r w:rsidR="0074446F" w:rsidRPr="00FE16BA">
        <w:rPr>
          <w:rFonts w:cs="Calibri"/>
          <w:szCs w:val="20"/>
          <w:lang w:val="en-GB"/>
        </w:rPr>
        <w:t>6</w:t>
      </w:r>
      <w:r w:rsidR="002A0032" w:rsidRPr="00FE16BA">
        <w:rPr>
          <w:rFonts w:cs="Calibri"/>
          <w:szCs w:val="20"/>
          <w:lang w:val="en-GB"/>
        </w:rPr>
        <w:t xml:space="preserve">) includes </w:t>
      </w:r>
      <w:r w:rsidR="002A0032" w:rsidRPr="00FE16BA">
        <w:rPr>
          <w:rFonts w:cs="Calibri"/>
          <w:i/>
          <w:szCs w:val="20"/>
          <w:lang w:val="en-GB"/>
        </w:rPr>
        <w:t>SMART indicators</w:t>
      </w:r>
      <w:r w:rsidR="002A0032" w:rsidRPr="00FE16BA">
        <w:rPr>
          <w:rFonts w:cs="Calibri"/>
          <w:szCs w:val="20"/>
          <w:lang w:val="en-GB"/>
        </w:rPr>
        <w:t xml:space="preserve"> for each expected outcome as well as end-of-project targets. These indicators along with the key deliverables and benchmarks included in will be the main tools for assessing project implementation progress and whether project results are being achieved.</w:t>
      </w:r>
    </w:p>
    <w:p w14:paraId="184F7E20" w14:textId="77777777" w:rsidR="002A0032" w:rsidRPr="00FE16BA" w:rsidRDefault="002A0032" w:rsidP="00780107">
      <w:pPr>
        <w:spacing w:after="0"/>
        <w:rPr>
          <w:rFonts w:cs="Calibri"/>
          <w:szCs w:val="20"/>
          <w:lang w:val="en-GB"/>
        </w:rPr>
      </w:pPr>
    </w:p>
    <w:p w14:paraId="3CA641E1" w14:textId="77777777" w:rsidR="00780107" w:rsidRPr="00FE16BA" w:rsidRDefault="00551811" w:rsidP="00780107">
      <w:pPr>
        <w:spacing w:after="0"/>
        <w:rPr>
          <w:rFonts w:cs="Calibri"/>
          <w:szCs w:val="20"/>
          <w:lang w:val="en-GB"/>
        </w:rPr>
      </w:pPr>
      <w:r>
        <w:rPr>
          <w:rFonts w:cs="Calibri"/>
          <w:szCs w:val="20"/>
          <w:lang w:val="en-GB"/>
        </w:rPr>
        <w:t>As part of</w:t>
      </w:r>
      <w:r w:rsidR="00780107" w:rsidRPr="00FE16BA">
        <w:rPr>
          <w:rFonts w:cs="Calibri"/>
          <w:i/>
          <w:szCs w:val="20"/>
          <w:lang w:val="en-GB"/>
        </w:rPr>
        <w:t xml:space="preserve"> Component </w:t>
      </w:r>
      <w:r>
        <w:rPr>
          <w:rFonts w:cs="Calibri"/>
          <w:i/>
          <w:szCs w:val="20"/>
          <w:lang w:val="en-GB"/>
        </w:rPr>
        <w:t xml:space="preserve">3: </w:t>
      </w:r>
      <w:r w:rsidRPr="00551811">
        <w:rPr>
          <w:rFonts w:cs="Calibri"/>
          <w:i/>
          <w:szCs w:val="20"/>
          <w:lang w:val="en-GB"/>
        </w:rPr>
        <w:t xml:space="preserve">Sensitizing city dwellers and capacity strengthening for low-carbon urban </w:t>
      </w:r>
      <w:r w:rsidR="00425D16" w:rsidRPr="00551811">
        <w:rPr>
          <w:rFonts w:cs="Calibri"/>
          <w:i/>
          <w:szCs w:val="20"/>
          <w:lang w:val="en-GB"/>
        </w:rPr>
        <w:t>initiatives</w:t>
      </w:r>
      <w:r w:rsidR="00425D16">
        <w:rPr>
          <w:rFonts w:cs="Calibri"/>
          <w:i/>
          <w:szCs w:val="20"/>
          <w:lang w:val="en-GB"/>
        </w:rPr>
        <w:t xml:space="preserve">, </w:t>
      </w:r>
      <w:r w:rsidR="00425D16" w:rsidRPr="00FE16BA">
        <w:rPr>
          <w:rFonts w:cs="Calibri"/>
          <w:szCs w:val="20"/>
          <w:lang w:val="en-GB"/>
        </w:rPr>
        <w:t>the</w:t>
      </w:r>
      <w:r w:rsidR="00780107" w:rsidRPr="00FE16BA">
        <w:rPr>
          <w:rFonts w:cs="Calibri"/>
          <w:szCs w:val="20"/>
          <w:lang w:val="en-GB"/>
        </w:rPr>
        <w:t xml:space="preserve"> project monitoring and evaluation plan will also facilitate learning and ensure </w:t>
      </w:r>
      <w:r w:rsidR="00780107" w:rsidRPr="00FE16BA">
        <w:rPr>
          <w:rFonts w:cs="Calibri"/>
          <w:b/>
          <w:szCs w:val="20"/>
          <w:lang w:val="en-GB"/>
        </w:rPr>
        <w:t>knowledge</w:t>
      </w:r>
      <w:r w:rsidR="00780107" w:rsidRPr="00FE16BA">
        <w:rPr>
          <w:rFonts w:cs="Calibri"/>
          <w:szCs w:val="20"/>
          <w:lang w:val="en-GB"/>
        </w:rPr>
        <w:t xml:space="preserve"> is shared and widely disseminated to support the scaling up and replication of project results.</w:t>
      </w:r>
      <w:r w:rsidR="002A0032" w:rsidRPr="00FE16BA">
        <w:rPr>
          <w:lang w:val="en-GB"/>
        </w:rPr>
        <w:t xml:space="preserve"> Also, w</w:t>
      </w:r>
      <w:r w:rsidR="002A0032" w:rsidRPr="00FE16BA">
        <w:rPr>
          <w:rFonts w:cs="Calibri"/>
          <w:szCs w:val="20"/>
          <w:lang w:val="en-GB"/>
        </w:rPr>
        <w:t xml:space="preserve">ithin the other three </w:t>
      </w:r>
      <w:r w:rsidRPr="008F4F9F">
        <w:rPr>
          <w:rFonts w:cs="Calibri"/>
          <w:noProof/>
          <w:szCs w:val="20"/>
          <w:lang w:val="en-GB"/>
        </w:rPr>
        <w:t>Components</w:t>
      </w:r>
      <w:r w:rsidR="002A0032" w:rsidRPr="00FE16BA">
        <w:rPr>
          <w:rFonts w:cs="Calibri"/>
          <w:szCs w:val="20"/>
          <w:lang w:val="en-GB"/>
        </w:rPr>
        <w:t xml:space="preserve"> the GEF-financed project will promote effective management of knowledg</w:t>
      </w:r>
      <w:r>
        <w:rPr>
          <w:rFonts w:cs="Calibri"/>
          <w:szCs w:val="20"/>
          <w:lang w:val="en-GB"/>
        </w:rPr>
        <w:t>e.</w:t>
      </w:r>
    </w:p>
    <w:p w14:paraId="513A2DAD" w14:textId="77777777" w:rsidR="002A0032" w:rsidRPr="00FE16BA" w:rsidRDefault="002A0032" w:rsidP="00780107">
      <w:pPr>
        <w:spacing w:after="0"/>
        <w:rPr>
          <w:rFonts w:cs="Calibri"/>
          <w:szCs w:val="20"/>
          <w:lang w:val="en-GB"/>
        </w:rPr>
      </w:pPr>
    </w:p>
    <w:p w14:paraId="3FF736FD" w14:textId="77D73440" w:rsidR="002A0032" w:rsidRPr="00FE16BA" w:rsidRDefault="002A0032" w:rsidP="00780107">
      <w:pPr>
        <w:spacing w:after="0"/>
        <w:rPr>
          <w:rFonts w:cs="Calibri"/>
          <w:szCs w:val="20"/>
          <w:lang w:val="en-GB"/>
        </w:rPr>
      </w:pPr>
      <w:r w:rsidRPr="00FE16BA">
        <w:rPr>
          <w:rFonts w:cs="Calibri"/>
          <w:szCs w:val="20"/>
          <w:lang w:val="en-GB"/>
        </w:rPr>
        <w:t xml:space="preserve">The project will comply with UNDP standard monitoring, reporting </w:t>
      </w:r>
      <w:r w:rsidRPr="008F4F9F">
        <w:rPr>
          <w:rFonts w:cs="Calibri"/>
          <w:noProof/>
          <w:szCs w:val="20"/>
          <w:lang w:val="en-GB"/>
        </w:rPr>
        <w:t>and</w:t>
      </w:r>
      <w:r w:rsidRPr="00FE16BA">
        <w:rPr>
          <w:rFonts w:cs="Calibri"/>
          <w:szCs w:val="20"/>
          <w:lang w:val="en-GB"/>
        </w:rPr>
        <w:t xml:space="preserve"> evaluation procedures. Mandatory GEF-specific M&amp;E requirements (</w:t>
      </w:r>
      <w:r w:rsidR="009617F8" w:rsidRPr="00FE16BA">
        <w:rPr>
          <w:rFonts w:cs="Calibri"/>
          <w:szCs w:val="20"/>
          <w:lang w:val="en-GB"/>
        </w:rPr>
        <w:t xml:space="preserve">summarized in </w:t>
      </w:r>
      <w:r w:rsidR="00033A84">
        <w:fldChar w:fldCharType="begin"/>
      </w:r>
      <w:r w:rsidR="00033A84">
        <w:instrText xml:space="preserve"> REF _Ref496468069 \h  \* MERGEFORMAT </w:instrText>
      </w:r>
      <w:r w:rsidR="00033A84">
        <w:fldChar w:fldCharType="separate"/>
      </w:r>
      <w:r w:rsidR="00551811" w:rsidRPr="00551811">
        <w:rPr>
          <w:rFonts w:cs="Calibri"/>
          <w:b/>
          <w:szCs w:val="20"/>
          <w:lang w:val="en-GB"/>
        </w:rPr>
        <w:t>Box 9</w:t>
      </w:r>
      <w:r w:rsidR="00033A84">
        <w:fldChar w:fldCharType="end"/>
      </w:r>
      <w:r w:rsidR="00FA046F" w:rsidRPr="00FE16BA">
        <w:rPr>
          <w:rFonts w:cs="Calibri"/>
          <w:szCs w:val="20"/>
          <w:lang w:val="en-GB"/>
        </w:rPr>
        <w:t xml:space="preserve"> </w:t>
      </w:r>
      <w:r w:rsidR="009617F8" w:rsidRPr="00FE16BA">
        <w:rPr>
          <w:rFonts w:cs="Calibri"/>
          <w:szCs w:val="20"/>
          <w:lang w:val="en-GB"/>
        </w:rPr>
        <w:t xml:space="preserve">and outlined below) </w:t>
      </w:r>
      <w:r w:rsidRPr="00FE16BA">
        <w:rPr>
          <w:rFonts w:cs="Calibri"/>
          <w:szCs w:val="20"/>
          <w:lang w:val="en-GB"/>
        </w:rPr>
        <w:t xml:space="preserve">will be undertaken in accordance with the  </w:t>
      </w:r>
      <w:hyperlink r:id="rId48" w:history="1">
        <w:r w:rsidRPr="00FE16BA">
          <w:rPr>
            <w:rFonts w:cs="Calibri"/>
            <w:color w:val="0000FF"/>
            <w:szCs w:val="20"/>
            <w:u w:val="single"/>
            <w:lang w:val="en-GB"/>
          </w:rPr>
          <w:t>GEF M&amp;E policy</w:t>
        </w:r>
      </w:hyperlink>
      <w:r w:rsidRPr="00FE16BA">
        <w:rPr>
          <w:rFonts w:cs="Calibri"/>
          <w:szCs w:val="20"/>
          <w:lang w:val="en-GB"/>
        </w:rPr>
        <w:t xml:space="preserve"> and other relevant GEF policies</w:t>
      </w:r>
      <w:r w:rsidR="00532428">
        <w:rPr>
          <w:rStyle w:val="FootnoteReference"/>
          <w:szCs w:val="20"/>
          <w:lang w:val="en-GB"/>
        </w:rPr>
        <w:footnoteReference w:id="30"/>
      </w:r>
      <w:r w:rsidRPr="00FE16BA">
        <w:rPr>
          <w:rFonts w:cs="Calibri"/>
          <w:szCs w:val="20"/>
          <w:lang w:val="en-GB"/>
        </w:rPr>
        <w:t xml:space="preserve">. Also, project-level monitoring and evaluation will be undertaken in compliance with UNDP requirements as outlined in the </w:t>
      </w:r>
      <w:hyperlink r:id="rId49" w:history="1">
        <w:r w:rsidRPr="00FE16BA">
          <w:rPr>
            <w:rFonts w:cs="Calibri"/>
            <w:color w:val="0000FF"/>
            <w:szCs w:val="20"/>
            <w:u w:val="single"/>
            <w:lang w:val="en-GB"/>
          </w:rPr>
          <w:t>UNDP POPP</w:t>
        </w:r>
      </w:hyperlink>
      <w:r w:rsidRPr="00FE16BA">
        <w:rPr>
          <w:rFonts w:cs="Calibri"/>
          <w:color w:val="0000FF"/>
          <w:szCs w:val="20"/>
          <w:u w:val="single"/>
          <w:lang w:val="en-GB"/>
        </w:rPr>
        <w:t xml:space="preserve"> </w:t>
      </w:r>
      <w:r w:rsidRPr="00FE16BA">
        <w:rPr>
          <w:rFonts w:cs="Calibri"/>
          <w:szCs w:val="20"/>
          <w:lang w:val="en-GB"/>
        </w:rPr>
        <w:t xml:space="preserve">and </w:t>
      </w:r>
      <w:hyperlink r:id="rId50" w:history="1">
        <w:r w:rsidRPr="00FE16BA">
          <w:rPr>
            <w:rFonts w:cs="Calibri"/>
            <w:color w:val="0000FF"/>
            <w:szCs w:val="20"/>
            <w:u w:val="single"/>
            <w:lang w:val="en-GB"/>
          </w:rPr>
          <w:t>UNDP Evaluation Policy</w:t>
        </w:r>
      </w:hyperlink>
      <w:r w:rsidRPr="00FE16BA">
        <w:rPr>
          <w:rFonts w:cs="Calibri"/>
          <w:color w:val="0000FF"/>
          <w:szCs w:val="20"/>
          <w:u w:val="single"/>
          <w:lang w:val="en-GB"/>
        </w:rPr>
        <w:t xml:space="preserve">. </w:t>
      </w:r>
      <w:r w:rsidR="008E1EE1" w:rsidRPr="00FE16BA">
        <w:rPr>
          <w:rFonts w:cs="Calibri"/>
          <w:szCs w:val="20"/>
          <w:lang w:val="en-GB"/>
        </w:rPr>
        <w:t>In addition to these mandatory UNDP and GEF M&amp;E requirements, other M&amp;E activities deemed necessary to support project-level adaptive management will be agreed during the Project Inception Workshop and will be detailed in the Inception Report. This will include the exact role of project target groups and other stakeholders in project M&amp;E activities including the GEF Operational Focal Point and national/regional institutes assigned to undertake project monitoring.</w:t>
      </w:r>
      <w:r w:rsidR="005F7C24" w:rsidRPr="005F7C24">
        <w:t xml:space="preserve"> </w:t>
      </w:r>
      <w:r w:rsidR="005F7C24" w:rsidRPr="005F7C24">
        <w:rPr>
          <w:rFonts w:cs="Calibri"/>
          <w:szCs w:val="20"/>
          <w:lang w:val="en-GB"/>
        </w:rPr>
        <w:t>The GEF Operational Focal Point will strive to ensure consistency in the approach taken to the GEF-specific M&amp;E requirements (notably the GEF Core Indicators) across all GEF-financed projects in the country. This could be achieved for example by using one national institute to complete the GEF Core Indicators for all GEF-financed projects in the country, including projects supported by other GEF Agencies</w:t>
      </w:r>
      <w:r w:rsidR="00532428">
        <w:rPr>
          <w:rStyle w:val="FootnoteReference"/>
          <w:szCs w:val="20"/>
          <w:lang w:val="en-GB"/>
        </w:rPr>
        <w:footnoteReference w:id="31"/>
      </w:r>
      <w:r w:rsidR="005F7C24" w:rsidRPr="005F7C24">
        <w:rPr>
          <w:rFonts w:cs="Calibri"/>
          <w:szCs w:val="20"/>
          <w:lang w:val="en-GB"/>
        </w:rPr>
        <w:t xml:space="preserve">.     </w:t>
      </w:r>
    </w:p>
    <w:p w14:paraId="0A056C65" w14:textId="77777777" w:rsidR="002A0032" w:rsidRPr="00FE16BA" w:rsidRDefault="002A0032" w:rsidP="00780107">
      <w:pPr>
        <w:spacing w:after="0"/>
        <w:rPr>
          <w:rFonts w:cs="Calibri"/>
          <w:szCs w:val="20"/>
          <w:lang w:val="en-GB"/>
        </w:rPr>
      </w:pPr>
    </w:p>
    <w:p w14:paraId="0D1C0210" w14:textId="77777777" w:rsidR="002A0032" w:rsidRPr="00FE16BA" w:rsidRDefault="002A0032" w:rsidP="00780107">
      <w:pPr>
        <w:spacing w:after="0"/>
        <w:rPr>
          <w:rFonts w:cs="Calibri"/>
          <w:szCs w:val="20"/>
          <w:lang w:val="en-GB"/>
        </w:rPr>
      </w:pPr>
      <w:r w:rsidRPr="00FE16BA">
        <w:rPr>
          <w:rFonts w:cs="Calibri"/>
          <w:szCs w:val="20"/>
          <w:lang w:val="en-GB"/>
        </w:rPr>
        <w:t xml:space="preserve">The </w:t>
      </w:r>
      <w:r w:rsidRPr="00FE16BA">
        <w:rPr>
          <w:rFonts w:cs="Calibri"/>
          <w:b/>
          <w:szCs w:val="20"/>
          <w:lang w:val="en-GB"/>
        </w:rPr>
        <w:t>M&amp;E plan</w:t>
      </w:r>
      <w:r w:rsidRPr="00FE16BA">
        <w:rPr>
          <w:rFonts w:cs="Calibri"/>
          <w:szCs w:val="20"/>
          <w:lang w:val="en-GB"/>
        </w:rPr>
        <w:t xml:space="preserve"> will be reviewed and revised as necessary during the project </w:t>
      </w:r>
      <w:r w:rsidR="00551811">
        <w:rPr>
          <w:rFonts w:cs="Calibri"/>
          <w:szCs w:val="20"/>
          <w:lang w:val="en-GB"/>
        </w:rPr>
        <w:t>I</w:t>
      </w:r>
      <w:r w:rsidRPr="00FE16BA">
        <w:rPr>
          <w:rFonts w:cs="Calibri"/>
          <w:szCs w:val="20"/>
          <w:lang w:val="en-GB"/>
        </w:rPr>
        <w:t xml:space="preserve">nception </w:t>
      </w:r>
      <w:r w:rsidR="00551811">
        <w:rPr>
          <w:rFonts w:cs="Calibri"/>
          <w:szCs w:val="20"/>
          <w:lang w:val="en-GB"/>
        </w:rPr>
        <w:t>W</w:t>
      </w:r>
      <w:r w:rsidRPr="00FE16BA">
        <w:rPr>
          <w:rFonts w:cs="Calibri"/>
          <w:szCs w:val="20"/>
          <w:lang w:val="en-GB"/>
        </w:rPr>
        <w:t xml:space="preserve">orkshop to ensure project stakeholders understand their roles and responsibilities vis-à-vis project monitoring and evaluation. Indicators and their means of verification may also be fine-tuned at the inception workshop. General project monitoring is the responsibility of the Project Management Unit but other project partners will have responsibilities to collect specific information to track the indicators. It is the responsibility of the </w:t>
      </w:r>
      <w:r w:rsidR="0078345C">
        <w:rPr>
          <w:rFonts w:cs="Calibri"/>
          <w:szCs w:val="20"/>
          <w:lang w:val="en-GB"/>
        </w:rPr>
        <w:t>Programme Coordinator</w:t>
      </w:r>
      <w:r w:rsidRPr="00FE16BA">
        <w:rPr>
          <w:rFonts w:cs="Calibri"/>
          <w:szCs w:val="20"/>
          <w:lang w:val="en-GB"/>
        </w:rPr>
        <w:t xml:space="preserve"> to inform </w:t>
      </w:r>
      <w:r w:rsidR="001E4918" w:rsidRPr="00FE16BA">
        <w:rPr>
          <w:rFonts w:cs="Calibri"/>
          <w:szCs w:val="20"/>
          <w:lang w:val="en-GB"/>
        </w:rPr>
        <w:t>UNDP</w:t>
      </w:r>
      <w:r w:rsidRPr="00FE16BA">
        <w:rPr>
          <w:rFonts w:cs="Calibri"/>
          <w:szCs w:val="20"/>
          <w:lang w:val="en-GB"/>
        </w:rPr>
        <w:t xml:space="preserve"> of any delays or difficulties faced during implementation so that the appropriate support or corrective measures can be adopted in a timely fashion.</w:t>
      </w:r>
    </w:p>
    <w:p w14:paraId="0687C91A" w14:textId="77777777" w:rsidR="002A0032" w:rsidRPr="00FE16BA" w:rsidRDefault="002A0032" w:rsidP="00780107">
      <w:pPr>
        <w:spacing w:after="0"/>
        <w:rPr>
          <w:rFonts w:cs="Calibri"/>
          <w:szCs w:val="20"/>
          <w:lang w:val="en-GB"/>
        </w:rPr>
      </w:pPr>
    </w:p>
    <w:p w14:paraId="223AA125" w14:textId="77777777" w:rsidR="008E1EE1" w:rsidRPr="00FE16BA" w:rsidRDefault="008E1EE1" w:rsidP="008E1EE1">
      <w:pPr>
        <w:spacing w:after="120"/>
        <w:rPr>
          <w:rFonts w:cs="Calibri"/>
          <w:b/>
          <w:szCs w:val="20"/>
          <w:lang w:val="en-GB"/>
        </w:rPr>
      </w:pPr>
      <w:r w:rsidRPr="00FE16BA">
        <w:rPr>
          <w:rFonts w:cs="Calibri"/>
          <w:b/>
          <w:szCs w:val="20"/>
          <w:lang w:val="en-GB"/>
        </w:rPr>
        <w:t>M&amp;E oversight and monitoring responsibilities:</w:t>
      </w:r>
    </w:p>
    <w:p w14:paraId="3E44D2D8" w14:textId="5C6F359E" w:rsidR="008E1EE1" w:rsidRPr="00936858" w:rsidRDefault="0078345C" w:rsidP="008E1EE1">
      <w:pPr>
        <w:spacing w:after="0"/>
        <w:rPr>
          <w:rFonts w:cs="Calibri"/>
          <w:szCs w:val="20"/>
          <w:lang w:val="en-GB"/>
        </w:rPr>
      </w:pPr>
      <w:r>
        <w:rPr>
          <w:rFonts w:cs="Calibri"/>
          <w:szCs w:val="20"/>
          <w:u w:val="single"/>
          <w:lang w:val="en-GB"/>
        </w:rPr>
        <w:t>Programme Coordinator</w:t>
      </w:r>
      <w:r w:rsidR="00F8492E">
        <w:rPr>
          <w:rFonts w:cs="Calibri"/>
          <w:szCs w:val="20"/>
          <w:u w:val="single"/>
          <w:lang w:val="en-GB"/>
        </w:rPr>
        <w:t xml:space="preserve"> </w:t>
      </w:r>
      <w:r w:rsidR="00F8492E" w:rsidRPr="00F8492E">
        <w:rPr>
          <w:rFonts w:cs="Calibri"/>
          <w:szCs w:val="20"/>
          <w:highlight w:val="yellow"/>
          <w:u w:val="single"/>
          <w:lang w:val="en-GB"/>
        </w:rPr>
        <w:t>(</w:t>
      </w:r>
      <w:r w:rsidR="00F8492E" w:rsidRPr="00C03875">
        <w:rPr>
          <w:rFonts w:cs="Calibri"/>
          <w:szCs w:val="20"/>
          <w:highlight w:val="yellow"/>
          <w:u w:val="single"/>
          <w:lang w:val="en-GB"/>
        </w:rPr>
        <w:t>P</w:t>
      </w:r>
      <w:r w:rsidR="00C03875" w:rsidRPr="00C03875">
        <w:rPr>
          <w:rFonts w:cs="Calibri"/>
          <w:szCs w:val="20"/>
          <w:highlight w:val="yellow"/>
          <w:u w:val="single"/>
          <w:lang w:val="en-GB"/>
        </w:rPr>
        <w:t>C</w:t>
      </w:r>
      <w:r w:rsidR="00F8492E" w:rsidRPr="00C03875">
        <w:rPr>
          <w:rFonts w:cs="Calibri"/>
          <w:szCs w:val="20"/>
          <w:highlight w:val="yellow"/>
          <w:u w:val="single"/>
          <w:lang w:val="en-GB"/>
        </w:rPr>
        <w:t>)</w:t>
      </w:r>
      <w:r w:rsidR="00C03875" w:rsidRPr="00C03875">
        <w:rPr>
          <w:rFonts w:cs="Calibri"/>
          <w:szCs w:val="20"/>
          <w:highlight w:val="yellow"/>
          <w:u w:val="single"/>
          <w:lang w:val="en-GB"/>
        </w:rPr>
        <w:t xml:space="preserve"> or Project Manager (PM)</w:t>
      </w:r>
      <w:r w:rsidR="008E1EE1" w:rsidRPr="00C03875">
        <w:rPr>
          <w:rFonts w:cs="Calibri"/>
          <w:szCs w:val="20"/>
          <w:highlight w:val="yellow"/>
          <w:lang w:val="en-GB"/>
        </w:rPr>
        <w:t>:</w:t>
      </w:r>
      <w:r w:rsidR="008E1EE1" w:rsidRPr="00FE16BA">
        <w:rPr>
          <w:rFonts w:cs="Calibri"/>
          <w:szCs w:val="20"/>
          <w:lang w:val="en-GB"/>
        </w:rPr>
        <w:t xml:space="preserve">  The </w:t>
      </w:r>
      <w:r>
        <w:rPr>
          <w:rFonts w:cs="Calibri"/>
          <w:szCs w:val="20"/>
          <w:lang w:val="en-GB"/>
        </w:rPr>
        <w:t>Programme Coordinator</w:t>
      </w:r>
      <w:r w:rsidR="00E96F76" w:rsidRPr="00FE16BA">
        <w:rPr>
          <w:rFonts w:cs="Calibri"/>
          <w:szCs w:val="20"/>
          <w:lang w:val="en-GB"/>
        </w:rPr>
        <w:t xml:space="preserve">, supported by the </w:t>
      </w:r>
      <w:r w:rsidR="00980A18" w:rsidRPr="00980A18">
        <w:rPr>
          <w:rFonts w:cs="Calibri"/>
          <w:szCs w:val="20"/>
          <w:lang w:val="en-GB"/>
        </w:rPr>
        <w:t xml:space="preserve">Programme Specialist (Environment sustainability &amp; Energy) and </w:t>
      </w:r>
      <w:r w:rsidR="00E96F76" w:rsidRPr="00FE16BA">
        <w:rPr>
          <w:rFonts w:cs="Calibri"/>
          <w:szCs w:val="20"/>
          <w:lang w:val="en-GB"/>
        </w:rPr>
        <w:t>Technical Advisor (TA)</w:t>
      </w:r>
      <w:r w:rsidR="00980A18">
        <w:rPr>
          <w:rFonts w:cs="Calibri"/>
          <w:szCs w:val="20"/>
          <w:lang w:val="en-GB"/>
        </w:rPr>
        <w:t>,</w:t>
      </w:r>
      <w:r w:rsidR="00E96F76" w:rsidRPr="00FE16BA">
        <w:rPr>
          <w:rFonts w:cs="Calibri"/>
          <w:szCs w:val="20"/>
          <w:lang w:val="en-GB"/>
        </w:rPr>
        <w:t xml:space="preserve"> </w:t>
      </w:r>
      <w:r w:rsidR="008E1EE1" w:rsidRPr="00FE16BA">
        <w:rPr>
          <w:rFonts w:cs="Calibri"/>
          <w:szCs w:val="20"/>
          <w:lang w:val="en-GB"/>
        </w:rPr>
        <w:t xml:space="preserve">is responsible for day-to-day project management and regular monitoring of project results and risks, including social and environmental risks. The </w:t>
      </w:r>
      <w:r>
        <w:rPr>
          <w:rFonts w:cs="Calibri"/>
          <w:szCs w:val="20"/>
          <w:lang w:val="en-GB"/>
        </w:rPr>
        <w:t>Programme Coordinator</w:t>
      </w:r>
      <w:r w:rsidR="008E1EE1" w:rsidRPr="00FE16BA">
        <w:rPr>
          <w:rFonts w:cs="Calibri"/>
          <w:szCs w:val="20"/>
          <w:lang w:val="en-GB"/>
        </w:rPr>
        <w:t xml:space="preserve"> will ensure that all project staff </w:t>
      </w:r>
      <w:r w:rsidR="008E1EE1" w:rsidRPr="008F4F9F">
        <w:rPr>
          <w:rFonts w:cs="Calibri"/>
          <w:noProof/>
          <w:szCs w:val="20"/>
          <w:lang w:val="en-GB"/>
        </w:rPr>
        <w:t>maintain</w:t>
      </w:r>
      <w:r w:rsidR="008E1EE1" w:rsidRPr="00FE16BA">
        <w:rPr>
          <w:rFonts w:cs="Calibri"/>
          <w:szCs w:val="20"/>
          <w:lang w:val="en-GB"/>
        </w:rPr>
        <w:t xml:space="preserve"> a high level of transparency, responsibility</w:t>
      </w:r>
      <w:r w:rsidR="00AD1B6B" w:rsidRPr="00FE16BA">
        <w:rPr>
          <w:rFonts w:cs="Calibri"/>
          <w:szCs w:val="20"/>
          <w:lang w:val="en-GB"/>
        </w:rPr>
        <w:t>,</w:t>
      </w:r>
      <w:r w:rsidR="008E1EE1" w:rsidRPr="00FE16BA">
        <w:rPr>
          <w:rFonts w:cs="Calibri"/>
          <w:szCs w:val="20"/>
          <w:lang w:val="en-GB"/>
        </w:rPr>
        <w:t xml:space="preserve"> </w:t>
      </w:r>
      <w:r w:rsidR="008E1EE1" w:rsidRPr="00FE16BA">
        <w:rPr>
          <w:rFonts w:cs="Calibri"/>
          <w:noProof/>
          <w:szCs w:val="20"/>
          <w:lang w:val="en-GB"/>
        </w:rPr>
        <w:t>and</w:t>
      </w:r>
      <w:r w:rsidR="008E1EE1" w:rsidRPr="00FE16BA">
        <w:rPr>
          <w:rFonts w:cs="Calibri"/>
          <w:szCs w:val="20"/>
          <w:lang w:val="en-GB"/>
        </w:rPr>
        <w:t xml:space="preserve"> accountability in M&amp;E and reporting of project results. The </w:t>
      </w:r>
      <w:r>
        <w:rPr>
          <w:rFonts w:cs="Calibri"/>
          <w:szCs w:val="20"/>
          <w:lang w:val="en-GB"/>
        </w:rPr>
        <w:t>Programme Coordinator</w:t>
      </w:r>
      <w:r w:rsidR="008E1EE1" w:rsidRPr="00FE16BA">
        <w:rPr>
          <w:rFonts w:cs="Calibri"/>
          <w:szCs w:val="20"/>
          <w:lang w:val="en-GB"/>
        </w:rPr>
        <w:t xml:space="preserve"> will inform the </w:t>
      </w:r>
      <w:r w:rsidR="005F7C24">
        <w:rPr>
          <w:rFonts w:cs="Calibri"/>
          <w:szCs w:val="20"/>
          <w:lang w:val="en-GB"/>
        </w:rPr>
        <w:t>PSC</w:t>
      </w:r>
      <w:r w:rsidR="008E1EE1" w:rsidRPr="00FE16BA">
        <w:rPr>
          <w:rFonts w:cs="Calibri"/>
          <w:szCs w:val="20"/>
          <w:lang w:val="en-GB"/>
        </w:rPr>
        <w:t xml:space="preserve">, </w:t>
      </w:r>
      <w:r w:rsidR="00C97191">
        <w:rPr>
          <w:rFonts w:cs="Calibri"/>
          <w:szCs w:val="20"/>
          <w:lang w:val="en-GB"/>
        </w:rPr>
        <w:t>PIC,</w:t>
      </w:r>
      <w:r w:rsidR="000F67DC">
        <w:rPr>
          <w:rFonts w:cs="Calibri"/>
          <w:szCs w:val="20"/>
          <w:lang w:val="en-GB"/>
        </w:rPr>
        <w:t xml:space="preserve"> </w:t>
      </w:r>
      <w:r w:rsidR="000F67DC" w:rsidRPr="00015E91">
        <w:rPr>
          <w:rFonts w:cs="Calibri"/>
          <w:szCs w:val="20"/>
          <w:lang w:val="en-GB"/>
        </w:rPr>
        <w:t>the NPD, DPD</w:t>
      </w:r>
      <w:r w:rsidR="000F67DC" w:rsidRPr="00C96DAF">
        <w:rPr>
          <w:rFonts w:cs="Calibri"/>
          <w:szCs w:val="20"/>
          <w:lang w:val="en-GB"/>
        </w:rPr>
        <w:t>,</w:t>
      </w:r>
      <w:r w:rsidR="00C97191" w:rsidRPr="00C96DAF">
        <w:rPr>
          <w:rFonts w:cs="Calibri"/>
          <w:szCs w:val="20"/>
          <w:lang w:val="en-GB"/>
        </w:rPr>
        <w:t xml:space="preserve"> </w:t>
      </w:r>
      <w:r w:rsidR="008E1EE1" w:rsidRPr="00C96DAF">
        <w:rPr>
          <w:rFonts w:cs="Calibri"/>
          <w:szCs w:val="20"/>
          <w:lang w:val="en-GB"/>
        </w:rPr>
        <w:t xml:space="preserve">the UNDP Country Office and the UNDP-GEF RTA </w:t>
      </w:r>
      <w:r w:rsidR="001E4918" w:rsidRPr="00C96DAF">
        <w:rPr>
          <w:rFonts w:cs="Calibri"/>
          <w:szCs w:val="20"/>
          <w:lang w:val="en-GB"/>
        </w:rPr>
        <w:t xml:space="preserve">(Regional Technical Advisor) </w:t>
      </w:r>
      <w:r w:rsidR="008E1EE1" w:rsidRPr="00936858">
        <w:rPr>
          <w:rFonts w:cs="Calibri"/>
          <w:szCs w:val="20"/>
          <w:lang w:val="en-GB"/>
        </w:rPr>
        <w:t xml:space="preserve">of any delays or difficulties as they arise during implementation so that appropriate support and corrective measures can be adopted. </w:t>
      </w:r>
    </w:p>
    <w:p w14:paraId="71599077" w14:textId="77777777" w:rsidR="008E1EE1" w:rsidRPr="00936858" w:rsidRDefault="008E1EE1" w:rsidP="008E1EE1">
      <w:pPr>
        <w:spacing w:after="0"/>
        <w:rPr>
          <w:rFonts w:cs="Calibri"/>
          <w:szCs w:val="20"/>
          <w:lang w:val="en-GB"/>
        </w:rPr>
      </w:pPr>
    </w:p>
    <w:p w14:paraId="140829EE" w14:textId="590421A8" w:rsidR="008E1EE1" w:rsidRPr="00FE16BA" w:rsidRDefault="008E1EE1" w:rsidP="008E1EE1">
      <w:pPr>
        <w:spacing w:after="0"/>
        <w:rPr>
          <w:rFonts w:cs="Calibri"/>
          <w:szCs w:val="20"/>
          <w:lang w:val="en-GB"/>
        </w:rPr>
      </w:pPr>
      <w:r w:rsidRPr="00936858">
        <w:rPr>
          <w:rFonts w:cs="Calibri"/>
          <w:szCs w:val="20"/>
          <w:lang w:val="en-GB"/>
        </w:rPr>
        <w:t xml:space="preserve">The </w:t>
      </w:r>
      <w:r w:rsidR="0078345C" w:rsidRPr="00936858">
        <w:rPr>
          <w:rFonts w:cs="Calibri"/>
          <w:szCs w:val="20"/>
          <w:lang w:val="en-GB"/>
        </w:rPr>
        <w:t>Programme Coordinator</w:t>
      </w:r>
      <w:r w:rsidR="00C97191" w:rsidRPr="00936858">
        <w:rPr>
          <w:rFonts w:cs="Calibri"/>
          <w:szCs w:val="20"/>
          <w:lang w:val="en-GB"/>
        </w:rPr>
        <w:t xml:space="preserve"> in consultation with</w:t>
      </w:r>
      <w:r w:rsidR="00E96F76" w:rsidRPr="00936858">
        <w:rPr>
          <w:rFonts w:cs="Calibri"/>
          <w:szCs w:val="20"/>
          <w:lang w:val="en-GB"/>
        </w:rPr>
        <w:t xml:space="preserve"> </w:t>
      </w:r>
      <w:r w:rsidR="00980A18" w:rsidRPr="00936858">
        <w:rPr>
          <w:rFonts w:cs="Calibri"/>
          <w:szCs w:val="20"/>
          <w:lang w:val="en-GB"/>
        </w:rPr>
        <w:t xml:space="preserve">Programme Specialist (Environment sustainability &amp; Energy), </w:t>
      </w:r>
      <w:r w:rsidR="000F67DC" w:rsidRPr="00015E91">
        <w:rPr>
          <w:rFonts w:cs="Calibri"/>
          <w:szCs w:val="20"/>
          <w:lang w:val="en-GB"/>
        </w:rPr>
        <w:t>in consultation with NPD and DPD</w:t>
      </w:r>
      <w:r w:rsidR="000F67DC" w:rsidRPr="00C96DAF">
        <w:rPr>
          <w:rFonts w:cs="Calibri"/>
          <w:szCs w:val="20"/>
          <w:lang w:val="en-GB"/>
        </w:rPr>
        <w:t xml:space="preserve"> </w:t>
      </w:r>
      <w:r w:rsidRPr="00C96DAF">
        <w:rPr>
          <w:rFonts w:cs="Calibri"/>
          <w:szCs w:val="20"/>
          <w:lang w:val="en-GB"/>
        </w:rPr>
        <w:t>will develop Annual Work Plans based on the multi-year work plan included in Annex A, including a month-by-month projection of activities, as well as annual</w:t>
      </w:r>
      <w:r w:rsidRPr="00FE16BA">
        <w:rPr>
          <w:rFonts w:cs="Calibri"/>
          <w:szCs w:val="20"/>
          <w:lang w:val="en-GB"/>
        </w:rPr>
        <w:t xml:space="preserve"> output targets. The </w:t>
      </w:r>
      <w:r w:rsidR="0078345C">
        <w:rPr>
          <w:rFonts w:cs="Calibri"/>
          <w:szCs w:val="20"/>
          <w:lang w:val="en-GB"/>
        </w:rPr>
        <w:t>Programme Coordinator</w:t>
      </w:r>
      <w:r w:rsidRPr="00FE16BA">
        <w:rPr>
          <w:rFonts w:cs="Calibri"/>
          <w:szCs w:val="20"/>
          <w:lang w:val="en-GB"/>
        </w:rPr>
        <w:t xml:space="preserve"> will ensure that the standard UNDP</w:t>
      </w:r>
      <w:r w:rsidR="00E96F76" w:rsidRPr="00FE16BA">
        <w:rPr>
          <w:rFonts w:cs="Calibri"/>
          <w:szCs w:val="20"/>
          <w:lang w:val="en-GB"/>
        </w:rPr>
        <w:t xml:space="preserve"> </w:t>
      </w:r>
      <w:r w:rsidRPr="00FE16BA">
        <w:rPr>
          <w:rFonts w:cs="Calibri"/>
          <w:szCs w:val="20"/>
          <w:lang w:val="en-GB"/>
        </w:rPr>
        <w:t>and GEF M&amp;E requirements are fulfilled to the highest quality. This includes, but is not limited to, ensuring the results framework indicators are monitored annually in time for evidence-based reporting in the GEF PIR, and that the monitoring of risks and the various plans/strategies developed to support project implementation (e.g. gender strategy,</w:t>
      </w:r>
      <w:r w:rsidR="00551811">
        <w:rPr>
          <w:rFonts w:cs="Calibri"/>
          <w:szCs w:val="20"/>
          <w:lang w:val="en-GB"/>
        </w:rPr>
        <w:t xml:space="preserve"> stakeholder engagement, communication plan, </w:t>
      </w:r>
      <w:r w:rsidRPr="00FE16BA">
        <w:rPr>
          <w:rFonts w:cs="Calibri"/>
          <w:szCs w:val="20"/>
          <w:lang w:val="en-GB"/>
        </w:rPr>
        <w:t xml:space="preserve">etc.) occur on a regular basis.  </w:t>
      </w:r>
    </w:p>
    <w:p w14:paraId="183D5D50" w14:textId="77777777" w:rsidR="008E1EE1" w:rsidRPr="00FE16BA" w:rsidRDefault="008E1EE1" w:rsidP="008E1EE1">
      <w:pPr>
        <w:spacing w:after="0"/>
        <w:rPr>
          <w:rFonts w:cs="Calibri"/>
          <w:szCs w:val="20"/>
          <w:lang w:val="en-GB"/>
        </w:rPr>
      </w:pPr>
    </w:p>
    <w:p w14:paraId="05319557" w14:textId="77777777" w:rsidR="00C97191" w:rsidRPr="00FE16BA" w:rsidRDefault="008E1EE1" w:rsidP="00C97191">
      <w:pPr>
        <w:spacing w:after="0"/>
        <w:rPr>
          <w:rFonts w:cs="Calibri"/>
          <w:szCs w:val="20"/>
          <w:lang w:val="en-GB"/>
        </w:rPr>
      </w:pPr>
      <w:r w:rsidRPr="00FE16BA">
        <w:rPr>
          <w:rFonts w:cs="Calibri"/>
          <w:szCs w:val="20"/>
          <w:u w:val="single"/>
          <w:lang w:val="en-GB"/>
        </w:rPr>
        <w:t xml:space="preserve">Project </w:t>
      </w:r>
      <w:r w:rsidR="005F7C24">
        <w:rPr>
          <w:rFonts w:cs="Calibri"/>
          <w:szCs w:val="20"/>
          <w:u w:val="single"/>
          <w:lang w:val="en-GB"/>
        </w:rPr>
        <w:t>Steering Committee</w:t>
      </w:r>
      <w:r w:rsidR="00C97191">
        <w:rPr>
          <w:rFonts w:cs="Calibri"/>
          <w:szCs w:val="20"/>
          <w:u w:val="single"/>
          <w:lang w:val="en-GB"/>
        </w:rPr>
        <w:t xml:space="preserve"> (PSC)</w:t>
      </w:r>
      <w:r w:rsidRPr="00FE16BA">
        <w:rPr>
          <w:rFonts w:cs="Calibri"/>
          <w:szCs w:val="20"/>
          <w:lang w:val="en-GB"/>
        </w:rPr>
        <w:t>: The P</w:t>
      </w:r>
      <w:r w:rsidR="005F7C24">
        <w:rPr>
          <w:rFonts w:cs="Calibri"/>
          <w:szCs w:val="20"/>
          <w:lang w:val="en-GB"/>
        </w:rPr>
        <w:t>SC</w:t>
      </w:r>
      <w:r w:rsidRPr="00FE16BA">
        <w:rPr>
          <w:rFonts w:cs="Calibri"/>
          <w:szCs w:val="20"/>
          <w:lang w:val="en-GB"/>
        </w:rPr>
        <w:t xml:space="preserve"> will take corrective action as needed to ensure the project achieves the desired results. The </w:t>
      </w:r>
      <w:r w:rsidR="00E96F76" w:rsidRPr="00FE16BA">
        <w:rPr>
          <w:rFonts w:cs="Calibri"/>
          <w:szCs w:val="20"/>
          <w:lang w:val="en-GB"/>
        </w:rPr>
        <w:t xml:space="preserve">Board </w:t>
      </w:r>
      <w:r w:rsidRPr="00FE16BA">
        <w:rPr>
          <w:rFonts w:cs="Calibri"/>
          <w:szCs w:val="20"/>
          <w:lang w:val="en-GB"/>
        </w:rPr>
        <w:t>will hold project reviews to assess the performance of the project and appraise the Annual Work Plan for the following year. In the project’s final year, the P</w:t>
      </w:r>
      <w:r w:rsidR="005F7C24">
        <w:rPr>
          <w:rFonts w:cs="Calibri"/>
          <w:szCs w:val="20"/>
          <w:lang w:val="en-GB"/>
        </w:rPr>
        <w:t>SC</w:t>
      </w:r>
      <w:r w:rsidRPr="00FE16BA">
        <w:rPr>
          <w:rFonts w:cs="Calibri"/>
          <w:szCs w:val="20"/>
          <w:lang w:val="en-GB"/>
        </w:rPr>
        <w:t xml:space="preserve">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 Results of this review, as well as findings outlined in the project terminal evaluation report and the management response, will be presented at a closing workshop open to a broad variety of stakeholders</w:t>
      </w:r>
      <w:r w:rsidR="00E96F76" w:rsidRPr="00FE16BA">
        <w:rPr>
          <w:rFonts w:cs="Calibri"/>
          <w:szCs w:val="20"/>
          <w:lang w:val="en-GB"/>
        </w:rPr>
        <w:t>.</w:t>
      </w:r>
      <w:r w:rsidR="00C97191">
        <w:rPr>
          <w:rFonts w:cs="Calibri"/>
          <w:szCs w:val="20"/>
          <w:lang w:val="en-GB"/>
        </w:rPr>
        <w:t xml:space="preserve"> PSC will preferably meet bi-annually or at least annually. </w:t>
      </w:r>
    </w:p>
    <w:p w14:paraId="5A3AE4D3" w14:textId="77777777" w:rsidR="00C97191" w:rsidRPr="00FE16BA" w:rsidRDefault="00C97191" w:rsidP="00C97191">
      <w:pPr>
        <w:spacing w:after="0"/>
        <w:rPr>
          <w:rFonts w:cs="Calibri"/>
          <w:szCs w:val="20"/>
          <w:lang w:val="en-GB"/>
        </w:rPr>
      </w:pPr>
    </w:p>
    <w:p w14:paraId="036EA687" w14:textId="77777777" w:rsidR="00C97191" w:rsidRPr="00FE16BA" w:rsidRDefault="00C97191" w:rsidP="00C97191">
      <w:pPr>
        <w:spacing w:after="0"/>
        <w:rPr>
          <w:rFonts w:cs="Calibri"/>
          <w:szCs w:val="20"/>
          <w:lang w:val="en-GB"/>
        </w:rPr>
      </w:pPr>
      <w:r w:rsidRPr="00FE16BA">
        <w:rPr>
          <w:rFonts w:cs="Calibri"/>
          <w:szCs w:val="20"/>
          <w:u w:val="single"/>
          <w:lang w:val="en-GB"/>
        </w:rPr>
        <w:t xml:space="preserve">Project </w:t>
      </w:r>
      <w:r>
        <w:rPr>
          <w:rFonts w:cs="Calibri"/>
          <w:szCs w:val="20"/>
          <w:u w:val="single"/>
          <w:lang w:val="en-GB"/>
        </w:rPr>
        <w:t>Implementation Committee (PIC)</w:t>
      </w:r>
      <w:r w:rsidRPr="00FE16BA">
        <w:rPr>
          <w:rFonts w:cs="Calibri"/>
          <w:szCs w:val="20"/>
          <w:lang w:val="en-GB"/>
        </w:rPr>
        <w:t>: The P</w:t>
      </w:r>
      <w:r>
        <w:rPr>
          <w:rFonts w:cs="Calibri"/>
          <w:szCs w:val="20"/>
          <w:lang w:val="en-GB"/>
        </w:rPr>
        <w:t>IC</w:t>
      </w:r>
      <w:r w:rsidRPr="00FE16BA">
        <w:rPr>
          <w:rFonts w:cs="Calibri"/>
          <w:szCs w:val="20"/>
          <w:lang w:val="en-GB"/>
        </w:rPr>
        <w:t xml:space="preserve"> will </w:t>
      </w:r>
      <w:r>
        <w:rPr>
          <w:rFonts w:cs="Calibri"/>
          <w:szCs w:val="20"/>
          <w:lang w:val="en-GB"/>
        </w:rPr>
        <w:t xml:space="preserve">closely be involved with the PMU for micro implementing issues and will recommend measures of policy level to PSC if and when needed. </w:t>
      </w:r>
      <w:r w:rsidRPr="00FE16BA">
        <w:rPr>
          <w:rFonts w:cs="Calibri"/>
          <w:szCs w:val="20"/>
          <w:lang w:val="en-GB"/>
        </w:rPr>
        <w:t xml:space="preserve">The </w:t>
      </w:r>
      <w:r>
        <w:rPr>
          <w:rFonts w:cs="Calibri"/>
          <w:szCs w:val="20"/>
          <w:lang w:val="en-GB"/>
        </w:rPr>
        <w:t>PIC</w:t>
      </w:r>
      <w:r w:rsidRPr="00FE16BA">
        <w:rPr>
          <w:rFonts w:cs="Calibri"/>
          <w:szCs w:val="20"/>
          <w:lang w:val="en-GB"/>
        </w:rPr>
        <w:t xml:space="preserve"> will hold project reviews to assess the performance of the project and appraise the Annual Work Plan for the following year. In the project’s final year, the P</w:t>
      </w:r>
      <w:r>
        <w:rPr>
          <w:rFonts w:cs="Calibri"/>
          <w:szCs w:val="20"/>
          <w:lang w:val="en-GB"/>
        </w:rPr>
        <w:t>IC</w:t>
      </w:r>
      <w:r w:rsidRPr="00FE16BA">
        <w:rPr>
          <w:rFonts w:cs="Calibri"/>
          <w:szCs w:val="20"/>
          <w:lang w:val="en-GB"/>
        </w:rPr>
        <w:t xml:space="preserve"> will hold an end-of-project review to capture lessons learned and discuss opportunities for scaling up and to highlight project results and lessons learned with relevant audiences. </w:t>
      </w:r>
      <w:r>
        <w:rPr>
          <w:rFonts w:cs="Calibri"/>
          <w:szCs w:val="20"/>
          <w:lang w:val="en-GB"/>
        </w:rPr>
        <w:t xml:space="preserve">PIC will preferably meet quarterly or at least bi-annually. </w:t>
      </w:r>
    </w:p>
    <w:p w14:paraId="46F72C42" w14:textId="77777777" w:rsidR="00C97191" w:rsidRPr="00FE16BA" w:rsidRDefault="00C97191" w:rsidP="008E1EE1">
      <w:pPr>
        <w:spacing w:after="0"/>
        <w:rPr>
          <w:rFonts w:cs="Calibri"/>
          <w:szCs w:val="20"/>
          <w:lang w:val="en-GB"/>
        </w:rPr>
      </w:pPr>
    </w:p>
    <w:p w14:paraId="1369C80E" w14:textId="4D9202B4" w:rsidR="008E1EE1" w:rsidRPr="00FE16BA" w:rsidRDefault="008E1EE1" w:rsidP="008E1EE1">
      <w:pPr>
        <w:spacing w:after="0"/>
        <w:rPr>
          <w:rFonts w:cs="Calibri"/>
          <w:szCs w:val="20"/>
          <w:lang w:val="en-GB"/>
        </w:rPr>
      </w:pPr>
      <w:r w:rsidRPr="00FE16BA">
        <w:rPr>
          <w:rFonts w:cs="Calibri"/>
          <w:szCs w:val="20"/>
          <w:u w:val="single"/>
          <w:lang w:val="en-GB"/>
        </w:rPr>
        <w:t>Project Implementing Partner</w:t>
      </w:r>
      <w:r w:rsidRPr="00FE16BA">
        <w:rPr>
          <w:rFonts w:cs="Calibri"/>
          <w:szCs w:val="20"/>
          <w:lang w:val="en-GB"/>
        </w:rPr>
        <w:t xml:space="preserve">:  </w:t>
      </w:r>
      <w:r w:rsidRPr="00E231B7">
        <w:rPr>
          <w:rFonts w:cs="Calibri"/>
          <w:szCs w:val="20"/>
          <w:highlight w:val="yellow"/>
          <w:lang w:val="en-GB"/>
        </w:rPr>
        <w:t>The Implementing Partner</w:t>
      </w:r>
      <w:r w:rsidR="00E21B69" w:rsidRPr="00E231B7">
        <w:rPr>
          <w:rFonts w:cs="Calibri"/>
          <w:szCs w:val="20"/>
          <w:highlight w:val="yellow"/>
          <w:lang w:val="en-GB"/>
        </w:rPr>
        <w:t>s</w:t>
      </w:r>
      <w:r w:rsidR="00980A18" w:rsidRPr="00E231B7">
        <w:rPr>
          <w:rFonts w:cs="Calibri"/>
          <w:szCs w:val="20"/>
          <w:highlight w:val="yellow"/>
          <w:lang w:val="en-GB"/>
        </w:rPr>
        <w:t xml:space="preserve"> (SREDA)</w:t>
      </w:r>
      <w:r w:rsidR="007E4000" w:rsidRPr="00E231B7">
        <w:rPr>
          <w:rFonts w:cs="Calibri"/>
          <w:szCs w:val="20"/>
          <w:highlight w:val="yellow"/>
          <w:lang w:val="en-GB"/>
        </w:rPr>
        <w:t xml:space="preserve"> </w:t>
      </w:r>
      <w:r w:rsidRPr="00E231B7">
        <w:rPr>
          <w:rFonts w:cs="Calibri"/>
          <w:szCs w:val="20"/>
          <w:highlight w:val="yellow"/>
          <w:lang w:val="en-GB"/>
        </w:rPr>
        <w:t>is</w:t>
      </w:r>
      <w:r w:rsidRPr="00FE16BA">
        <w:rPr>
          <w:rFonts w:cs="Calibri"/>
          <w:szCs w:val="20"/>
          <w:lang w:val="en-GB"/>
        </w:rPr>
        <w:t xml:space="preserve"> responsible for providing any and all required information and data necessary for timely, comprehensive and evidence-based project reporting, including results and financial data, as necessary and appropriate. The Implementing Partner will strive to ensure project-level M&amp;E is undertaken by national </w:t>
      </w:r>
      <w:r w:rsidRPr="008F4F9F">
        <w:rPr>
          <w:rFonts w:cs="Calibri"/>
          <w:noProof/>
          <w:szCs w:val="20"/>
          <w:lang w:val="en-GB"/>
        </w:rPr>
        <w:t>institutes,</w:t>
      </w:r>
      <w:r w:rsidRPr="00FE16BA">
        <w:rPr>
          <w:rFonts w:cs="Calibri"/>
          <w:szCs w:val="20"/>
          <w:lang w:val="en-GB"/>
        </w:rPr>
        <w:t xml:space="preserve"> and is aligned with national systems so that the data used by and generated by the project supports national systems. </w:t>
      </w:r>
    </w:p>
    <w:p w14:paraId="5C2C8006" w14:textId="77777777" w:rsidR="008E1EE1" w:rsidRPr="00FE16BA" w:rsidRDefault="008E1EE1" w:rsidP="008E1EE1">
      <w:pPr>
        <w:spacing w:after="0"/>
        <w:rPr>
          <w:rFonts w:cs="Calibri"/>
          <w:szCs w:val="20"/>
          <w:lang w:val="en-GB"/>
        </w:rPr>
      </w:pPr>
    </w:p>
    <w:p w14:paraId="32385633" w14:textId="77777777" w:rsidR="00DE50B6" w:rsidRPr="00116FFD" w:rsidRDefault="00E141F7" w:rsidP="00DE50B6">
      <w:pPr>
        <w:spacing w:after="0"/>
        <w:rPr>
          <w:b/>
          <w:lang w:val="en-GB" w:eastAsia="en-GB"/>
        </w:rPr>
      </w:pPr>
      <w:r w:rsidRPr="00116FFD">
        <w:rPr>
          <w:b/>
          <w:lang w:val="en-GB" w:eastAsia="en-GB"/>
        </w:rPr>
        <w:t>Role of UNDP Country Office and Regional Hub:</w:t>
      </w:r>
    </w:p>
    <w:p w14:paraId="364FAB35" w14:textId="77777777" w:rsidR="00DE50B6" w:rsidRPr="00DE50B6" w:rsidRDefault="00DE50B6" w:rsidP="00E0026F">
      <w:pPr>
        <w:spacing w:after="0"/>
        <w:rPr>
          <w:rFonts w:cs="Calibri"/>
          <w:szCs w:val="20"/>
          <w:highlight w:val="green"/>
          <w:u w:val="single"/>
          <w:lang w:val="en-GB"/>
        </w:rPr>
      </w:pPr>
    </w:p>
    <w:p w14:paraId="2967F170" w14:textId="77777777" w:rsidR="00E0026F" w:rsidRPr="00FE16BA" w:rsidRDefault="00E141F7" w:rsidP="00E0026F">
      <w:pPr>
        <w:spacing w:after="0"/>
        <w:rPr>
          <w:lang w:val="en-GB" w:eastAsia="en-GB"/>
        </w:rPr>
      </w:pPr>
      <w:r w:rsidRPr="00116FFD">
        <w:rPr>
          <w:rFonts w:cs="Calibri"/>
          <w:szCs w:val="20"/>
          <w:u w:val="single"/>
          <w:lang w:val="en-GB"/>
        </w:rPr>
        <w:t>UNDP Country Office:</w:t>
      </w:r>
      <w:r w:rsidR="00D73107" w:rsidRPr="00FE16BA">
        <w:rPr>
          <w:rFonts w:cs="Calibri"/>
          <w:szCs w:val="20"/>
          <w:lang w:val="en-GB"/>
        </w:rPr>
        <w:t xml:space="preserve"> </w:t>
      </w:r>
      <w:r w:rsidR="008E1EE1" w:rsidRPr="00FE16BA">
        <w:rPr>
          <w:rFonts w:cs="Calibri"/>
          <w:szCs w:val="20"/>
          <w:lang w:val="en-GB"/>
        </w:rPr>
        <w:t>The UNDP Country Office</w:t>
      </w:r>
      <w:r w:rsidR="00D73107" w:rsidRPr="00FE16BA">
        <w:rPr>
          <w:rFonts w:cs="Calibri"/>
          <w:szCs w:val="20"/>
          <w:lang w:val="en-GB"/>
        </w:rPr>
        <w:t xml:space="preserve"> </w:t>
      </w:r>
      <w:r w:rsidR="008E1EE1" w:rsidRPr="00FE16BA">
        <w:rPr>
          <w:rFonts w:cs="Calibri"/>
          <w:szCs w:val="20"/>
          <w:lang w:val="en-GB"/>
        </w:rPr>
        <w:t xml:space="preserve">will support the </w:t>
      </w:r>
      <w:r w:rsidR="0078345C">
        <w:rPr>
          <w:rFonts w:cs="Calibri"/>
          <w:szCs w:val="20"/>
          <w:lang w:val="en-GB"/>
        </w:rPr>
        <w:t>Programme Coordinator</w:t>
      </w:r>
      <w:r w:rsidR="008E1EE1" w:rsidRPr="00FE16BA">
        <w:rPr>
          <w:rFonts w:cs="Calibri"/>
          <w:szCs w:val="20"/>
          <w:lang w:val="en-GB"/>
        </w:rPr>
        <w:t xml:space="preserve"> as needed, including through annual supervision missions. The annual supervision missions will take place according to the schedule outlined in the annual work plan. Supervision mission reports will be circulated to the project team and PSC within one month of the mission. The UNDP Country Office</w:t>
      </w:r>
      <w:r w:rsidR="00E96F76" w:rsidRPr="00FE16BA">
        <w:rPr>
          <w:rFonts w:cs="Calibri"/>
          <w:szCs w:val="20"/>
          <w:lang w:val="en-GB"/>
        </w:rPr>
        <w:t xml:space="preserve"> </w:t>
      </w:r>
      <w:r w:rsidR="008E1EE1" w:rsidRPr="00FE16BA">
        <w:rPr>
          <w:rFonts w:cs="Calibri"/>
          <w:szCs w:val="20"/>
          <w:lang w:val="en-GB"/>
        </w:rPr>
        <w:t xml:space="preserve">will initiate and organize key GEF M&amp;E activities including the </w:t>
      </w:r>
      <w:r w:rsidR="008E1EE1" w:rsidRPr="00FE16BA">
        <w:rPr>
          <w:rFonts w:cs="Calibri"/>
          <w:i/>
          <w:szCs w:val="20"/>
          <w:lang w:val="en-GB"/>
        </w:rPr>
        <w:t>annual GEF PIR</w:t>
      </w:r>
      <w:r w:rsidR="008E1EE1" w:rsidRPr="00FE16BA">
        <w:rPr>
          <w:rFonts w:cs="Calibri"/>
          <w:szCs w:val="20"/>
          <w:lang w:val="en-GB"/>
        </w:rPr>
        <w:t xml:space="preserve">, the </w:t>
      </w:r>
      <w:r w:rsidR="008E1EE1" w:rsidRPr="00FE16BA">
        <w:rPr>
          <w:rFonts w:cs="Calibri"/>
          <w:i/>
          <w:szCs w:val="20"/>
          <w:lang w:val="en-GB"/>
        </w:rPr>
        <w:t>independent mid-term review</w:t>
      </w:r>
      <w:r w:rsidR="008E1EE1" w:rsidRPr="00FE16BA">
        <w:rPr>
          <w:rFonts w:cs="Calibri"/>
          <w:szCs w:val="20"/>
          <w:lang w:val="en-GB"/>
        </w:rPr>
        <w:t xml:space="preserve"> and the </w:t>
      </w:r>
      <w:r w:rsidR="008E1EE1" w:rsidRPr="00FE16BA">
        <w:rPr>
          <w:rFonts w:cs="Calibri"/>
          <w:i/>
          <w:szCs w:val="20"/>
          <w:lang w:val="en-GB"/>
        </w:rPr>
        <w:t>independent terminal evaluation</w:t>
      </w:r>
      <w:r w:rsidR="008E1EE1" w:rsidRPr="00FE16BA">
        <w:rPr>
          <w:rFonts w:cs="Calibri"/>
          <w:szCs w:val="20"/>
          <w:lang w:val="en-GB"/>
        </w:rPr>
        <w:t xml:space="preserve">. The </w:t>
      </w:r>
      <w:r w:rsidR="00E0026F" w:rsidRPr="00FE16BA">
        <w:rPr>
          <w:lang w:val="en-GB" w:eastAsia="en-GB"/>
        </w:rPr>
        <w:t>UNDP Country Office will also ensure that the standard UNDP and GEF M&amp;E requirements are fulfilled to the highest quality</w:t>
      </w:r>
      <w:r w:rsidR="00E96F76" w:rsidRPr="00FE16BA">
        <w:rPr>
          <w:lang w:val="en-GB" w:eastAsia="en-GB"/>
        </w:rPr>
        <w:t>.</w:t>
      </w:r>
    </w:p>
    <w:p w14:paraId="13A61FB8" w14:textId="77777777" w:rsidR="00E0026F" w:rsidRPr="00FE16BA" w:rsidRDefault="00E0026F" w:rsidP="00E0026F">
      <w:pPr>
        <w:spacing w:after="0"/>
        <w:rPr>
          <w:lang w:val="en-GB" w:eastAsia="en-GB"/>
        </w:rPr>
      </w:pPr>
    </w:p>
    <w:p w14:paraId="671B9B00" w14:textId="77777777" w:rsidR="00E0026F" w:rsidRPr="00FE16BA" w:rsidRDefault="00E0026F" w:rsidP="00E0026F">
      <w:pPr>
        <w:spacing w:after="0"/>
        <w:rPr>
          <w:lang w:val="en-GB" w:eastAsia="en-GB"/>
        </w:rPr>
      </w:pPr>
      <w:r w:rsidRPr="00FE16BA">
        <w:rPr>
          <w:lang w:val="en-GB" w:eastAsia="en-GB"/>
        </w:rPr>
        <w:t>The</w:t>
      </w:r>
      <w:r w:rsidR="00E141F7" w:rsidRPr="00E141F7">
        <w:rPr>
          <w:lang w:val="en-GB" w:eastAsia="en-GB"/>
        </w:rPr>
        <w:t xml:space="preserve"> </w:t>
      </w:r>
      <w:r w:rsidR="00E141F7" w:rsidRPr="00116FFD">
        <w:rPr>
          <w:lang w:val="en-GB" w:eastAsia="en-GB"/>
        </w:rPr>
        <w:t xml:space="preserve">UNDP Country Office </w:t>
      </w:r>
      <w:r w:rsidRPr="00116FFD">
        <w:rPr>
          <w:lang w:val="en-GB" w:eastAsia="en-GB"/>
        </w:rPr>
        <w:t>is</w:t>
      </w:r>
      <w:r w:rsidRPr="00FE16BA">
        <w:rPr>
          <w:lang w:val="en-GB" w:eastAsia="en-GB"/>
        </w:rPr>
        <w:t xml:space="preserve"> responsible for complying with all UNDP project-level M&amp;E requirements as outlined in the </w:t>
      </w:r>
      <w:hyperlink r:id="rId51" w:history="1">
        <w:r w:rsidRPr="00FE16BA">
          <w:rPr>
            <w:rStyle w:val="Hyperlink"/>
            <w:rFonts w:cs="Calibri"/>
            <w:szCs w:val="20"/>
            <w:lang w:val="en-GB"/>
          </w:rPr>
          <w:t>UNDP POPP</w:t>
        </w:r>
      </w:hyperlink>
      <w:r w:rsidRPr="00FE16BA">
        <w:rPr>
          <w:rStyle w:val="Hyperlink"/>
          <w:rFonts w:cs="Calibri"/>
          <w:szCs w:val="20"/>
          <w:lang w:val="en-GB"/>
        </w:rPr>
        <w:t>.</w:t>
      </w:r>
      <w:r w:rsidRPr="00FE16BA">
        <w:rPr>
          <w:lang w:val="en-GB" w:eastAsia="en-GB"/>
        </w:rPr>
        <w:t xml:space="preserve"> 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w:t>
      </w:r>
      <w:r w:rsidR="0078345C">
        <w:rPr>
          <w:lang w:val="en-GB" w:eastAsia="en-GB"/>
        </w:rPr>
        <w:t>Programme Coordinator</w:t>
      </w:r>
      <w:r w:rsidRPr="00FE16BA">
        <w:rPr>
          <w:lang w:val="en-GB" w:eastAsia="en-GB"/>
        </w:rPr>
        <w:t xml:space="preserve">.   The UNDP Country Office will retain all M&amp;E records for this project for up to seven years after project financial closure to support ex-post evaluations undertaken by the UNDP Independent Evaluation Office (IEO) and/or the GEF Independent Evaluation Office (IEO).  </w:t>
      </w:r>
    </w:p>
    <w:p w14:paraId="291641F1" w14:textId="77777777" w:rsidR="00E0026F" w:rsidRPr="00FE16BA" w:rsidRDefault="00E0026F" w:rsidP="00E0026F">
      <w:pPr>
        <w:spacing w:after="0"/>
        <w:rPr>
          <w:lang w:val="en-GB" w:eastAsia="en-GB"/>
        </w:rPr>
      </w:pPr>
    </w:p>
    <w:p w14:paraId="55EC8674" w14:textId="77777777" w:rsidR="00E0026F" w:rsidRPr="00FE16BA" w:rsidRDefault="00E0026F" w:rsidP="0075690B">
      <w:pPr>
        <w:spacing w:after="0"/>
        <w:rPr>
          <w:lang w:val="en-GB" w:eastAsia="en-GB"/>
        </w:rPr>
      </w:pPr>
      <w:r w:rsidRPr="00FE16BA">
        <w:rPr>
          <w:lang w:val="en-GB" w:eastAsia="en-GB"/>
        </w:rPr>
        <w:t xml:space="preserve">Additional M&amp;E and implementation quality assurance and troubleshooting support will be provided by the </w:t>
      </w:r>
      <w:r w:rsidRPr="00FE16BA">
        <w:rPr>
          <w:u w:val="single"/>
          <w:lang w:val="en-GB" w:eastAsia="en-GB"/>
        </w:rPr>
        <w:t>UNDP-GEF unit</w:t>
      </w:r>
      <w:r w:rsidRPr="00FE16BA">
        <w:rPr>
          <w:lang w:val="en-GB" w:eastAsia="en-GB"/>
        </w:rPr>
        <w:t xml:space="preserve">, i.e. the Regional Technical </w:t>
      </w:r>
      <w:r w:rsidRPr="00116FFD">
        <w:rPr>
          <w:lang w:val="en-GB" w:eastAsia="en-GB"/>
        </w:rPr>
        <w:t xml:space="preserve">Advisor (based at </w:t>
      </w:r>
      <w:r w:rsidR="00E141F7" w:rsidRPr="00116FFD">
        <w:rPr>
          <w:lang w:val="en-GB" w:eastAsia="en-GB"/>
        </w:rPr>
        <w:t>Bangkok Regional Hub</w:t>
      </w:r>
      <w:r w:rsidRPr="00116FFD">
        <w:rPr>
          <w:lang w:val="en-GB" w:eastAsia="en-GB"/>
        </w:rPr>
        <w:t xml:space="preserve">) and </w:t>
      </w:r>
      <w:r w:rsidR="00E141F7" w:rsidRPr="00116FFD">
        <w:rPr>
          <w:lang w:val="en-GB" w:eastAsia="en-GB"/>
        </w:rPr>
        <w:t>the UNDP-GEF Directorate</w:t>
      </w:r>
      <w:r w:rsidRPr="00116FFD">
        <w:rPr>
          <w:lang w:val="en-GB" w:eastAsia="en-GB"/>
        </w:rPr>
        <w:t xml:space="preserve"> as</w:t>
      </w:r>
      <w:r w:rsidRPr="00FE16BA">
        <w:rPr>
          <w:lang w:val="en-GB" w:eastAsia="en-GB"/>
        </w:rPr>
        <w:t xml:space="preserve"> needed.  </w:t>
      </w:r>
    </w:p>
    <w:p w14:paraId="6DEEEA0D" w14:textId="77777777" w:rsidR="00F10075" w:rsidRPr="00FE16BA" w:rsidRDefault="00F10075" w:rsidP="0075690B">
      <w:pPr>
        <w:spacing w:after="0"/>
        <w:rPr>
          <w:lang w:val="en-GB" w:eastAsia="en-GB"/>
        </w:rPr>
      </w:pPr>
    </w:p>
    <w:p w14:paraId="70B3FBE9" w14:textId="6AB5B621" w:rsidR="00E0026F" w:rsidRDefault="00F10075" w:rsidP="0075690B">
      <w:pPr>
        <w:spacing w:after="0"/>
        <w:rPr>
          <w:rFonts w:asciiTheme="minorHAnsi" w:hAnsiTheme="minorHAnsi" w:cs="Calibri"/>
          <w:szCs w:val="20"/>
        </w:rPr>
      </w:pPr>
      <w:r w:rsidRPr="00FE16BA">
        <w:rPr>
          <w:rFonts w:cs="Calibri"/>
          <w:b/>
          <w:szCs w:val="20"/>
          <w:lang w:val="en-GB"/>
        </w:rPr>
        <w:t>Audit</w:t>
      </w:r>
      <w:r w:rsidRPr="00FE16BA">
        <w:rPr>
          <w:rFonts w:cs="Calibri"/>
          <w:szCs w:val="20"/>
          <w:lang w:val="en-GB"/>
        </w:rPr>
        <w:t>: The project will be audited as per UNDP Financial Regulations and Rules and applicable audit policies on NIM implemented projects.</w:t>
      </w:r>
      <w:r w:rsidRPr="00FE16BA">
        <w:rPr>
          <w:rStyle w:val="FootnoteReference"/>
          <w:szCs w:val="20"/>
          <w:lang w:val="en-GB"/>
        </w:rPr>
        <w:footnoteReference w:id="32"/>
      </w:r>
      <w:r w:rsidR="00BF1A21">
        <w:rPr>
          <w:rFonts w:cs="Calibri"/>
          <w:szCs w:val="20"/>
          <w:lang w:val="en-GB"/>
        </w:rPr>
        <w:t xml:space="preserve"> </w:t>
      </w:r>
      <w:r w:rsidR="00BF1A21" w:rsidRPr="00BF1A21">
        <w:rPr>
          <w:rFonts w:asciiTheme="minorHAnsi" w:hAnsiTheme="minorHAnsi" w:cs="Calibri"/>
          <w:szCs w:val="20"/>
          <w:highlight w:val="yellow"/>
        </w:rPr>
        <w:t>Audit cycle and process must be discussed during the Inception workshop.</w:t>
      </w:r>
    </w:p>
    <w:p w14:paraId="58191236" w14:textId="77777777" w:rsidR="00BF1A21" w:rsidRDefault="00BF1A21" w:rsidP="0075690B">
      <w:pPr>
        <w:spacing w:after="0"/>
        <w:rPr>
          <w:lang w:val="en-GB" w:eastAsia="en-GB"/>
        </w:rPr>
      </w:pPr>
    </w:p>
    <w:p w14:paraId="43D41594" w14:textId="77777777" w:rsidR="0053408E" w:rsidRPr="00FE16BA" w:rsidRDefault="0053408E" w:rsidP="0075690B">
      <w:pPr>
        <w:spacing w:after="0"/>
        <w:rPr>
          <w:rFonts w:cs="Calibri"/>
          <w:b/>
          <w:szCs w:val="20"/>
          <w:lang w:val="en-GB"/>
        </w:rPr>
      </w:pPr>
      <w:r w:rsidRPr="00FE16BA">
        <w:rPr>
          <w:rFonts w:cs="Calibri"/>
          <w:b/>
          <w:szCs w:val="20"/>
          <w:lang w:val="en-GB"/>
        </w:rPr>
        <w:t>GEF monitoring and reporting requirements:</w:t>
      </w:r>
    </w:p>
    <w:p w14:paraId="3A4C9E6A" w14:textId="77777777" w:rsidR="006A6A9E" w:rsidRPr="00FE16BA" w:rsidRDefault="006A6A9E" w:rsidP="0075690B">
      <w:pPr>
        <w:spacing w:after="0"/>
        <w:rPr>
          <w:rFonts w:cs="Calibri"/>
          <w:szCs w:val="20"/>
          <w:u w:val="single"/>
          <w:lang w:val="en-GB"/>
        </w:rPr>
      </w:pPr>
    </w:p>
    <w:p w14:paraId="28662592" w14:textId="77777777" w:rsidR="004440C2" w:rsidRPr="00FE16BA" w:rsidRDefault="0053408E" w:rsidP="0075690B">
      <w:pPr>
        <w:spacing w:after="0"/>
        <w:rPr>
          <w:rFonts w:cs="Calibri"/>
          <w:szCs w:val="20"/>
          <w:lang w:val="en-GB"/>
        </w:rPr>
      </w:pPr>
      <w:r w:rsidRPr="00FE16BA">
        <w:rPr>
          <w:rFonts w:cs="Calibri"/>
          <w:szCs w:val="20"/>
          <w:u w:val="single"/>
          <w:lang w:val="en-GB"/>
        </w:rPr>
        <w:t>Inception Workshop</w:t>
      </w:r>
      <w:r w:rsidR="005A5CD9" w:rsidRPr="00FE16BA">
        <w:rPr>
          <w:rFonts w:cs="Calibri"/>
          <w:szCs w:val="20"/>
          <w:u w:val="single"/>
          <w:lang w:val="en-GB"/>
        </w:rPr>
        <w:t xml:space="preserve"> and Report</w:t>
      </w:r>
      <w:r w:rsidRPr="00FE16BA">
        <w:rPr>
          <w:rFonts w:cs="Calibri"/>
          <w:szCs w:val="20"/>
          <w:lang w:val="en-GB"/>
        </w:rPr>
        <w:t xml:space="preserve">:  A project inception workshop will be held </w:t>
      </w:r>
      <w:r w:rsidR="00CE2AA6" w:rsidRPr="00FE16BA">
        <w:rPr>
          <w:rFonts w:cs="Calibri"/>
          <w:szCs w:val="20"/>
          <w:lang w:val="en-GB"/>
        </w:rPr>
        <w:t xml:space="preserve">within two months </w:t>
      </w:r>
      <w:r w:rsidRPr="00FE16BA">
        <w:rPr>
          <w:rFonts w:cs="Calibri"/>
          <w:szCs w:val="20"/>
          <w:lang w:val="en-GB"/>
        </w:rPr>
        <w:t>after the project document has been signed by all relevant parties to</w:t>
      </w:r>
      <w:r w:rsidR="004440C2" w:rsidRPr="00FE16BA">
        <w:rPr>
          <w:rFonts w:cs="Calibri"/>
          <w:szCs w:val="20"/>
          <w:lang w:val="en-GB"/>
        </w:rPr>
        <w:t>, amongst others</w:t>
      </w:r>
      <w:r w:rsidRPr="00FE16BA">
        <w:rPr>
          <w:rFonts w:cs="Calibri"/>
          <w:szCs w:val="20"/>
          <w:lang w:val="en-GB"/>
        </w:rPr>
        <w:t xml:space="preserve">:  </w:t>
      </w:r>
    </w:p>
    <w:p w14:paraId="71BC1C71" w14:textId="77777777" w:rsidR="004440C2" w:rsidRPr="00FE16BA" w:rsidRDefault="0053408E" w:rsidP="0075690B">
      <w:pPr>
        <w:tabs>
          <w:tab w:val="left" w:pos="284"/>
        </w:tabs>
        <w:spacing w:after="0"/>
        <w:ind w:left="284" w:hanging="284"/>
        <w:rPr>
          <w:rFonts w:cs="Calibri"/>
          <w:szCs w:val="20"/>
          <w:lang w:val="en-GB"/>
        </w:rPr>
      </w:pPr>
      <w:r w:rsidRPr="00FE16BA">
        <w:rPr>
          <w:rFonts w:cs="Calibri"/>
          <w:szCs w:val="20"/>
          <w:lang w:val="en-GB"/>
        </w:rPr>
        <w:t xml:space="preserve">a) </w:t>
      </w:r>
      <w:r w:rsidR="009617F8" w:rsidRPr="00FE16BA">
        <w:rPr>
          <w:rFonts w:cs="Calibri"/>
          <w:szCs w:val="20"/>
          <w:lang w:val="en-GB"/>
        </w:rPr>
        <w:tab/>
      </w:r>
      <w:r w:rsidR="004440C2" w:rsidRPr="00FE16BA">
        <w:rPr>
          <w:rFonts w:cs="Calibri"/>
          <w:szCs w:val="20"/>
          <w:lang w:val="en-GB"/>
        </w:rPr>
        <w:t>R</w:t>
      </w:r>
      <w:r w:rsidRPr="00FE16BA">
        <w:rPr>
          <w:rFonts w:cs="Calibri"/>
          <w:szCs w:val="20"/>
          <w:lang w:val="en-GB"/>
        </w:rPr>
        <w:t>e-orient project stakeholders to the project strategy and discuss any changes in the overall context that influence project</w:t>
      </w:r>
      <w:r w:rsidR="009A0D83" w:rsidRPr="00FE16BA">
        <w:rPr>
          <w:rFonts w:cs="Calibri"/>
          <w:szCs w:val="20"/>
          <w:lang w:val="en-GB"/>
        </w:rPr>
        <w:t xml:space="preserve"> strategy and</w:t>
      </w:r>
      <w:r w:rsidRPr="00FE16BA">
        <w:rPr>
          <w:rFonts w:cs="Calibri"/>
          <w:szCs w:val="20"/>
          <w:lang w:val="en-GB"/>
        </w:rPr>
        <w:t xml:space="preserve"> implementation; </w:t>
      </w:r>
    </w:p>
    <w:p w14:paraId="589C030D" w14:textId="77777777" w:rsidR="004440C2" w:rsidRPr="00FE16BA" w:rsidRDefault="004440C2" w:rsidP="0075690B">
      <w:pPr>
        <w:tabs>
          <w:tab w:val="left" w:pos="284"/>
        </w:tabs>
        <w:spacing w:after="0"/>
        <w:ind w:left="284" w:hanging="284"/>
        <w:rPr>
          <w:rFonts w:cs="Calibri"/>
          <w:szCs w:val="20"/>
          <w:lang w:val="en-GB"/>
        </w:rPr>
      </w:pPr>
      <w:r w:rsidRPr="00FE16BA">
        <w:rPr>
          <w:rFonts w:cs="Calibri"/>
          <w:szCs w:val="20"/>
          <w:lang w:val="en-GB"/>
        </w:rPr>
        <w:t xml:space="preserve">b) </w:t>
      </w:r>
      <w:r w:rsidR="009617F8" w:rsidRPr="00FE16BA">
        <w:rPr>
          <w:rFonts w:cs="Calibri"/>
          <w:szCs w:val="20"/>
          <w:lang w:val="en-GB"/>
        </w:rPr>
        <w:tab/>
      </w:r>
      <w:r w:rsidRPr="00FE16BA">
        <w:rPr>
          <w:rFonts w:cs="Calibri"/>
          <w:szCs w:val="20"/>
          <w:lang w:val="en-GB"/>
        </w:rPr>
        <w:t>D</w:t>
      </w:r>
      <w:r w:rsidR="0053408E" w:rsidRPr="00FE16BA">
        <w:rPr>
          <w:rFonts w:cs="Calibri"/>
          <w:szCs w:val="20"/>
          <w:lang w:val="en-GB"/>
        </w:rPr>
        <w:t xml:space="preserve">iscuss the roles and responsibilities of the project team, including reporting and communication lines and conflict resolution mechanisms; </w:t>
      </w:r>
    </w:p>
    <w:p w14:paraId="742DE80E" w14:textId="77777777" w:rsidR="004440C2" w:rsidRPr="00FE16BA" w:rsidRDefault="004440C2" w:rsidP="0075690B">
      <w:pPr>
        <w:tabs>
          <w:tab w:val="left" w:pos="284"/>
        </w:tabs>
        <w:spacing w:after="0"/>
        <w:ind w:left="284" w:hanging="284"/>
        <w:rPr>
          <w:rFonts w:cs="Calibri"/>
          <w:szCs w:val="20"/>
          <w:lang w:val="en-GB"/>
        </w:rPr>
      </w:pPr>
      <w:r w:rsidRPr="00FE16BA">
        <w:rPr>
          <w:rFonts w:cs="Calibri"/>
          <w:szCs w:val="20"/>
          <w:lang w:val="en-GB"/>
        </w:rPr>
        <w:t xml:space="preserve">c) </w:t>
      </w:r>
      <w:r w:rsidR="009617F8" w:rsidRPr="00FE16BA">
        <w:rPr>
          <w:rFonts w:cs="Calibri"/>
          <w:szCs w:val="20"/>
          <w:lang w:val="en-GB"/>
        </w:rPr>
        <w:tab/>
      </w:r>
      <w:r w:rsidRPr="00FE16BA">
        <w:rPr>
          <w:rFonts w:cs="Calibri"/>
          <w:szCs w:val="20"/>
          <w:lang w:val="en-GB"/>
        </w:rPr>
        <w:t>R</w:t>
      </w:r>
      <w:r w:rsidR="0053408E" w:rsidRPr="00FE16BA">
        <w:rPr>
          <w:rFonts w:cs="Calibri"/>
          <w:szCs w:val="20"/>
          <w:lang w:val="en-GB"/>
        </w:rPr>
        <w:t>eview the results framework and</w:t>
      </w:r>
      <w:r w:rsidR="00CE2AA6" w:rsidRPr="00FE16BA">
        <w:rPr>
          <w:rFonts w:cs="Calibri"/>
          <w:szCs w:val="20"/>
          <w:lang w:val="en-GB"/>
        </w:rPr>
        <w:t xml:space="preserve"> finalize the indicators, means of verification and monitoring plan</w:t>
      </w:r>
      <w:r w:rsidRPr="00FE16BA">
        <w:rPr>
          <w:rFonts w:cs="Calibri"/>
          <w:szCs w:val="20"/>
          <w:lang w:val="en-GB"/>
        </w:rPr>
        <w:t>;</w:t>
      </w:r>
      <w:r w:rsidR="0053408E" w:rsidRPr="00FE16BA">
        <w:rPr>
          <w:rFonts w:cs="Calibri"/>
          <w:szCs w:val="20"/>
          <w:lang w:val="en-GB"/>
        </w:rPr>
        <w:t xml:space="preserve"> </w:t>
      </w:r>
    </w:p>
    <w:p w14:paraId="202C553A" w14:textId="77777777" w:rsidR="004440C2" w:rsidRPr="00FE16BA" w:rsidRDefault="00CE2AA6" w:rsidP="0075690B">
      <w:pPr>
        <w:tabs>
          <w:tab w:val="left" w:pos="284"/>
        </w:tabs>
        <w:spacing w:after="0"/>
        <w:ind w:left="284" w:hanging="284"/>
        <w:rPr>
          <w:rFonts w:cs="Calibri"/>
          <w:szCs w:val="20"/>
          <w:lang w:val="en-GB"/>
        </w:rPr>
      </w:pPr>
      <w:r w:rsidRPr="00FE16BA">
        <w:rPr>
          <w:rFonts w:cs="Calibri"/>
          <w:szCs w:val="20"/>
          <w:lang w:val="en-GB"/>
        </w:rPr>
        <w:t xml:space="preserve">d) </w:t>
      </w:r>
      <w:r w:rsidR="009617F8" w:rsidRPr="00FE16BA">
        <w:rPr>
          <w:rFonts w:cs="Calibri"/>
          <w:szCs w:val="20"/>
          <w:lang w:val="en-GB"/>
        </w:rPr>
        <w:tab/>
      </w:r>
      <w:r w:rsidR="004440C2" w:rsidRPr="00FE16BA">
        <w:rPr>
          <w:rFonts w:cs="Calibri"/>
          <w:szCs w:val="20"/>
          <w:lang w:val="en-GB"/>
        </w:rPr>
        <w:t>D</w:t>
      </w:r>
      <w:r w:rsidR="0053408E" w:rsidRPr="00FE16BA">
        <w:rPr>
          <w:rFonts w:cs="Calibri"/>
          <w:szCs w:val="20"/>
          <w:lang w:val="en-GB"/>
        </w:rPr>
        <w:t>iscuss reporting, monitoring</w:t>
      </w:r>
      <w:r w:rsidR="00B21224">
        <w:rPr>
          <w:rFonts w:cs="Calibri"/>
          <w:szCs w:val="20"/>
          <w:lang w:val="en-GB"/>
        </w:rPr>
        <w:t>,</w:t>
      </w:r>
      <w:r w:rsidR="0053408E" w:rsidRPr="00FE16BA">
        <w:rPr>
          <w:rFonts w:cs="Calibri"/>
          <w:szCs w:val="20"/>
          <w:lang w:val="en-GB"/>
        </w:rPr>
        <w:t xml:space="preserve"> </w:t>
      </w:r>
      <w:r w:rsidR="0053408E" w:rsidRPr="00B21224">
        <w:rPr>
          <w:rFonts w:cs="Calibri"/>
          <w:noProof/>
          <w:szCs w:val="20"/>
          <w:lang w:val="en-GB"/>
        </w:rPr>
        <w:t>and</w:t>
      </w:r>
      <w:r w:rsidR="0053408E" w:rsidRPr="00FE16BA">
        <w:rPr>
          <w:rFonts w:cs="Calibri"/>
          <w:szCs w:val="20"/>
          <w:lang w:val="en-GB"/>
        </w:rPr>
        <w:t xml:space="preserve"> evaluation roles and responsibilities and finalize the M&amp;E </w:t>
      </w:r>
      <w:r w:rsidRPr="00FE16BA">
        <w:rPr>
          <w:rFonts w:cs="Calibri"/>
          <w:szCs w:val="20"/>
          <w:lang w:val="en-GB"/>
        </w:rPr>
        <w:t>budget</w:t>
      </w:r>
      <w:r w:rsidR="0053408E" w:rsidRPr="00FE16BA">
        <w:rPr>
          <w:rFonts w:cs="Calibri"/>
          <w:szCs w:val="20"/>
          <w:lang w:val="en-GB"/>
        </w:rPr>
        <w:t xml:space="preserve">; </w:t>
      </w:r>
      <w:r w:rsidR="009A0D83" w:rsidRPr="008F4F9F">
        <w:rPr>
          <w:rFonts w:cs="Calibri"/>
          <w:noProof/>
          <w:szCs w:val="20"/>
          <w:lang w:val="en-GB"/>
        </w:rPr>
        <w:t>identify</w:t>
      </w:r>
      <w:r w:rsidR="009A0D83" w:rsidRPr="00FE16BA">
        <w:rPr>
          <w:rFonts w:cs="Calibri"/>
          <w:szCs w:val="20"/>
          <w:lang w:val="en-GB"/>
        </w:rPr>
        <w:t xml:space="preserve"> national/regional institutes to be involved in project-level M&amp;E; discuss the role of the GEF OFP in M&amp;E;</w:t>
      </w:r>
    </w:p>
    <w:p w14:paraId="5FCE5A86" w14:textId="77777777" w:rsidR="00E45EC4" w:rsidRPr="00FE16BA" w:rsidRDefault="00E45EC4" w:rsidP="0075690B">
      <w:pPr>
        <w:tabs>
          <w:tab w:val="left" w:pos="284"/>
        </w:tabs>
        <w:spacing w:after="0"/>
        <w:ind w:left="284" w:hanging="284"/>
        <w:rPr>
          <w:rFonts w:cs="Calibri"/>
          <w:szCs w:val="20"/>
          <w:lang w:val="en-GB"/>
        </w:rPr>
      </w:pPr>
      <w:r w:rsidRPr="00FE16BA">
        <w:rPr>
          <w:rFonts w:cs="Calibri"/>
          <w:szCs w:val="20"/>
          <w:lang w:val="en-GB"/>
        </w:rPr>
        <w:t xml:space="preserve">e) </w:t>
      </w:r>
      <w:r w:rsidR="009617F8" w:rsidRPr="00FE16BA">
        <w:rPr>
          <w:rFonts w:cs="Calibri"/>
          <w:szCs w:val="20"/>
          <w:lang w:val="en-GB"/>
        </w:rPr>
        <w:tab/>
      </w:r>
      <w:r w:rsidRPr="00FE16BA">
        <w:rPr>
          <w:rFonts w:cs="Calibri"/>
          <w:szCs w:val="20"/>
          <w:lang w:val="en-GB"/>
        </w:rPr>
        <w:t xml:space="preserve">Update and review responsibilities for monitoring the various project plans and strategies, including the risk log; </w:t>
      </w:r>
      <w:r w:rsidR="00BE6F2A" w:rsidRPr="00FE16BA">
        <w:rPr>
          <w:rFonts w:cs="Calibri"/>
          <w:szCs w:val="20"/>
          <w:lang w:val="en-GB"/>
        </w:rPr>
        <w:t xml:space="preserve">SESP, </w:t>
      </w:r>
      <w:r w:rsidRPr="00FE16BA">
        <w:rPr>
          <w:rFonts w:cs="Calibri"/>
          <w:szCs w:val="20"/>
          <w:lang w:val="en-GB"/>
        </w:rPr>
        <w:t xml:space="preserve">Environmental and Social Management Plan and other safeguard </w:t>
      </w:r>
      <w:r w:rsidR="00C24F2A" w:rsidRPr="00FE16BA">
        <w:rPr>
          <w:rFonts w:cs="Calibri"/>
          <w:szCs w:val="20"/>
          <w:lang w:val="en-GB"/>
        </w:rPr>
        <w:t>requirements</w:t>
      </w:r>
      <w:r w:rsidR="00090CD1" w:rsidRPr="00FE16BA">
        <w:rPr>
          <w:rFonts w:cs="Calibri"/>
          <w:szCs w:val="20"/>
          <w:lang w:val="en-GB"/>
        </w:rPr>
        <w:t xml:space="preserve">; </w:t>
      </w:r>
      <w:r w:rsidR="00BE6F2A" w:rsidRPr="00FE16BA">
        <w:rPr>
          <w:rFonts w:cs="Calibri"/>
          <w:szCs w:val="20"/>
          <w:lang w:val="en-GB"/>
        </w:rPr>
        <w:t xml:space="preserve">project grievance </w:t>
      </w:r>
      <w:r w:rsidR="00090CD1" w:rsidRPr="00FE16BA">
        <w:rPr>
          <w:rFonts w:cs="Calibri"/>
          <w:szCs w:val="20"/>
          <w:lang w:val="en-GB"/>
        </w:rPr>
        <w:t>mechanisms</w:t>
      </w:r>
      <w:r w:rsidRPr="00FE16BA">
        <w:rPr>
          <w:rFonts w:cs="Calibri"/>
          <w:szCs w:val="20"/>
          <w:lang w:val="en-GB"/>
        </w:rPr>
        <w:t>; the gender strategy</w:t>
      </w:r>
      <w:r w:rsidR="00162DAA" w:rsidRPr="00FE16BA">
        <w:rPr>
          <w:rFonts w:cs="Calibri"/>
          <w:szCs w:val="20"/>
          <w:lang w:val="en-GB"/>
        </w:rPr>
        <w:t>;</w:t>
      </w:r>
      <w:r w:rsidRPr="00FE16BA">
        <w:rPr>
          <w:rFonts w:cs="Calibri"/>
          <w:szCs w:val="20"/>
          <w:lang w:val="en-GB"/>
        </w:rPr>
        <w:t xml:space="preserve"> the knowledge management strategy</w:t>
      </w:r>
      <w:r w:rsidR="00162DAA" w:rsidRPr="00FE16BA">
        <w:rPr>
          <w:rFonts w:cs="Calibri"/>
          <w:szCs w:val="20"/>
          <w:lang w:val="en-GB"/>
        </w:rPr>
        <w:t>,</w:t>
      </w:r>
      <w:r w:rsidRPr="00FE16BA">
        <w:rPr>
          <w:rFonts w:cs="Calibri"/>
          <w:szCs w:val="20"/>
          <w:lang w:val="en-GB"/>
        </w:rPr>
        <w:t xml:space="preserve"> and other relevant strategies; </w:t>
      </w:r>
    </w:p>
    <w:p w14:paraId="0A73B953" w14:textId="77777777" w:rsidR="004440C2" w:rsidRPr="00FE16BA" w:rsidRDefault="00E45EC4" w:rsidP="0075690B">
      <w:pPr>
        <w:tabs>
          <w:tab w:val="left" w:pos="284"/>
        </w:tabs>
        <w:spacing w:after="0"/>
        <w:ind w:left="284" w:hanging="284"/>
        <w:rPr>
          <w:rFonts w:cs="Calibri"/>
          <w:szCs w:val="20"/>
          <w:lang w:val="en-GB"/>
        </w:rPr>
      </w:pPr>
      <w:r w:rsidRPr="00FE16BA">
        <w:rPr>
          <w:rFonts w:cs="Calibri"/>
          <w:szCs w:val="20"/>
          <w:lang w:val="en-GB"/>
        </w:rPr>
        <w:t>f</w:t>
      </w:r>
      <w:r w:rsidR="0053408E" w:rsidRPr="00FE16BA">
        <w:rPr>
          <w:rFonts w:cs="Calibri"/>
          <w:szCs w:val="20"/>
          <w:lang w:val="en-GB"/>
        </w:rPr>
        <w:t>)</w:t>
      </w:r>
      <w:r w:rsidR="009617F8" w:rsidRPr="00FE16BA">
        <w:rPr>
          <w:rFonts w:cs="Calibri"/>
          <w:szCs w:val="20"/>
          <w:lang w:val="en-GB"/>
        </w:rPr>
        <w:tab/>
      </w:r>
      <w:r w:rsidR="004440C2" w:rsidRPr="00FE16BA">
        <w:rPr>
          <w:rFonts w:cs="Calibri"/>
          <w:szCs w:val="20"/>
          <w:lang w:val="en-GB"/>
        </w:rPr>
        <w:t>R</w:t>
      </w:r>
      <w:r w:rsidR="0053408E" w:rsidRPr="00FE16BA">
        <w:rPr>
          <w:rFonts w:cs="Calibri"/>
          <w:szCs w:val="20"/>
          <w:lang w:val="en-GB"/>
        </w:rPr>
        <w:t xml:space="preserve">eview financial reporting procedures and mandatory requirements, and agree on the arrangements for the annual audit; </w:t>
      </w:r>
      <w:r w:rsidR="004440C2" w:rsidRPr="00FE16BA">
        <w:rPr>
          <w:rFonts w:cs="Calibri"/>
          <w:szCs w:val="20"/>
          <w:lang w:val="en-GB"/>
        </w:rPr>
        <w:t>and</w:t>
      </w:r>
    </w:p>
    <w:p w14:paraId="1499552F" w14:textId="77777777" w:rsidR="004440C2" w:rsidRPr="00FE16BA" w:rsidRDefault="00E45EC4" w:rsidP="0075690B">
      <w:pPr>
        <w:tabs>
          <w:tab w:val="left" w:pos="284"/>
        </w:tabs>
        <w:spacing w:after="0"/>
        <w:ind w:left="284" w:hanging="284"/>
        <w:rPr>
          <w:rFonts w:cs="Calibri"/>
          <w:szCs w:val="20"/>
          <w:lang w:val="en-GB"/>
        </w:rPr>
      </w:pPr>
      <w:r w:rsidRPr="00FE16BA">
        <w:rPr>
          <w:rFonts w:cs="Calibri"/>
          <w:szCs w:val="20"/>
          <w:lang w:val="en-GB"/>
        </w:rPr>
        <w:t>g</w:t>
      </w:r>
      <w:r w:rsidR="004440C2" w:rsidRPr="00FE16BA">
        <w:rPr>
          <w:rFonts w:cs="Calibri"/>
          <w:szCs w:val="20"/>
          <w:lang w:val="en-GB"/>
        </w:rPr>
        <w:t>)</w:t>
      </w:r>
      <w:r w:rsidR="0053408E" w:rsidRPr="00FE16BA">
        <w:rPr>
          <w:rFonts w:cs="Calibri"/>
          <w:szCs w:val="20"/>
          <w:lang w:val="en-GB"/>
        </w:rPr>
        <w:t xml:space="preserve"> </w:t>
      </w:r>
      <w:r w:rsidR="009617F8" w:rsidRPr="00FE16BA">
        <w:rPr>
          <w:rFonts w:cs="Calibri"/>
          <w:szCs w:val="20"/>
          <w:lang w:val="en-GB"/>
        </w:rPr>
        <w:tab/>
      </w:r>
      <w:r w:rsidR="004440C2" w:rsidRPr="00FE16BA">
        <w:rPr>
          <w:rFonts w:cs="Calibri"/>
          <w:szCs w:val="20"/>
          <w:lang w:val="en-GB"/>
        </w:rPr>
        <w:t>P</w:t>
      </w:r>
      <w:r w:rsidR="0053408E" w:rsidRPr="00FE16BA">
        <w:rPr>
          <w:rFonts w:cs="Calibri"/>
          <w:szCs w:val="20"/>
          <w:lang w:val="en-GB"/>
        </w:rPr>
        <w:t xml:space="preserve">lan and schedule </w:t>
      </w:r>
      <w:r w:rsidR="009617F8" w:rsidRPr="00FE16BA">
        <w:rPr>
          <w:rFonts w:cs="Calibri"/>
          <w:szCs w:val="20"/>
          <w:lang w:val="en-GB"/>
        </w:rPr>
        <w:t>PSC meetings and finalize the first-</w:t>
      </w:r>
      <w:r w:rsidR="0053408E" w:rsidRPr="00FE16BA">
        <w:rPr>
          <w:rFonts w:cs="Calibri"/>
          <w:szCs w:val="20"/>
          <w:lang w:val="en-GB"/>
        </w:rPr>
        <w:t>year annual work plan</w:t>
      </w:r>
      <w:r w:rsidR="009617F8" w:rsidRPr="00FE16BA">
        <w:rPr>
          <w:rFonts w:cs="Calibri"/>
          <w:szCs w:val="20"/>
          <w:lang w:val="en-GB"/>
        </w:rPr>
        <w:t xml:space="preserve"> (</w:t>
      </w:r>
      <w:r w:rsidR="009617F8" w:rsidRPr="008F4F9F">
        <w:rPr>
          <w:rFonts w:cs="Calibri"/>
          <w:noProof/>
          <w:szCs w:val="20"/>
          <w:lang w:val="en-GB"/>
        </w:rPr>
        <w:t>FYAWP</w:t>
      </w:r>
      <w:r w:rsidR="009617F8" w:rsidRPr="00FE16BA">
        <w:rPr>
          <w:rFonts w:cs="Calibri"/>
          <w:szCs w:val="20"/>
          <w:lang w:val="en-GB"/>
        </w:rPr>
        <w:t>)</w:t>
      </w:r>
      <w:r w:rsidR="0053408E" w:rsidRPr="00FE16BA">
        <w:rPr>
          <w:rFonts w:cs="Calibri"/>
          <w:szCs w:val="20"/>
          <w:lang w:val="en-GB"/>
        </w:rPr>
        <w:t xml:space="preserve">.  </w:t>
      </w:r>
    </w:p>
    <w:p w14:paraId="5965B01C" w14:textId="77777777" w:rsidR="00162DAA" w:rsidRPr="00FE16BA" w:rsidRDefault="00162DAA" w:rsidP="0075690B">
      <w:pPr>
        <w:spacing w:after="0"/>
        <w:rPr>
          <w:rFonts w:cs="Calibri"/>
          <w:szCs w:val="20"/>
          <w:lang w:val="en-GB"/>
        </w:rPr>
      </w:pPr>
    </w:p>
    <w:p w14:paraId="2D21F951" w14:textId="77777777" w:rsidR="0053408E" w:rsidRPr="00FE16BA" w:rsidRDefault="0053408E" w:rsidP="0075690B">
      <w:pPr>
        <w:spacing w:after="0"/>
        <w:rPr>
          <w:rFonts w:cs="Calibri"/>
          <w:szCs w:val="20"/>
          <w:lang w:val="en-GB"/>
        </w:rPr>
      </w:pPr>
      <w:r w:rsidRPr="00FE16BA">
        <w:rPr>
          <w:rFonts w:cs="Calibri"/>
          <w:szCs w:val="20"/>
          <w:lang w:val="en-GB"/>
        </w:rPr>
        <w:t xml:space="preserve">The </w:t>
      </w:r>
      <w:r w:rsidR="0078345C">
        <w:rPr>
          <w:rFonts w:cs="Calibri"/>
          <w:szCs w:val="20"/>
          <w:lang w:val="en-GB"/>
        </w:rPr>
        <w:t>Programme Coordinator</w:t>
      </w:r>
      <w:r w:rsidRPr="00FE16BA">
        <w:rPr>
          <w:rFonts w:cs="Calibri"/>
          <w:szCs w:val="20"/>
          <w:lang w:val="en-GB"/>
        </w:rPr>
        <w:t xml:space="preserve"> will prepare the inception report no later than one month after the inception workshop. The inceptio</w:t>
      </w:r>
      <w:r w:rsidR="009617F8" w:rsidRPr="00FE16BA">
        <w:rPr>
          <w:rFonts w:cs="Calibri"/>
          <w:szCs w:val="20"/>
          <w:lang w:val="en-GB"/>
        </w:rPr>
        <w:t xml:space="preserve">n report will be cleared by </w:t>
      </w:r>
      <w:r w:rsidRPr="00FE16BA">
        <w:rPr>
          <w:rFonts w:cs="Calibri"/>
          <w:szCs w:val="20"/>
          <w:lang w:val="en-GB"/>
        </w:rPr>
        <w:t>UNDP</w:t>
      </w:r>
      <w:r w:rsidR="009617F8" w:rsidRPr="00FE16BA">
        <w:rPr>
          <w:rFonts w:cs="Calibri"/>
          <w:szCs w:val="20"/>
          <w:lang w:val="en-GB"/>
        </w:rPr>
        <w:t xml:space="preserve"> (</w:t>
      </w:r>
      <w:r w:rsidRPr="00FE16BA">
        <w:rPr>
          <w:rFonts w:cs="Calibri"/>
          <w:szCs w:val="20"/>
          <w:lang w:val="en-GB"/>
        </w:rPr>
        <w:t>Country Office and the UNDP</w:t>
      </w:r>
      <w:r w:rsidR="009617F8" w:rsidRPr="00FE16BA">
        <w:rPr>
          <w:rFonts w:cs="Calibri"/>
          <w:szCs w:val="20"/>
          <w:lang w:val="en-GB"/>
        </w:rPr>
        <w:t>-GEF Regional Technical Adviser)</w:t>
      </w:r>
      <w:r w:rsidRPr="00FE16BA">
        <w:rPr>
          <w:rFonts w:cs="Calibri"/>
          <w:szCs w:val="20"/>
          <w:lang w:val="en-GB"/>
        </w:rPr>
        <w:t xml:space="preserve"> and will b</w:t>
      </w:r>
      <w:r w:rsidR="009617F8" w:rsidRPr="00FE16BA">
        <w:rPr>
          <w:rFonts w:cs="Calibri"/>
          <w:szCs w:val="20"/>
          <w:lang w:val="en-GB"/>
        </w:rPr>
        <w:t xml:space="preserve">e approved by the PSC. </w:t>
      </w:r>
      <w:r w:rsidRPr="00FE16BA">
        <w:rPr>
          <w:rFonts w:cs="Calibri"/>
          <w:szCs w:val="20"/>
          <w:lang w:val="en-GB"/>
        </w:rPr>
        <w:t xml:space="preserve"> </w:t>
      </w:r>
    </w:p>
    <w:p w14:paraId="0B66556C" w14:textId="77777777" w:rsidR="0053408E" w:rsidRPr="00FE16BA" w:rsidRDefault="0053408E" w:rsidP="0075690B">
      <w:pPr>
        <w:autoSpaceDE w:val="0"/>
        <w:autoSpaceDN w:val="0"/>
        <w:adjustRightInd w:val="0"/>
        <w:spacing w:after="0"/>
        <w:rPr>
          <w:color w:val="000000"/>
          <w:szCs w:val="20"/>
          <w:lang w:val="en-GB"/>
        </w:rPr>
      </w:pPr>
    </w:p>
    <w:p w14:paraId="6FE7BE2A" w14:textId="2013A04A" w:rsidR="0053408E" w:rsidRPr="00FE16BA" w:rsidRDefault="0053408E" w:rsidP="0075690B">
      <w:pPr>
        <w:pStyle w:val="NormalWeb"/>
        <w:spacing w:before="0" w:beforeAutospacing="0" w:after="0" w:afterAutospacing="0"/>
        <w:rPr>
          <w:rFonts w:ascii="Calibri" w:hAnsi="Calibri" w:cs="Calibri"/>
          <w:sz w:val="20"/>
          <w:szCs w:val="20"/>
          <w:lang w:val="en-GB"/>
        </w:rPr>
      </w:pPr>
      <w:r w:rsidRPr="00FE16BA">
        <w:rPr>
          <w:rFonts w:ascii="Calibri" w:hAnsi="Calibri" w:cs="Calibri"/>
          <w:sz w:val="20"/>
          <w:szCs w:val="20"/>
          <w:u w:val="single"/>
          <w:lang w:val="en-GB"/>
        </w:rPr>
        <w:t>GEF Project Implementation Report (PIR</w:t>
      </w:r>
      <w:r w:rsidRPr="00FE16BA">
        <w:rPr>
          <w:rFonts w:ascii="Calibri" w:hAnsi="Calibri" w:cs="Calibri"/>
          <w:sz w:val="20"/>
          <w:szCs w:val="20"/>
          <w:lang w:val="en-GB"/>
        </w:rPr>
        <w:t xml:space="preserve">):  The </w:t>
      </w:r>
      <w:r w:rsidR="0078345C">
        <w:rPr>
          <w:rFonts w:ascii="Calibri" w:hAnsi="Calibri" w:cs="Calibri"/>
          <w:sz w:val="20"/>
          <w:szCs w:val="20"/>
          <w:lang w:val="en-GB"/>
        </w:rPr>
        <w:t>Programme Coordinator</w:t>
      </w:r>
      <w:r w:rsidRPr="00FE16BA">
        <w:rPr>
          <w:rFonts w:ascii="Calibri" w:hAnsi="Calibri" w:cs="Calibri"/>
          <w:sz w:val="20"/>
          <w:szCs w:val="20"/>
          <w:lang w:val="en-GB"/>
        </w:rPr>
        <w:t xml:space="preserve">, UNDP Country </w:t>
      </w:r>
      <w:r w:rsidRPr="00FE16BA">
        <w:rPr>
          <w:rFonts w:ascii="Calibri" w:hAnsi="Calibri" w:cs="Calibri"/>
          <w:noProof/>
          <w:sz w:val="20"/>
          <w:szCs w:val="20"/>
          <w:lang w:val="en-GB"/>
        </w:rPr>
        <w:t>Office,</w:t>
      </w:r>
      <w:r w:rsidRPr="00FE16BA">
        <w:rPr>
          <w:rFonts w:ascii="Calibri" w:hAnsi="Calibri" w:cs="Calibri"/>
          <w:sz w:val="20"/>
          <w:szCs w:val="20"/>
          <w:lang w:val="en-GB"/>
        </w:rPr>
        <w:t xml:space="preserve"> and the UNDP-GEF Regional Technical Advisor will provide objective input to the annual GEF PIR covering the reporting period July (previous year) to June (current year) for each</w:t>
      </w:r>
      <w:r w:rsidR="009A0D83" w:rsidRPr="00FE16BA">
        <w:rPr>
          <w:rFonts w:ascii="Calibri" w:hAnsi="Calibri" w:cs="Calibri"/>
          <w:sz w:val="20"/>
          <w:szCs w:val="20"/>
          <w:lang w:val="en-GB"/>
        </w:rPr>
        <w:t xml:space="preserve"> year of project implementation. </w:t>
      </w:r>
      <w:r w:rsidRPr="00FE16BA">
        <w:rPr>
          <w:rFonts w:ascii="Calibri" w:hAnsi="Calibri" w:cs="Calibri"/>
          <w:sz w:val="20"/>
          <w:szCs w:val="20"/>
          <w:lang w:val="en-GB"/>
        </w:rPr>
        <w:t xml:space="preserve">The </w:t>
      </w:r>
      <w:r w:rsidR="0078345C">
        <w:rPr>
          <w:rFonts w:ascii="Calibri" w:hAnsi="Calibri" w:cs="Calibri"/>
          <w:sz w:val="20"/>
          <w:szCs w:val="20"/>
          <w:lang w:val="en-GB"/>
        </w:rPr>
        <w:t>Programme Coordinator</w:t>
      </w:r>
      <w:r w:rsidRPr="00FE16BA">
        <w:rPr>
          <w:rFonts w:ascii="Calibri" w:hAnsi="Calibri" w:cs="Calibri"/>
          <w:sz w:val="20"/>
          <w:szCs w:val="20"/>
          <w:lang w:val="en-GB"/>
        </w:rPr>
        <w:t xml:space="preserve"> will ensure that the indicators included in the project results framework are monitored annually </w:t>
      </w:r>
      <w:r w:rsidR="00C24F2A" w:rsidRPr="00FE16BA">
        <w:rPr>
          <w:rFonts w:ascii="Calibri" w:hAnsi="Calibri" w:cs="Calibri"/>
          <w:sz w:val="20"/>
          <w:szCs w:val="20"/>
          <w:lang w:val="en-GB"/>
        </w:rPr>
        <w:t>in advance of the PIR submission deadline so that progress can be reported i</w:t>
      </w:r>
      <w:r w:rsidR="00DC1BE4" w:rsidRPr="00FE16BA">
        <w:rPr>
          <w:rFonts w:ascii="Calibri" w:hAnsi="Calibri" w:cs="Calibri"/>
          <w:sz w:val="20"/>
          <w:szCs w:val="20"/>
          <w:lang w:val="en-GB"/>
        </w:rPr>
        <w:t>n the PIR</w:t>
      </w:r>
      <w:r w:rsidRPr="00FE16BA">
        <w:rPr>
          <w:rFonts w:ascii="Calibri" w:hAnsi="Calibri" w:cs="Calibri"/>
          <w:sz w:val="20"/>
          <w:szCs w:val="20"/>
          <w:lang w:val="en-GB"/>
        </w:rPr>
        <w:t xml:space="preserve">. </w:t>
      </w:r>
      <w:r w:rsidR="009B2545" w:rsidRPr="00FE16BA">
        <w:rPr>
          <w:rFonts w:ascii="Calibri" w:hAnsi="Calibri" w:cs="Calibri"/>
          <w:sz w:val="20"/>
          <w:szCs w:val="20"/>
          <w:lang w:val="en-GB"/>
        </w:rPr>
        <w:t xml:space="preserve">Any environmental and social risks and related management plans will be monitored regularly, and progress will be reported in the PIR. </w:t>
      </w:r>
      <w:r w:rsidR="0075690B" w:rsidRPr="00FE16BA">
        <w:rPr>
          <w:rFonts w:ascii="Calibri" w:hAnsi="Calibri" w:cs="Calibri"/>
          <w:sz w:val="20"/>
          <w:szCs w:val="20"/>
          <w:lang w:val="en-GB"/>
        </w:rPr>
        <w:t xml:space="preserve"> </w:t>
      </w:r>
      <w:r w:rsidRPr="00FE16BA">
        <w:rPr>
          <w:rFonts w:ascii="Calibri" w:hAnsi="Calibri" w:cs="Calibri"/>
          <w:sz w:val="20"/>
          <w:szCs w:val="20"/>
          <w:lang w:val="en-GB"/>
        </w:rPr>
        <w:t xml:space="preserve">The PIR submitted to the GEF </w:t>
      </w:r>
      <w:r w:rsidR="00C24F2A" w:rsidRPr="00FE16BA">
        <w:rPr>
          <w:rFonts w:ascii="Calibri" w:hAnsi="Calibri" w:cs="Calibri"/>
          <w:sz w:val="20"/>
          <w:szCs w:val="20"/>
          <w:lang w:val="en-GB"/>
        </w:rPr>
        <w:t xml:space="preserve">will be shared with the </w:t>
      </w:r>
      <w:r w:rsidR="005F7C24">
        <w:rPr>
          <w:rFonts w:ascii="Calibri" w:hAnsi="Calibri" w:cs="Calibri"/>
          <w:sz w:val="20"/>
          <w:szCs w:val="20"/>
          <w:lang w:val="en-GB"/>
        </w:rPr>
        <w:t>PSC</w:t>
      </w:r>
      <w:r w:rsidR="00D638EB">
        <w:rPr>
          <w:rFonts w:ascii="Calibri" w:hAnsi="Calibri" w:cs="Calibri"/>
          <w:sz w:val="20"/>
          <w:szCs w:val="20"/>
          <w:lang w:val="en-GB"/>
        </w:rPr>
        <w:t xml:space="preserve">. </w:t>
      </w:r>
      <w:r w:rsidR="00E96F76" w:rsidRPr="00FE16BA">
        <w:rPr>
          <w:rFonts w:ascii="Calibri" w:hAnsi="Calibri" w:cs="Calibri"/>
          <w:sz w:val="20"/>
          <w:szCs w:val="20"/>
          <w:lang w:val="en-GB"/>
        </w:rPr>
        <w:t>T</w:t>
      </w:r>
      <w:r w:rsidRPr="00FE16BA">
        <w:rPr>
          <w:rFonts w:ascii="Calibri" w:hAnsi="Calibri" w:cs="Calibri"/>
          <w:sz w:val="20"/>
          <w:szCs w:val="20"/>
          <w:lang w:val="en-GB"/>
        </w:rPr>
        <w:t>he UNDP Country Office will coordinate the input of the GEF Operational Focal Point and other stakeholders to the PIR</w:t>
      </w:r>
      <w:r w:rsidR="00B13428" w:rsidRPr="00FE16BA">
        <w:rPr>
          <w:rFonts w:ascii="Calibri" w:hAnsi="Calibri" w:cs="Calibri"/>
          <w:sz w:val="20"/>
          <w:szCs w:val="20"/>
          <w:lang w:val="en-GB"/>
        </w:rPr>
        <w:t xml:space="preserve"> as appropriate</w:t>
      </w:r>
      <w:r w:rsidR="009A0D83" w:rsidRPr="00FE16BA">
        <w:rPr>
          <w:rFonts w:ascii="Calibri" w:hAnsi="Calibri" w:cs="Calibri"/>
          <w:sz w:val="20"/>
          <w:szCs w:val="20"/>
          <w:lang w:val="en-GB"/>
        </w:rPr>
        <w:t xml:space="preserve">. </w:t>
      </w:r>
      <w:r w:rsidRPr="00FE16BA">
        <w:rPr>
          <w:rFonts w:ascii="Calibri" w:hAnsi="Calibri" w:cs="Calibri"/>
          <w:sz w:val="20"/>
          <w:szCs w:val="20"/>
          <w:lang w:val="en-GB"/>
        </w:rPr>
        <w:t xml:space="preserve">The quality rating of the previous year’s PIR will be used to inform the preparation of the </w:t>
      </w:r>
      <w:r w:rsidR="00E114E5" w:rsidRPr="00FE16BA">
        <w:rPr>
          <w:rFonts w:ascii="Calibri" w:hAnsi="Calibri" w:cs="Calibri"/>
          <w:sz w:val="20"/>
          <w:szCs w:val="20"/>
          <w:lang w:val="en-GB"/>
        </w:rPr>
        <w:t>subsequent</w:t>
      </w:r>
      <w:r w:rsidRPr="00FE16BA">
        <w:rPr>
          <w:rFonts w:ascii="Calibri" w:hAnsi="Calibri" w:cs="Calibri"/>
          <w:sz w:val="20"/>
          <w:szCs w:val="20"/>
          <w:lang w:val="en-GB"/>
        </w:rPr>
        <w:t xml:space="preserve"> PIR.  </w:t>
      </w:r>
    </w:p>
    <w:p w14:paraId="2877385C" w14:textId="77777777" w:rsidR="001E6563" w:rsidRPr="00FE16BA" w:rsidRDefault="001E6563" w:rsidP="0075690B">
      <w:pPr>
        <w:pStyle w:val="NormalWeb"/>
        <w:spacing w:before="0" w:beforeAutospacing="0" w:after="0" w:afterAutospacing="0"/>
        <w:rPr>
          <w:rFonts w:ascii="Calibri" w:hAnsi="Calibri" w:cs="Calibri"/>
          <w:sz w:val="20"/>
          <w:szCs w:val="20"/>
          <w:u w:val="single"/>
          <w:lang w:val="en-GB"/>
        </w:rPr>
      </w:pPr>
    </w:p>
    <w:p w14:paraId="00B9F8DE" w14:textId="77777777" w:rsidR="001E6563" w:rsidRPr="00FE16BA" w:rsidRDefault="001E6563" w:rsidP="0075690B">
      <w:pPr>
        <w:pStyle w:val="NormalWeb"/>
        <w:spacing w:before="0" w:beforeAutospacing="0" w:after="0" w:afterAutospacing="0"/>
        <w:rPr>
          <w:rFonts w:ascii="Calibri" w:hAnsi="Calibri" w:cs="Calibri"/>
          <w:sz w:val="20"/>
          <w:szCs w:val="20"/>
          <w:lang w:val="en-GB"/>
        </w:rPr>
      </w:pPr>
      <w:r w:rsidRPr="00FE16BA">
        <w:rPr>
          <w:rFonts w:ascii="Calibri" w:hAnsi="Calibri" w:cs="Calibri"/>
          <w:sz w:val="20"/>
          <w:szCs w:val="20"/>
          <w:u w:val="single"/>
          <w:lang w:val="en-GB"/>
        </w:rPr>
        <w:t>Lessons learned and knowledge generation</w:t>
      </w:r>
      <w:r w:rsidRPr="00FE16BA">
        <w:rPr>
          <w:rFonts w:ascii="Calibri" w:hAnsi="Calibri" w:cs="Calibri"/>
          <w:sz w:val="20"/>
          <w:szCs w:val="20"/>
          <w:lang w:val="en-GB"/>
        </w:rPr>
        <w:t>:  Results from the project will be disseminated within and beyond the project intervention area through existing informatio</w:t>
      </w:r>
      <w:r w:rsidR="00F21E1A" w:rsidRPr="00FE16BA">
        <w:rPr>
          <w:rFonts w:ascii="Calibri" w:hAnsi="Calibri" w:cs="Calibri"/>
          <w:sz w:val="20"/>
          <w:szCs w:val="20"/>
          <w:lang w:val="en-GB"/>
        </w:rPr>
        <w:t xml:space="preserve">n sharing networks and forums. </w:t>
      </w:r>
      <w:r w:rsidRPr="00FE16BA">
        <w:rPr>
          <w:rFonts w:ascii="Calibri" w:hAnsi="Calibri" w:cs="Calibri"/>
          <w:sz w:val="20"/>
          <w:szCs w:val="20"/>
          <w:lang w:val="en-GB"/>
        </w:rPr>
        <w:t>The project will identify and participate, as relevant and appropriate, in scientific, policy-based and/or any other networks, which may</w:t>
      </w:r>
      <w:r w:rsidR="0029674B" w:rsidRPr="00FE16BA">
        <w:rPr>
          <w:rFonts w:ascii="Calibri" w:hAnsi="Calibri" w:cs="Calibri"/>
          <w:sz w:val="20"/>
          <w:szCs w:val="20"/>
          <w:lang w:val="en-GB"/>
        </w:rPr>
        <w:t xml:space="preserve"> be of benefit to the project. </w:t>
      </w:r>
      <w:r w:rsidRPr="00FE16BA">
        <w:rPr>
          <w:rFonts w:ascii="Calibri" w:hAnsi="Calibri" w:cs="Calibri"/>
          <w:sz w:val="20"/>
          <w:szCs w:val="20"/>
          <w:lang w:val="en-GB"/>
        </w:rPr>
        <w:t xml:space="preserve">The project will identify, </w:t>
      </w:r>
      <w:r w:rsidRPr="008F4F9F">
        <w:rPr>
          <w:rFonts w:ascii="Calibri" w:hAnsi="Calibri" w:cs="Calibri"/>
          <w:noProof/>
          <w:sz w:val="20"/>
          <w:szCs w:val="20"/>
          <w:lang w:val="en-GB"/>
        </w:rPr>
        <w:t>analyse</w:t>
      </w:r>
      <w:r w:rsidRPr="00FE16BA">
        <w:rPr>
          <w:rFonts w:ascii="Calibri" w:hAnsi="Calibri" w:cs="Calibri"/>
          <w:sz w:val="20"/>
          <w:szCs w:val="20"/>
          <w:lang w:val="en-GB"/>
        </w:rPr>
        <w:t xml:space="preserve"> and share lessons learned that might be beneficial to the </w:t>
      </w:r>
      <w:r w:rsidR="003C290D" w:rsidRPr="00FE16BA">
        <w:rPr>
          <w:rFonts w:ascii="Calibri" w:hAnsi="Calibri" w:cs="Calibri"/>
          <w:sz w:val="20"/>
          <w:szCs w:val="20"/>
          <w:lang w:val="en-GB"/>
        </w:rPr>
        <w:t>design</w:t>
      </w:r>
      <w:r w:rsidRPr="00FE16BA">
        <w:rPr>
          <w:rFonts w:ascii="Calibri" w:hAnsi="Calibri" w:cs="Calibri"/>
          <w:sz w:val="20"/>
          <w:szCs w:val="20"/>
          <w:lang w:val="en-GB"/>
        </w:rPr>
        <w:t xml:space="preserve"> and implementation of similar projects</w:t>
      </w:r>
      <w:r w:rsidR="0029674B" w:rsidRPr="00FE16BA">
        <w:rPr>
          <w:rFonts w:ascii="Calibri" w:hAnsi="Calibri" w:cs="Calibri"/>
          <w:sz w:val="20"/>
          <w:szCs w:val="20"/>
          <w:lang w:val="en-GB"/>
        </w:rPr>
        <w:t xml:space="preserve"> and </w:t>
      </w:r>
      <w:r w:rsidR="00D31041" w:rsidRPr="00FE16BA">
        <w:rPr>
          <w:rFonts w:ascii="Calibri" w:hAnsi="Calibri" w:cs="Calibri"/>
          <w:sz w:val="20"/>
          <w:szCs w:val="20"/>
          <w:lang w:val="en-GB"/>
        </w:rPr>
        <w:t xml:space="preserve">disseminate </w:t>
      </w:r>
      <w:r w:rsidR="0029674B" w:rsidRPr="00FE16BA">
        <w:rPr>
          <w:rFonts w:ascii="Calibri" w:hAnsi="Calibri" w:cs="Calibri"/>
          <w:sz w:val="20"/>
          <w:szCs w:val="20"/>
          <w:lang w:val="en-GB"/>
        </w:rPr>
        <w:t>these lessons widely</w:t>
      </w:r>
      <w:r w:rsidRPr="00FE16BA">
        <w:rPr>
          <w:rFonts w:ascii="Calibri" w:hAnsi="Calibri" w:cs="Calibri"/>
          <w:sz w:val="20"/>
          <w:szCs w:val="20"/>
          <w:lang w:val="en-GB"/>
        </w:rPr>
        <w:t>. There will be</w:t>
      </w:r>
      <w:r w:rsidR="00D31041" w:rsidRPr="00FE16BA">
        <w:rPr>
          <w:rFonts w:ascii="Calibri" w:hAnsi="Calibri" w:cs="Calibri"/>
          <w:sz w:val="20"/>
          <w:szCs w:val="20"/>
          <w:lang w:val="en-GB"/>
        </w:rPr>
        <w:t xml:space="preserve"> continuous i</w:t>
      </w:r>
      <w:r w:rsidRPr="00FE16BA">
        <w:rPr>
          <w:rFonts w:ascii="Calibri" w:hAnsi="Calibri" w:cs="Calibri"/>
          <w:sz w:val="20"/>
          <w:szCs w:val="20"/>
          <w:lang w:val="en-GB"/>
        </w:rPr>
        <w:t xml:space="preserve">nformation </w:t>
      </w:r>
      <w:r w:rsidR="00D31041" w:rsidRPr="00FE16BA">
        <w:rPr>
          <w:rFonts w:ascii="Calibri" w:hAnsi="Calibri" w:cs="Calibri"/>
          <w:sz w:val="20"/>
          <w:szCs w:val="20"/>
          <w:lang w:val="en-GB"/>
        </w:rPr>
        <w:t xml:space="preserve">exchange </w:t>
      </w:r>
      <w:r w:rsidRPr="00FE16BA">
        <w:rPr>
          <w:rFonts w:ascii="Calibri" w:hAnsi="Calibri" w:cs="Calibri"/>
          <w:sz w:val="20"/>
          <w:szCs w:val="20"/>
          <w:lang w:val="en-GB"/>
        </w:rPr>
        <w:t>between this project and other projects</w:t>
      </w:r>
      <w:r w:rsidR="00E45EC4" w:rsidRPr="00FE16BA">
        <w:rPr>
          <w:rFonts w:ascii="Calibri" w:hAnsi="Calibri" w:cs="Calibri"/>
          <w:sz w:val="20"/>
          <w:szCs w:val="20"/>
          <w:lang w:val="en-GB"/>
        </w:rPr>
        <w:t xml:space="preserve"> </w:t>
      </w:r>
      <w:r w:rsidRPr="00FE16BA">
        <w:rPr>
          <w:rFonts w:ascii="Calibri" w:hAnsi="Calibri" w:cs="Calibri"/>
          <w:sz w:val="20"/>
          <w:szCs w:val="20"/>
          <w:lang w:val="en-GB"/>
        </w:rPr>
        <w:t>of similar focus in the same country, region and globally.</w:t>
      </w:r>
    </w:p>
    <w:p w14:paraId="798D0F26" w14:textId="77777777" w:rsidR="001E6563" w:rsidRPr="00FE16BA" w:rsidRDefault="001E6563" w:rsidP="0075690B">
      <w:pPr>
        <w:pStyle w:val="NormalWeb"/>
        <w:spacing w:before="0" w:beforeAutospacing="0" w:after="0" w:afterAutospacing="0"/>
        <w:rPr>
          <w:rFonts w:ascii="Calibri" w:hAnsi="Calibri" w:cs="Calibri"/>
          <w:sz w:val="20"/>
          <w:szCs w:val="20"/>
          <w:u w:val="single"/>
          <w:lang w:val="en-GB"/>
        </w:rPr>
      </w:pPr>
    </w:p>
    <w:p w14:paraId="338B0EFB" w14:textId="77777777" w:rsidR="003E3ABA" w:rsidRPr="00FE16BA" w:rsidRDefault="00E96F76" w:rsidP="0075690B">
      <w:pPr>
        <w:pStyle w:val="NormalWeb"/>
        <w:spacing w:before="0" w:beforeAutospacing="0" w:after="0" w:afterAutospacing="0"/>
        <w:rPr>
          <w:rFonts w:ascii="Calibri" w:hAnsi="Calibri" w:cs="Calibri"/>
          <w:sz w:val="20"/>
          <w:szCs w:val="20"/>
          <w:u w:val="single"/>
          <w:lang w:val="en-GB"/>
        </w:rPr>
      </w:pPr>
      <w:r w:rsidRPr="00FE16BA">
        <w:rPr>
          <w:rFonts w:ascii="Calibri" w:hAnsi="Calibri" w:cs="Calibri"/>
          <w:sz w:val="20"/>
          <w:szCs w:val="20"/>
          <w:u w:val="single"/>
          <w:lang w:val="en-GB"/>
        </w:rPr>
        <w:t xml:space="preserve">GEF-7 Focal Area Core Indicators:  </w:t>
      </w:r>
      <w:r w:rsidRPr="00FE16BA">
        <w:rPr>
          <w:rFonts w:ascii="Calibri" w:hAnsi="Calibri" w:cs="Calibri"/>
          <w:sz w:val="20"/>
          <w:szCs w:val="20"/>
          <w:lang w:val="en-GB"/>
        </w:rPr>
        <w:t xml:space="preserve">A template is available that will be used to monitor global environmental benefits of the </w:t>
      </w:r>
      <w:r w:rsidRPr="008F4F9F">
        <w:rPr>
          <w:rFonts w:ascii="Calibri" w:hAnsi="Calibri" w:cs="Calibri"/>
          <w:noProof/>
          <w:sz w:val="20"/>
          <w:szCs w:val="20"/>
          <w:lang w:val="en-GB"/>
        </w:rPr>
        <w:t>LUCD</w:t>
      </w:r>
      <w:r w:rsidRPr="00FE16BA">
        <w:rPr>
          <w:rFonts w:ascii="Calibri" w:hAnsi="Calibri" w:cs="Calibri"/>
          <w:sz w:val="20"/>
          <w:szCs w:val="20"/>
          <w:lang w:val="en-GB"/>
        </w:rPr>
        <w:t xml:space="preserve"> Project, at various stages during the project cycle, at PIF, at CEO ER, at </w:t>
      </w:r>
      <w:r w:rsidR="00B21224">
        <w:rPr>
          <w:rFonts w:ascii="Calibri" w:hAnsi="Calibri" w:cs="Calibri"/>
          <w:sz w:val="20"/>
          <w:szCs w:val="20"/>
          <w:lang w:val="en-GB"/>
        </w:rPr>
        <w:t xml:space="preserve">the </w:t>
      </w:r>
      <w:r w:rsidRPr="00B21224">
        <w:rPr>
          <w:rFonts w:ascii="Calibri" w:hAnsi="Calibri" w:cs="Calibri"/>
          <w:noProof/>
          <w:sz w:val="20"/>
          <w:szCs w:val="20"/>
          <w:lang w:val="en-GB"/>
        </w:rPr>
        <w:t>mid-term</w:t>
      </w:r>
      <w:r w:rsidRPr="00FE16BA">
        <w:rPr>
          <w:rFonts w:ascii="Calibri" w:hAnsi="Calibri" w:cs="Calibri"/>
          <w:sz w:val="20"/>
          <w:szCs w:val="20"/>
          <w:lang w:val="en-GB"/>
        </w:rPr>
        <w:t xml:space="preserve"> review (MTR) and the terminal evaluation (TE).  The baseline/CEO Endorsement GEF-7 Focal Area Indicator template is included in </w:t>
      </w:r>
      <w:r w:rsidRPr="00551811">
        <w:rPr>
          <w:rFonts w:ascii="Calibri" w:hAnsi="Calibri" w:cs="Calibri"/>
          <w:i/>
          <w:sz w:val="20"/>
          <w:szCs w:val="20"/>
          <w:lang w:val="en-GB"/>
        </w:rPr>
        <w:t xml:space="preserve">Annex </w:t>
      </w:r>
      <w:r w:rsidR="00551811" w:rsidRPr="00551811">
        <w:rPr>
          <w:rFonts w:ascii="Calibri" w:hAnsi="Calibri" w:cs="Calibri"/>
          <w:i/>
          <w:sz w:val="20"/>
          <w:szCs w:val="20"/>
          <w:lang w:val="en-GB"/>
        </w:rPr>
        <w:t>F</w:t>
      </w:r>
      <w:r w:rsidRPr="00FE16BA">
        <w:rPr>
          <w:rFonts w:ascii="Calibri" w:hAnsi="Calibri" w:cs="Calibri"/>
          <w:sz w:val="20"/>
          <w:szCs w:val="20"/>
          <w:lang w:val="en-GB"/>
        </w:rPr>
        <w:t xml:space="preserve"> to this project document. The template will be updated by the </w:t>
      </w:r>
      <w:r w:rsidR="0078345C">
        <w:rPr>
          <w:rFonts w:ascii="Calibri" w:hAnsi="Calibri" w:cs="Calibri"/>
          <w:sz w:val="20"/>
          <w:szCs w:val="20"/>
          <w:lang w:val="en-GB"/>
        </w:rPr>
        <w:t>Programme Coordinator</w:t>
      </w:r>
      <w:r w:rsidRPr="00FE16BA">
        <w:rPr>
          <w:rFonts w:ascii="Calibri" w:hAnsi="Calibri" w:cs="Calibri"/>
          <w:sz w:val="20"/>
          <w:szCs w:val="20"/>
          <w:lang w:val="en-GB"/>
        </w:rPr>
        <w:t xml:space="preserve">/Team, i.e. should not be filled by the evaluation consultants hired to undertake the mid-term review (MTR) or the terminal evaluation (TE), but shared with the MTE and TE consultants before the required review/evaluation missions take place. The updated GEF-7 Core Indicator template will be submitted to the GEF along with the completed Mid-term Review report and </w:t>
      </w:r>
      <w:r w:rsidR="00B21224">
        <w:rPr>
          <w:rFonts w:ascii="Calibri" w:hAnsi="Calibri" w:cs="Calibri"/>
          <w:sz w:val="20"/>
          <w:szCs w:val="20"/>
          <w:lang w:val="en-GB"/>
        </w:rPr>
        <w:t xml:space="preserve">the </w:t>
      </w:r>
      <w:r w:rsidRPr="00B21224">
        <w:rPr>
          <w:rFonts w:ascii="Calibri" w:hAnsi="Calibri" w:cs="Calibri"/>
          <w:noProof/>
          <w:sz w:val="20"/>
          <w:szCs w:val="20"/>
          <w:lang w:val="en-GB"/>
        </w:rPr>
        <w:t>Terminal</w:t>
      </w:r>
      <w:r w:rsidRPr="00FE16BA">
        <w:rPr>
          <w:rFonts w:ascii="Calibri" w:hAnsi="Calibri" w:cs="Calibri"/>
          <w:sz w:val="20"/>
          <w:szCs w:val="20"/>
          <w:lang w:val="en-GB"/>
        </w:rPr>
        <w:t xml:space="preserve"> Evaluation report.</w:t>
      </w:r>
    </w:p>
    <w:p w14:paraId="78CA8108" w14:textId="77777777" w:rsidR="00E96F76" w:rsidRPr="00FE16BA" w:rsidRDefault="00E96F76" w:rsidP="0075690B">
      <w:pPr>
        <w:pStyle w:val="NormalWeb"/>
        <w:spacing w:before="0" w:beforeAutospacing="0" w:after="0" w:afterAutospacing="0"/>
        <w:rPr>
          <w:rFonts w:ascii="Calibri" w:hAnsi="Calibri" w:cs="Calibri"/>
          <w:sz w:val="20"/>
          <w:szCs w:val="20"/>
          <w:lang w:val="en-GB"/>
        </w:rPr>
      </w:pPr>
    </w:p>
    <w:p w14:paraId="0BC5058C" w14:textId="77777777" w:rsidR="003E3ABA" w:rsidRPr="00FE16BA" w:rsidRDefault="00B54BF6" w:rsidP="0075690B">
      <w:pPr>
        <w:spacing w:after="0"/>
        <w:rPr>
          <w:rFonts w:cs="Calibri"/>
          <w:szCs w:val="20"/>
          <w:lang w:val="en-GB"/>
        </w:rPr>
      </w:pPr>
      <w:r w:rsidRPr="00FE16BA">
        <w:rPr>
          <w:rFonts w:cs="Calibri"/>
          <w:szCs w:val="20"/>
          <w:u w:val="single"/>
          <w:lang w:val="en-GB"/>
        </w:rPr>
        <w:t xml:space="preserve">Independent </w:t>
      </w:r>
      <w:r w:rsidR="003E3ABA" w:rsidRPr="00FE16BA">
        <w:rPr>
          <w:rFonts w:cs="Calibri"/>
          <w:szCs w:val="20"/>
          <w:u w:val="single"/>
          <w:lang w:val="en-GB"/>
        </w:rPr>
        <w:t>Mid-term Review (MTR)</w:t>
      </w:r>
      <w:r w:rsidR="003E3ABA" w:rsidRPr="00FE16BA">
        <w:rPr>
          <w:rFonts w:cs="Calibri"/>
          <w:szCs w:val="20"/>
          <w:lang w:val="en-GB"/>
        </w:rPr>
        <w:t>:</w:t>
      </w:r>
      <w:r w:rsidR="003E3ABA" w:rsidRPr="00FE16BA">
        <w:rPr>
          <w:rFonts w:cs="Calibri"/>
          <w:i/>
          <w:szCs w:val="20"/>
          <w:lang w:val="en-GB"/>
        </w:rPr>
        <w:t xml:space="preserve">  </w:t>
      </w:r>
      <w:r w:rsidR="003E3ABA" w:rsidRPr="00FE16BA">
        <w:rPr>
          <w:rFonts w:cs="Calibri"/>
          <w:szCs w:val="20"/>
          <w:lang w:val="en-GB"/>
        </w:rPr>
        <w:t>An independent mid-term review process will begin after the second PIR has been submitted to the GEF, and the MTR report will be submitted to the GEF in the same year as the 3</w:t>
      </w:r>
      <w:r w:rsidR="003E3ABA" w:rsidRPr="00FE16BA">
        <w:rPr>
          <w:rFonts w:cs="Calibri"/>
          <w:szCs w:val="20"/>
          <w:vertAlign w:val="superscript"/>
          <w:lang w:val="en-GB"/>
        </w:rPr>
        <w:t>rd</w:t>
      </w:r>
      <w:r w:rsidR="00A04E6F" w:rsidRPr="00FE16BA">
        <w:rPr>
          <w:rFonts w:cs="Calibri"/>
          <w:szCs w:val="20"/>
          <w:lang w:val="en-GB"/>
        </w:rPr>
        <w:t xml:space="preserve"> PIR. </w:t>
      </w:r>
      <w:r w:rsidR="003E3ABA" w:rsidRPr="00FE16BA">
        <w:rPr>
          <w:rFonts w:cs="Calibri"/>
          <w:szCs w:val="20"/>
          <w:lang w:val="en-GB"/>
        </w:rPr>
        <w:t>The MTR findings and responses outlined in the management response will be incorporated as recommendations for enhanced implementation during the final h</w:t>
      </w:r>
      <w:r w:rsidR="00A04E6F" w:rsidRPr="00FE16BA">
        <w:rPr>
          <w:rFonts w:cs="Calibri"/>
          <w:szCs w:val="20"/>
          <w:lang w:val="en-GB"/>
        </w:rPr>
        <w:t xml:space="preserve">alf of the project’s duration. </w:t>
      </w:r>
      <w:r w:rsidR="003E3ABA" w:rsidRPr="00FE16BA">
        <w:rPr>
          <w:rFonts w:cs="Calibri"/>
          <w:szCs w:val="20"/>
          <w:lang w:val="en-GB"/>
        </w:rPr>
        <w:t xml:space="preserve">The terms of reference, the review process </w:t>
      </w:r>
      <w:r w:rsidR="003E3ABA" w:rsidRPr="008F4F9F">
        <w:rPr>
          <w:rFonts w:cs="Calibri"/>
          <w:noProof/>
          <w:szCs w:val="20"/>
          <w:lang w:val="en-GB"/>
        </w:rPr>
        <w:t>and</w:t>
      </w:r>
      <w:r w:rsidR="003E3ABA" w:rsidRPr="00FE16BA">
        <w:rPr>
          <w:rFonts w:cs="Calibri"/>
          <w:szCs w:val="20"/>
          <w:lang w:val="en-GB"/>
        </w:rPr>
        <w:t xml:space="preserve"> the MTR report will follow guidance </w:t>
      </w:r>
      <w:r w:rsidRPr="00FE16BA">
        <w:rPr>
          <w:rFonts w:cs="Calibri"/>
          <w:szCs w:val="20"/>
          <w:lang w:val="en-GB"/>
        </w:rPr>
        <w:t>prepared by the UNDP IEO</w:t>
      </w:r>
      <w:r w:rsidR="00C0799D" w:rsidRPr="00FE16BA">
        <w:rPr>
          <w:rFonts w:cs="Calibri"/>
          <w:lang w:val="en-GB"/>
        </w:rPr>
        <w:t>, a</w:t>
      </w:r>
      <w:r w:rsidR="00C0799D" w:rsidRPr="00FE16BA">
        <w:rPr>
          <w:rFonts w:cs="Calibri"/>
          <w:szCs w:val="20"/>
          <w:lang w:val="en-GB"/>
        </w:rPr>
        <w:t xml:space="preserve">vailable on the </w:t>
      </w:r>
      <w:hyperlink r:id="rId52" w:history="1">
        <w:r w:rsidR="00F10075" w:rsidRPr="00FE16BA">
          <w:rPr>
            <w:rStyle w:val="Hyperlink"/>
            <w:rFonts w:cs="Calibri"/>
            <w:szCs w:val="20"/>
            <w:lang w:val="en-GB"/>
          </w:rPr>
          <w:t>UNDP Evaluation Resource Center (ERC)</w:t>
        </w:r>
      </w:hyperlink>
      <w:r w:rsidR="00F10075" w:rsidRPr="008F4F9F">
        <w:rPr>
          <w:noProof/>
          <w:lang w:val="en-GB"/>
        </w:rPr>
        <w:t>,</w:t>
      </w:r>
      <w:r w:rsidRPr="008F4F9F">
        <w:rPr>
          <w:rFonts w:cs="Calibri"/>
          <w:noProof/>
          <w:szCs w:val="20"/>
          <w:lang w:val="en-GB"/>
        </w:rPr>
        <w:t>for</w:t>
      </w:r>
      <w:r w:rsidRPr="00FE16BA">
        <w:rPr>
          <w:rFonts w:cs="Calibri"/>
          <w:szCs w:val="20"/>
          <w:lang w:val="en-GB"/>
        </w:rPr>
        <w:t xml:space="preserve"> GEF-financed projects</w:t>
      </w:r>
      <w:r w:rsidR="003E3ABA" w:rsidRPr="00FE16BA">
        <w:rPr>
          <w:rStyle w:val="Hyperlink"/>
          <w:rFonts w:cs="Calibri"/>
          <w:szCs w:val="20"/>
          <w:u w:val="none"/>
          <w:lang w:val="en-GB"/>
        </w:rPr>
        <w:t>.</w:t>
      </w:r>
      <w:r w:rsidR="003E3ABA" w:rsidRPr="00FE16BA">
        <w:rPr>
          <w:rFonts w:cs="Calibri"/>
          <w:szCs w:val="20"/>
          <w:lang w:val="en-GB"/>
        </w:rPr>
        <w:t xml:space="preserve"> </w:t>
      </w:r>
      <w:r w:rsidRPr="00FE16BA">
        <w:rPr>
          <w:lang w:val="en-GB"/>
        </w:rPr>
        <w:t xml:space="preserve">As noted in this guidance, the evaluation will be ‘independent, impartial and rigorous’. The consultants that will be hired to undertake the assignment will be independent </w:t>
      </w:r>
      <w:r w:rsidR="00B21224">
        <w:rPr>
          <w:noProof/>
          <w:lang w:val="en-GB"/>
        </w:rPr>
        <w:t>of</w:t>
      </w:r>
      <w:r w:rsidRPr="00FE16BA">
        <w:rPr>
          <w:lang w:val="en-GB"/>
        </w:rPr>
        <w:t xml:space="preserve"> organizations that were involved in designing, executing or advising on the project to be evaluated. The GEF Operational</w:t>
      </w:r>
      <w:r w:rsidR="00A04E6F" w:rsidRPr="00FE16BA">
        <w:rPr>
          <w:lang w:val="en-GB"/>
        </w:rPr>
        <w:t xml:space="preserve"> Focal Point and other </w:t>
      </w:r>
      <w:r w:rsidRPr="00FE16BA">
        <w:rPr>
          <w:lang w:val="en-GB"/>
        </w:rPr>
        <w:t xml:space="preserve">stakeholders will be involved and consulted during the terminal evaluation process. </w:t>
      </w:r>
      <w:r w:rsidR="003E3ABA" w:rsidRPr="00FE16BA">
        <w:rPr>
          <w:rFonts w:cs="Calibri"/>
          <w:szCs w:val="20"/>
          <w:lang w:val="en-GB"/>
        </w:rPr>
        <w:t>Additional quality assurance support is available from the UNDP-GEF Directorate. The final MTR report will be available in English and will be cleared by</w:t>
      </w:r>
      <w:r w:rsidR="009617F8" w:rsidRPr="00FE16BA">
        <w:rPr>
          <w:rFonts w:cs="Calibri"/>
          <w:szCs w:val="20"/>
          <w:lang w:val="en-GB"/>
        </w:rPr>
        <w:t xml:space="preserve"> </w:t>
      </w:r>
      <w:r w:rsidR="003E3ABA" w:rsidRPr="00FE16BA">
        <w:rPr>
          <w:rFonts w:cs="Calibri"/>
          <w:szCs w:val="20"/>
          <w:lang w:val="en-GB"/>
        </w:rPr>
        <w:t xml:space="preserve">the UNDP Country Office </w:t>
      </w:r>
      <w:r w:rsidR="003E3ABA" w:rsidRPr="00FE16BA">
        <w:rPr>
          <w:rFonts w:cs="Calibri"/>
          <w:noProof/>
          <w:szCs w:val="20"/>
          <w:lang w:val="en-GB"/>
        </w:rPr>
        <w:t>and</w:t>
      </w:r>
      <w:r w:rsidR="003E3ABA" w:rsidRPr="00FE16BA">
        <w:rPr>
          <w:rFonts w:cs="Calibri"/>
          <w:szCs w:val="20"/>
          <w:lang w:val="en-GB"/>
        </w:rPr>
        <w:t xml:space="preserve"> the UNDP-GEF Regional Technical Adviser, and approved by the</w:t>
      </w:r>
      <w:r w:rsidR="00E9061C">
        <w:rPr>
          <w:rFonts w:cs="Calibri"/>
          <w:szCs w:val="20"/>
          <w:lang w:val="en-GB"/>
        </w:rPr>
        <w:t xml:space="preserve"> </w:t>
      </w:r>
      <w:r w:rsidR="005F7C24">
        <w:rPr>
          <w:rFonts w:cs="Calibri"/>
          <w:szCs w:val="20"/>
          <w:lang w:val="en-GB"/>
        </w:rPr>
        <w:t>PSC.</w:t>
      </w:r>
      <w:r w:rsidR="0075690B" w:rsidRPr="00FE16BA">
        <w:rPr>
          <w:rFonts w:cs="Calibri"/>
          <w:szCs w:val="20"/>
          <w:lang w:val="en-GB"/>
        </w:rPr>
        <w:t xml:space="preserve"> </w:t>
      </w:r>
    </w:p>
    <w:p w14:paraId="2072863B" w14:textId="77777777" w:rsidR="00C0799D" w:rsidRPr="00FE16BA" w:rsidRDefault="00C0799D" w:rsidP="0075690B">
      <w:pPr>
        <w:spacing w:after="0"/>
        <w:rPr>
          <w:lang w:val="en-GB"/>
        </w:rPr>
      </w:pPr>
    </w:p>
    <w:p w14:paraId="64944C04" w14:textId="202F0BC9" w:rsidR="00C0799D" w:rsidRPr="00FE16BA" w:rsidRDefault="00C0799D" w:rsidP="00C0799D">
      <w:pPr>
        <w:spacing w:after="0"/>
        <w:rPr>
          <w:rFonts w:cs="Calibri"/>
          <w:szCs w:val="20"/>
          <w:lang w:val="en-GB"/>
        </w:rPr>
      </w:pPr>
      <w:r w:rsidRPr="00FE16BA">
        <w:rPr>
          <w:rFonts w:cs="Calibri"/>
          <w:szCs w:val="20"/>
          <w:u w:val="single"/>
          <w:lang w:val="en-GB"/>
        </w:rPr>
        <w:t>Terminal Evaluation (TE)</w:t>
      </w:r>
      <w:r w:rsidRPr="00FE16BA">
        <w:rPr>
          <w:rFonts w:cs="Calibri"/>
          <w:szCs w:val="20"/>
          <w:lang w:val="en-GB"/>
        </w:rPr>
        <w:t xml:space="preserve">:  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w:t>
      </w:r>
      <w:r w:rsidR="0078345C">
        <w:rPr>
          <w:rFonts w:cs="Calibri"/>
          <w:szCs w:val="20"/>
          <w:lang w:val="en-GB"/>
        </w:rPr>
        <w:t>Programme Coordinator</w:t>
      </w:r>
      <w:r w:rsidRPr="00FE16BA">
        <w:rPr>
          <w:rFonts w:cs="Calibri"/>
          <w:szCs w:val="20"/>
          <w:lang w:val="en-GB"/>
        </w:rPr>
        <w:t xml:space="preserve"> will remain on </w:t>
      </w:r>
      <w:r w:rsidRPr="008F4F9F">
        <w:rPr>
          <w:rFonts w:cs="Calibri"/>
          <w:noProof/>
          <w:szCs w:val="20"/>
          <w:lang w:val="en-GB"/>
        </w:rPr>
        <w:t>contract</w:t>
      </w:r>
      <w:r w:rsidRPr="00FE16BA">
        <w:rPr>
          <w:rFonts w:cs="Calibri"/>
          <w:szCs w:val="20"/>
          <w:lang w:val="en-GB"/>
        </w:rPr>
        <w:t xml:space="preserve"> until the TE report and management response </w:t>
      </w:r>
      <w:r w:rsidRPr="00B21224">
        <w:rPr>
          <w:rFonts w:cs="Calibri"/>
          <w:noProof/>
          <w:szCs w:val="20"/>
          <w:lang w:val="en-GB"/>
        </w:rPr>
        <w:t>ha</w:t>
      </w:r>
      <w:r w:rsidR="00B21224">
        <w:rPr>
          <w:rFonts w:cs="Calibri"/>
          <w:noProof/>
          <w:szCs w:val="20"/>
          <w:lang w:val="en-GB"/>
        </w:rPr>
        <w:t>s</w:t>
      </w:r>
      <w:r w:rsidRPr="00FE16BA">
        <w:rPr>
          <w:rFonts w:cs="Calibri"/>
          <w:szCs w:val="20"/>
          <w:lang w:val="en-GB"/>
        </w:rPr>
        <w:t xml:space="preserve"> been finalized</w:t>
      </w:r>
      <w:r w:rsidR="00C03875">
        <w:rPr>
          <w:rFonts w:cs="Calibri"/>
          <w:szCs w:val="20"/>
          <w:lang w:val="en-GB"/>
        </w:rPr>
        <w:t>.</w:t>
      </w:r>
    </w:p>
    <w:p w14:paraId="28351357" w14:textId="77777777" w:rsidR="00DB06D3" w:rsidRDefault="00DB06D3" w:rsidP="00C0799D">
      <w:pPr>
        <w:rPr>
          <w:rFonts w:cs="Calibri"/>
          <w:szCs w:val="20"/>
          <w:lang w:val="en-GB"/>
        </w:rPr>
      </w:pPr>
    </w:p>
    <w:p w14:paraId="1733BAF0" w14:textId="77777777" w:rsidR="00C0799D" w:rsidRPr="00FE16BA" w:rsidRDefault="00C0799D" w:rsidP="00C0799D">
      <w:pPr>
        <w:rPr>
          <w:rFonts w:cs="Calibri"/>
          <w:szCs w:val="20"/>
          <w:lang w:val="en-GB"/>
        </w:rPr>
      </w:pPr>
      <w:r w:rsidRPr="00FE16BA">
        <w:rPr>
          <w:rFonts w:cs="Calibri"/>
          <w:szCs w:val="20"/>
          <w:lang w:val="en-GB"/>
        </w:rPr>
        <w:t xml:space="preserve">The TOR, the evaluation process and the final TE report will follow the guidance prepared by the UNDP IEO for GEF-financed </w:t>
      </w:r>
      <w:r w:rsidRPr="00B743A9">
        <w:rPr>
          <w:rFonts w:cs="Calibri"/>
          <w:szCs w:val="20"/>
          <w:lang w:val="en-GB"/>
        </w:rPr>
        <w:t>projects</w:t>
      </w:r>
      <w:r w:rsidR="00DB06D3" w:rsidRPr="00B743A9">
        <w:rPr>
          <w:rFonts w:cs="Calibri"/>
          <w:szCs w:val="20"/>
          <w:lang w:val="en-GB"/>
        </w:rPr>
        <w:t xml:space="preserve"> </w:t>
      </w:r>
      <w:r w:rsidR="00E141F7" w:rsidRPr="00B743A9">
        <w:rPr>
          <w:rFonts w:cs="Calibri"/>
          <w:szCs w:val="20"/>
        </w:rPr>
        <w:t xml:space="preserve">available on the </w:t>
      </w:r>
      <w:hyperlink r:id="rId53" w:anchor="gef" w:history="1">
        <w:r w:rsidR="00E141F7" w:rsidRPr="00B743A9">
          <w:rPr>
            <w:rStyle w:val="Hyperlink"/>
            <w:rFonts w:cs="Calibri"/>
            <w:szCs w:val="20"/>
          </w:rPr>
          <w:t>UNDP Evaluation Resource Center</w:t>
        </w:r>
      </w:hyperlink>
      <w:r w:rsidRPr="00B743A9">
        <w:rPr>
          <w:rStyle w:val="Hyperlink"/>
          <w:rFonts w:cs="Calibri"/>
          <w:szCs w:val="20"/>
          <w:lang w:val="en-GB"/>
        </w:rPr>
        <w:t>.</w:t>
      </w:r>
      <w:r w:rsidRPr="00B743A9">
        <w:rPr>
          <w:rFonts w:cs="Calibri"/>
          <w:szCs w:val="20"/>
          <w:lang w:val="en-GB"/>
        </w:rPr>
        <w:t xml:space="preserve"> </w:t>
      </w:r>
      <w:r w:rsidRPr="00B743A9">
        <w:rPr>
          <w:lang w:val="en-GB"/>
        </w:rPr>
        <w:t>As</w:t>
      </w:r>
      <w:r w:rsidRPr="00FE16BA">
        <w:rPr>
          <w:lang w:val="en-GB"/>
        </w:rPr>
        <w:t xml:space="preserve"> noted in this guidance, the evaluation will be ‘independent, impartial and rigorous’. The consultants that will be hired to undertake the assignment will be independent </w:t>
      </w:r>
      <w:r w:rsidR="00B21224">
        <w:rPr>
          <w:noProof/>
          <w:lang w:val="en-GB"/>
        </w:rPr>
        <w:t>of</w:t>
      </w:r>
      <w:r w:rsidRPr="00FE16BA">
        <w:rPr>
          <w:lang w:val="en-GB"/>
        </w:rPr>
        <w:t xml:space="preserve"> organizations that were involved in designing, executing or advising on the project to be evaluated. The GEF Operational Focal Point and other stakeholders will be involved and consulted during the terminal evaluation process. </w:t>
      </w:r>
      <w:r w:rsidRPr="00FE16BA">
        <w:rPr>
          <w:rFonts w:cs="Calibri"/>
          <w:szCs w:val="20"/>
          <w:lang w:val="en-GB"/>
        </w:rPr>
        <w:t>Additional quality assurance support is available from the UNDP-GEF Directorate. The final TE report will be cleared by UNDP (Country Office and UNDP-GEF Regional Technical Adviser</w:t>
      </w:r>
      <w:r w:rsidRPr="008F4F9F">
        <w:rPr>
          <w:rFonts w:cs="Calibri"/>
          <w:noProof/>
          <w:szCs w:val="20"/>
          <w:lang w:val="en-GB"/>
        </w:rPr>
        <w:t>),</w:t>
      </w:r>
      <w:r w:rsidRPr="00FE16BA">
        <w:rPr>
          <w:rFonts w:cs="Calibri"/>
          <w:szCs w:val="20"/>
          <w:lang w:val="en-GB"/>
        </w:rPr>
        <w:t xml:space="preserve"> and will be approved by the </w:t>
      </w:r>
      <w:r w:rsidR="005F7C24">
        <w:rPr>
          <w:rFonts w:cs="Calibri"/>
          <w:szCs w:val="20"/>
          <w:lang w:val="en-GB"/>
        </w:rPr>
        <w:t>PSC</w:t>
      </w:r>
      <w:r w:rsidRPr="00FE16BA">
        <w:rPr>
          <w:rFonts w:cs="Calibri"/>
          <w:szCs w:val="20"/>
          <w:lang w:val="en-GB"/>
        </w:rPr>
        <w:t xml:space="preserve">.  The TE report will be publicly available in English on the UNDP ERC. </w:t>
      </w:r>
      <w:r w:rsidR="00E141F7" w:rsidRPr="00B743A9">
        <w:rPr>
          <w:rFonts w:cs="Calibri"/>
          <w:szCs w:val="20"/>
        </w:rPr>
        <w:t>The UNDP Country Office will include the planned project terminal evaluation in the UNDP Country Office evaluation plan, and will upload the final terminal evaluation report in English and the corresponding management response to the UNDP Evaluation Resource Centre (ERC).</w:t>
      </w:r>
      <w:r w:rsidR="00040E4A">
        <w:rPr>
          <w:rFonts w:cs="Calibri"/>
          <w:szCs w:val="20"/>
        </w:rPr>
        <w:t xml:space="preserve"> </w:t>
      </w:r>
      <w:r w:rsidRPr="00FE16BA">
        <w:rPr>
          <w:rFonts w:cs="Calibri"/>
          <w:szCs w:val="20"/>
          <w:lang w:val="en-GB"/>
        </w:rPr>
        <w:t>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p>
    <w:p w14:paraId="369743DB" w14:textId="77777777" w:rsidR="00DB06D3" w:rsidRDefault="00DB06D3" w:rsidP="00C0799D">
      <w:pPr>
        <w:spacing w:after="0"/>
        <w:rPr>
          <w:rFonts w:cs="Calibri"/>
          <w:szCs w:val="20"/>
          <w:u w:val="single"/>
          <w:lang w:val="en-GB"/>
        </w:rPr>
      </w:pPr>
    </w:p>
    <w:p w14:paraId="64130B03" w14:textId="77777777" w:rsidR="00773691" w:rsidRDefault="00C0799D" w:rsidP="00C0799D">
      <w:pPr>
        <w:spacing w:after="0"/>
        <w:rPr>
          <w:rFonts w:cs="Calibri"/>
          <w:szCs w:val="20"/>
          <w:lang w:val="en-GB"/>
        </w:rPr>
      </w:pPr>
      <w:r w:rsidRPr="00FE16BA">
        <w:rPr>
          <w:rFonts w:cs="Calibri"/>
          <w:szCs w:val="20"/>
          <w:u w:val="single"/>
          <w:lang w:val="en-GB"/>
        </w:rPr>
        <w:t>Final Report</w:t>
      </w:r>
      <w:r w:rsidRPr="00FE16BA">
        <w:rPr>
          <w:rFonts w:cs="Calibri"/>
          <w:szCs w:val="20"/>
          <w:lang w:val="en-GB"/>
        </w:rPr>
        <w:t xml:space="preserve">: The project’s terminal PIR along with the terminal evaluation (TE) report and corresponding management response will serve as the final project report package. The final project report package shall be discussed with the </w:t>
      </w:r>
      <w:r w:rsidR="005F7C24">
        <w:rPr>
          <w:rFonts w:cs="Calibri"/>
          <w:szCs w:val="20"/>
          <w:lang w:val="en-GB"/>
        </w:rPr>
        <w:t>PSC</w:t>
      </w:r>
      <w:r w:rsidRPr="00FE16BA">
        <w:rPr>
          <w:rFonts w:cs="Calibri"/>
          <w:szCs w:val="20"/>
          <w:lang w:val="en-GB"/>
        </w:rPr>
        <w:t xml:space="preserve"> during an end-of-project review meeting to discuss lesson learned and opportunities for scaling up.</w:t>
      </w:r>
    </w:p>
    <w:p w14:paraId="499A65DB" w14:textId="77777777" w:rsidR="00DB06D3" w:rsidRDefault="00DB06D3" w:rsidP="00C0799D">
      <w:pPr>
        <w:spacing w:after="0"/>
        <w:rPr>
          <w:rFonts w:cs="Calibri"/>
          <w:szCs w:val="20"/>
          <w:lang w:val="en-GB"/>
        </w:rPr>
      </w:pPr>
    </w:p>
    <w:p w14:paraId="43424E63" w14:textId="77777777" w:rsidR="00DB06D3" w:rsidRDefault="00DB06D3" w:rsidP="00C0799D">
      <w:pPr>
        <w:spacing w:after="0"/>
        <w:rPr>
          <w:rFonts w:cs="Calibri"/>
          <w:szCs w:val="20"/>
          <w:lang w:val="en-GB"/>
        </w:rPr>
      </w:pPr>
    </w:p>
    <w:p w14:paraId="61C5FEE9" w14:textId="77777777" w:rsidR="00DB06D3" w:rsidRDefault="00DB06D3" w:rsidP="00C0799D">
      <w:pPr>
        <w:spacing w:after="0"/>
        <w:rPr>
          <w:rFonts w:cs="Calibri"/>
          <w:szCs w:val="20"/>
          <w:lang w:val="en-GB"/>
        </w:rPr>
      </w:pPr>
    </w:p>
    <w:p w14:paraId="03D10D69" w14:textId="77777777" w:rsidR="00DB06D3" w:rsidRDefault="006918E8" w:rsidP="00C0799D">
      <w:pPr>
        <w:spacing w:after="0"/>
        <w:rPr>
          <w:rFonts w:cs="Calibri"/>
          <w:szCs w:val="20"/>
          <w:lang w:val="en-GB"/>
        </w:rPr>
      </w:pPr>
      <w:r>
        <w:rPr>
          <w:rFonts w:cs="Calibri"/>
          <w:noProof/>
          <w:szCs w:val="20"/>
          <w:u w:val="single"/>
        </w:rPr>
        <mc:AlternateContent>
          <mc:Choice Requires="wps">
            <w:drawing>
              <wp:anchor distT="107950" distB="107950" distL="114300" distR="114300" simplePos="0" relativeHeight="251648512" behindDoc="0" locked="0" layoutInCell="1" allowOverlap="1" wp14:anchorId="19DF644D" wp14:editId="369CFA9A">
                <wp:simplePos x="0" y="0"/>
                <wp:positionH relativeFrom="margin">
                  <wp:posOffset>21590</wp:posOffset>
                </wp:positionH>
                <wp:positionV relativeFrom="margin">
                  <wp:posOffset>-71120</wp:posOffset>
                </wp:positionV>
                <wp:extent cx="6532245" cy="5791200"/>
                <wp:effectExtent l="0" t="0" r="1905" b="0"/>
                <wp:wrapTopAndBottom/>
                <wp:docPr id="250"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5791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C06524" w14:textId="77777777" w:rsidR="00877814" w:rsidRDefault="00877814" w:rsidP="00C0799D">
                            <w:pPr>
                              <w:rPr>
                                <w:rFonts w:ascii="Arial" w:hAnsi="Arial" w:cs="Arial"/>
                                <w:b/>
                                <w:color w:val="2E74B5"/>
                                <w:sz w:val="18"/>
                              </w:rPr>
                            </w:pPr>
                            <w:bookmarkStart w:id="103" w:name="_Ref496468069"/>
                            <w:bookmarkStart w:id="104" w:name="_Toc6918711"/>
                            <w:r w:rsidRPr="00A366F6">
                              <w:rPr>
                                <w:rFonts w:ascii="Arial" w:hAnsi="Arial" w:cs="Arial"/>
                                <w:b/>
                                <w:color w:val="2E74B5"/>
                                <w:sz w:val="18"/>
                              </w:rPr>
                              <w:t xml:space="preserve">Box </w:t>
                            </w:r>
                            <w:r w:rsidRPr="00A366F6">
                              <w:rPr>
                                <w:rFonts w:ascii="Arial" w:hAnsi="Arial" w:cs="Arial"/>
                                <w:b/>
                                <w:color w:val="2E74B5"/>
                                <w:sz w:val="18"/>
                              </w:rPr>
                              <w:fldChar w:fldCharType="begin"/>
                            </w:r>
                            <w:r w:rsidRPr="00A366F6">
                              <w:rPr>
                                <w:rFonts w:ascii="Arial" w:hAnsi="Arial" w:cs="Arial"/>
                                <w:b/>
                                <w:color w:val="2E74B5"/>
                                <w:sz w:val="18"/>
                              </w:rPr>
                              <w:instrText xml:space="preserve"> SEQ Box \* ARABIC </w:instrText>
                            </w:r>
                            <w:r w:rsidRPr="00A366F6">
                              <w:rPr>
                                <w:rFonts w:ascii="Arial" w:hAnsi="Arial" w:cs="Arial"/>
                                <w:b/>
                                <w:color w:val="2E74B5"/>
                                <w:sz w:val="18"/>
                              </w:rPr>
                              <w:fldChar w:fldCharType="separate"/>
                            </w:r>
                            <w:r>
                              <w:rPr>
                                <w:rFonts w:ascii="Arial" w:hAnsi="Arial" w:cs="Arial"/>
                                <w:b/>
                                <w:noProof/>
                                <w:color w:val="2E74B5"/>
                                <w:sz w:val="18"/>
                              </w:rPr>
                              <w:t>11</w:t>
                            </w:r>
                            <w:r w:rsidRPr="00A366F6">
                              <w:rPr>
                                <w:rFonts w:ascii="Arial" w:hAnsi="Arial" w:cs="Arial"/>
                                <w:b/>
                                <w:color w:val="2E74B5"/>
                                <w:sz w:val="18"/>
                              </w:rPr>
                              <w:fldChar w:fldCharType="end"/>
                            </w:r>
                            <w:bookmarkEnd w:id="103"/>
                            <w:r w:rsidRPr="00A366F6">
                              <w:rPr>
                                <w:rFonts w:ascii="Arial" w:hAnsi="Arial" w:cs="Arial"/>
                                <w:b/>
                                <w:color w:val="2E74B5"/>
                                <w:sz w:val="18"/>
                              </w:rPr>
                              <w:tab/>
                            </w:r>
                            <w:r>
                              <w:rPr>
                                <w:rFonts w:ascii="Arial" w:hAnsi="Arial" w:cs="Arial"/>
                                <w:b/>
                                <w:color w:val="2E74B5"/>
                                <w:sz w:val="18"/>
                              </w:rPr>
                              <w:t>Mandatory GEF M&amp;E requirements and M&amp;E b</w:t>
                            </w:r>
                            <w:r w:rsidRPr="009A1819">
                              <w:rPr>
                                <w:rFonts w:ascii="Arial" w:hAnsi="Arial" w:cs="Arial"/>
                                <w:b/>
                                <w:color w:val="2E74B5"/>
                                <w:sz w:val="18"/>
                              </w:rPr>
                              <w:t>udget</w:t>
                            </w:r>
                            <w:bookmarkEnd w:id="1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9"/>
                              <w:gridCol w:w="1843"/>
                              <w:gridCol w:w="1276"/>
                              <w:gridCol w:w="1275"/>
                              <w:gridCol w:w="2056"/>
                            </w:tblGrid>
                            <w:tr w:rsidR="00877814" w:rsidRPr="0003763F" w14:paraId="08CCD9C4" w14:textId="77777777" w:rsidTr="00F10075">
                              <w:trPr>
                                <w:tblHeader/>
                                <w:jc w:val="center"/>
                              </w:trPr>
                              <w:tc>
                                <w:tcPr>
                                  <w:tcW w:w="3539" w:type="dxa"/>
                                  <w:vMerge w:val="restart"/>
                                  <w:shd w:val="clear" w:color="auto" w:fill="BFBFBF"/>
                                </w:tcPr>
                                <w:p w14:paraId="4FF4F490" w14:textId="77777777" w:rsidR="00877814" w:rsidRPr="00C0799D" w:rsidRDefault="00877814" w:rsidP="00D92241">
                                  <w:pPr>
                                    <w:spacing w:after="0"/>
                                    <w:jc w:val="center"/>
                                    <w:rPr>
                                      <w:rFonts w:cs="Calibri"/>
                                      <w:b/>
                                      <w:sz w:val="18"/>
                                      <w:szCs w:val="18"/>
                                    </w:rPr>
                                  </w:pPr>
                                  <w:r w:rsidRPr="00C0799D">
                                    <w:rPr>
                                      <w:rFonts w:cs="Calibri"/>
                                      <w:b/>
                                      <w:sz w:val="18"/>
                                      <w:szCs w:val="18"/>
                                    </w:rPr>
                                    <w:t>GEF M&amp;E requirements</w:t>
                                  </w:r>
                                </w:p>
                                <w:p w14:paraId="03571407" w14:textId="77777777" w:rsidR="00877814" w:rsidRPr="00C0799D" w:rsidRDefault="00877814" w:rsidP="00D92241">
                                  <w:pPr>
                                    <w:spacing w:after="0"/>
                                    <w:jc w:val="center"/>
                                    <w:rPr>
                                      <w:rFonts w:cs="Calibri"/>
                                      <w:b/>
                                      <w:sz w:val="18"/>
                                      <w:szCs w:val="18"/>
                                    </w:rPr>
                                  </w:pPr>
                                </w:p>
                              </w:tc>
                              <w:tc>
                                <w:tcPr>
                                  <w:tcW w:w="1843" w:type="dxa"/>
                                  <w:vMerge w:val="restart"/>
                                  <w:shd w:val="clear" w:color="auto" w:fill="BFBFBF"/>
                                </w:tcPr>
                                <w:p w14:paraId="3EA8109B" w14:textId="77777777" w:rsidR="00877814" w:rsidRPr="00C0799D" w:rsidRDefault="00877814" w:rsidP="00D92241">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5091EFC3" w14:textId="77777777" w:rsidR="00877814" w:rsidRPr="00C0799D" w:rsidRDefault="00877814" w:rsidP="00D92241">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09A7E36F" w14:textId="77777777" w:rsidR="00877814" w:rsidRPr="00C0799D" w:rsidRDefault="00877814" w:rsidP="00D92241">
                                  <w:pPr>
                                    <w:spacing w:after="0"/>
                                    <w:jc w:val="center"/>
                                    <w:rPr>
                                      <w:rFonts w:cs="Calibri"/>
                                      <w:b/>
                                      <w:sz w:val="18"/>
                                      <w:szCs w:val="18"/>
                                    </w:rPr>
                                  </w:pPr>
                                  <w:r w:rsidRPr="00C0799D">
                                    <w:rPr>
                                      <w:rFonts w:cs="Calibri"/>
                                      <w:b/>
                                      <w:sz w:val="18"/>
                                      <w:szCs w:val="18"/>
                                    </w:rPr>
                                    <w:t>Time frame</w:t>
                                  </w:r>
                                </w:p>
                              </w:tc>
                            </w:tr>
                            <w:tr w:rsidR="00877814" w:rsidRPr="0003763F" w14:paraId="5DC072FC" w14:textId="77777777" w:rsidTr="00F10075">
                              <w:trPr>
                                <w:tblHeader/>
                                <w:jc w:val="center"/>
                              </w:trPr>
                              <w:tc>
                                <w:tcPr>
                                  <w:tcW w:w="3539" w:type="dxa"/>
                                  <w:vMerge/>
                                  <w:shd w:val="clear" w:color="auto" w:fill="BFBFBF"/>
                                </w:tcPr>
                                <w:p w14:paraId="35CAEFC6" w14:textId="77777777" w:rsidR="00877814" w:rsidRPr="00C0799D" w:rsidRDefault="00877814" w:rsidP="00D92241">
                                  <w:pPr>
                                    <w:spacing w:after="0"/>
                                    <w:jc w:val="left"/>
                                    <w:rPr>
                                      <w:rFonts w:cs="Calibri"/>
                                      <w:b/>
                                      <w:sz w:val="18"/>
                                      <w:szCs w:val="18"/>
                                    </w:rPr>
                                  </w:pPr>
                                </w:p>
                              </w:tc>
                              <w:tc>
                                <w:tcPr>
                                  <w:tcW w:w="1843" w:type="dxa"/>
                                  <w:vMerge/>
                                  <w:shd w:val="clear" w:color="auto" w:fill="BFBFBF"/>
                                </w:tcPr>
                                <w:p w14:paraId="455D41EA" w14:textId="77777777" w:rsidR="00877814" w:rsidRPr="00C0799D" w:rsidRDefault="00877814" w:rsidP="00D92241">
                                  <w:pPr>
                                    <w:spacing w:after="0"/>
                                    <w:jc w:val="center"/>
                                    <w:rPr>
                                      <w:rFonts w:cs="Calibri"/>
                                      <w:b/>
                                      <w:sz w:val="18"/>
                                      <w:szCs w:val="18"/>
                                    </w:rPr>
                                  </w:pPr>
                                </w:p>
                              </w:tc>
                              <w:tc>
                                <w:tcPr>
                                  <w:tcW w:w="1276" w:type="dxa"/>
                                  <w:shd w:val="clear" w:color="auto" w:fill="BFBFBF"/>
                                </w:tcPr>
                                <w:p w14:paraId="25B696AF" w14:textId="77777777" w:rsidR="00877814" w:rsidRPr="00C0799D" w:rsidRDefault="00877814" w:rsidP="00D92241">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68BF87E5" w14:textId="77777777" w:rsidR="00877814" w:rsidRPr="00C0799D" w:rsidRDefault="00877814" w:rsidP="00D92241">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16CD519B" w14:textId="77777777" w:rsidR="00877814" w:rsidRPr="00C0799D" w:rsidRDefault="00877814" w:rsidP="00D92241">
                                  <w:pPr>
                                    <w:spacing w:after="0"/>
                                    <w:jc w:val="left"/>
                                    <w:rPr>
                                      <w:rFonts w:cs="Calibri"/>
                                      <w:b/>
                                      <w:sz w:val="18"/>
                                      <w:szCs w:val="18"/>
                                    </w:rPr>
                                  </w:pPr>
                                </w:p>
                              </w:tc>
                            </w:tr>
                            <w:tr w:rsidR="00877814" w:rsidRPr="0003763F" w14:paraId="3EFAA7C4" w14:textId="77777777" w:rsidTr="00F10075">
                              <w:trPr>
                                <w:jc w:val="center"/>
                              </w:trPr>
                              <w:tc>
                                <w:tcPr>
                                  <w:tcW w:w="3539" w:type="dxa"/>
                                </w:tcPr>
                                <w:p w14:paraId="3B0818EB" w14:textId="77777777" w:rsidR="00877814" w:rsidRPr="007F38EA" w:rsidRDefault="00877814" w:rsidP="00F10075">
                                  <w:pPr>
                                    <w:spacing w:after="0"/>
                                    <w:jc w:val="left"/>
                                    <w:rPr>
                                      <w:rFonts w:cs="Calibri"/>
                                      <w:sz w:val="18"/>
                                      <w:szCs w:val="18"/>
                                    </w:rPr>
                                  </w:pPr>
                                  <w:r w:rsidRPr="007F38EA">
                                    <w:rPr>
                                      <w:rFonts w:cs="Calibri"/>
                                      <w:sz w:val="18"/>
                                      <w:szCs w:val="18"/>
                                    </w:rPr>
                                    <w:t>Inception Workshop (IW)</w:t>
                                  </w:r>
                                </w:p>
                              </w:tc>
                              <w:tc>
                                <w:tcPr>
                                  <w:tcW w:w="1843" w:type="dxa"/>
                                </w:tcPr>
                                <w:p w14:paraId="40B0D460" w14:textId="1A2A9D8E" w:rsidR="00877814" w:rsidRPr="00C0799D" w:rsidRDefault="00877814" w:rsidP="00F10075">
                                  <w:pPr>
                                    <w:spacing w:after="0"/>
                                    <w:jc w:val="center"/>
                                    <w:rPr>
                                      <w:rFonts w:cs="Calibri"/>
                                      <w:sz w:val="18"/>
                                      <w:szCs w:val="18"/>
                                    </w:rPr>
                                  </w:pPr>
                                  <w:r>
                                    <w:rPr>
                                      <w:rFonts w:cs="Calibri"/>
                                      <w:sz w:val="18"/>
                                      <w:szCs w:val="18"/>
                                    </w:rPr>
                                    <w:t>UNDP Country Office (CO)</w:t>
                                  </w:r>
                                </w:p>
                              </w:tc>
                              <w:tc>
                                <w:tcPr>
                                  <w:tcW w:w="1276" w:type="dxa"/>
                                </w:tcPr>
                                <w:p w14:paraId="5AD03B05" w14:textId="77777777" w:rsidR="00877814" w:rsidRPr="00C0799D" w:rsidRDefault="00877814" w:rsidP="00F10075">
                                  <w:pPr>
                                    <w:spacing w:after="0"/>
                                    <w:jc w:val="right"/>
                                    <w:rPr>
                                      <w:rFonts w:cs="Calibri"/>
                                      <w:sz w:val="18"/>
                                      <w:szCs w:val="18"/>
                                    </w:rPr>
                                  </w:pPr>
                                  <w:r>
                                    <w:rPr>
                                      <w:rFonts w:cs="Calibri"/>
                                      <w:sz w:val="18"/>
                                      <w:szCs w:val="18"/>
                                    </w:rPr>
                                    <w:t>7,500</w:t>
                                  </w:r>
                                </w:p>
                              </w:tc>
                              <w:tc>
                                <w:tcPr>
                                  <w:tcW w:w="1275" w:type="dxa"/>
                                </w:tcPr>
                                <w:p w14:paraId="017507FC" w14:textId="77777777" w:rsidR="00877814" w:rsidRPr="00C01F8E" w:rsidRDefault="00877814" w:rsidP="00F10075">
                                  <w:pPr>
                                    <w:spacing w:after="0"/>
                                    <w:jc w:val="right"/>
                                    <w:rPr>
                                      <w:rFonts w:cs="Calibri"/>
                                      <w:sz w:val="18"/>
                                      <w:szCs w:val="18"/>
                                    </w:rPr>
                                  </w:pPr>
                                  <w:r>
                                    <w:rPr>
                                      <w:rFonts w:cs="Calibri"/>
                                      <w:sz w:val="18"/>
                                      <w:szCs w:val="18"/>
                                    </w:rPr>
                                    <w:t>7,500</w:t>
                                  </w:r>
                                </w:p>
                              </w:tc>
                              <w:tc>
                                <w:tcPr>
                                  <w:tcW w:w="2056" w:type="dxa"/>
                                </w:tcPr>
                                <w:p w14:paraId="01C007DF" w14:textId="77777777" w:rsidR="00877814" w:rsidRPr="00C0799D" w:rsidRDefault="00877814" w:rsidP="00F10075">
                                  <w:pPr>
                                    <w:spacing w:after="0"/>
                                    <w:jc w:val="left"/>
                                    <w:rPr>
                                      <w:rFonts w:cs="Calibri"/>
                                      <w:sz w:val="18"/>
                                      <w:szCs w:val="18"/>
                                    </w:rPr>
                                  </w:pPr>
                                  <w:r>
                                    <w:rPr>
                                      <w:rFonts w:cs="Calibri"/>
                                      <w:sz w:val="18"/>
                                      <w:szCs w:val="18"/>
                                    </w:rPr>
                                    <w:t>Within two months of project document signature</w:t>
                                  </w:r>
                                </w:p>
                              </w:tc>
                            </w:tr>
                            <w:tr w:rsidR="00877814" w:rsidRPr="0003763F" w14:paraId="10D62572" w14:textId="77777777" w:rsidTr="00F10075">
                              <w:trPr>
                                <w:jc w:val="center"/>
                              </w:trPr>
                              <w:tc>
                                <w:tcPr>
                                  <w:tcW w:w="3539" w:type="dxa"/>
                                </w:tcPr>
                                <w:p w14:paraId="3102E08F" w14:textId="77777777" w:rsidR="00877814" w:rsidRPr="007F38EA" w:rsidRDefault="00877814" w:rsidP="00F10075">
                                  <w:pPr>
                                    <w:spacing w:after="0"/>
                                    <w:jc w:val="left"/>
                                    <w:rPr>
                                      <w:rFonts w:cs="Calibri"/>
                                      <w:sz w:val="18"/>
                                      <w:szCs w:val="18"/>
                                    </w:rPr>
                                  </w:pPr>
                                  <w:r w:rsidRPr="007F38EA">
                                    <w:rPr>
                                      <w:rFonts w:cs="Calibri"/>
                                      <w:sz w:val="18"/>
                                      <w:szCs w:val="18"/>
                                    </w:rPr>
                                    <w:t>Inception Report</w:t>
                                  </w:r>
                                </w:p>
                              </w:tc>
                              <w:tc>
                                <w:tcPr>
                                  <w:tcW w:w="1843" w:type="dxa"/>
                                </w:tcPr>
                                <w:p w14:paraId="566D8AB7" w14:textId="0C4D0B44" w:rsidR="00877814" w:rsidRPr="00C0799D" w:rsidRDefault="00877814" w:rsidP="00F10075">
                                  <w:pPr>
                                    <w:spacing w:after="0"/>
                                    <w:jc w:val="center"/>
                                    <w:rPr>
                                      <w:rFonts w:cs="Calibri"/>
                                      <w:sz w:val="18"/>
                                      <w:szCs w:val="18"/>
                                    </w:rPr>
                                  </w:pPr>
                                  <w:r>
                                    <w:rPr>
                                      <w:rFonts w:cs="Calibri"/>
                                      <w:sz w:val="18"/>
                                      <w:szCs w:val="18"/>
                                    </w:rPr>
                                    <w:t>Programme Coordinator (PC)</w:t>
                                  </w:r>
                                </w:p>
                              </w:tc>
                              <w:tc>
                                <w:tcPr>
                                  <w:tcW w:w="1276" w:type="dxa"/>
                                </w:tcPr>
                                <w:p w14:paraId="436F743C" w14:textId="77777777" w:rsidR="00877814" w:rsidRPr="00C0799D" w:rsidRDefault="00877814" w:rsidP="00F10075">
                                  <w:pPr>
                                    <w:spacing w:after="0"/>
                                    <w:jc w:val="right"/>
                                    <w:rPr>
                                      <w:rFonts w:cs="Calibri"/>
                                      <w:sz w:val="18"/>
                                      <w:szCs w:val="18"/>
                                    </w:rPr>
                                  </w:pPr>
                                  <w:r>
                                    <w:rPr>
                                      <w:rFonts w:cs="Calibri"/>
                                      <w:sz w:val="18"/>
                                      <w:szCs w:val="18"/>
                                    </w:rPr>
                                    <w:t>None</w:t>
                                  </w:r>
                                </w:p>
                              </w:tc>
                              <w:tc>
                                <w:tcPr>
                                  <w:tcW w:w="1275" w:type="dxa"/>
                                </w:tcPr>
                                <w:p w14:paraId="25CAEEE6" w14:textId="77777777" w:rsidR="00877814" w:rsidRPr="00D0317D" w:rsidRDefault="00877814" w:rsidP="00F10075">
                                  <w:pPr>
                                    <w:spacing w:after="0"/>
                                    <w:jc w:val="right"/>
                                    <w:rPr>
                                      <w:rFonts w:cs="Calibri"/>
                                      <w:sz w:val="18"/>
                                      <w:szCs w:val="18"/>
                                    </w:rPr>
                                  </w:pPr>
                                  <w:r>
                                    <w:rPr>
                                      <w:rFonts w:cs="Calibri"/>
                                      <w:sz w:val="18"/>
                                      <w:szCs w:val="18"/>
                                    </w:rPr>
                                    <w:t>None</w:t>
                                  </w:r>
                                </w:p>
                              </w:tc>
                              <w:tc>
                                <w:tcPr>
                                  <w:tcW w:w="2056" w:type="dxa"/>
                                </w:tcPr>
                                <w:p w14:paraId="753BC3DF" w14:textId="77777777" w:rsidR="00877814" w:rsidRPr="00C0799D" w:rsidRDefault="00877814" w:rsidP="00F10075">
                                  <w:pPr>
                                    <w:spacing w:after="0"/>
                                    <w:jc w:val="left"/>
                                    <w:rPr>
                                      <w:rFonts w:cs="Calibri"/>
                                      <w:sz w:val="18"/>
                                      <w:szCs w:val="18"/>
                                    </w:rPr>
                                  </w:pPr>
                                  <w:r>
                                    <w:rPr>
                                      <w:rFonts w:cs="Calibri"/>
                                      <w:sz w:val="18"/>
                                      <w:szCs w:val="18"/>
                                    </w:rPr>
                                    <w:t>Within two weeks of Inception Workshop</w:t>
                                  </w:r>
                                </w:p>
                              </w:tc>
                            </w:tr>
                            <w:tr w:rsidR="00877814" w:rsidRPr="0003763F" w14:paraId="08D633A6" w14:textId="77777777" w:rsidTr="00F10075">
                              <w:trPr>
                                <w:jc w:val="center"/>
                              </w:trPr>
                              <w:tc>
                                <w:tcPr>
                                  <w:tcW w:w="3539" w:type="dxa"/>
                                </w:tcPr>
                                <w:p w14:paraId="02673B64" w14:textId="77777777" w:rsidR="00877814" w:rsidRPr="007F38EA" w:rsidRDefault="00877814" w:rsidP="00D92241">
                                  <w:pPr>
                                    <w:spacing w:after="0"/>
                                    <w:jc w:val="left"/>
                                    <w:rPr>
                                      <w:rFonts w:cs="Calibri"/>
                                      <w:sz w:val="18"/>
                                      <w:szCs w:val="18"/>
                                    </w:rPr>
                                  </w:pPr>
                                  <w:r w:rsidRPr="00F10075">
                                    <w:rPr>
                                      <w:rFonts w:cs="Calibri"/>
                                      <w:sz w:val="18"/>
                                      <w:szCs w:val="18"/>
                                    </w:rPr>
                                    <w:t>Standard UNDP monitoring and reporting requirements as outlined in the UNDP POPP</w:t>
                                  </w:r>
                                </w:p>
                              </w:tc>
                              <w:tc>
                                <w:tcPr>
                                  <w:tcW w:w="1843" w:type="dxa"/>
                                </w:tcPr>
                                <w:p w14:paraId="4D5E2EEA" w14:textId="77777777" w:rsidR="00877814" w:rsidRDefault="00877814" w:rsidP="00D92241">
                                  <w:pPr>
                                    <w:spacing w:after="0"/>
                                    <w:jc w:val="center"/>
                                    <w:rPr>
                                      <w:rFonts w:cs="Calibri"/>
                                      <w:sz w:val="18"/>
                                      <w:szCs w:val="18"/>
                                    </w:rPr>
                                  </w:pPr>
                                  <w:r>
                                    <w:rPr>
                                      <w:rFonts w:cs="Calibri"/>
                                      <w:sz w:val="18"/>
                                      <w:szCs w:val="18"/>
                                    </w:rPr>
                                    <w:t>UNDP CO</w:t>
                                  </w:r>
                                </w:p>
                              </w:tc>
                              <w:tc>
                                <w:tcPr>
                                  <w:tcW w:w="1276" w:type="dxa"/>
                                </w:tcPr>
                                <w:p w14:paraId="313A9AB5" w14:textId="77777777" w:rsidR="00877814"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04DD81D" w14:textId="77777777" w:rsidR="00877814" w:rsidRPr="00D0317D"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5689984" w14:textId="77777777" w:rsidR="00877814" w:rsidRDefault="00877814" w:rsidP="00D92241">
                                  <w:pPr>
                                    <w:spacing w:after="0"/>
                                    <w:jc w:val="left"/>
                                    <w:rPr>
                                      <w:rFonts w:cs="Calibri"/>
                                      <w:sz w:val="18"/>
                                      <w:szCs w:val="18"/>
                                    </w:rPr>
                                  </w:pPr>
                                  <w:r>
                                    <w:rPr>
                                      <w:rFonts w:cs="Calibri"/>
                                      <w:sz w:val="18"/>
                                      <w:szCs w:val="18"/>
                                    </w:rPr>
                                    <w:t>Quarterly, annually</w:t>
                                  </w:r>
                                </w:p>
                              </w:tc>
                            </w:tr>
                            <w:tr w:rsidR="00877814" w:rsidRPr="0003763F" w14:paraId="1F55AB75" w14:textId="77777777" w:rsidTr="00F10075">
                              <w:trPr>
                                <w:jc w:val="center"/>
                              </w:trPr>
                              <w:tc>
                                <w:tcPr>
                                  <w:tcW w:w="3539" w:type="dxa"/>
                                </w:tcPr>
                                <w:p w14:paraId="1C8820DA" w14:textId="77777777" w:rsidR="00877814" w:rsidRPr="007F38EA" w:rsidRDefault="00877814" w:rsidP="00D92241">
                                  <w:pPr>
                                    <w:spacing w:after="0"/>
                                    <w:jc w:val="left"/>
                                    <w:rPr>
                                      <w:rFonts w:cs="Calibri"/>
                                      <w:sz w:val="18"/>
                                      <w:szCs w:val="18"/>
                                    </w:rPr>
                                  </w:pPr>
                                  <w:r>
                                    <w:rPr>
                                      <w:rFonts w:cs="Calibri"/>
                                      <w:sz w:val="18"/>
                                      <w:szCs w:val="18"/>
                                    </w:rPr>
                                    <w:t>Risk management</w:t>
                                  </w:r>
                                </w:p>
                              </w:tc>
                              <w:tc>
                                <w:tcPr>
                                  <w:tcW w:w="1843" w:type="dxa"/>
                                </w:tcPr>
                                <w:p w14:paraId="2D6111DB" w14:textId="7A0E1373" w:rsidR="00877814" w:rsidRDefault="00877814" w:rsidP="00D92241">
                                  <w:pPr>
                                    <w:spacing w:after="0"/>
                                    <w:jc w:val="center"/>
                                    <w:rPr>
                                      <w:rFonts w:cs="Calibri"/>
                                      <w:sz w:val="18"/>
                                      <w:szCs w:val="18"/>
                                    </w:rPr>
                                  </w:pPr>
                                  <w:r>
                                    <w:rPr>
                                      <w:rFonts w:cs="Calibri"/>
                                      <w:sz w:val="18"/>
                                      <w:szCs w:val="18"/>
                                    </w:rPr>
                                    <w:t>PC; UNDP CO</w:t>
                                  </w:r>
                                </w:p>
                              </w:tc>
                              <w:tc>
                                <w:tcPr>
                                  <w:tcW w:w="1276" w:type="dxa"/>
                                </w:tcPr>
                                <w:p w14:paraId="7FF6BD0C" w14:textId="77777777" w:rsidR="00877814"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7BF61EE" w14:textId="77777777" w:rsidR="00877814" w:rsidRPr="00D0317D"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441CC8F1" w14:textId="77777777" w:rsidR="00877814" w:rsidRDefault="00877814" w:rsidP="00D92241">
                                  <w:pPr>
                                    <w:spacing w:after="0"/>
                                    <w:jc w:val="left"/>
                                    <w:rPr>
                                      <w:rFonts w:cs="Calibri"/>
                                      <w:sz w:val="18"/>
                                      <w:szCs w:val="18"/>
                                    </w:rPr>
                                  </w:pPr>
                                  <w:r>
                                    <w:rPr>
                                      <w:rFonts w:cs="Calibri"/>
                                      <w:sz w:val="18"/>
                                      <w:szCs w:val="18"/>
                                    </w:rPr>
                                    <w:t>Quarterly, annually</w:t>
                                  </w:r>
                                </w:p>
                              </w:tc>
                            </w:tr>
                            <w:tr w:rsidR="00877814" w:rsidRPr="0003763F" w14:paraId="33B1B1E1" w14:textId="77777777" w:rsidTr="00F10075">
                              <w:trPr>
                                <w:jc w:val="center"/>
                              </w:trPr>
                              <w:tc>
                                <w:tcPr>
                                  <w:tcW w:w="3539" w:type="dxa"/>
                                </w:tcPr>
                                <w:p w14:paraId="349F5C2E" w14:textId="77777777" w:rsidR="00877814" w:rsidRPr="007F38EA" w:rsidRDefault="00877814" w:rsidP="00D92241">
                                  <w:pPr>
                                    <w:spacing w:after="0"/>
                                    <w:jc w:val="left"/>
                                    <w:rPr>
                                      <w:rFonts w:cs="Calibri"/>
                                      <w:sz w:val="18"/>
                                      <w:szCs w:val="18"/>
                                    </w:rPr>
                                  </w:pPr>
                                  <w:r w:rsidRPr="007F38EA">
                                    <w:rPr>
                                      <w:rFonts w:cs="Calibri"/>
                                      <w:sz w:val="18"/>
                                      <w:szCs w:val="18"/>
                                    </w:rPr>
                                    <w:t xml:space="preserve">GEF Project Implementation Report (PIR) </w:t>
                                  </w:r>
                                </w:p>
                              </w:tc>
                              <w:tc>
                                <w:tcPr>
                                  <w:tcW w:w="1843" w:type="dxa"/>
                                </w:tcPr>
                                <w:p w14:paraId="60A01EC9" w14:textId="17774646" w:rsidR="00877814" w:rsidRPr="00C0799D" w:rsidRDefault="00877814" w:rsidP="00D92241">
                                  <w:pPr>
                                    <w:spacing w:after="0"/>
                                    <w:jc w:val="center"/>
                                    <w:rPr>
                                      <w:rFonts w:cs="Calibri"/>
                                      <w:sz w:val="18"/>
                                      <w:szCs w:val="18"/>
                                    </w:rPr>
                                  </w:pPr>
                                  <w:r>
                                    <w:rPr>
                                      <w:rFonts w:cs="Calibri"/>
                                      <w:sz w:val="18"/>
                                      <w:szCs w:val="18"/>
                                    </w:rPr>
                                    <w:t xml:space="preserve">Programme Coordinator </w:t>
                                  </w:r>
                                  <w:r w:rsidRPr="00F8492E">
                                    <w:rPr>
                                      <w:rFonts w:cs="Calibri"/>
                                      <w:sz w:val="18"/>
                                      <w:szCs w:val="18"/>
                                      <w:highlight w:val="yellow"/>
                                    </w:rPr>
                                    <w:t>(P</w:t>
                                  </w:r>
                                  <w:r>
                                    <w:rPr>
                                      <w:rFonts w:cs="Calibri"/>
                                      <w:sz w:val="18"/>
                                      <w:szCs w:val="18"/>
                                      <w:highlight w:val="yellow"/>
                                    </w:rPr>
                                    <w:t>C</w:t>
                                  </w:r>
                                  <w:r w:rsidRPr="00F8492E">
                                    <w:rPr>
                                      <w:rFonts w:cs="Calibri"/>
                                      <w:sz w:val="18"/>
                                      <w:szCs w:val="18"/>
                                      <w:highlight w:val="yellow"/>
                                    </w:rPr>
                                    <w:t>),</w:t>
                                  </w:r>
                                  <w:r>
                                    <w:rPr>
                                      <w:rFonts w:cs="Calibri"/>
                                      <w:sz w:val="18"/>
                                      <w:szCs w:val="18"/>
                                    </w:rPr>
                                    <w:t xml:space="preserve"> UNDP CO, UNDP Hqs and UNDP RTA</w:t>
                                  </w:r>
                                </w:p>
                              </w:tc>
                              <w:tc>
                                <w:tcPr>
                                  <w:tcW w:w="1276" w:type="dxa"/>
                                </w:tcPr>
                                <w:p w14:paraId="79C9E932" w14:textId="77777777" w:rsidR="00877814" w:rsidRPr="00C0799D"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52041DBF" w14:textId="77777777" w:rsidR="00877814" w:rsidRPr="00D0317D" w:rsidRDefault="00877814"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02F60886" w14:textId="77777777" w:rsidR="00877814" w:rsidRPr="00C0799D" w:rsidRDefault="00877814" w:rsidP="00D92241">
                                  <w:pPr>
                                    <w:spacing w:after="0"/>
                                    <w:jc w:val="left"/>
                                    <w:rPr>
                                      <w:rFonts w:cs="Calibri"/>
                                      <w:sz w:val="18"/>
                                      <w:szCs w:val="18"/>
                                    </w:rPr>
                                  </w:pPr>
                                  <w:r>
                                    <w:rPr>
                                      <w:rFonts w:cs="Calibri"/>
                                      <w:sz w:val="18"/>
                                      <w:szCs w:val="18"/>
                                    </w:rPr>
                                    <w:t>Annually</w:t>
                                  </w:r>
                                </w:p>
                              </w:tc>
                            </w:tr>
                            <w:tr w:rsidR="00877814" w:rsidRPr="0003763F" w14:paraId="7DD545FC" w14:textId="77777777" w:rsidTr="00F10075">
                              <w:trPr>
                                <w:jc w:val="center"/>
                              </w:trPr>
                              <w:tc>
                                <w:tcPr>
                                  <w:tcW w:w="3539" w:type="dxa"/>
                                </w:tcPr>
                                <w:p w14:paraId="4301DD3B" w14:textId="7F15DF93" w:rsidR="00877814" w:rsidRPr="007F38EA" w:rsidRDefault="00877814" w:rsidP="00D92241">
                                  <w:pPr>
                                    <w:spacing w:after="0"/>
                                    <w:jc w:val="left"/>
                                    <w:rPr>
                                      <w:rFonts w:cs="Calibri"/>
                                      <w:sz w:val="18"/>
                                      <w:szCs w:val="18"/>
                                    </w:rPr>
                                  </w:pPr>
                                  <w:r>
                                    <w:rPr>
                                      <w:rFonts w:cs="Calibri"/>
                                      <w:sz w:val="18"/>
                                      <w:szCs w:val="18"/>
                                    </w:rPr>
                                    <w:t xml:space="preserve">NIM </w:t>
                                  </w:r>
                                  <w:r w:rsidRPr="007F38EA">
                                    <w:rPr>
                                      <w:rFonts w:cs="Calibri"/>
                                      <w:sz w:val="18"/>
                                      <w:szCs w:val="18"/>
                                    </w:rPr>
                                    <w:t xml:space="preserve">Audit </w:t>
                                  </w:r>
                                  <w:r>
                                    <w:rPr>
                                      <w:rFonts w:cs="Calibri"/>
                                      <w:sz w:val="18"/>
                                      <w:szCs w:val="18"/>
                                    </w:rPr>
                                    <w:t xml:space="preserve">as per UNDP audit policies </w:t>
                                  </w:r>
                                </w:p>
                              </w:tc>
                              <w:tc>
                                <w:tcPr>
                                  <w:tcW w:w="1843" w:type="dxa"/>
                                </w:tcPr>
                                <w:p w14:paraId="3990FEC5" w14:textId="77777777" w:rsidR="00877814" w:rsidRPr="00C0799D" w:rsidRDefault="00877814" w:rsidP="00D92241">
                                  <w:pPr>
                                    <w:spacing w:after="0"/>
                                    <w:jc w:val="center"/>
                                    <w:rPr>
                                      <w:rFonts w:cs="Calibri"/>
                                      <w:sz w:val="18"/>
                                      <w:szCs w:val="18"/>
                                    </w:rPr>
                                  </w:pPr>
                                  <w:r>
                                    <w:rPr>
                                      <w:rFonts w:cs="Calibri"/>
                                      <w:sz w:val="18"/>
                                      <w:szCs w:val="18"/>
                                    </w:rPr>
                                    <w:t>UNDP CO</w:t>
                                  </w:r>
                                </w:p>
                              </w:tc>
                              <w:tc>
                                <w:tcPr>
                                  <w:tcW w:w="1276" w:type="dxa"/>
                                </w:tcPr>
                                <w:p w14:paraId="0A8A9958" w14:textId="71B74BED" w:rsidR="00877814" w:rsidRPr="00C0799D" w:rsidRDefault="00877814" w:rsidP="00D92241">
                                  <w:pPr>
                                    <w:spacing w:after="0"/>
                                    <w:jc w:val="right"/>
                                    <w:rPr>
                                      <w:rFonts w:cs="Calibri"/>
                                      <w:sz w:val="18"/>
                                      <w:szCs w:val="18"/>
                                    </w:rPr>
                                  </w:pPr>
                                  <w:r>
                                    <w:rPr>
                                      <w:rFonts w:cs="Calibri"/>
                                      <w:sz w:val="18"/>
                                      <w:szCs w:val="18"/>
                                    </w:rPr>
                                    <w:t>15,000</w:t>
                                  </w:r>
                                </w:p>
                              </w:tc>
                              <w:tc>
                                <w:tcPr>
                                  <w:tcW w:w="1275" w:type="dxa"/>
                                </w:tcPr>
                                <w:p w14:paraId="02298D47" w14:textId="77777777" w:rsidR="00877814" w:rsidRPr="00D0317D" w:rsidRDefault="00877814" w:rsidP="00D92241">
                                  <w:pPr>
                                    <w:spacing w:after="0"/>
                                    <w:jc w:val="right"/>
                                    <w:rPr>
                                      <w:rFonts w:cs="Calibri"/>
                                      <w:sz w:val="18"/>
                                      <w:szCs w:val="18"/>
                                    </w:rPr>
                                  </w:pPr>
                                  <w:r>
                                    <w:rPr>
                                      <w:rFonts w:cs="Calibri"/>
                                      <w:sz w:val="18"/>
                                      <w:szCs w:val="18"/>
                                    </w:rPr>
                                    <w:t>15,000</w:t>
                                  </w:r>
                                </w:p>
                              </w:tc>
                              <w:tc>
                                <w:tcPr>
                                  <w:tcW w:w="2056" w:type="dxa"/>
                                </w:tcPr>
                                <w:p w14:paraId="0F1D9B23" w14:textId="77777777" w:rsidR="00877814" w:rsidRPr="00C0799D" w:rsidRDefault="00877814" w:rsidP="00D92241">
                                  <w:pPr>
                                    <w:spacing w:after="0"/>
                                    <w:jc w:val="left"/>
                                    <w:rPr>
                                      <w:rFonts w:cs="Calibri"/>
                                      <w:sz w:val="18"/>
                                      <w:szCs w:val="18"/>
                                    </w:rPr>
                                  </w:pPr>
                                  <w:r>
                                    <w:rPr>
                                      <w:rFonts w:cs="Calibri"/>
                                      <w:sz w:val="18"/>
                                      <w:szCs w:val="18"/>
                                    </w:rPr>
                                    <w:t>Annually</w:t>
                                  </w:r>
                                </w:p>
                              </w:tc>
                            </w:tr>
                            <w:tr w:rsidR="00877814" w:rsidRPr="0003763F" w14:paraId="19E16A33" w14:textId="77777777" w:rsidTr="00F10075">
                              <w:trPr>
                                <w:jc w:val="center"/>
                              </w:trPr>
                              <w:tc>
                                <w:tcPr>
                                  <w:tcW w:w="3539" w:type="dxa"/>
                                </w:tcPr>
                                <w:p w14:paraId="79EAD532" w14:textId="77777777" w:rsidR="00877814" w:rsidRPr="007F38EA" w:rsidRDefault="00877814" w:rsidP="00D92241">
                                  <w:pPr>
                                    <w:spacing w:after="0"/>
                                    <w:jc w:val="left"/>
                                    <w:rPr>
                                      <w:rFonts w:cs="Calibri"/>
                                      <w:sz w:val="18"/>
                                      <w:szCs w:val="18"/>
                                    </w:rPr>
                                  </w:pPr>
                                  <w:r w:rsidRPr="007F38EA">
                                    <w:rPr>
                                      <w:rFonts w:cs="Calibri"/>
                                      <w:sz w:val="18"/>
                                      <w:szCs w:val="18"/>
                                    </w:rPr>
                                    <w:t>Monitoring of environmental and social risks; Corresponding management, stakeholder engagement and gender plans and addressing grievances as relevant (ESMP M&amp;E)</w:t>
                                  </w:r>
                                </w:p>
                              </w:tc>
                              <w:tc>
                                <w:tcPr>
                                  <w:tcW w:w="1843" w:type="dxa"/>
                                </w:tcPr>
                                <w:p w14:paraId="4101DAB9" w14:textId="1985EDA8" w:rsidR="00877814" w:rsidRPr="00C0799D" w:rsidRDefault="00877814" w:rsidP="00D92241">
                                  <w:pPr>
                                    <w:spacing w:after="0"/>
                                    <w:jc w:val="center"/>
                                    <w:rPr>
                                      <w:rFonts w:cs="Calibri"/>
                                      <w:sz w:val="18"/>
                                      <w:szCs w:val="18"/>
                                    </w:rPr>
                                  </w:pPr>
                                  <w:r>
                                    <w:rPr>
                                      <w:rFonts w:cs="Calibri"/>
                                      <w:sz w:val="18"/>
                                      <w:szCs w:val="18"/>
                                    </w:rPr>
                                    <w:t>PC; UNDP CO</w:t>
                                  </w:r>
                                </w:p>
                              </w:tc>
                              <w:tc>
                                <w:tcPr>
                                  <w:tcW w:w="1276" w:type="dxa"/>
                                </w:tcPr>
                                <w:p w14:paraId="7F30B2E9" w14:textId="77777777" w:rsidR="00877814" w:rsidRPr="00A86D2A" w:rsidRDefault="00877814" w:rsidP="00D92241">
                                  <w:pPr>
                                    <w:spacing w:after="0"/>
                                    <w:jc w:val="right"/>
                                    <w:rPr>
                                      <w:rFonts w:cs="Calibri"/>
                                      <w:sz w:val="18"/>
                                      <w:szCs w:val="18"/>
                                    </w:rPr>
                                  </w:pPr>
                                  <w:r>
                                    <w:rPr>
                                      <w:rFonts w:cs="Calibri"/>
                                      <w:sz w:val="18"/>
                                      <w:szCs w:val="18"/>
                                    </w:rPr>
                                    <w:t>10,000</w:t>
                                  </w:r>
                                </w:p>
                              </w:tc>
                              <w:tc>
                                <w:tcPr>
                                  <w:tcW w:w="1275" w:type="dxa"/>
                                </w:tcPr>
                                <w:p w14:paraId="0A4C8E55" w14:textId="77777777" w:rsidR="00877814" w:rsidRDefault="00877814" w:rsidP="00D92241">
                                  <w:pPr>
                                    <w:spacing w:after="0"/>
                                    <w:jc w:val="right"/>
                                    <w:rPr>
                                      <w:rFonts w:cs="Calibri"/>
                                      <w:sz w:val="18"/>
                                      <w:szCs w:val="18"/>
                                    </w:rPr>
                                  </w:pPr>
                                  <w:r>
                                    <w:rPr>
                                      <w:rFonts w:cs="Calibri"/>
                                      <w:sz w:val="18"/>
                                      <w:szCs w:val="18"/>
                                    </w:rPr>
                                    <w:t>20,000</w:t>
                                  </w:r>
                                </w:p>
                                <w:p w14:paraId="35FD05C2" w14:textId="77777777" w:rsidR="00877814" w:rsidRPr="00D0317D" w:rsidRDefault="00877814" w:rsidP="00D92241">
                                  <w:pPr>
                                    <w:spacing w:after="0"/>
                                    <w:jc w:val="right"/>
                                    <w:rPr>
                                      <w:rFonts w:cs="Calibri"/>
                                      <w:sz w:val="18"/>
                                      <w:szCs w:val="18"/>
                                    </w:rPr>
                                  </w:pPr>
                                </w:p>
                              </w:tc>
                              <w:tc>
                                <w:tcPr>
                                  <w:tcW w:w="2056" w:type="dxa"/>
                                </w:tcPr>
                                <w:p w14:paraId="46D2A3C4" w14:textId="77777777" w:rsidR="00877814" w:rsidRPr="00C0799D" w:rsidRDefault="00877814" w:rsidP="00D92241">
                                  <w:pPr>
                                    <w:spacing w:after="0"/>
                                    <w:jc w:val="left"/>
                                    <w:rPr>
                                      <w:rFonts w:cs="Calibri"/>
                                      <w:sz w:val="18"/>
                                      <w:szCs w:val="18"/>
                                    </w:rPr>
                                  </w:pPr>
                                  <w:r>
                                    <w:rPr>
                                      <w:rFonts w:cs="Calibri"/>
                                      <w:sz w:val="18"/>
                                      <w:szCs w:val="18"/>
                                    </w:rPr>
                                    <w:t>Continuous</w:t>
                                  </w:r>
                                </w:p>
                              </w:tc>
                            </w:tr>
                            <w:tr w:rsidR="00877814" w:rsidRPr="0003763F" w14:paraId="7B5ECA8B" w14:textId="77777777" w:rsidTr="00F10075">
                              <w:trPr>
                                <w:jc w:val="center"/>
                              </w:trPr>
                              <w:tc>
                                <w:tcPr>
                                  <w:tcW w:w="3539" w:type="dxa"/>
                                </w:tcPr>
                                <w:p w14:paraId="77B3F1C1" w14:textId="77777777" w:rsidR="00877814" w:rsidRDefault="00877814" w:rsidP="00D92241">
                                  <w:pPr>
                                    <w:spacing w:after="0"/>
                                    <w:jc w:val="left"/>
                                    <w:rPr>
                                      <w:rFonts w:cs="Calibri"/>
                                      <w:sz w:val="18"/>
                                      <w:szCs w:val="18"/>
                                    </w:rPr>
                                  </w:pPr>
                                  <w:r>
                                    <w:rPr>
                                      <w:rFonts w:cs="Calibri"/>
                                      <w:sz w:val="18"/>
                                      <w:szCs w:val="18"/>
                                    </w:rPr>
                                    <w:t>Stakeholder Engagement Plan</w:t>
                                  </w:r>
                                </w:p>
                                <w:p w14:paraId="4D4E610A" w14:textId="77777777" w:rsidR="00877814" w:rsidRPr="007F38EA" w:rsidRDefault="00877814" w:rsidP="00D92241">
                                  <w:pPr>
                                    <w:spacing w:after="0"/>
                                    <w:jc w:val="left"/>
                                    <w:rPr>
                                      <w:rFonts w:cs="Calibri"/>
                                      <w:sz w:val="18"/>
                                      <w:szCs w:val="18"/>
                                    </w:rPr>
                                  </w:pPr>
                                  <w:r>
                                    <w:rPr>
                                      <w:rFonts w:cs="Calibri"/>
                                      <w:sz w:val="18"/>
                                      <w:szCs w:val="18"/>
                                    </w:rPr>
                                    <w:t>Gender Action Plan</w:t>
                                  </w:r>
                                </w:p>
                              </w:tc>
                              <w:tc>
                                <w:tcPr>
                                  <w:tcW w:w="1843" w:type="dxa"/>
                                </w:tcPr>
                                <w:p w14:paraId="52ED9413" w14:textId="55D62205" w:rsidR="00877814" w:rsidRDefault="00877814" w:rsidP="00D92241">
                                  <w:pPr>
                                    <w:spacing w:after="0"/>
                                    <w:jc w:val="center"/>
                                    <w:rPr>
                                      <w:rFonts w:cs="Calibri"/>
                                      <w:sz w:val="18"/>
                                      <w:szCs w:val="18"/>
                                    </w:rPr>
                                  </w:pPr>
                                  <w:r>
                                    <w:rPr>
                                      <w:rFonts w:cs="Calibri"/>
                                      <w:sz w:val="18"/>
                                      <w:szCs w:val="18"/>
                                    </w:rPr>
                                    <w:t>PC; UNDP CO, UNDP-GEF team</w:t>
                                  </w:r>
                                </w:p>
                              </w:tc>
                              <w:tc>
                                <w:tcPr>
                                  <w:tcW w:w="1276" w:type="dxa"/>
                                </w:tcPr>
                                <w:p w14:paraId="7F5675C4" w14:textId="77777777" w:rsidR="00877814" w:rsidRDefault="00877814" w:rsidP="00D92241">
                                  <w:pPr>
                                    <w:spacing w:after="0"/>
                                    <w:jc w:val="right"/>
                                    <w:rPr>
                                      <w:rFonts w:cs="Calibri"/>
                                      <w:sz w:val="18"/>
                                      <w:szCs w:val="18"/>
                                    </w:rPr>
                                  </w:pPr>
                                  <w:r>
                                    <w:rPr>
                                      <w:rFonts w:cs="Calibri"/>
                                      <w:sz w:val="18"/>
                                      <w:szCs w:val="18"/>
                                    </w:rPr>
                                    <w:t>None</w:t>
                                  </w:r>
                                </w:p>
                              </w:tc>
                              <w:tc>
                                <w:tcPr>
                                  <w:tcW w:w="1275" w:type="dxa"/>
                                </w:tcPr>
                                <w:p w14:paraId="32F0CA61" w14:textId="77777777" w:rsidR="00877814" w:rsidRDefault="00877814" w:rsidP="00D92241">
                                  <w:pPr>
                                    <w:spacing w:after="0"/>
                                    <w:jc w:val="right"/>
                                    <w:rPr>
                                      <w:rFonts w:cs="Calibri"/>
                                      <w:sz w:val="18"/>
                                      <w:szCs w:val="18"/>
                                    </w:rPr>
                                  </w:pPr>
                                  <w:r>
                                    <w:rPr>
                                      <w:rFonts w:cs="Calibri"/>
                                      <w:sz w:val="18"/>
                                      <w:szCs w:val="18"/>
                                    </w:rPr>
                                    <w:t>None</w:t>
                                  </w:r>
                                </w:p>
                              </w:tc>
                              <w:tc>
                                <w:tcPr>
                                  <w:tcW w:w="2056" w:type="dxa"/>
                                </w:tcPr>
                                <w:p w14:paraId="5A90AD8C" w14:textId="77777777" w:rsidR="00877814" w:rsidRDefault="00877814" w:rsidP="00D92241">
                                  <w:pPr>
                                    <w:spacing w:after="0"/>
                                    <w:jc w:val="left"/>
                                    <w:rPr>
                                      <w:rFonts w:cs="Calibri"/>
                                      <w:sz w:val="18"/>
                                      <w:szCs w:val="18"/>
                                    </w:rPr>
                                  </w:pPr>
                                  <w:r>
                                    <w:rPr>
                                      <w:rFonts w:cs="Calibri"/>
                                      <w:sz w:val="18"/>
                                      <w:szCs w:val="18"/>
                                    </w:rPr>
                                    <w:t>On-going</w:t>
                                  </w:r>
                                </w:p>
                              </w:tc>
                            </w:tr>
                            <w:tr w:rsidR="00877814" w:rsidRPr="0003763F" w14:paraId="2B5491C4" w14:textId="77777777" w:rsidTr="00F10075">
                              <w:trPr>
                                <w:jc w:val="center"/>
                              </w:trPr>
                              <w:tc>
                                <w:tcPr>
                                  <w:tcW w:w="3539" w:type="dxa"/>
                                </w:tcPr>
                                <w:p w14:paraId="7E8D2BE8" w14:textId="77777777" w:rsidR="00877814" w:rsidRPr="007F38EA" w:rsidRDefault="00877814" w:rsidP="00D92241">
                                  <w:pPr>
                                    <w:spacing w:after="0"/>
                                    <w:jc w:val="left"/>
                                    <w:rPr>
                                      <w:rFonts w:cs="Calibri"/>
                                      <w:sz w:val="18"/>
                                      <w:szCs w:val="18"/>
                                    </w:rPr>
                                  </w:pPr>
                                  <w:r>
                                    <w:rPr>
                                      <w:rFonts w:cs="Calibri"/>
                                      <w:sz w:val="18"/>
                                      <w:szCs w:val="18"/>
                                    </w:rPr>
                                    <w:t>PSC</w:t>
                                  </w:r>
                                  <w:r w:rsidRPr="007F38EA">
                                    <w:rPr>
                                      <w:rFonts w:cs="Calibri"/>
                                      <w:sz w:val="18"/>
                                      <w:szCs w:val="18"/>
                                    </w:rPr>
                                    <w:t xml:space="preserve"> meetings </w:t>
                                  </w:r>
                                </w:p>
                              </w:tc>
                              <w:tc>
                                <w:tcPr>
                                  <w:tcW w:w="1843" w:type="dxa"/>
                                </w:tcPr>
                                <w:p w14:paraId="08DA5567" w14:textId="4E15A50E" w:rsidR="00877814" w:rsidRPr="00C0799D" w:rsidRDefault="00877814" w:rsidP="00D92241">
                                  <w:pPr>
                                    <w:spacing w:after="0"/>
                                    <w:jc w:val="center"/>
                                    <w:rPr>
                                      <w:rFonts w:cs="Calibri"/>
                                      <w:sz w:val="18"/>
                                      <w:szCs w:val="18"/>
                                    </w:rPr>
                                  </w:pPr>
                                  <w:r>
                                    <w:rPr>
                                      <w:rFonts w:cs="Calibri"/>
                                      <w:sz w:val="18"/>
                                      <w:szCs w:val="18"/>
                                    </w:rPr>
                                    <w:t>PSC, UNDP CO; PC</w:t>
                                  </w:r>
                                </w:p>
                              </w:tc>
                              <w:tc>
                                <w:tcPr>
                                  <w:tcW w:w="1276" w:type="dxa"/>
                                </w:tcPr>
                                <w:p w14:paraId="3B0AF61C" w14:textId="77777777" w:rsidR="00877814" w:rsidRPr="00203D29" w:rsidRDefault="00877814" w:rsidP="00D92241">
                                  <w:pPr>
                                    <w:spacing w:after="0"/>
                                    <w:jc w:val="right"/>
                                    <w:rPr>
                                      <w:rFonts w:cs="Calibri"/>
                                      <w:sz w:val="18"/>
                                      <w:szCs w:val="18"/>
                                    </w:rPr>
                                  </w:pPr>
                                  <w:r>
                                    <w:rPr>
                                      <w:rFonts w:cs="Calibri"/>
                                      <w:sz w:val="18"/>
                                      <w:szCs w:val="18"/>
                                    </w:rPr>
                                    <w:t>None</w:t>
                                  </w:r>
                                </w:p>
                              </w:tc>
                              <w:tc>
                                <w:tcPr>
                                  <w:tcW w:w="1275" w:type="dxa"/>
                                </w:tcPr>
                                <w:p w14:paraId="2E9051A9" w14:textId="77777777" w:rsidR="00877814" w:rsidRPr="00D0317D" w:rsidRDefault="00877814" w:rsidP="00D92241">
                                  <w:pPr>
                                    <w:spacing w:after="0"/>
                                    <w:jc w:val="right"/>
                                    <w:rPr>
                                      <w:rFonts w:cs="Calibri"/>
                                      <w:sz w:val="18"/>
                                      <w:szCs w:val="18"/>
                                    </w:rPr>
                                  </w:pPr>
                                  <w:r>
                                    <w:rPr>
                                      <w:rFonts w:cs="Calibri"/>
                                      <w:sz w:val="18"/>
                                      <w:szCs w:val="18"/>
                                    </w:rPr>
                                    <w:t>None</w:t>
                                  </w:r>
                                </w:p>
                              </w:tc>
                              <w:tc>
                                <w:tcPr>
                                  <w:tcW w:w="2056" w:type="dxa"/>
                                </w:tcPr>
                                <w:p w14:paraId="719990CA" w14:textId="77777777" w:rsidR="00877814" w:rsidRPr="00C0799D" w:rsidRDefault="00877814" w:rsidP="00D92241">
                                  <w:pPr>
                                    <w:spacing w:after="0"/>
                                    <w:jc w:val="left"/>
                                    <w:rPr>
                                      <w:rFonts w:cs="Calibri"/>
                                      <w:sz w:val="18"/>
                                      <w:szCs w:val="18"/>
                                    </w:rPr>
                                  </w:pPr>
                                  <w:r>
                                    <w:rPr>
                                      <w:rFonts w:cs="Calibri"/>
                                      <w:sz w:val="18"/>
                                      <w:szCs w:val="18"/>
                                    </w:rPr>
                                    <w:t>Twice a year</w:t>
                                  </w:r>
                                </w:p>
                              </w:tc>
                            </w:tr>
                            <w:tr w:rsidR="00877814" w:rsidRPr="0003763F" w14:paraId="5EEA49C8" w14:textId="77777777" w:rsidTr="00F10075">
                              <w:trPr>
                                <w:jc w:val="center"/>
                              </w:trPr>
                              <w:tc>
                                <w:tcPr>
                                  <w:tcW w:w="3539" w:type="dxa"/>
                                </w:tcPr>
                                <w:p w14:paraId="6668D3C2" w14:textId="18C05742" w:rsidR="00877814" w:rsidRPr="007F38EA" w:rsidRDefault="00877814" w:rsidP="00D92241">
                                  <w:pPr>
                                    <w:spacing w:after="0"/>
                                    <w:jc w:val="left"/>
                                    <w:rPr>
                                      <w:rFonts w:cs="Calibri"/>
                                      <w:sz w:val="18"/>
                                      <w:szCs w:val="18"/>
                                    </w:rPr>
                                  </w:pPr>
                                  <w:r>
                                    <w:rPr>
                                      <w:rFonts w:cs="Calibri"/>
                                      <w:sz w:val="18"/>
                                      <w:szCs w:val="18"/>
                                    </w:rPr>
                                    <w:t xml:space="preserve">Supervision and </w:t>
                                  </w:r>
                                  <w:r w:rsidRPr="007F38EA">
                                    <w:rPr>
                                      <w:rFonts w:cs="Calibri"/>
                                      <w:sz w:val="18"/>
                                      <w:szCs w:val="18"/>
                                    </w:rPr>
                                    <w:t>Oversight missions UNDP-GEF; GEF Secretariat learning missions/site visits</w:t>
                                  </w:r>
                                </w:p>
                              </w:tc>
                              <w:tc>
                                <w:tcPr>
                                  <w:tcW w:w="1843" w:type="dxa"/>
                                </w:tcPr>
                                <w:p w14:paraId="5E90A539" w14:textId="77777777" w:rsidR="00877814" w:rsidRPr="0092207C" w:rsidRDefault="00877814" w:rsidP="00D92241">
                                  <w:pPr>
                                    <w:spacing w:after="0"/>
                                    <w:jc w:val="center"/>
                                    <w:rPr>
                                      <w:rFonts w:cs="Calibri"/>
                                      <w:sz w:val="18"/>
                                      <w:szCs w:val="18"/>
                                    </w:rPr>
                                  </w:pPr>
                                  <w:r w:rsidRPr="0092207C">
                                    <w:rPr>
                                      <w:rFonts w:cs="Calibri"/>
                                      <w:sz w:val="18"/>
                                      <w:szCs w:val="18"/>
                                    </w:rPr>
                                    <w:t>UNDP CO</w:t>
                                  </w:r>
                                </w:p>
                                <w:p w14:paraId="6E1F5D30" w14:textId="77777777" w:rsidR="00877814" w:rsidRPr="00C0799D" w:rsidRDefault="00877814" w:rsidP="00D92241">
                                  <w:pPr>
                                    <w:spacing w:after="0"/>
                                    <w:jc w:val="center"/>
                                    <w:rPr>
                                      <w:rFonts w:cs="Calibri"/>
                                      <w:b/>
                                      <w:sz w:val="18"/>
                                      <w:szCs w:val="18"/>
                                    </w:rPr>
                                  </w:pPr>
                                  <w:r w:rsidRPr="0092207C">
                                    <w:rPr>
                                      <w:rFonts w:cs="Calibri"/>
                                      <w:sz w:val="18"/>
                                      <w:szCs w:val="18"/>
                                    </w:rPr>
                                    <w:t>UNDP GEF team</w:t>
                                  </w:r>
                                </w:p>
                              </w:tc>
                              <w:tc>
                                <w:tcPr>
                                  <w:tcW w:w="1276" w:type="dxa"/>
                                </w:tcPr>
                                <w:p w14:paraId="4446E057" w14:textId="1424F2A0" w:rsidR="00877814" w:rsidRPr="00C0799D"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6E1944A4" w14:textId="77777777" w:rsidR="00877814" w:rsidRPr="00D0317D" w:rsidRDefault="00877814"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5A6B3C04" w14:textId="77777777" w:rsidR="00877814" w:rsidRPr="00C0799D" w:rsidRDefault="00877814" w:rsidP="00D92241">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877814" w:rsidRPr="0003763F" w14:paraId="39703C32" w14:textId="77777777" w:rsidTr="00F10075">
                              <w:trPr>
                                <w:jc w:val="center"/>
                              </w:trPr>
                              <w:tc>
                                <w:tcPr>
                                  <w:tcW w:w="3539" w:type="dxa"/>
                                </w:tcPr>
                                <w:p w14:paraId="5D1D5FD0" w14:textId="77777777" w:rsidR="00877814" w:rsidRPr="007F38EA" w:rsidRDefault="00877814" w:rsidP="00D92241">
                                  <w:pPr>
                                    <w:spacing w:after="0"/>
                                    <w:jc w:val="left"/>
                                    <w:rPr>
                                      <w:rFonts w:cs="Calibri"/>
                                      <w:sz w:val="18"/>
                                      <w:szCs w:val="18"/>
                                    </w:rPr>
                                  </w:pPr>
                                  <w:r w:rsidRPr="007F38EA">
                                    <w:rPr>
                                      <w:rFonts w:cs="Calibri"/>
                                      <w:sz w:val="18"/>
                                      <w:szCs w:val="18"/>
                                    </w:rPr>
                                    <w:t>Monitoring of indicators in project results framework, including updating GEF Core Indicators (at MTR and TE)</w:t>
                                  </w:r>
                                </w:p>
                              </w:tc>
                              <w:tc>
                                <w:tcPr>
                                  <w:tcW w:w="1843" w:type="dxa"/>
                                </w:tcPr>
                                <w:p w14:paraId="4AF18674" w14:textId="0EF1CEE6" w:rsidR="00877814" w:rsidRPr="00C0799D" w:rsidRDefault="00877814" w:rsidP="00D92241">
                                  <w:pPr>
                                    <w:spacing w:after="0"/>
                                    <w:jc w:val="center"/>
                                    <w:rPr>
                                      <w:rFonts w:cs="Calibri"/>
                                      <w:sz w:val="18"/>
                                      <w:szCs w:val="18"/>
                                    </w:rPr>
                                  </w:pPr>
                                  <w:r w:rsidRPr="00F8492E">
                                    <w:rPr>
                                      <w:rFonts w:cs="Calibri"/>
                                      <w:sz w:val="18"/>
                                      <w:szCs w:val="18"/>
                                      <w:highlight w:val="yellow"/>
                                    </w:rPr>
                                    <w:t>P</w:t>
                                  </w:r>
                                  <w:r w:rsidRPr="00877685">
                                    <w:rPr>
                                      <w:rFonts w:cs="Calibri"/>
                                      <w:sz w:val="18"/>
                                      <w:szCs w:val="18"/>
                                      <w:highlight w:val="yellow"/>
                                    </w:rPr>
                                    <w:t>C</w:t>
                                  </w:r>
                                </w:p>
                              </w:tc>
                              <w:tc>
                                <w:tcPr>
                                  <w:tcW w:w="1276" w:type="dxa"/>
                                </w:tcPr>
                                <w:p w14:paraId="2EBFEC74" w14:textId="77777777" w:rsidR="00877814" w:rsidRDefault="00877814" w:rsidP="00D92241">
                                  <w:pPr>
                                    <w:spacing w:after="0"/>
                                    <w:jc w:val="right"/>
                                    <w:rPr>
                                      <w:rFonts w:cs="Calibri"/>
                                      <w:sz w:val="18"/>
                                      <w:szCs w:val="18"/>
                                    </w:rPr>
                                  </w:pPr>
                                  <w:r>
                                    <w:rPr>
                                      <w:rFonts w:cs="Calibri"/>
                                      <w:sz w:val="18"/>
                                      <w:szCs w:val="18"/>
                                    </w:rPr>
                                    <w:t>None</w:t>
                                  </w:r>
                                </w:p>
                              </w:tc>
                              <w:tc>
                                <w:tcPr>
                                  <w:tcW w:w="1275" w:type="dxa"/>
                                </w:tcPr>
                                <w:p w14:paraId="13DEEF97" w14:textId="77777777" w:rsidR="00877814" w:rsidRPr="00D0317D" w:rsidRDefault="00877814" w:rsidP="00D92241">
                                  <w:pPr>
                                    <w:spacing w:after="0"/>
                                    <w:jc w:val="right"/>
                                    <w:rPr>
                                      <w:rFonts w:cs="Calibri"/>
                                      <w:sz w:val="18"/>
                                      <w:szCs w:val="18"/>
                                    </w:rPr>
                                  </w:pPr>
                                  <w:r>
                                    <w:rPr>
                                      <w:rFonts w:cs="Calibri"/>
                                      <w:sz w:val="18"/>
                                      <w:szCs w:val="18"/>
                                    </w:rPr>
                                    <w:t>10,000</w:t>
                                  </w:r>
                                </w:p>
                              </w:tc>
                              <w:tc>
                                <w:tcPr>
                                  <w:tcW w:w="2056" w:type="dxa"/>
                                </w:tcPr>
                                <w:p w14:paraId="6A9A3856" w14:textId="77777777" w:rsidR="00877814" w:rsidRPr="00D0317D" w:rsidRDefault="00877814" w:rsidP="00D92241">
                                  <w:pPr>
                                    <w:spacing w:after="0"/>
                                    <w:jc w:val="left"/>
                                    <w:rPr>
                                      <w:rFonts w:cs="Calibri"/>
                                      <w:sz w:val="18"/>
                                      <w:szCs w:val="18"/>
                                    </w:rPr>
                                  </w:pPr>
                                  <w:r>
                                    <w:rPr>
                                      <w:rFonts w:cs="Calibri"/>
                                      <w:sz w:val="18"/>
                                      <w:szCs w:val="18"/>
                                    </w:rPr>
                                    <w:t>Before MTR and TE take place</w:t>
                                  </w:r>
                                </w:p>
                              </w:tc>
                            </w:tr>
                            <w:tr w:rsidR="00877814" w:rsidRPr="0003763F" w14:paraId="011EF7ED" w14:textId="77777777" w:rsidTr="00F10075">
                              <w:trPr>
                                <w:jc w:val="center"/>
                              </w:trPr>
                              <w:tc>
                                <w:tcPr>
                                  <w:tcW w:w="3539" w:type="dxa"/>
                                </w:tcPr>
                                <w:p w14:paraId="21C214CB" w14:textId="77777777" w:rsidR="00877814" w:rsidRPr="007F38EA" w:rsidRDefault="00877814" w:rsidP="00D92241">
                                  <w:pPr>
                                    <w:spacing w:after="0"/>
                                    <w:jc w:val="left"/>
                                    <w:rPr>
                                      <w:rFonts w:cs="Calibri"/>
                                      <w:sz w:val="18"/>
                                      <w:szCs w:val="18"/>
                                    </w:rPr>
                                  </w:pPr>
                                  <w:r w:rsidRPr="007F38EA">
                                    <w:rPr>
                                      <w:rFonts w:cs="Calibri"/>
                                      <w:sz w:val="18"/>
                                      <w:szCs w:val="18"/>
                                    </w:rPr>
                                    <w:t xml:space="preserve">Independent Mid-term Review (MTR) and management response </w:t>
                                  </w:r>
                                </w:p>
                              </w:tc>
                              <w:tc>
                                <w:tcPr>
                                  <w:tcW w:w="1843" w:type="dxa"/>
                                </w:tcPr>
                                <w:p w14:paraId="2DA4864A" w14:textId="6F833611" w:rsidR="00877814" w:rsidRPr="00C0799D" w:rsidRDefault="00877814" w:rsidP="00D92241">
                                  <w:pPr>
                                    <w:spacing w:after="0"/>
                                    <w:jc w:val="center"/>
                                    <w:rPr>
                                      <w:rFonts w:cs="Calibri"/>
                                      <w:sz w:val="18"/>
                                      <w:szCs w:val="18"/>
                                    </w:rPr>
                                  </w:pPr>
                                  <w:r>
                                    <w:rPr>
                                      <w:rFonts w:cs="Calibri"/>
                                      <w:sz w:val="18"/>
                                      <w:szCs w:val="18"/>
                                    </w:rPr>
                                    <w:t xml:space="preserve">UNDP CO, </w:t>
                                  </w:r>
                                  <w:r w:rsidRPr="00877685">
                                    <w:rPr>
                                      <w:rFonts w:cs="Calibri"/>
                                      <w:sz w:val="18"/>
                                      <w:szCs w:val="18"/>
                                      <w:highlight w:val="yellow"/>
                                    </w:rPr>
                                    <w:t>PC</w:t>
                                  </w:r>
                                  <w:r>
                                    <w:rPr>
                                      <w:rFonts w:cs="Calibri"/>
                                      <w:sz w:val="18"/>
                                      <w:szCs w:val="18"/>
                                    </w:rPr>
                                    <w:t xml:space="preserve"> and UNDP-GEF team</w:t>
                                  </w:r>
                                </w:p>
                              </w:tc>
                              <w:tc>
                                <w:tcPr>
                                  <w:tcW w:w="1276" w:type="dxa"/>
                                </w:tcPr>
                                <w:p w14:paraId="1BC096DB" w14:textId="77777777" w:rsidR="00877814" w:rsidRPr="00203D29" w:rsidRDefault="00877814" w:rsidP="00D92241">
                                  <w:pPr>
                                    <w:spacing w:after="0"/>
                                    <w:jc w:val="right"/>
                                    <w:rPr>
                                      <w:rFonts w:cs="Calibri"/>
                                      <w:sz w:val="18"/>
                                      <w:szCs w:val="18"/>
                                    </w:rPr>
                                  </w:pPr>
                                  <w:r>
                                    <w:rPr>
                                      <w:rFonts w:cs="Calibri"/>
                                      <w:sz w:val="18"/>
                                      <w:szCs w:val="18"/>
                                    </w:rPr>
                                    <w:t>30,000</w:t>
                                  </w:r>
                                </w:p>
                              </w:tc>
                              <w:tc>
                                <w:tcPr>
                                  <w:tcW w:w="1275" w:type="dxa"/>
                                </w:tcPr>
                                <w:p w14:paraId="46681E75" w14:textId="77777777" w:rsidR="00877814" w:rsidRPr="00D0317D" w:rsidRDefault="00877814" w:rsidP="00D92241">
                                  <w:pPr>
                                    <w:spacing w:after="0"/>
                                    <w:jc w:val="right"/>
                                    <w:rPr>
                                      <w:rFonts w:cs="Calibri"/>
                                      <w:sz w:val="18"/>
                                      <w:szCs w:val="18"/>
                                    </w:rPr>
                                  </w:pPr>
                                  <w:r>
                                    <w:rPr>
                                      <w:rFonts w:cs="Calibri"/>
                                      <w:sz w:val="18"/>
                                      <w:szCs w:val="18"/>
                                    </w:rPr>
                                    <w:t>7,500</w:t>
                                  </w:r>
                                </w:p>
                              </w:tc>
                              <w:tc>
                                <w:tcPr>
                                  <w:tcW w:w="2056" w:type="dxa"/>
                                </w:tcPr>
                                <w:p w14:paraId="2365529C" w14:textId="77777777" w:rsidR="00877814" w:rsidRPr="00D0317D" w:rsidRDefault="00877814" w:rsidP="00D92241">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877814" w:rsidRPr="0003763F" w14:paraId="2C395627" w14:textId="77777777" w:rsidTr="00F10075">
                              <w:trPr>
                                <w:jc w:val="center"/>
                              </w:trPr>
                              <w:tc>
                                <w:tcPr>
                                  <w:tcW w:w="3539" w:type="dxa"/>
                                </w:tcPr>
                                <w:p w14:paraId="1C19FCFE" w14:textId="77777777" w:rsidR="00877814" w:rsidRPr="007F38EA" w:rsidRDefault="00877814" w:rsidP="00D92241">
                                  <w:pPr>
                                    <w:spacing w:after="0"/>
                                    <w:jc w:val="left"/>
                                    <w:rPr>
                                      <w:rFonts w:cs="Calibri"/>
                                      <w:sz w:val="18"/>
                                      <w:szCs w:val="18"/>
                                    </w:rPr>
                                  </w:pPr>
                                  <w:r w:rsidRPr="007F38EA">
                                    <w:rPr>
                                      <w:rFonts w:cs="Calibri"/>
                                      <w:sz w:val="18"/>
                                      <w:szCs w:val="18"/>
                                    </w:rPr>
                                    <w:t>Independent Terminal Evaluation (TE) including management response</w:t>
                                  </w:r>
                                </w:p>
                              </w:tc>
                              <w:tc>
                                <w:tcPr>
                                  <w:tcW w:w="1843" w:type="dxa"/>
                                </w:tcPr>
                                <w:p w14:paraId="2C0B511A" w14:textId="722542BF" w:rsidR="00877814" w:rsidRPr="00C0799D" w:rsidRDefault="00877814" w:rsidP="00D92241">
                                  <w:pPr>
                                    <w:spacing w:after="0"/>
                                    <w:jc w:val="center"/>
                                    <w:rPr>
                                      <w:rFonts w:cs="Calibri"/>
                                      <w:sz w:val="18"/>
                                      <w:szCs w:val="18"/>
                                    </w:rPr>
                                  </w:pPr>
                                  <w:r>
                                    <w:rPr>
                                      <w:rFonts w:cs="Calibri"/>
                                      <w:sz w:val="18"/>
                                      <w:szCs w:val="18"/>
                                    </w:rPr>
                                    <w:t xml:space="preserve">UNDP CO, </w:t>
                                  </w:r>
                                  <w:r w:rsidRPr="00F8492E">
                                    <w:rPr>
                                      <w:rFonts w:cs="Calibri"/>
                                      <w:sz w:val="18"/>
                                      <w:szCs w:val="18"/>
                                      <w:highlight w:val="yellow"/>
                                    </w:rPr>
                                    <w:t>P</w:t>
                                  </w:r>
                                  <w:r>
                                    <w:rPr>
                                      <w:rFonts w:cs="Calibri"/>
                                      <w:sz w:val="18"/>
                                      <w:szCs w:val="18"/>
                                    </w:rPr>
                                    <w:t>C and UNDP-GEF team</w:t>
                                  </w:r>
                                </w:p>
                              </w:tc>
                              <w:tc>
                                <w:tcPr>
                                  <w:tcW w:w="1276" w:type="dxa"/>
                                </w:tcPr>
                                <w:p w14:paraId="49331398" w14:textId="77777777" w:rsidR="00877814" w:rsidRPr="00C0799D" w:rsidRDefault="00877814" w:rsidP="00D92241">
                                  <w:pPr>
                                    <w:spacing w:after="0"/>
                                    <w:jc w:val="right"/>
                                    <w:rPr>
                                      <w:rFonts w:cs="Calibri"/>
                                      <w:sz w:val="18"/>
                                      <w:szCs w:val="18"/>
                                    </w:rPr>
                                  </w:pPr>
                                  <w:r>
                                    <w:rPr>
                                      <w:rFonts w:cs="Calibri"/>
                                      <w:sz w:val="18"/>
                                      <w:szCs w:val="18"/>
                                    </w:rPr>
                                    <w:t>30,000</w:t>
                                  </w:r>
                                </w:p>
                              </w:tc>
                              <w:tc>
                                <w:tcPr>
                                  <w:tcW w:w="1275" w:type="dxa"/>
                                </w:tcPr>
                                <w:p w14:paraId="478398CE" w14:textId="77777777" w:rsidR="00877814" w:rsidRPr="00D0317D" w:rsidRDefault="00877814" w:rsidP="00D92241">
                                  <w:pPr>
                                    <w:tabs>
                                      <w:tab w:val="center" w:pos="1216"/>
                                    </w:tabs>
                                    <w:spacing w:after="0"/>
                                    <w:jc w:val="right"/>
                                    <w:rPr>
                                      <w:rFonts w:cs="Calibri"/>
                                      <w:sz w:val="18"/>
                                      <w:szCs w:val="18"/>
                                    </w:rPr>
                                  </w:pPr>
                                  <w:r>
                                    <w:rPr>
                                      <w:rFonts w:cs="Calibri"/>
                                      <w:sz w:val="18"/>
                                      <w:szCs w:val="18"/>
                                    </w:rPr>
                                    <w:t>7,500</w:t>
                                  </w:r>
                                </w:p>
                              </w:tc>
                              <w:tc>
                                <w:tcPr>
                                  <w:tcW w:w="2056" w:type="dxa"/>
                                </w:tcPr>
                                <w:p w14:paraId="1E89EC42" w14:textId="77777777" w:rsidR="00877814" w:rsidRPr="00C0799D" w:rsidRDefault="00877814" w:rsidP="00D92241">
                                  <w:pPr>
                                    <w:spacing w:after="0"/>
                                    <w:jc w:val="left"/>
                                    <w:rPr>
                                      <w:rFonts w:cs="Calibri"/>
                                      <w:sz w:val="18"/>
                                      <w:szCs w:val="18"/>
                                    </w:rPr>
                                  </w:pPr>
                                  <w:r>
                                    <w:rPr>
                                      <w:rFonts w:cs="Calibri"/>
                                      <w:sz w:val="18"/>
                                      <w:szCs w:val="18"/>
                                    </w:rPr>
                                    <w:t>At least 3 months before operational closure</w:t>
                                  </w:r>
                                </w:p>
                              </w:tc>
                            </w:tr>
                            <w:tr w:rsidR="00877814" w:rsidRPr="0003763F" w14:paraId="2B697423" w14:textId="77777777" w:rsidTr="00F10075">
                              <w:trPr>
                                <w:jc w:val="center"/>
                              </w:trPr>
                              <w:tc>
                                <w:tcPr>
                                  <w:tcW w:w="3539" w:type="dxa"/>
                                </w:tcPr>
                                <w:p w14:paraId="2EAAD628" w14:textId="77777777" w:rsidR="00877814" w:rsidRPr="007F38EA" w:rsidRDefault="00877814" w:rsidP="00D92241">
                                  <w:pPr>
                                    <w:spacing w:after="0"/>
                                    <w:jc w:val="left"/>
                                    <w:rPr>
                                      <w:rFonts w:cs="Calibri"/>
                                      <w:sz w:val="18"/>
                                      <w:szCs w:val="18"/>
                                    </w:rPr>
                                  </w:pPr>
                                  <w:r w:rsidRPr="007F38EA">
                                    <w:rPr>
                                      <w:rFonts w:cs="Calibri"/>
                                      <w:sz w:val="18"/>
                                      <w:szCs w:val="18"/>
                                    </w:rPr>
                                    <w:t>End-of-project workshop</w:t>
                                  </w:r>
                                </w:p>
                              </w:tc>
                              <w:tc>
                                <w:tcPr>
                                  <w:tcW w:w="1843" w:type="dxa"/>
                                </w:tcPr>
                                <w:p w14:paraId="6AE69B03" w14:textId="032DC655" w:rsidR="00877814" w:rsidRPr="00C0799D" w:rsidRDefault="00877814" w:rsidP="00D92241">
                                  <w:pPr>
                                    <w:spacing w:after="0"/>
                                    <w:jc w:val="center"/>
                                    <w:rPr>
                                      <w:rFonts w:cs="Calibri"/>
                                      <w:sz w:val="18"/>
                                      <w:szCs w:val="18"/>
                                    </w:rPr>
                                  </w:pPr>
                                  <w:r>
                                    <w:rPr>
                                      <w:rFonts w:cs="Calibri"/>
                                      <w:sz w:val="18"/>
                                      <w:szCs w:val="18"/>
                                    </w:rPr>
                                    <w:t>UNDP CO and PC</w:t>
                                  </w:r>
                                </w:p>
                              </w:tc>
                              <w:tc>
                                <w:tcPr>
                                  <w:tcW w:w="1276" w:type="dxa"/>
                                </w:tcPr>
                                <w:p w14:paraId="2BD5C42B" w14:textId="77777777" w:rsidR="00877814" w:rsidRPr="00C0799D" w:rsidRDefault="00877814" w:rsidP="00D92241">
                                  <w:pPr>
                                    <w:spacing w:after="0"/>
                                    <w:jc w:val="right"/>
                                    <w:rPr>
                                      <w:rFonts w:cs="Calibri"/>
                                      <w:sz w:val="18"/>
                                      <w:szCs w:val="18"/>
                                    </w:rPr>
                                  </w:pPr>
                                  <w:r>
                                    <w:rPr>
                                      <w:rFonts w:cs="Calibri"/>
                                      <w:sz w:val="18"/>
                                      <w:szCs w:val="18"/>
                                    </w:rPr>
                                    <w:t>7,500</w:t>
                                  </w:r>
                                </w:p>
                              </w:tc>
                              <w:tc>
                                <w:tcPr>
                                  <w:tcW w:w="1275" w:type="dxa"/>
                                </w:tcPr>
                                <w:p w14:paraId="42D365AF" w14:textId="77777777" w:rsidR="00877814" w:rsidRPr="00D0317D" w:rsidRDefault="00877814" w:rsidP="00D92241">
                                  <w:pPr>
                                    <w:tabs>
                                      <w:tab w:val="center" w:pos="1216"/>
                                    </w:tabs>
                                    <w:spacing w:after="0"/>
                                    <w:jc w:val="right"/>
                                    <w:rPr>
                                      <w:rFonts w:cs="Calibri"/>
                                      <w:sz w:val="18"/>
                                      <w:szCs w:val="18"/>
                                    </w:rPr>
                                  </w:pPr>
                                  <w:r>
                                    <w:rPr>
                                      <w:rFonts w:cs="Calibri"/>
                                      <w:sz w:val="18"/>
                                      <w:szCs w:val="18"/>
                                    </w:rPr>
                                    <w:t>7,500</w:t>
                                  </w:r>
                                </w:p>
                              </w:tc>
                              <w:tc>
                                <w:tcPr>
                                  <w:tcW w:w="2056" w:type="dxa"/>
                                </w:tcPr>
                                <w:p w14:paraId="42F0D007" w14:textId="77777777" w:rsidR="00877814" w:rsidRPr="00C0799D" w:rsidRDefault="00877814" w:rsidP="00D92241">
                                  <w:pPr>
                                    <w:spacing w:after="0"/>
                                    <w:jc w:val="left"/>
                                    <w:rPr>
                                      <w:rFonts w:cs="Calibri"/>
                                      <w:sz w:val="18"/>
                                      <w:szCs w:val="18"/>
                                    </w:rPr>
                                  </w:pPr>
                                  <w:r>
                                    <w:rPr>
                                      <w:rFonts w:cs="Calibri"/>
                                      <w:sz w:val="18"/>
                                      <w:szCs w:val="18"/>
                                    </w:rPr>
                                    <w:t>Around the same time as TE</w:t>
                                  </w:r>
                                </w:p>
                              </w:tc>
                            </w:tr>
                            <w:tr w:rsidR="00877814" w:rsidRPr="00D0317D" w14:paraId="5D8EAE89" w14:textId="77777777" w:rsidTr="00B573F2">
                              <w:trPr>
                                <w:cantSplit/>
                                <w:trHeight w:val="455"/>
                                <w:jc w:val="center"/>
                              </w:trPr>
                              <w:tc>
                                <w:tcPr>
                                  <w:tcW w:w="5382" w:type="dxa"/>
                                  <w:gridSpan w:val="2"/>
                                  <w:shd w:val="clear" w:color="auto" w:fill="E6E6E6"/>
                                </w:tcPr>
                                <w:p w14:paraId="07992328" w14:textId="77777777" w:rsidR="00877814" w:rsidRPr="00D0317D" w:rsidRDefault="00877814" w:rsidP="00D92241">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18E6711A" w14:textId="77777777" w:rsidR="00877814" w:rsidRPr="00814CD8" w:rsidRDefault="00877814" w:rsidP="00D92241">
                                  <w:pPr>
                                    <w:spacing w:after="0"/>
                                    <w:jc w:val="right"/>
                                    <w:rPr>
                                      <w:rFonts w:cs="Calibri"/>
                                      <w:b/>
                                      <w:sz w:val="18"/>
                                      <w:szCs w:val="18"/>
                                    </w:rPr>
                                  </w:pPr>
                                  <w:r>
                                    <w:rPr>
                                      <w:rFonts w:cs="Calibri"/>
                                      <w:b/>
                                      <w:sz w:val="18"/>
                                      <w:szCs w:val="18"/>
                                    </w:rPr>
                                    <w:t>100</w:t>
                                  </w:r>
                                  <w:r w:rsidRPr="00814CD8">
                                    <w:rPr>
                                      <w:rFonts w:cs="Calibri"/>
                                      <w:b/>
                                      <w:sz w:val="18"/>
                                      <w:szCs w:val="18"/>
                                    </w:rPr>
                                    <w:t>,000</w:t>
                                  </w:r>
                                </w:p>
                              </w:tc>
                              <w:tc>
                                <w:tcPr>
                                  <w:tcW w:w="1275" w:type="dxa"/>
                                  <w:shd w:val="clear" w:color="auto" w:fill="E6E6E6"/>
                                </w:tcPr>
                                <w:p w14:paraId="5B8DB56E" w14:textId="77777777" w:rsidR="00877814" w:rsidRPr="00814CD8" w:rsidRDefault="00877814" w:rsidP="00D92241">
                                  <w:pPr>
                                    <w:spacing w:after="0"/>
                                    <w:jc w:val="right"/>
                                    <w:rPr>
                                      <w:rFonts w:cs="Calibri"/>
                                      <w:b/>
                                      <w:sz w:val="18"/>
                                      <w:szCs w:val="18"/>
                                    </w:rPr>
                                  </w:pPr>
                                  <w:r w:rsidRPr="00814CD8">
                                    <w:rPr>
                                      <w:rFonts w:cs="Calibri"/>
                                      <w:b/>
                                      <w:sz w:val="18"/>
                                      <w:szCs w:val="18"/>
                                    </w:rPr>
                                    <w:t>75,000</w:t>
                                  </w:r>
                                </w:p>
                              </w:tc>
                              <w:tc>
                                <w:tcPr>
                                  <w:tcW w:w="2056" w:type="dxa"/>
                                  <w:shd w:val="clear" w:color="auto" w:fill="E6E6E6"/>
                                </w:tcPr>
                                <w:p w14:paraId="667625A2" w14:textId="77777777" w:rsidR="00877814" w:rsidRPr="00D0317D" w:rsidRDefault="00877814" w:rsidP="00D92241">
                                  <w:pPr>
                                    <w:spacing w:after="0"/>
                                    <w:jc w:val="left"/>
                                    <w:rPr>
                                      <w:rFonts w:cs="Calibri"/>
                                      <w:b/>
                                      <w:sz w:val="18"/>
                                      <w:szCs w:val="18"/>
                                    </w:rPr>
                                  </w:pPr>
                                </w:p>
                              </w:tc>
                            </w:tr>
                          </w:tbl>
                          <w:p w14:paraId="45CAB32F" w14:textId="77777777" w:rsidR="00877814" w:rsidRDefault="00877814" w:rsidP="00C0799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DF644D" id="Text Box 167" o:spid="_x0000_s1030" type="#_x0000_t202" style="position:absolute;left:0;text-align:left;margin-left:1.7pt;margin-top:-5.6pt;width:514.35pt;height:456pt;z-index:251648512;visibility:visible;mso-wrap-style:square;mso-width-percent:0;mso-height-percent:0;mso-wrap-distance-left:9pt;mso-wrap-distance-top:8.5pt;mso-wrap-distance-right:9pt;mso-wrap-distance-bottom: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" stroked="f">
                <v:textbox>
                  <w:txbxContent>
                    <w:p w14:paraId="60C06524" w14:textId="77777777" w:rsidR="00877814" w:rsidRDefault="00877814" w:rsidP="00C0799D">
                      <w:pPr>
                        <w:rPr>
                          <w:rFonts w:ascii="Arial" w:hAnsi="Arial" w:cs="Arial"/>
                          <w:b/>
                          <w:color w:val="2E74B5"/>
                          <w:sz w:val="18"/>
                        </w:rPr>
                      </w:pPr>
                      <w:bookmarkStart w:id="112" w:name="_Ref496468069"/>
                      <w:bookmarkStart w:id="113" w:name="_Toc6918711"/>
                      <w:r w:rsidRPr="00A366F6">
                        <w:rPr>
                          <w:rFonts w:ascii="Arial" w:hAnsi="Arial" w:cs="Arial"/>
                          <w:b/>
                          <w:color w:val="2E74B5"/>
                          <w:sz w:val="18"/>
                        </w:rPr>
                        <w:t xml:space="preserve">Box </w:t>
                      </w:r>
                      <w:r w:rsidRPr="00A366F6">
                        <w:rPr>
                          <w:rFonts w:ascii="Arial" w:hAnsi="Arial" w:cs="Arial"/>
                          <w:b/>
                          <w:color w:val="2E74B5"/>
                          <w:sz w:val="18"/>
                        </w:rPr>
                        <w:fldChar w:fldCharType="begin"/>
                      </w:r>
                      <w:r w:rsidRPr="00A366F6">
                        <w:rPr>
                          <w:rFonts w:ascii="Arial" w:hAnsi="Arial" w:cs="Arial"/>
                          <w:b/>
                          <w:color w:val="2E74B5"/>
                          <w:sz w:val="18"/>
                        </w:rPr>
                        <w:instrText xml:space="preserve"> SEQ Box \* ARABIC </w:instrText>
                      </w:r>
                      <w:r w:rsidRPr="00A366F6">
                        <w:rPr>
                          <w:rFonts w:ascii="Arial" w:hAnsi="Arial" w:cs="Arial"/>
                          <w:b/>
                          <w:color w:val="2E74B5"/>
                          <w:sz w:val="18"/>
                        </w:rPr>
                        <w:fldChar w:fldCharType="separate"/>
                      </w:r>
                      <w:r>
                        <w:rPr>
                          <w:rFonts w:ascii="Arial" w:hAnsi="Arial" w:cs="Arial"/>
                          <w:b/>
                          <w:noProof/>
                          <w:color w:val="2E74B5"/>
                          <w:sz w:val="18"/>
                        </w:rPr>
                        <w:t>11</w:t>
                      </w:r>
                      <w:r w:rsidRPr="00A366F6">
                        <w:rPr>
                          <w:rFonts w:ascii="Arial" w:hAnsi="Arial" w:cs="Arial"/>
                          <w:b/>
                          <w:color w:val="2E74B5"/>
                          <w:sz w:val="18"/>
                        </w:rPr>
                        <w:fldChar w:fldCharType="end"/>
                      </w:r>
                      <w:bookmarkEnd w:id="112"/>
                      <w:r w:rsidRPr="00A366F6">
                        <w:rPr>
                          <w:rFonts w:ascii="Arial" w:hAnsi="Arial" w:cs="Arial"/>
                          <w:b/>
                          <w:color w:val="2E74B5"/>
                          <w:sz w:val="18"/>
                        </w:rPr>
                        <w:tab/>
                      </w:r>
                      <w:r>
                        <w:rPr>
                          <w:rFonts w:ascii="Arial" w:hAnsi="Arial" w:cs="Arial"/>
                          <w:b/>
                          <w:color w:val="2E74B5"/>
                          <w:sz w:val="18"/>
                        </w:rPr>
                        <w:t>Mandatory GEF M&amp;E requirements and M&amp;E b</w:t>
                      </w:r>
                      <w:r w:rsidRPr="009A1819">
                        <w:rPr>
                          <w:rFonts w:ascii="Arial" w:hAnsi="Arial" w:cs="Arial"/>
                          <w:b/>
                          <w:color w:val="2E74B5"/>
                          <w:sz w:val="18"/>
                        </w:rPr>
                        <w:t>udget</w:t>
                      </w:r>
                      <w:bookmarkEnd w:id="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9"/>
                        <w:gridCol w:w="1843"/>
                        <w:gridCol w:w="1276"/>
                        <w:gridCol w:w="1275"/>
                        <w:gridCol w:w="2056"/>
                      </w:tblGrid>
                      <w:tr w:rsidR="00877814" w:rsidRPr="0003763F" w14:paraId="08CCD9C4" w14:textId="77777777" w:rsidTr="00F10075">
                        <w:trPr>
                          <w:tblHeader/>
                          <w:jc w:val="center"/>
                        </w:trPr>
                        <w:tc>
                          <w:tcPr>
                            <w:tcW w:w="3539" w:type="dxa"/>
                            <w:vMerge w:val="restart"/>
                            <w:shd w:val="clear" w:color="auto" w:fill="BFBFBF"/>
                          </w:tcPr>
                          <w:p w14:paraId="4FF4F490" w14:textId="77777777" w:rsidR="00877814" w:rsidRPr="00C0799D" w:rsidRDefault="00877814" w:rsidP="00D92241">
                            <w:pPr>
                              <w:spacing w:after="0"/>
                              <w:jc w:val="center"/>
                              <w:rPr>
                                <w:rFonts w:cs="Calibri"/>
                                <w:b/>
                                <w:sz w:val="18"/>
                                <w:szCs w:val="18"/>
                              </w:rPr>
                            </w:pPr>
                            <w:r w:rsidRPr="00C0799D">
                              <w:rPr>
                                <w:rFonts w:cs="Calibri"/>
                                <w:b/>
                                <w:sz w:val="18"/>
                                <w:szCs w:val="18"/>
                              </w:rPr>
                              <w:t>GEF M&amp;E requirements</w:t>
                            </w:r>
                          </w:p>
                          <w:p w14:paraId="03571407" w14:textId="77777777" w:rsidR="00877814" w:rsidRPr="00C0799D" w:rsidRDefault="00877814" w:rsidP="00D92241">
                            <w:pPr>
                              <w:spacing w:after="0"/>
                              <w:jc w:val="center"/>
                              <w:rPr>
                                <w:rFonts w:cs="Calibri"/>
                                <w:b/>
                                <w:sz w:val="18"/>
                                <w:szCs w:val="18"/>
                              </w:rPr>
                            </w:pPr>
                          </w:p>
                        </w:tc>
                        <w:tc>
                          <w:tcPr>
                            <w:tcW w:w="1843" w:type="dxa"/>
                            <w:vMerge w:val="restart"/>
                            <w:shd w:val="clear" w:color="auto" w:fill="BFBFBF"/>
                          </w:tcPr>
                          <w:p w14:paraId="3EA8109B" w14:textId="77777777" w:rsidR="00877814" w:rsidRPr="00C0799D" w:rsidRDefault="00877814" w:rsidP="00D92241">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5091EFC3" w14:textId="77777777" w:rsidR="00877814" w:rsidRPr="00C0799D" w:rsidRDefault="00877814" w:rsidP="00D92241">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09A7E36F" w14:textId="77777777" w:rsidR="00877814" w:rsidRPr="00C0799D" w:rsidRDefault="00877814" w:rsidP="00D92241">
                            <w:pPr>
                              <w:spacing w:after="0"/>
                              <w:jc w:val="center"/>
                              <w:rPr>
                                <w:rFonts w:cs="Calibri"/>
                                <w:b/>
                                <w:sz w:val="18"/>
                                <w:szCs w:val="18"/>
                              </w:rPr>
                            </w:pPr>
                            <w:r w:rsidRPr="00C0799D">
                              <w:rPr>
                                <w:rFonts w:cs="Calibri"/>
                                <w:b/>
                                <w:sz w:val="18"/>
                                <w:szCs w:val="18"/>
                              </w:rPr>
                              <w:t>Time frame</w:t>
                            </w:r>
                          </w:p>
                        </w:tc>
                      </w:tr>
                      <w:tr w:rsidR="00877814" w:rsidRPr="0003763F" w14:paraId="5DC072FC" w14:textId="77777777" w:rsidTr="00F10075">
                        <w:trPr>
                          <w:tblHeader/>
                          <w:jc w:val="center"/>
                        </w:trPr>
                        <w:tc>
                          <w:tcPr>
                            <w:tcW w:w="3539" w:type="dxa"/>
                            <w:vMerge/>
                            <w:shd w:val="clear" w:color="auto" w:fill="BFBFBF"/>
                          </w:tcPr>
                          <w:p w14:paraId="35CAEFC6" w14:textId="77777777" w:rsidR="00877814" w:rsidRPr="00C0799D" w:rsidRDefault="00877814" w:rsidP="00D92241">
                            <w:pPr>
                              <w:spacing w:after="0"/>
                              <w:jc w:val="left"/>
                              <w:rPr>
                                <w:rFonts w:cs="Calibri"/>
                                <w:b/>
                                <w:sz w:val="18"/>
                                <w:szCs w:val="18"/>
                              </w:rPr>
                            </w:pPr>
                          </w:p>
                        </w:tc>
                        <w:tc>
                          <w:tcPr>
                            <w:tcW w:w="1843" w:type="dxa"/>
                            <w:vMerge/>
                            <w:shd w:val="clear" w:color="auto" w:fill="BFBFBF"/>
                          </w:tcPr>
                          <w:p w14:paraId="455D41EA" w14:textId="77777777" w:rsidR="00877814" w:rsidRPr="00C0799D" w:rsidRDefault="00877814" w:rsidP="00D92241">
                            <w:pPr>
                              <w:spacing w:after="0"/>
                              <w:jc w:val="center"/>
                              <w:rPr>
                                <w:rFonts w:cs="Calibri"/>
                                <w:b/>
                                <w:sz w:val="18"/>
                                <w:szCs w:val="18"/>
                              </w:rPr>
                            </w:pPr>
                          </w:p>
                        </w:tc>
                        <w:tc>
                          <w:tcPr>
                            <w:tcW w:w="1276" w:type="dxa"/>
                            <w:shd w:val="clear" w:color="auto" w:fill="BFBFBF"/>
                          </w:tcPr>
                          <w:p w14:paraId="25B696AF" w14:textId="77777777" w:rsidR="00877814" w:rsidRPr="00C0799D" w:rsidRDefault="00877814" w:rsidP="00D92241">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68BF87E5" w14:textId="77777777" w:rsidR="00877814" w:rsidRPr="00C0799D" w:rsidRDefault="00877814" w:rsidP="00D92241">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16CD519B" w14:textId="77777777" w:rsidR="00877814" w:rsidRPr="00C0799D" w:rsidRDefault="00877814" w:rsidP="00D92241">
                            <w:pPr>
                              <w:spacing w:after="0"/>
                              <w:jc w:val="left"/>
                              <w:rPr>
                                <w:rFonts w:cs="Calibri"/>
                                <w:b/>
                                <w:sz w:val="18"/>
                                <w:szCs w:val="18"/>
                              </w:rPr>
                            </w:pPr>
                          </w:p>
                        </w:tc>
                      </w:tr>
                      <w:tr w:rsidR="00877814" w:rsidRPr="0003763F" w14:paraId="3EFAA7C4" w14:textId="77777777" w:rsidTr="00F10075">
                        <w:trPr>
                          <w:jc w:val="center"/>
                        </w:trPr>
                        <w:tc>
                          <w:tcPr>
                            <w:tcW w:w="3539" w:type="dxa"/>
                          </w:tcPr>
                          <w:p w14:paraId="3B0818EB" w14:textId="77777777" w:rsidR="00877814" w:rsidRPr="007F38EA" w:rsidRDefault="00877814" w:rsidP="00F10075">
                            <w:pPr>
                              <w:spacing w:after="0"/>
                              <w:jc w:val="left"/>
                              <w:rPr>
                                <w:rFonts w:cs="Calibri"/>
                                <w:sz w:val="18"/>
                                <w:szCs w:val="18"/>
                              </w:rPr>
                            </w:pPr>
                            <w:r w:rsidRPr="007F38EA">
                              <w:rPr>
                                <w:rFonts w:cs="Calibri"/>
                                <w:sz w:val="18"/>
                                <w:szCs w:val="18"/>
                              </w:rPr>
                              <w:t>Inception Workshop (IW)</w:t>
                            </w:r>
                          </w:p>
                        </w:tc>
                        <w:tc>
                          <w:tcPr>
                            <w:tcW w:w="1843" w:type="dxa"/>
                          </w:tcPr>
                          <w:p w14:paraId="40B0D460" w14:textId="1A2A9D8E" w:rsidR="00877814" w:rsidRPr="00C0799D" w:rsidRDefault="00877814" w:rsidP="00F10075">
                            <w:pPr>
                              <w:spacing w:after="0"/>
                              <w:jc w:val="center"/>
                              <w:rPr>
                                <w:rFonts w:cs="Calibri"/>
                                <w:sz w:val="18"/>
                                <w:szCs w:val="18"/>
                              </w:rPr>
                            </w:pPr>
                            <w:r>
                              <w:rPr>
                                <w:rFonts w:cs="Calibri"/>
                                <w:sz w:val="18"/>
                                <w:szCs w:val="18"/>
                              </w:rPr>
                              <w:t>UNDP Country Office (CO)</w:t>
                            </w:r>
                          </w:p>
                        </w:tc>
                        <w:tc>
                          <w:tcPr>
                            <w:tcW w:w="1276" w:type="dxa"/>
                          </w:tcPr>
                          <w:p w14:paraId="5AD03B05" w14:textId="77777777" w:rsidR="00877814" w:rsidRPr="00C0799D" w:rsidRDefault="00877814" w:rsidP="00F10075">
                            <w:pPr>
                              <w:spacing w:after="0"/>
                              <w:jc w:val="right"/>
                              <w:rPr>
                                <w:rFonts w:cs="Calibri"/>
                                <w:sz w:val="18"/>
                                <w:szCs w:val="18"/>
                              </w:rPr>
                            </w:pPr>
                            <w:r>
                              <w:rPr>
                                <w:rFonts w:cs="Calibri"/>
                                <w:sz w:val="18"/>
                                <w:szCs w:val="18"/>
                              </w:rPr>
                              <w:t>7,500</w:t>
                            </w:r>
                          </w:p>
                        </w:tc>
                        <w:tc>
                          <w:tcPr>
                            <w:tcW w:w="1275" w:type="dxa"/>
                          </w:tcPr>
                          <w:p w14:paraId="017507FC" w14:textId="77777777" w:rsidR="00877814" w:rsidRPr="00C01F8E" w:rsidRDefault="00877814" w:rsidP="00F10075">
                            <w:pPr>
                              <w:spacing w:after="0"/>
                              <w:jc w:val="right"/>
                              <w:rPr>
                                <w:rFonts w:cs="Calibri"/>
                                <w:sz w:val="18"/>
                                <w:szCs w:val="18"/>
                              </w:rPr>
                            </w:pPr>
                            <w:r>
                              <w:rPr>
                                <w:rFonts w:cs="Calibri"/>
                                <w:sz w:val="18"/>
                                <w:szCs w:val="18"/>
                              </w:rPr>
                              <w:t>7,500</w:t>
                            </w:r>
                          </w:p>
                        </w:tc>
                        <w:tc>
                          <w:tcPr>
                            <w:tcW w:w="2056" w:type="dxa"/>
                          </w:tcPr>
                          <w:p w14:paraId="01C007DF" w14:textId="77777777" w:rsidR="00877814" w:rsidRPr="00C0799D" w:rsidRDefault="00877814" w:rsidP="00F10075">
                            <w:pPr>
                              <w:spacing w:after="0"/>
                              <w:jc w:val="left"/>
                              <w:rPr>
                                <w:rFonts w:cs="Calibri"/>
                                <w:sz w:val="18"/>
                                <w:szCs w:val="18"/>
                              </w:rPr>
                            </w:pPr>
                            <w:r>
                              <w:rPr>
                                <w:rFonts w:cs="Calibri"/>
                                <w:sz w:val="18"/>
                                <w:szCs w:val="18"/>
                              </w:rPr>
                              <w:t>Within two months of project document signature</w:t>
                            </w:r>
                          </w:p>
                        </w:tc>
                      </w:tr>
                      <w:tr w:rsidR="00877814" w:rsidRPr="0003763F" w14:paraId="10D62572" w14:textId="77777777" w:rsidTr="00F10075">
                        <w:trPr>
                          <w:jc w:val="center"/>
                        </w:trPr>
                        <w:tc>
                          <w:tcPr>
                            <w:tcW w:w="3539" w:type="dxa"/>
                          </w:tcPr>
                          <w:p w14:paraId="3102E08F" w14:textId="77777777" w:rsidR="00877814" w:rsidRPr="007F38EA" w:rsidRDefault="00877814" w:rsidP="00F10075">
                            <w:pPr>
                              <w:spacing w:after="0"/>
                              <w:jc w:val="left"/>
                              <w:rPr>
                                <w:rFonts w:cs="Calibri"/>
                                <w:sz w:val="18"/>
                                <w:szCs w:val="18"/>
                              </w:rPr>
                            </w:pPr>
                            <w:r w:rsidRPr="007F38EA">
                              <w:rPr>
                                <w:rFonts w:cs="Calibri"/>
                                <w:sz w:val="18"/>
                                <w:szCs w:val="18"/>
                              </w:rPr>
                              <w:t>Inception Report</w:t>
                            </w:r>
                          </w:p>
                        </w:tc>
                        <w:tc>
                          <w:tcPr>
                            <w:tcW w:w="1843" w:type="dxa"/>
                          </w:tcPr>
                          <w:p w14:paraId="566D8AB7" w14:textId="0C4D0B44" w:rsidR="00877814" w:rsidRPr="00C0799D" w:rsidRDefault="00877814" w:rsidP="00F10075">
                            <w:pPr>
                              <w:spacing w:after="0"/>
                              <w:jc w:val="center"/>
                              <w:rPr>
                                <w:rFonts w:cs="Calibri"/>
                                <w:sz w:val="18"/>
                                <w:szCs w:val="18"/>
                              </w:rPr>
                            </w:pPr>
                            <w:r>
                              <w:rPr>
                                <w:rFonts w:cs="Calibri"/>
                                <w:sz w:val="18"/>
                                <w:szCs w:val="18"/>
                              </w:rPr>
                              <w:t>Programme Coordinator (PC)</w:t>
                            </w:r>
                          </w:p>
                        </w:tc>
                        <w:tc>
                          <w:tcPr>
                            <w:tcW w:w="1276" w:type="dxa"/>
                          </w:tcPr>
                          <w:p w14:paraId="436F743C" w14:textId="77777777" w:rsidR="00877814" w:rsidRPr="00C0799D" w:rsidRDefault="00877814" w:rsidP="00F10075">
                            <w:pPr>
                              <w:spacing w:after="0"/>
                              <w:jc w:val="right"/>
                              <w:rPr>
                                <w:rFonts w:cs="Calibri"/>
                                <w:sz w:val="18"/>
                                <w:szCs w:val="18"/>
                              </w:rPr>
                            </w:pPr>
                            <w:r>
                              <w:rPr>
                                <w:rFonts w:cs="Calibri"/>
                                <w:sz w:val="18"/>
                                <w:szCs w:val="18"/>
                              </w:rPr>
                              <w:t>None</w:t>
                            </w:r>
                          </w:p>
                        </w:tc>
                        <w:tc>
                          <w:tcPr>
                            <w:tcW w:w="1275" w:type="dxa"/>
                          </w:tcPr>
                          <w:p w14:paraId="25CAEEE6" w14:textId="77777777" w:rsidR="00877814" w:rsidRPr="00D0317D" w:rsidRDefault="00877814" w:rsidP="00F10075">
                            <w:pPr>
                              <w:spacing w:after="0"/>
                              <w:jc w:val="right"/>
                              <w:rPr>
                                <w:rFonts w:cs="Calibri"/>
                                <w:sz w:val="18"/>
                                <w:szCs w:val="18"/>
                              </w:rPr>
                            </w:pPr>
                            <w:r>
                              <w:rPr>
                                <w:rFonts w:cs="Calibri"/>
                                <w:sz w:val="18"/>
                                <w:szCs w:val="18"/>
                              </w:rPr>
                              <w:t>None</w:t>
                            </w:r>
                          </w:p>
                        </w:tc>
                        <w:tc>
                          <w:tcPr>
                            <w:tcW w:w="2056" w:type="dxa"/>
                          </w:tcPr>
                          <w:p w14:paraId="753BC3DF" w14:textId="77777777" w:rsidR="00877814" w:rsidRPr="00C0799D" w:rsidRDefault="00877814" w:rsidP="00F10075">
                            <w:pPr>
                              <w:spacing w:after="0"/>
                              <w:jc w:val="left"/>
                              <w:rPr>
                                <w:rFonts w:cs="Calibri"/>
                                <w:sz w:val="18"/>
                                <w:szCs w:val="18"/>
                              </w:rPr>
                            </w:pPr>
                            <w:r>
                              <w:rPr>
                                <w:rFonts w:cs="Calibri"/>
                                <w:sz w:val="18"/>
                                <w:szCs w:val="18"/>
                              </w:rPr>
                              <w:t>Within two weeks of Inception Workshop</w:t>
                            </w:r>
                          </w:p>
                        </w:tc>
                      </w:tr>
                      <w:tr w:rsidR="00877814" w:rsidRPr="0003763F" w14:paraId="08D633A6" w14:textId="77777777" w:rsidTr="00F10075">
                        <w:trPr>
                          <w:jc w:val="center"/>
                        </w:trPr>
                        <w:tc>
                          <w:tcPr>
                            <w:tcW w:w="3539" w:type="dxa"/>
                          </w:tcPr>
                          <w:p w14:paraId="02673B64" w14:textId="77777777" w:rsidR="00877814" w:rsidRPr="007F38EA" w:rsidRDefault="00877814" w:rsidP="00D92241">
                            <w:pPr>
                              <w:spacing w:after="0"/>
                              <w:jc w:val="left"/>
                              <w:rPr>
                                <w:rFonts w:cs="Calibri"/>
                                <w:sz w:val="18"/>
                                <w:szCs w:val="18"/>
                              </w:rPr>
                            </w:pPr>
                            <w:r w:rsidRPr="00F10075">
                              <w:rPr>
                                <w:rFonts w:cs="Calibri"/>
                                <w:sz w:val="18"/>
                                <w:szCs w:val="18"/>
                              </w:rPr>
                              <w:t>Standard UNDP monitoring and reporting requirements as outlined in the UNDP POPP</w:t>
                            </w:r>
                          </w:p>
                        </w:tc>
                        <w:tc>
                          <w:tcPr>
                            <w:tcW w:w="1843" w:type="dxa"/>
                          </w:tcPr>
                          <w:p w14:paraId="4D5E2EEA" w14:textId="77777777" w:rsidR="00877814" w:rsidRDefault="00877814" w:rsidP="00D92241">
                            <w:pPr>
                              <w:spacing w:after="0"/>
                              <w:jc w:val="center"/>
                              <w:rPr>
                                <w:rFonts w:cs="Calibri"/>
                                <w:sz w:val="18"/>
                                <w:szCs w:val="18"/>
                              </w:rPr>
                            </w:pPr>
                            <w:r>
                              <w:rPr>
                                <w:rFonts w:cs="Calibri"/>
                                <w:sz w:val="18"/>
                                <w:szCs w:val="18"/>
                              </w:rPr>
                              <w:t>UNDP CO</w:t>
                            </w:r>
                          </w:p>
                        </w:tc>
                        <w:tc>
                          <w:tcPr>
                            <w:tcW w:w="1276" w:type="dxa"/>
                          </w:tcPr>
                          <w:p w14:paraId="313A9AB5" w14:textId="77777777" w:rsidR="00877814"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04DD81D" w14:textId="77777777" w:rsidR="00877814" w:rsidRPr="00D0317D"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5689984" w14:textId="77777777" w:rsidR="00877814" w:rsidRDefault="00877814" w:rsidP="00D92241">
                            <w:pPr>
                              <w:spacing w:after="0"/>
                              <w:jc w:val="left"/>
                              <w:rPr>
                                <w:rFonts w:cs="Calibri"/>
                                <w:sz w:val="18"/>
                                <w:szCs w:val="18"/>
                              </w:rPr>
                            </w:pPr>
                            <w:r>
                              <w:rPr>
                                <w:rFonts w:cs="Calibri"/>
                                <w:sz w:val="18"/>
                                <w:szCs w:val="18"/>
                              </w:rPr>
                              <w:t>Quarterly, annually</w:t>
                            </w:r>
                          </w:p>
                        </w:tc>
                      </w:tr>
                      <w:tr w:rsidR="00877814" w:rsidRPr="0003763F" w14:paraId="1F55AB75" w14:textId="77777777" w:rsidTr="00F10075">
                        <w:trPr>
                          <w:jc w:val="center"/>
                        </w:trPr>
                        <w:tc>
                          <w:tcPr>
                            <w:tcW w:w="3539" w:type="dxa"/>
                          </w:tcPr>
                          <w:p w14:paraId="1C8820DA" w14:textId="77777777" w:rsidR="00877814" w:rsidRPr="007F38EA" w:rsidRDefault="00877814" w:rsidP="00D92241">
                            <w:pPr>
                              <w:spacing w:after="0"/>
                              <w:jc w:val="left"/>
                              <w:rPr>
                                <w:rFonts w:cs="Calibri"/>
                                <w:sz w:val="18"/>
                                <w:szCs w:val="18"/>
                              </w:rPr>
                            </w:pPr>
                            <w:r>
                              <w:rPr>
                                <w:rFonts w:cs="Calibri"/>
                                <w:sz w:val="18"/>
                                <w:szCs w:val="18"/>
                              </w:rPr>
                              <w:t>Risk management</w:t>
                            </w:r>
                          </w:p>
                        </w:tc>
                        <w:tc>
                          <w:tcPr>
                            <w:tcW w:w="1843" w:type="dxa"/>
                          </w:tcPr>
                          <w:p w14:paraId="2D6111DB" w14:textId="7A0E1373" w:rsidR="00877814" w:rsidRDefault="00877814" w:rsidP="00D92241">
                            <w:pPr>
                              <w:spacing w:after="0"/>
                              <w:jc w:val="center"/>
                              <w:rPr>
                                <w:rFonts w:cs="Calibri"/>
                                <w:sz w:val="18"/>
                                <w:szCs w:val="18"/>
                              </w:rPr>
                            </w:pPr>
                            <w:r>
                              <w:rPr>
                                <w:rFonts w:cs="Calibri"/>
                                <w:sz w:val="18"/>
                                <w:szCs w:val="18"/>
                              </w:rPr>
                              <w:t>PC; UNDP CO</w:t>
                            </w:r>
                          </w:p>
                        </w:tc>
                        <w:tc>
                          <w:tcPr>
                            <w:tcW w:w="1276" w:type="dxa"/>
                          </w:tcPr>
                          <w:p w14:paraId="7FF6BD0C" w14:textId="77777777" w:rsidR="00877814"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7BF61EE" w14:textId="77777777" w:rsidR="00877814" w:rsidRPr="00D0317D"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441CC8F1" w14:textId="77777777" w:rsidR="00877814" w:rsidRDefault="00877814" w:rsidP="00D92241">
                            <w:pPr>
                              <w:spacing w:after="0"/>
                              <w:jc w:val="left"/>
                              <w:rPr>
                                <w:rFonts w:cs="Calibri"/>
                                <w:sz w:val="18"/>
                                <w:szCs w:val="18"/>
                              </w:rPr>
                            </w:pPr>
                            <w:r>
                              <w:rPr>
                                <w:rFonts w:cs="Calibri"/>
                                <w:sz w:val="18"/>
                                <w:szCs w:val="18"/>
                              </w:rPr>
                              <w:t>Quarterly, annually</w:t>
                            </w:r>
                          </w:p>
                        </w:tc>
                      </w:tr>
                      <w:tr w:rsidR="00877814" w:rsidRPr="0003763F" w14:paraId="33B1B1E1" w14:textId="77777777" w:rsidTr="00F10075">
                        <w:trPr>
                          <w:jc w:val="center"/>
                        </w:trPr>
                        <w:tc>
                          <w:tcPr>
                            <w:tcW w:w="3539" w:type="dxa"/>
                          </w:tcPr>
                          <w:p w14:paraId="349F5C2E" w14:textId="77777777" w:rsidR="00877814" w:rsidRPr="007F38EA" w:rsidRDefault="00877814" w:rsidP="00D92241">
                            <w:pPr>
                              <w:spacing w:after="0"/>
                              <w:jc w:val="left"/>
                              <w:rPr>
                                <w:rFonts w:cs="Calibri"/>
                                <w:sz w:val="18"/>
                                <w:szCs w:val="18"/>
                              </w:rPr>
                            </w:pPr>
                            <w:r w:rsidRPr="007F38EA">
                              <w:rPr>
                                <w:rFonts w:cs="Calibri"/>
                                <w:sz w:val="18"/>
                                <w:szCs w:val="18"/>
                              </w:rPr>
                              <w:t xml:space="preserve">GEF Project Implementation Report (PIR) </w:t>
                            </w:r>
                          </w:p>
                        </w:tc>
                        <w:tc>
                          <w:tcPr>
                            <w:tcW w:w="1843" w:type="dxa"/>
                          </w:tcPr>
                          <w:p w14:paraId="60A01EC9" w14:textId="17774646" w:rsidR="00877814" w:rsidRPr="00C0799D" w:rsidRDefault="00877814" w:rsidP="00D92241">
                            <w:pPr>
                              <w:spacing w:after="0"/>
                              <w:jc w:val="center"/>
                              <w:rPr>
                                <w:rFonts w:cs="Calibri"/>
                                <w:sz w:val="18"/>
                                <w:szCs w:val="18"/>
                              </w:rPr>
                            </w:pPr>
                            <w:r>
                              <w:rPr>
                                <w:rFonts w:cs="Calibri"/>
                                <w:sz w:val="18"/>
                                <w:szCs w:val="18"/>
                              </w:rPr>
                              <w:t xml:space="preserve">Programme Coordinator </w:t>
                            </w:r>
                            <w:r w:rsidRPr="00F8492E">
                              <w:rPr>
                                <w:rFonts w:cs="Calibri"/>
                                <w:sz w:val="18"/>
                                <w:szCs w:val="18"/>
                                <w:highlight w:val="yellow"/>
                              </w:rPr>
                              <w:t>(P</w:t>
                            </w:r>
                            <w:r>
                              <w:rPr>
                                <w:rFonts w:cs="Calibri"/>
                                <w:sz w:val="18"/>
                                <w:szCs w:val="18"/>
                                <w:highlight w:val="yellow"/>
                              </w:rPr>
                              <w:t>C</w:t>
                            </w:r>
                            <w:r w:rsidRPr="00F8492E">
                              <w:rPr>
                                <w:rFonts w:cs="Calibri"/>
                                <w:sz w:val="18"/>
                                <w:szCs w:val="18"/>
                                <w:highlight w:val="yellow"/>
                              </w:rPr>
                              <w:t>),</w:t>
                            </w:r>
                            <w:r>
                              <w:rPr>
                                <w:rFonts w:cs="Calibri"/>
                                <w:sz w:val="18"/>
                                <w:szCs w:val="18"/>
                              </w:rPr>
                              <w:t xml:space="preserve"> UNDP CO, UNDP Hqs and UNDP RTA</w:t>
                            </w:r>
                          </w:p>
                        </w:tc>
                        <w:tc>
                          <w:tcPr>
                            <w:tcW w:w="1276" w:type="dxa"/>
                          </w:tcPr>
                          <w:p w14:paraId="79C9E932" w14:textId="77777777" w:rsidR="00877814" w:rsidRPr="00C0799D"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52041DBF" w14:textId="77777777" w:rsidR="00877814" w:rsidRPr="00D0317D" w:rsidRDefault="00877814"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02F60886" w14:textId="77777777" w:rsidR="00877814" w:rsidRPr="00C0799D" w:rsidRDefault="00877814" w:rsidP="00D92241">
                            <w:pPr>
                              <w:spacing w:after="0"/>
                              <w:jc w:val="left"/>
                              <w:rPr>
                                <w:rFonts w:cs="Calibri"/>
                                <w:sz w:val="18"/>
                                <w:szCs w:val="18"/>
                              </w:rPr>
                            </w:pPr>
                            <w:r>
                              <w:rPr>
                                <w:rFonts w:cs="Calibri"/>
                                <w:sz w:val="18"/>
                                <w:szCs w:val="18"/>
                              </w:rPr>
                              <w:t>Annually</w:t>
                            </w:r>
                          </w:p>
                        </w:tc>
                      </w:tr>
                      <w:tr w:rsidR="00877814" w:rsidRPr="0003763F" w14:paraId="7DD545FC" w14:textId="77777777" w:rsidTr="00F10075">
                        <w:trPr>
                          <w:jc w:val="center"/>
                        </w:trPr>
                        <w:tc>
                          <w:tcPr>
                            <w:tcW w:w="3539" w:type="dxa"/>
                          </w:tcPr>
                          <w:p w14:paraId="4301DD3B" w14:textId="7F15DF93" w:rsidR="00877814" w:rsidRPr="007F38EA" w:rsidRDefault="00877814" w:rsidP="00D92241">
                            <w:pPr>
                              <w:spacing w:after="0"/>
                              <w:jc w:val="left"/>
                              <w:rPr>
                                <w:rFonts w:cs="Calibri"/>
                                <w:sz w:val="18"/>
                                <w:szCs w:val="18"/>
                              </w:rPr>
                            </w:pPr>
                            <w:r>
                              <w:rPr>
                                <w:rFonts w:cs="Calibri"/>
                                <w:sz w:val="18"/>
                                <w:szCs w:val="18"/>
                              </w:rPr>
                              <w:t xml:space="preserve">NIM </w:t>
                            </w:r>
                            <w:r w:rsidRPr="007F38EA">
                              <w:rPr>
                                <w:rFonts w:cs="Calibri"/>
                                <w:sz w:val="18"/>
                                <w:szCs w:val="18"/>
                              </w:rPr>
                              <w:t xml:space="preserve">Audit </w:t>
                            </w:r>
                            <w:r>
                              <w:rPr>
                                <w:rFonts w:cs="Calibri"/>
                                <w:sz w:val="18"/>
                                <w:szCs w:val="18"/>
                              </w:rPr>
                              <w:t xml:space="preserve">as per UNDP audit policies </w:t>
                            </w:r>
                          </w:p>
                        </w:tc>
                        <w:tc>
                          <w:tcPr>
                            <w:tcW w:w="1843" w:type="dxa"/>
                          </w:tcPr>
                          <w:p w14:paraId="3990FEC5" w14:textId="77777777" w:rsidR="00877814" w:rsidRPr="00C0799D" w:rsidRDefault="00877814" w:rsidP="00D92241">
                            <w:pPr>
                              <w:spacing w:after="0"/>
                              <w:jc w:val="center"/>
                              <w:rPr>
                                <w:rFonts w:cs="Calibri"/>
                                <w:sz w:val="18"/>
                                <w:szCs w:val="18"/>
                              </w:rPr>
                            </w:pPr>
                            <w:r>
                              <w:rPr>
                                <w:rFonts w:cs="Calibri"/>
                                <w:sz w:val="18"/>
                                <w:szCs w:val="18"/>
                              </w:rPr>
                              <w:t>UNDP CO</w:t>
                            </w:r>
                          </w:p>
                        </w:tc>
                        <w:tc>
                          <w:tcPr>
                            <w:tcW w:w="1276" w:type="dxa"/>
                          </w:tcPr>
                          <w:p w14:paraId="0A8A9958" w14:textId="71B74BED" w:rsidR="00877814" w:rsidRPr="00C0799D" w:rsidRDefault="00877814" w:rsidP="00D92241">
                            <w:pPr>
                              <w:spacing w:after="0"/>
                              <w:jc w:val="right"/>
                              <w:rPr>
                                <w:rFonts w:cs="Calibri"/>
                                <w:sz w:val="18"/>
                                <w:szCs w:val="18"/>
                              </w:rPr>
                            </w:pPr>
                            <w:r>
                              <w:rPr>
                                <w:rFonts w:cs="Calibri"/>
                                <w:sz w:val="18"/>
                                <w:szCs w:val="18"/>
                              </w:rPr>
                              <w:t>15,000</w:t>
                            </w:r>
                          </w:p>
                        </w:tc>
                        <w:tc>
                          <w:tcPr>
                            <w:tcW w:w="1275" w:type="dxa"/>
                          </w:tcPr>
                          <w:p w14:paraId="02298D47" w14:textId="77777777" w:rsidR="00877814" w:rsidRPr="00D0317D" w:rsidRDefault="00877814" w:rsidP="00D92241">
                            <w:pPr>
                              <w:spacing w:after="0"/>
                              <w:jc w:val="right"/>
                              <w:rPr>
                                <w:rFonts w:cs="Calibri"/>
                                <w:sz w:val="18"/>
                                <w:szCs w:val="18"/>
                              </w:rPr>
                            </w:pPr>
                            <w:r>
                              <w:rPr>
                                <w:rFonts w:cs="Calibri"/>
                                <w:sz w:val="18"/>
                                <w:szCs w:val="18"/>
                              </w:rPr>
                              <w:t>15,000</w:t>
                            </w:r>
                          </w:p>
                        </w:tc>
                        <w:tc>
                          <w:tcPr>
                            <w:tcW w:w="2056" w:type="dxa"/>
                          </w:tcPr>
                          <w:p w14:paraId="0F1D9B23" w14:textId="77777777" w:rsidR="00877814" w:rsidRPr="00C0799D" w:rsidRDefault="00877814" w:rsidP="00D92241">
                            <w:pPr>
                              <w:spacing w:after="0"/>
                              <w:jc w:val="left"/>
                              <w:rPr>
                                <w:rFonts w:cs="Calibri"/>
                                <w:sz w:val="18"/>
                                <w:szCs w:val="18"/>
                              </w:rPr>
                            </w:pPr>
                            <w:r>
                              <w:rPr>
                                <w:rFonts w:cs="Calibri"/>
                                <w:sz w:val="18"/>
                                <w:szCs w:val="18"/>
                              </w:rPr>
                              <w:t>Annually</w:t>
                            </w:r>
                          </w:p>
                        </w:tc>
                      </w:tr>
                      <w:tr w:rsidR="00877814" w:rsidRPr="0003763F" w14:paraId="19E16A33" w14:textId="77777777" w:rsidTr="00F10075">
                        <w:trPr>
                          <w:jc w:val="center"/>
                        </w:trPr>
                        <w:tc>
                          <w:tcPr>
                            <w:tcW w:w="3539" w:type="dxa"/>
                          </w:tcPr>
                          <w:p w14:paraId="79EAD532" w14:textId="77777777" w:rsidR="00877814" w:rsidRPr="007F38EA" w:rsidRDefault="00877814" w:rsidP="00D92241">
                            <w:pPr>
                              <w:spacing w:after="0"/>
                              <w:jc w:val="left"/>
                              <w:rPr>
                                <w:rFonts w:cs="Calibri"/>
                                <w:sz w:val="18"/>
                                <w:szCs w:val="18"/>
                              </w:rPr>
                            </w:pPr>
                            <w:r w:rsidRPr="007F38EA">
                              <w:rPr>
                                <w:rFonts w:cs="Calibri"/>
                                <w:sz w:val="18"/>
                                <w:szCs w:val="18"/>
                              </w:rPr>
                              <w:t>Monitoring of environmental and social risks; Corresponding management, stakeholder engagement and gender plans and addressing grievances as relevant (ESMP M&amp;E)</w:t>
                            </w:r>
                          </w:p>
                        </w:tc>
                        <w:tc>
                          <w:tcPr>
                            <w:tcW w:w="1843" w:type="dxa"/>
                          </w:tcPr>
                          <w:p w14:paraId="4101DAB9" w14:textId="1985EDA8" w:rsidR="00877814" w:rsidRPr="00C0799D" w:rsidRDefault="00877814" w:rsidP="00D92241">
                            <w:pPr>
                              <w:spacing w:after="0"/>
                              <w:jc w:val="center"/>
                              <w:rPr>
                                <w:rFonts w:cs="Calibri"/>
                                <w:sz w:val="18"/>
                                <w:szCs w:val="18"/>
                              </w:rPr>
                            </w:pPr>
                            <w:r>
                              <w:rPr>
                                <w:rFonts w:cs="Calibri"/>
                                <w:sz w:val="18"/>
                                <w:szCs w:val="18"/>
                              </w:rPr>
                              <w:t>PC; UNDP CO</w:t>
                            </w:r>
                          </w:p>
                        </w:tc>
                        <w:tc>
                          <w:tcPr>
                            <w:tcW w:w="1276" w:type="dxa"/>
                          </w:tcPr>
                          <w:p w14:paraId="7F30B2E9" w14:textId="77777777" w:rsidR="00877814" w:rsidRPr="00A86D2A" w:rsidRDefault="00877814" w:rsidP="00D92241">
                            <w:pPr>
                              <w:spacing w:after="0"/>
                              <w:jc w:val="right"/>
                              <w:rPr>
                                <w:rFonts w:cs="Calibri"/>
                                <w:sz w:val="18"/>
                                <w:szCs w:val="18"/>
                              </w:rPr>
                            </w:pPr>
                            <w:r>
                              <w:rPr>
                                <w:rFonts w:cs="Calibri"/>
                                <w:sz w:val="18"/>
                                <w:szCs w:val="18"/>
                              </w:rPr>
                              <w:t>10,000</w:t>
                            </w:r>
                          </w:p>
                        </w:tc>
                        <w:tc>
                          <w:tcPr>
                            <w:tcW w:w="1275" w:type="dxa"/>
                          </w:tcPr>
                          <w:p w14:paraId="0A4C8E55" w14:textId="77777777" w:rsidR="00877814" w:rsidRDefault="00877814" w:rsidP="00D92241">
                            <w:pPr>
                              <w:spacing w:after="0"/>
                              <w:jc w:val="right"/>
                              <w:rPr>
                                <w:rFonts w:cs="Calibri"/>
                                <w:sz w:val="18"/>
                                <w:szCs w:val="18"/>
                              </w:rPr>
                            </w:pPr>
                            <w:r>
                              <w:rPr>
                                <w:rFonts w:cs="Calibri"/>
                                <w:sz w:val="18"/>
                                <w:szCs w:val="18"/>
                              </w:rPr>
                              <w:t>20,000</w:t>
                            </w:r>
                          </w:p>
                          <w:p w14:paraId="35FD05C2" w14:textId="77777777" w:rsidR="00877814" w:rsidRPr="00D0317D" w:rsidRDefault="00877814" w:rsidP="00D92241">
                            <w:pPr>
                              <w:spacing w:after="0"/>
                              <w:jc w:val="right"/>
                              <w:rPr>
                                <w:rFonts w:cs="Calibri"/>
                                <w:sz w:val="18"/>
                                <w:szCs w:val="18"/>
                              </w:rPr>
                            </w:pPr>
                          </w:p>
                        </w:tc>
                        <w:tc>
                          <w:tcPr>
                            <w:tcW w:w="2056" w:type="dxa"/>
                          </w:tcPr>
                          <w:p w14:paraId="46D2A3C4" w14:textId="77777777" w:rsidR="00877814" w:rsidRPr="00C0799D" w:rsidRDefault="00877814" w:rsidP="00D92241">
                            <w:pPr>
                              <w:spacing w:after="0"/>
                              <w:jc w:val="left"/>
                              <w:rPr>
                                <w:rFonts w:cs="Calibri"/>
                                <w:sz w:val="18"/>
                                <w:szCs w:val="18"/>
                              </w:rPr>
                            </w:pPr>
                            <w:r>
                              <w:rPr>
                                <w:rFonts w:cs="Calibri"/>
                                <w:sz w:val="18"/>
                                <w:szCs w:val="18"/>
                              </w:rPr>
                              <w:t>Continuous</w:t>
                            </w:r>
                          </w:p>
                        </w:tc>
                      </w:tr>
                      <w:tr w:rsidR="00877814" w:rsidRPr="0003763F" w14:paraId="7B5ECA8B" w14:textId="77777777" w:rsidTr="00F10075">
                        <w:trPr>
                          <w:jc w:val="center"/>
                        </w:trPr>
                        <w:tc>
                          <w:tcPr>
                            <w:tcW w:w="3539" w:type="dxa"/>
                          </w:tcPr>
                          <w:p w14:paraId="77B3F1C1" w14:textId="77777777" w:rsidR="00877814" w:rsidRDefault="00877814" w:rsidP="00D92241">
                            <w:pPr>
                              <w:spacing w:after="0"/>
                              <w:jc w:val="left"/>
                              <w:rPr>
                                <w:rFonts w:cs="Calibri"/>
                                <w:sz w:val="18"/>
                                <w:szCs w:val="18"/>
                              </w:rPr>
                            </w:pPr>
                            <w:r>
                              <w:rPr>
                                <w:rFonts w:cs="Calibri"/>
                                <w:sz w:val="18"/>
                                <w:szCs w:val="18"/>
                              </w:rPr>
                              <w:t>Stakeholder Engagement Plan</w:t>
                            </w:r>
                          </w:p>
                          <w:p w14:paraId="4D4E610A" w14:textId="77777777" w:rsidR="00877814" w:rsidRPr="007F38EA" w:rsidRDefault="00877814" w:rsidP="00D92241">
                            <w:pPr>
                              <w:spacing w:after="0"/>
                              <w:jc w:val="left"/>
                              <w:rPr>
                                <w:rFonts w:cs="Calibri"/>
                                <w:sz w:val="18"/>
                                <w:szCs w:val="18"/>
                              </w:rPr>
                            </w:pPr>
                            <w:r>
                              <w:rPr>
                                <w:rFonts w:cs="Calibri"/>
                                <w:sz w:val="18"/>
                                <w:szCs w:val="18"/>
                              </w:rPr>
                              <w:t>Gender Action Plan</w:t>
                            </w:r>
                          </w:p>
                        </w:tc>
                        <w:tc>
                          <w:tcPr>
                            <w:tcW w:w="1843" w:type="dxa"/>
                          </w:tcPr>
                          <w:p w14:paraId="52ED9413" w14:textId="55D62205" w:rsidR="00877814" w:rsidRDefault="00877814" w:rsidP="00D92241">
                            <w:pPr>
                              <w:spacing w:after="0"/>
                              <w:jc w:val="center"/>
                              <w:rPr>
                                <w:rFonts w:cs="Calibri"/>
                                <w:sz w:val="18"/>
                                <w:szCs w:val="18"/>
                              </w:rPr>
                            </w:pPr>
                            <w:r>
                              <w:rPr>
                                <w:rFonts w:cs="Calibri"/>
                                <w:sz w:val="18"/>
                                <w:szCs w:val="18"/>
                              </w:rPr>
                              <w:t>PC; UNDP CO, UNDP-GEF team</w:t>
                            </w:r>
                          </w:p>
                        </w:tc>
                        <w:tc>
                          <w:tcPr>
                            <w:tcW w:w="1276" w:type="dxa"/>
                          </w:tcPr>
                          <w:p w14:paraId="7F5675C4" w14:textId="77777777" w:rsidR="00877814" w:rsidRDefault="00877814" w:rsidP="00D92241">
                            <w:pPr>
                              <w:spacing w:after="0"/>
                              <w:jc w:val="right"/>
                              <w:rPr>
                                <w:rFonts w:cs="Calibri"/>
                                <w:sz w:val="18"/>
                                <w:szCs w:val="18"/>
                              </w:rPr>
                            </w:pPr>
                            <w:r>
                              <w:rPr>
                                <w:rFonts w:cs="Calibri"/>
                                <w:sz w:val="18"/>
                                <w:szCs w:val="18"/>
                              </w:rPr>
                              <w:t>None</w:t>
                            </w:r>
                          </w:p>
                        </w:tc>
                        <w:tc>
                          <w:tcPr>
                            <w:tcW w:w="1275" w:type="dxa"/>
                          </w:tcPr>
                          <w:p w14:paraId="32F0CA61" w14:textId="77777777" w:rsidR="00877814" w:rsidRDefault="00877814" w:rsidP="00D92241">
                            <w:pPr>
                              <w:spacing w:after="0"/>
                              <w:jc w:val="right"/>
                              <w:rPr>
                                <w:rFonts w:cs="Calibri"/>
                                <w:sz w:val="18"/>
                                <w:szCs w:val="18"/>
                              </w:rPr>
                            </w:pPr>
                            <w:r>
                              <w:rPr>
                                <w:rFonts w:cs="Calibri"/>
                                <w:sz w:val="18"/>
                                <w:szCs w:val="18"/>
                              </w:rPr>
                              <w:t>None</w:t>
                            </w:r>
                          </w:p>
                        </w:tc>
                        <w:tc>
                          <w:tcPr>
                            <w:tcW w:w="2056" w:type="dxa"/>
                          </w:tcPr>
                          <w:p w14:paraId="5A90AD8C" w14:textId="77777777" w:rsidR="00877814" w:rsidRDefault="00877814" w:rsidP="00D92241">
                            <w:pPr>
                              <w:spacing w:after="0"/>
                              <w:jc w:val="left"/>
                              <w:rPr>
                                <w:rFonts w:cs="Calibri"/>
                                <w:sz w:val="18"/>
                                <w:szCs w:val="18"/>
                              </w:rPr>
                            </w:pPr>
                            <w:r>
                              <w:rPr>
                                <w:rFonts w:cs="Calibri"/>
                                <w:sz w:val="18"/>
                                <w:szCs w:val="18"/>
                              </w:rPr>
                              <w:t>On-going</w:t>
                            </w:r>
                          </w:p>
                        </w:tc>
                      </w:tr>
                      <w:tr w:rsidR="00877814" w:rsidRPr="0003763F" w14:paraId="2B5491C4" w14:textId="77777777" w:rsidTr="00F10075">
                        <w:trPr>
                          <w:jc w:val="center"/>
                        </w:trPr>
                        <w:tc>
                          <w:tcPr>
                            <w:tcW w:w="3539" w:type="dxa"/>
                          </w:tcPr>
                          <w:p w14:paraId="7E8D2BE8" w14:textId="77777777" w:rsidR="00877814" w:rsidRPr="007F38EA" w:rsidRDefault="00877814" w:rsidP="00D92241">
                            <w:pPr>
                              <w:spacing w:after="0"/>
                              <w:jc w:val="left"/>
                              <w:rPr>
                                <w:rFonts w:cs="Calibri"/>
                                <w:sz w:val="18"/>
                                <w:szCs w:val="18"/>
                              </w:rPr>
                            </w:pPr>
                            <w:r>
                              <w:rPr>
                                <w:rFonts w:cs="Calibri"/>
                                <w:sz w:val="18"/>
                                <w:szCs w:val="18"/>
                              </w:rPr>
                              <w:t>PSC</w:t>
                            </w:r>
                            <w:r w:rsidRPr="007F38EA">
                              <w:rPr>
                                <w:rFonts w:cs="Calibri"/>
                                <w:sz w:val="18"/>
                                <w:szCs w:val="18"/>
                              </w:rPr>
                              <w:t xml:space="preserve"> meetings </w:t>
                            </w:r>
                          </w:p>
                        </w:tc>
                        <w:tc>
                          <w:tcPr>
                            <w:tcW w:w="1843" w:type="dxa"/>
                          </w:tcPr>
                          <w:p w14:paraId="08DA5567" w14:textId="4E15A50E" w:rsidR="00877814" w:rsidRPr="00C0799D" w:rsidRDefault="00877814" w:rsidP="00D92241">
                            <w:pPr>
                              <w:spacing w:after="0"/>
                              <w:jc w:val="center"/>
                              <w:rPr>
                                <w:rFonts w:cs="Calibri"/>
                                <w:sz w:val="18"/>
                                <w:szCs w:val="18"/>
                              </w:rPr>
                            </w:pPr>
                            <w:r>
                              <w:rPr>
                                <w:rFonts w:cs="Calibri"/>
                                <w:sz w:val="18"/>
                                <w:szCs w:val="18"/>
                              </w:rPr>
                              <w:t>PSC, UNDP CO; PC</w:t>
                            </w:r>
                          </w:p>
                        </w:tc>
                        <w:tc>
                          <w:tcPr>
                            <w:tcW w:w="1276" w:type="dxa"/>
                          </w:tcPr>
                          <w:p w14:paraId="3B0AF61C" w14:textId="77777777" w:rsidR="00877814" w:rsidRPr="00203D29" w:rsidRDefault="00877814" w:rsidP="00D92241">
                            <w:pPr>
                              <w:spacing w:after="0"/>
                              <w:jc w:val="right"/>
                              <w:rPr>
                                <w:rFonts w:cs="Calibri"/>
                                <w:sz w:val="18"/>
                                <w:szCs w:val="18"/>
                              </w:rPr>
                            </w:pPr>
                            <w:r>
                              <w:rPr>
                                <w:rFonts w:cs="Calibri"/>
                                <w:sz w:val="18"/>
                                <w:szCs w:val="18"/>
                              </w:rPr>
                              <w:t>None</w:t>
                            </w:r>
                          </w:p>
                        </w:tc>
                        <w:tc>
                          <w:tcPr>
                            <w:tcW w:w="1275" w:type="dxa"/>
                          </w:tcPr>
                          <w:p w14:paraId="2E9051A9" w14:textId="77777777" w:rsidR="00877814" w:rsidRPr="00D0317D" w:rsidRDefault="00877814" w:rsidP="00D92241">
                            <w:pPr>
                              <w:spacing w:after="0"/>
                              <w:jc w:val="right"/>
                              <w:rPr>
                                <w:rFonts w:cs="Calibri"/>
                                <w:sz w:val="18"/>
                                <w:szCs w:val="18"/>
                              </w:rPr>
                            </w:pPr>
                            <w:r>
                              <w:rPr>
                                <w:rFonts w:cs="Calibri"/>
                                <w:sz w:val="18"/>
                                <w:szCs w:val="18"/>
                              </w:rPr>
                              <w:t>None</w:t>
                            </w:r>
                          </w:p>
                        </w:tc>
                        <w:tc>
                          <w:tcPr>
                            <w:tcW w:w="2056" w:type="dxa"/>
                          </w:tcPr>
                          <w:p w14:paraId="719990CA" w14:textId="77777777" w:rsidR="00877814" w:rsidRPr="00C0799D" w:rsidRDefault="00877814" w:rsidP="00D92241">
                            <w:pPr>
                              <w:spacing w:after="0"/>
                              <w:jc w:val="left"/>
                              <w:rPr>
                                <w:rFonts w:cs="Calibri"/>
                                <w:sz w:val="18"/>
                                <w:szCs w:val="18"/>
                              </w:rPr>
                            </w:pPr>
                            <w:r>
                              <w:rPr>
                                <w:rFonts w:cs="Calibri"/>
                                <w:sz w:val="18"/>
                                <w:szCs w:val="18"/>
                              </w:rPr>
                              <w:t>Twice a year</w:t>
                            </w:r>
                          </w:p>
                        </w:tc>
                      </w:tr>
                      <w:tr w:rsidR="00877814" w:rsidRPr="0003763F" w14:paraId="5EEA49C8" w14:textId="77777777" w:rsidTr="00F10075">
                        <w:trPr>
                          <w:jc w:val="center"/>
                        </w:trPr>
                        <w:tc>
                          <w:tcPr>
                            <w:tcW w:w="3539" w:type="dxa"/>
                          </w:tcPr>
                          <w:p w14:paraId="6668D3C2" w14:textId="18C05742" w:rsidR="00877814" w:rsidRPr="007F38EA" w:rsidRDefault="00877814" w:rsidP="00D92241">
                            <w:pPr>
                              <w:spacing w:after="0"/>
                              <w:jc w:val="left"/>
                              <w:rPr>
                                <w:rFonts w:cs="Calibri"/>
                                <w:sz w:val="18"/>
                                <w:szCs w:val="18"/>
                              </w:rPr>
                            </w:pPr>
                            <w:r>
                              <w:rPr>
                                <w:rFonts w:cs="Calibri"/>
                                <w:sz w:val="18"/>
                                <w:szCs w:val="18"/>
                              </w:rPr>
                              <w:t xml:space="preserve">Supervision and </w:t>
                            </w:r>
                            <w:r w:rsidRPr="007F38EA">
                              <w:rPr>
                                <w:rFonts w:cs="Calibri"/>
                                <w:sz w:val="18"/>
                                <w:szCs w:val="18"/>
                              </w:rPr>
                              <w:t>Oversight missions UNDP-GEF; GEF Secretariat learning missions/site visits</w:t>
                            </w:r>
                          </w:p>
                        </w:tc>
                        <w:tc>
                          <w:tcPr>
                            <w:tcW w:w="1843" w:type="dxa"/>
                          </w:tcPr>
                          <w:p w14:paraId="5E90A539" w14:textId="77777777" w:rsidR="00877814" w:rsidRPr="0092207C" w:rsidRDefault="00877814" w:rsidP="00D92241">
                            <w:pPr>
                              <w:spacing w:after="0"/>
                              <w:jc w:val="center"/>
                              <w:rPr>
                                <w:rFonts w:cs="Calibri"/>
                                <w:sz w:val="18"/>
                                <w:szCs w:val="18"/>
                              </w:rPr>
                            </w:pPr>
                            <w:r w:rsidRPr="0092207C">
                              <w:rPr>
                                <w:rFonts w:cs="Calibri"/>
                                <w:sz w:val="18"/>
                                <w:szCs w:val="18"/>
                              </w:rPr>
                              <w:t>UNDP CO</w:t>
                            </w:r>
                          </w:p>
                          <w:p w14:paraId="6E1F5D30" w14:textId="77777777" w:rsidR="00877814" w:rsidRPr="00C0799D" w:rsidRDefault="00877814" w:rsidP="00D92241">
                            <w:pPr>
                              <w:spacing w:after="0"/>
                              <w:jc w:val="center"/>
                              <w:rPr>
                                <w:rFonts w:cs="Calibri"/>
                                <w:b/>
                                <w:sz w:val="18"/>
                                <w:szCs w:val="18"/>
                              </w:rPr>
                            </w:pPr>
                            <w:r w:rsidRPr="0092207C">
                              <w:rPr>
                                <w:rFonts w:cs="Calibri"/>
                                <w:sz w:val="18"/>
                                <w:szCs w:val="18"/>
                              </w:rPr>
                              <w:t>UNDP GEF team</w:t>
                            </w:r>
                          </w:p>
                        </w:tc>
                        <w:tc>
                          <w:tcPr>
                            <w:tcW w:w="1276" w:type="dxa"/>
                          </w:tcPr>
                          <w:p w14:paraId="4446E057" w14:textId="1424F2A0" w:rsidR="00877814" w:rsidRPr="00C0799D" w:rsidRDefault="00877814"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6E1944A4" w14:textId="77777777" w:rsidR="00877814" w:rsidRPr="00D0317D" w:rsidRDefault="00877814"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5A6B3C04" w14:textId="77777777" w:rsidR="00877814" w:rsidRPr="00C0799D" w:rsidRDefault="00877814" w:rsidP="00D92241">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877814" w:rsidRPr="0003763F" w14:paraId="39703C32" w14:textId="77777777" w:rsidTr="00F10075">
                        <w:trPr>
                          <w:jc w:val="center"/>
                        </w:trPr>
                        <w:tc>
                          <w:tcPr>
                            <w:tcW w:w="3539" w:type="dxa"/>
                          </w:tcPr>
                          <w:p w14:paraId="5D1D5FD0" w14:textId="77777777" w:rsidR="00877814" w:rsidRPr="007F38EA" w:rsidRDefault="00877814" w:rsidP="00D92241">
                            <w:pPr>
                              <w:spacing w:after="0"/>
                              <w:jc w:val="left"/>
                              <w:rPr>
                                <w:rFonts w:cs="Calibri"/>
                                <w:sz w:val="18"/>
                                <w:szCs w:val="18"/>
                              </w:rPr>
                            </w:pPr>
                            <w:r w:rsidRPr="007F38EA">
                              <w:rPr>
                                <w:rFonts w:cs="Calibri"/>
                                <w:sz w:val="18"/>
                                <w:szCs w:val="18"/>
                              </w:rPr>
                              <w:t>Monitoring of indicators in project results framework, including updating GEF Core Indicators (at MTR and TE)</w:t>
                            </w:r>
                          </w:p>
                        </w:tc>
                        <w:tc>
                          <w:tcPr>
                            <w:tcW w:w="1843" w:type="dxa"/>
                          </w:tcPr>
                          <w:p w14:paraId="4AF18674" w14:textId="0EF1CEE6" w:rsidR="00877814" w:rsidRPr="00C0799D" w:rsidRDefault="00877814" w:rsidP="00D92241">
                            <w:pPr>
                              <w:spacing w:after="0"/>
                              <w:jc w:val="center"/>
                              <w:rPr>
                                <w:rFonts w:cs="Calibri"/>
                                <w:sz w:val="18"/>
                                <w:szCs w:val="18"/>
                              </w:rPr>
                            </w:pPr>
                            <w:r w:rsidRPr="00F8492E">
                              <w:rPr>
                                <w:rFonts w:cs="Calibri"/>
                                <w:sz w:val="18"/>
                                <w:szCs w:val="18"/>
                                <w:highlight w:val="yellow"/>
                              </w:rPr>
                              <w:t>P</w:t>
                            </w:r>
                            <w:r w:rsidRPr="00877685">
                              <w:rPr>
                                <w:rFonts w:cs="Calibri"/>
                                <w:sz w:val="18"/>
                                <w:szCs w:val="18"/>
                                <w:highlight w:val="yellow"/>
                              </w:rPr>
                              <w:t>C</w:t>
                            </w:r>
                          </w:p>
                        </w:tc>
                        <w:tc>
                          <w:tcPr>
                            <w:tcW w:w="1276" w:type="dxa"/>
                          </w:tcPr>
                          <w:p w14:paraId="2EBFEC74" w14:textId="77777777" w:rsidR="00877814" w:rsidRDefault="00877814" w:rsidP="00D92241">
                            <w:pPr>
                              <w:spacing w:after="0"/>
                              <w:jc w:val="right"/>
                              <w:rPr>
                                <w:rFonts w:cs="Calibri"/>
                                <w:sz w:val="18"/>
                                <w:szCs w:val="18"/>
                              </w:rPr>
                            </w:pPr>
                            <w:r>
                              <w:rPr>
                                <w:rFonts w:cs="Calibri"/>
                                <w:sz w:val="18"/>
                                <w:szCs w:val="18"/>
                              </w:rPr>
                              <w:t>None</w:t>
                            </w:r>
                          </w:p>
                        </w:tc>
                        <w:tc>
                          <w:tcPr>
                            <w:tcW w:w="1275" w:type="dxa"/>
                          </w:tcPr>
                          <w:p w14:paraId="13DEEF97" w14:textId="77777777" w:rsidR="00877814" w:rsidRPr="00D0317D" w:rsidRDefault="00877814" w:rsidP="00D92241">
                            <w:pPr>
                              <w:spacing w:after="0"/>
                              <w:jc w:val="right"/>
                              <w:rPr>
                                <w:rFonts w:cs="Calibri"/>
                                <w:sz w:val="18"/>
                                <w:szCs w:val="18"/>
                              </w:rPr>
                            </w:pPr>
                            <w:r>
                              <w:rPr>
                                <w:rFonts w:cs="Calibri"/>
                                <w:sz w:val="18"/>
                                <w:szCs w:val="18"/>
                              </w:rPr>
                              <w:t>10,000</w:t>
                            </w:r>
                          </w:p>
                        </w:tc>
                        <w:tc>
                          <w:tcPr>
                            <w:tcW w:w="2056" w:type="dxa"/>
                          </w:tcPr>
                          <w:p w14:paraId="6A9A3856" w14:textId="77777777" w:rsidR="00877814" w:rsidRPr="00D0317D" w:rsidRDefault="00877814" w:rsidP="00D92241">
                            <w:pPr>
                              <w:spacing w:after="0"/>
                              <w:jc w:val="left"/>
                              <w:rPr>
                                <w:rFonts w:cs="Calibri"/>
                                <w:sz w:val="18"/>
                                <w:szCs w:val="18"/>
                              </w:rPr>
                            </w:pPr>
                            <w:r>
                              <w:rPr>
                                <w:rFonts w:cs="Calibri"/>
                                <w:sz w:val="18"/>
                                <w:szCs w:val="18"/>
                              </w:rPr>
                              <w:t>Before MTR and TE take place</w:t>
                            </w:r>
                          </w:p>
                        </w:tc>
                      </w:tr>
                      <w:tr w:rsidR="00877814" w:rsidRPr="0003763F" w14:paraId="011EF7ED" w14:textId="77777777" w:rsidTr="00F10075">
                        <w:trPr>
                          <w:jc w:val="center"/>
                        </w:trPr>
                        <w:tc>
                          <w:tcPr>
                            <w:tcW w:w="3539" w:type="dxa"/>
                          </w:tcPr>
                          <w:p w14:paraId="21C214CB" w14:textId="77777777" w:rsidR="00877814" w:rsidRPr="007F38EA" w:rsidRDefault="00877814" w:rsidP="00D92241">
                            <w:pPr>
                              <w:spacing w:after="0"/>
                              <w:jc w:val="left"/>
                              <w:rPr>
                                <w:rFonts w:cs="Calibri"/>
                                <w:sz w:val="18"/>
                                <w:szCs w:val="18"/>
                              </w:rPr>
                            </w:pPr>
                            <w:r w:rsidRPr="007F38EA">
                              <w:rPr>
                                <w:rFonts w:cs="Calibri"/>
                                <w:sz w:val="18"/>
                                <w:szCs w:val="18"/>
                              </w:rPr>
                              <w:t xml:space="preserve">Independent Mid-term Review (MTR) and management response </w:t>
                            </w:r>
                          </w:p>
                        </w:tc>
                        <w:tc>
                          <w:tcPr>
                            <w:tcW w:w="1843" w:type="dxa"/>
                          </w:tcPr>
                          <w:p w14:paraId="2DA4864A" w14:textId="6F833611" w:rsidR="00877814" w:rsidRPr="00C0799D" w:rsidRDefault="00877814" w:rsidP="00D92241">
                            <w:pPr>
                              <w:spacing w:after="0"/>
                              <w:jc w:val="center"/>
                              <w:rPr>
                                <w:rFonts w:cs="Calibri"/>
                                <w:sz w:val="18"/>
                                <w:szCs w:val="18"/>
                              </w:rPr>
                            </w:pPr>
                            <w:r>
                              <w:rPr>
                                <w:rFonts w:cs="Calibri"/>
                                <w:sz w:val="18"/>
                                <w:szCs w:val="18"/>
                              </w:rPr>
                              <w:t xml:space="preserve">UNDP CO, </w:t>
                            </w:r>
                            <w:r w:rsidRPr="00877685">
                              <w:rPr>
                                <w:rFonts w:cs="Calibri"/>
                                <w:sz w:val="18"/>
                                <w:szCs w:val="18"/>
                                <w:highlight w:val="yellow"/>
                              </w:rPr>
                              <w:t>PC</w:t>
                            </w:r>
                            <w:r>
                              <w:rPr>
                                <w:rFonts w:cs="Calibri"/>
                                <w:sz w:val="18"/>
                                <w:szCs w:val="18"/>
                              </w:rPr>
                              <w:t xml:space="preserve"> and UNDP-GEF team</w:t>
                            </w:r>
                          </w:p>
                        </w:tc>
                        <w:tc>
                          <w:tcPr>
                            <w:tcW w:w="1276" w:type="dxa"/>
                          </w:tcPr>
                          <w:p w14:paraId="1BC096DB" w14:textId="77777777" w:rsidR="00877814" w:rsidRPr="00203D29" w:rsidRDefault="00877814" w:rsidP="00D92241">
                            <w:pPr>
                              <w:spacing w:after="0"/>
                              <w:jc w:val="right"/>
                              <w:rPr>
                                <w:rFonts w:cs="Calibri"/>
                                <w:sz w:val="18"/>
                                <w:szCs w:val="18"/>
                              </w:rPr>
                            </w:pPr>
                            <w:r>
                              <w:rPr>
                                <w:rFonts w:cs="Calibri"/>
                                <w:sz w:val="18"/>
                                <w:szCs w:val="18"/>
                              </w:rPr>
                              <w:t>30,000</w:t>
                            </w:r>
                          </w:p>
                        </w:tc>
                        <w:tc>
                          <w:tcPr>
                            <w:tcW w:w="1275" w:type="dxa"/>
                          </w:tcPr>
                          <w:p w14:paraId="46681E75" w14:textId="77777777" w:rsidR="00877814" w:rsidRPr="00D0317D" w:rsidRDefault="00877814" w:rsidP="00D92241">
                            <w:pPr>
                              <w:spacing w:after="0"/>
                              <w:jc w:val="right"/>
                              <w:rPr>
                                <w:rFonts w:cs="Calibri"/>
                                <w:sz w:val="18"/>
                                <w:szCs w:val="18"/>
                              </w:rPr>
                            </w:pPr>
                            <w:r>
                              <w:rPr>
                                <w:rFonts w:cs="Calibri"/>
                                <w:sz w:val="18"/>
                                <w:szCs w:val="18"/>
                              </w:rPr>
                              <w:t>7,500</w:t>
                            </w:r>
                          </w:p>
                        </w:tc>
                        <w:tc>
                          <w:tcPr>
                            <w:tcW w:w="2056" w:type="dxa"/>
                          </w:tcPr>
                          <w:p w14:paraId="2365529C" w14:textId="77777777" w:rsidR="00877814" w:rsidRPr="00D0317D" w:rsidRDefault="00877814" w:rsidP="00D92241">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877814" w:rsidRPr="0003763F" w14:paraId="2C395627" w14:textId="77777777" w:rsidTr="00F10075">
                        <w:trPr>
                          <w:jc w:val="center"/>
                        </w:trPr>
                        <w:tc>
                          <w:tcPr>
                            <w:tcW w:w="3539" w:type="dxa"/>
                          </w:tcPr>
                          <w:p w14:paraId="1C19FCFE" w14:textId="77777777" w:rsidR="00877814" w:rsidRPr="007F38EA" w:rsidRDefault="00877814" w:rsidP="00D92241">
                            <w:pPr>
                              <w:spacing w:after="0"/>
                              <w:jc w:val="left"/>
                              <w:rPr>
                                <w:rFonts w:cs="Calibri"/>
                                <w:sz w:val="18"/>
                                <w:szCs w:val="18"/>
                              </w:rPr>
                            </w:pPr>
                            <w:r w:rsidRPr="007F38EA">
                              <w:rPr>
                                <w:rFonts w:cs="Calibri"/>
                                <w:sz w:val="18"/>
                                <w:szCs w:val="18"/>
                              </w:rPr>
                              <w:t>Independent Terminal Evaluation (TE) including management response</w:t>
                            </w:r>
                          </w:p>
                        </w:tc>
                        <w:tc>
                          <w:tcPr>
                            <w:tcW w:w="1843" w:type="dxa"/>
                          </w:tcPr>
                          <w:p w14:paraId="2C0B511A" w14:textId="722542BF" w:rsidR="00877814" w:rsidRPr="00C0799D" w:rsidRDefault="00877814" w:rsidP="00D92241">
                            <w:pPr>
                              <w:spacing w:after="0"/>
                              <w:jc w:val="center"/>
                              <w:rPr>
                                <w:rFonts w:cs="Calibri"/>
                                <w:sz w:val="18"/>
                                <w:szCs w:val="18"/>
                              </w:rPr>
                            </w:pPr>
                            <w:r>
                              <w:rPr>
                                <w:rFonts w:cs="Calibri"/>
                                <w:sz w:val="18"/>
                                <w:szCs w:val="18"/>
                              </w:rPr>
                              <w:t xml:space="preserve">UNDP CO, </w:t>
                            </w:r>
                            <w:r w:rsidRPr="00F8492E">
                              <w:rPr>
                                <w:rFonts w:cs="Calibri"/>
                                <w:sz w:val="18"/>
                                <w:szCs w:val="18"/>
                                <w:highlight w:val="yellow"/>
                              </w:rPr>
                              <w:t>P</w:t>
                            </w:r>
                            <w:r>
                              <w:rPr>
                                <w:rFonts w:cs="Calibri"/>
                                <w:sz w:val="18"/>
                                <w:szCs w:val="18"/>
                              </w:rPr>
                              <w:t>C and UNDP-GEF team</w:t>
                            </w:r>
                          </w:p>
                        </w:tc>
                        <w:tc>
                          <w:tcPr>
                            <w:tcW w:w="1276" w:type="dxa"/>
                          </w:tcPr>
                          <w:p w14:paraId="49331398" w14:textId="77777777" w:rsidR="00877814" w:rsidRPr="00C0799D" w:rsidRDefault="00877814" w:rsidP="00D92241">
                            <w:pPr>
                              <w:spacing w:after="0"/>
                              <w:jc w:val="right"/>
                              <w:rPr>
                                <w:rFonts w:cs="Calibri"/>
                                <w:sz w:val="18"/>
                                <w:szCs w:val="18"/>
                              </w:rPr>
                            </w:pPr>
                            <w:r>
                              <w:rPr>
                                <w:rFonts w:cs="Calibri"/>
                                <w:sz w:val="18"/>
                                <w:szCs w:val="18"/>
                              </w:rPr>
                              <w:t>30,000</w:t>
                            </w:r>
                          </w:p>
                        </w:tc>
                        <w:tc>
                          <w:tcPr>
                            <w:tcW w:w="1275" w:type="dxa"/>
                          </w:tcPr>
                          <w:p w14:paraId="478398CE" w14:textId="77777777" w:rsidR="00877814" w:rsidRPr="00D0317D" w:rsidRDefault="00877814" w:rsidP="00D92241">
                            <w:pPr>
                              <w:tabs>
                                <w:tab w:val="center" w:pos="1216"/>
                              </w:tabs>
                              <w:spacing w:after="0"/>
                              <w:jc w:val="right"/>
                              <w:rPr>
                                <w:rFonts w:cs="Calibri"/>
                                <w:sz w:val="18"/>
                                <w:szCs w:val="18"/>
                              </w:rPr>
                            </w:pPr>
                            <w:r>
                              <w:rPr>
                                <w:rFonts w:cs="Calibri"/>
                                <w:sz w:val="18"/>
                                <w:szCs w:val="18"/>
                              </w:rPr>
                              <w:t>7,500</w:t>
                            </w:r>
                          </w:p>
                        </w:tc>
                        <w:tc>
                          <w:tcPr>
                            <w:tcW w:w="2056" w:type="dxa"/>
                          </w:tcPr>
                          <w:p w14:paraId="1E89EC42" w14:textId="77777777" w:rsidR="00877814" w:rsidRPr="00C0799D" w:rsidRDefault="00877814" w:rsidP="00D92241">
                            <w:pPr>
                              <w:spacing w:after="0"/>
                              <w:jc w:val="left"/>
                              <w:rPr>
                                <w:rFonts w:cs="Calibri"/>
                                <w:sz w:val="18"/>
                                <w:szCs w:val="18"/>
                              </w:rPr>
                            </w:pPr>
                            <w:r>
                              <w:rPr>
                                <w:rFonts w:cs="Calibri"/>
                                <w:sz w:val="18"/>
                                <w:szCs w:val="18"/>
                              </w:rPr>
                              <w:t>At least 3 months before operational closure</w:t>
                            </w:r>
                          </w:p>
                        </w:tc>
                      </w:tr>
                      <w:tr w:rsidR="00877814" w:rsidRPr="0003763F" w14:paraId="2B697423" w14:textId="77777777" w:rsidTr="00F10075">
                        <w:trPr>
                          <w:jc w:val="center"/>
                        </w:trPr>
                        <w:tc>
                          <w:tcPr>
                            <w:tcW w:w="3539" w:type="dxa"/>
                          </w:tcPr>
                          <w:p w14:paraId="2EAAD628" w14:textId="77777777" w:rsidR="00877814" w:rsidRPr="007F38EA" w:rsidRDefault="00877814" w:rsidP="00D92241">
                            <w:pPr>
                              <w:spacing w:after="0"/>
                              <w:jc w:val="left"/>
                              <w:rPr>
                                <w:rFonts w:cs="Calibri"/>
                                <w:sz w:val="18"/>
                                <w:szCs w:val="18"/>
                              </w:rPr>
                            </w:pPr>
                            <w:r w:rsidRPr="007F38EA">
                              <w:rPr>
                                <w:rFonts w:cs="Calibri"/>
                                <w:sz w:val="18"/>
                                <w:szCs w:val="18"/>
                              </w:rPr>
                              <w:t>End-of-project workshop</w:t>
                            </w:r>
                          </w:p>
                        </w:tc>
                        <w:tc>
                          <w:tcPr>
                            <w:tcW w:w="1843" w:type="dxa"/>
                          </w:tcPr>
                          <w:p w14:paraId="6AE69B03" w14:textId="032DC655" w:rsidR="00877814" w:rsidRPr="00C0799D" w:rsidRDefault="00877814" w:rsidP="00D92241">
                            <w:pPr>
                              <w:spacing w:after="0"/>
                              <w:jc w:val="center"/>
                              <w:rPr>
                                <w:rFonts w:cs="Calibri"/>
                                <w:sz w:val="18"/>
                                <w:szCs w:val="18"/>
                              </w:rPr>
                            </w:pPr>
                            <w:r>
                              <w:rPr>
                                <w:rFonts w:cs="Calibri"/>
                                <w:sz w:val="18"/>
                                <w:szCs w:val="18"/>
                              </w:rPr>
                              <w:t>UNDP CO and PC</w:t>
                            </w:r>
                          </w:p>
                        </w:tc>
                        <w:tc>
                          <w:tcPr>
                            <w:tcW w:w="1276" w:type="dxa"/>
                          </w:tcPr>
                          <w:p w14:paraId="2BD5C42B" w14:textId="77777777" w:rsidR="00877814" w:rsidRPr="00C0799D" w:rsidRDefault="00877814" w:rsidP="00D92241">
                            <w:pPr>
                              <w:spacing w:after="0"/>
                              <w:jc w:val="right"/>
                              <w:rPr>
                                <w:rFonts w:cs="Calibri"/>
                                <w:sz w:val="18"/>
                                <w:szCs w:val="18"/>
                              </w:rPr>
                            </w:pPr>
                            <w:r>
                              <w:rPr>
                                <w:rFonts w:cs="Calibri"/>
                                <w:sz w:val="18"/>
                                <w:szCs w:val="18"/>
                              </w:rPr>
                              <w:t>7,500</w:t>
                            </w:r>
                          </w:p>
                        </w:tc>
                        <w:tc>
                          <w:tcPr>
                            <w:tcW w:w="1275" w:type="dxa"/>
                          </w:tcPr>
                          <w:p w14:paraId="42D365AF" w14:textId="77777777" w:rsidR="00877814" w:rsidRPr="00D0317D" w:rsidRDefault="00877814" w:rsidP="00D92241">
                            <w:pPr>
                              <w:tabs>
                                <w:tab w:val="center" w:pos="1216"/>
                              </w:tabs>
                              <w:spacing w:after="0"/>
                              <w:jc w:val="right"/>
                              <w:rPr>
                                <w:rFonts w:cs="Calibri"/>
                                <w:sz w:val="18"/>
                                <w:szCs w:val="18"/>
                              </w:rPr>
                            </w:pPr>
                            <w:r>
                              <w:rPr>
                                <w:rFonts w:cs="Calibri"/>
                                <w:sz w:val="18"/>
                                <w:szCs w:val="18"/>
                              </w:rPr>
                              <w:t>7,500</w:t>
                            </w:r>
                          </w:p>
                        </w:tc>
                        <w:tc>
                          <w:tcPr>
                            <w:tcW w:w="2056" w:type="dxa"/>
                          </w:tcPr>
                          <w:p w14:paraId="42F0D007" w14:textId="77777777" w:rsidR="00877814" w:rsidRPr="00C0799D" w:rsidRDefault="00877814" w:rsidP="00D92241">
                            <w:pPr>
                              <w:spacing w:after="0"/>
                              <w:jc w:val="left"/>
                              <w:rPr>
                                <w:rFonts w:cs="Calibri"/>
                                <w:sz w:val="18"/>
                                <w:szCs w:val="18"/>
                              </w:rPr>
                            </w:pPr>
                            <w:r>
                              <w:rPr>
                                <w:rFonts w:cs="Calibri"/>
                                <w:sz w:val="18"/>
                                <w:szCs w:val="18"/>
                              </w:rPr>
                              <w:t>Around the same time as TE</w:t>
                            </w:r>
                          </w:p>
                        </w:tc>
                      </w:tr>
                      <w:tr w:rsidR="00877814" w:rsidRPr="00D0317D" w14:paraId="5D8EAE89" w14:textId="77777777" w:rsidTr="00B573F2">
                        <w:trPr>
                          <w:cantSplit/>
                          <w:trHeight w:val="455"/>
                          <w:jc w:val="center"/>
                        </w:trPr>
                        <w:tc>
                          <w:tcPr>
                            <w:tcW w:w="5382" w:type="dxa"/>
                            <w:gridSpan w:val="2"/>
                            <w:shd w:val="clear" w:color="auto" w:fill="E6E6E6"/>
                          </w:tcPr>
                          <w:p w14:paraId="07992328" w14:textId="77777777" w:rsidR="00877814" w:rsidRPr="00D0317D" w:rsidRDefault="00877814" w:rsidP="00D92241">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18E6711A" w14:textId="77777777" w:rsidR="00877814" w:rsidRPr="00814CD8" w:rsidRDefault="00877814" w:rsidP="00D92241">
                            <w:pPr>
                              <w:spacing w:after="0"/>
                              <w:jc w:val="right"/>
                              <w:rPr>
                                <w:rFonts w:cs="Calibri"/>
                                <w:b/>
                                <w:sz w:val="18"/>
                                <w:szCs w:val="18"/>
                              </w:rPr>
                            </w:pPr>
                            <w:r>
                              <w:rPr>
                                <w:rFonts w:cs="Calibri"/>
                                <w:b/>
                                <w:sz w:val="18"/>
                                <w:szCs w:val="18"/>
                              </w:rPr>
                              <w:t>100</w:t>
                            </w:r>
                            <w:r w:rsidRPr="00814CD8">
                              <w:rPr>
                                <w:rFonts w:cs="Calibri"/>
                                <w:b/>
                                <w:sz w:val="18"/>
                                <w:szCs w:val="18"/>
                              </w:rPr>
                              <w:t>,000</w:t>
                            </w:r>
                          </w:p>
                        </w:tc>
                        <w:tc>
                          <w:tcPr>
                            <w:tcW w:w="1275" w:type="dxa"/>
                            <w:shd w:val="clear" w:color="auto" w:fill="E6E6E6"/>
                          </w:tcPr>
                          <w:p w14:paraId="5B8DB56E" w14:textId="77777777" w:rsidR="00877814" w:rsidRPr="00814CD8" w:rsidRDefault="00877814" w:rsidP="00D92241">
                            <w:pPr>
                              <w:spacing w:after="0"/>
                              <w:jc w:val="right"/>
                              <w:rPr>
                                <w:rFonts w:cs="Calibri"/>
                                <w:b/>
                                <w:sz w:val="18"/>
                                <w:szCs w:val="18"/>
                              </w:rPr>
                            </w:pPr>
                            <w:r w:rsidRPr="00814CD8">
                              <w:rPr>
                                <w:rFonts w:cs="Calibri"/>
                                <w:b/>
                                <w:sz w:val="18"/>
                                <w:szCs w:val="18"/>
                              </w:rPr>
                              <w:t>75,000</w:t>
                            </w:r>
                          </w:p>
                        </w:tc>
                        <w:tc>
                          <w:tcPr>
                            <w:tcW w:w="2056" w:type="dxa"/>
                            <w:shd w:val="clear" w:color="auto" w:fill="E6E6E6"/>
                          </w:tcPr>
                          <w:p w14:paraId="667625A2" w14:textId="77777777" w:rsidR="00877814" w:rsidRPr="00D0317D" w:rsidRDefault="00877814" w:rsidP="00D92241">
                            <w:pPr>
                              <w:spacing w:after="0"/>
                              <w:jc w:val="left"/>
                              <w:rPr>
                                <w:rFonts w:cs="Calibri"/>
                                <w:b/>
                                <w:sz w:val="18"/>
                                <w:szCs w:val="18"/>
                              </w:rPr>
                            </w:pPr>
                          </w:p>
                        </w:tc>
                      </w:tr>
                    </w:tbl>
                    <w:p w14:paraId="45CAB32F" w14:textId="77777777" w:rsidR="00877814" w:rsidRDefault="00877814" w:rsidP="00C0799D"/>
                  </w:txbxContent>
                </v:textbox>
                <w10:wrap type="topAndBottom" anchorx="margin" anchory="margin"/>
              </v:shape>
            </w:pict>
          </mc:Fallback>
        </mc:AlternateContent>
      </w:r>
    </w:p>
    <w:p w14:paraId="05FC23AE" w14:textId="77777777" w:rsidR="00DB06D3" w:rsidRDefault="00DB06D3" w:rsidP="00C0799D">
      <w:pPr>
        <w:spacing w:after="0"/>
        <w:rPr>
          <w:rFonts w:cs="Calibri"/>
          <w:szCs w:val="20"/>
          <w:lang w:val="en-GB"/>
        </w:rPr>
      </w:pPr>
    </w:p>
    <w:p w14:paraId="34F175F8" w14:textId="77777777" w:rsidR="00DB06D3" w:rsidRDefault="00DB06D3" w:rsidP="00C0799D">
      <w:pPr>
        <w:spacing w:after="0"/>
        <w:rPr>
          <w:rFonts w:cs="Calibri"/>
          <w:szCs w:val="20"/>
          <w:lang w:val="en-GB"/>
        </w:rPr>
      </w:pPr>
    </w:p>
    <w:p w14:paraId="2E4787EE" w14:textId="77777777" w:rsidR="00DB06D3" w:rsidRDefault="00DB06D3" w:rsidP="00C0799D">
      <w:pPr>
        <w:spacing w:after="0"/>
        <w:rPr>
          <w:rFonts w:cs="Calibri"/>
          <w:szCs w:val="20"/>
          <w:lang w:val="en-GB"/>
        </w:rPr>
      </w:pPr>
    </w:p>
    <w:p w14:paraId="09369154" w14:textId="77777777" w:rsidR="00DB06D3" w:rsidRDefault="00DB06D3" w:rsidP="00C0799D">
      <w:pPr>
        <w:spacing w:after="0"/>
        <w:rPr>
          <w:rFonts w:cs="Calibri"/>
          <w:szCs w:val="20"/>
          <w:lang w:val="en-GB"/>
        </w:rPr>
      </w:pPr>
    </w:p>
    <w:p w14:paraId="0D71EB28" w14:textId="77777777" w:rsidR="00DB06D3" w:rsidRDefault="00DB06D3" w:rsidP="00C0799D">
      <w:pPr>
        <w:spacing w:after="0"/>
        <w:rPr>
          <w:rFonts w:cs="Calibri"/>
          <w:szCs w:val="20"/>
          <w:lang w:val="en-GB"/>
        </w:rPr>
      </w:pPr>
    </w:p>
    <w:p w14:paraId="66571460" w14:textId="77777777" w:rsidR="00DB06D3" w:rsidRDefault="00DB06D3" w:rsidP="00C0799D">
      <w:pPr>
        <w:spacing w:after="0"/>
        <w:rPr>
          <w:rFonts w:cs="Calibri"/>
          <w:szCs w:val="20"/>
          <w:lang w:val="en-GB"/>
        </w:rPr>
      </w:pPr>
    </w:p>
    <w:p w14:paraId="35B5A594" w14:textId="77777777" w:rsidR="00DB06D3" w:rsidRDefault="00DB06D3" w:rsidP="00C0799D">
      <w:pPr>
        <w:spacing w:after="0"/>
        <w:rPr>
          <w:rFonts w:cs="Calibri"/>
          <w:szCs w:val="20"/>
          <w:lang w:val="en-GB"/>
        </w:rPr>
      </w:pPr>
    </w:p>
    <w:p w14:paraId="149DFE87" w14:textId="77777777" w:rsidR="00DB06D3" w:rsidRDefault="00DB06D3" w:rsidP="00C0799D">
      <w:pPr>
        <w:spacing w:after="0"/>
        <w:rPr>
          <w:rFonts w:cs="Calibri"/>
          <w:szCs w:val="20"/>
          <w:lang w:val="en-GB"/>
        </w:rPr>
      </w:pPr>
    </w:p>
    <w:p w14:paraId="0C3A39C4" w14:textId="77777777" w:rsidR="00DB06D3" w:rsidRDefault="00DB06D3" w:rsidP="00C0799D">
      <w:pPr>
        <w:spacing w:after="0"/>
        <w:rPr>
          <w:rFonts w:cs="Calibri"/>
          <w:szCs w:val="20"/>
          <w:lang w:val="en-GB"/>
        </w:rPr>
      </w:pPr>
    </w:p>
    <w:p w14:paraId="30C6DAF0" w14:textId="77777777" w:rsidR="00DB06D3" w:rsidRDefault="00DB06D3" w:rsidP="00C0799D">
      <w:pPr>
        <w:spacing w:after="0"/>
        <w:rPr>
          <w:rFonts w:cs="Calibri"/>
          <w:szCs w:val="20"/>
          <w:lang w:val="en-GB"/>
        </w:rPr>
      </w:pPr>
    </w:p>
    <w:p w14:paraId="57C9EEA5" w14:textId="77777777" w:rsidR="00DB06D3" w:rsidRDefault="00DB06D3" w:rsidP="00C0799D">
      <w:pPr>
        <w:spacing w:after="0"/>
        <w:rPr>
          <w:rFonts w:cs="Calibri"/>
          <w:szCs w:val="20"/>
          <w:lang w:val="en-GB"/>
        </w:rPr>
      </w:pPr>
    </w:p>
    <w:p w14:paraId="78D51863" w14:textId="77777777" w:rsidR="00DB06D3" w:rsidRDefault="00DB06D3" w:rsidP="00C0799D">
      <w:pPr>
        <w:spacing w:after="0"/>
        <w:rPr>
          <w:rFonts w:cs="Calibri"/>
          <w:szCs w:val="20"/>
          <w:lang w:val="en-GB"/>
        </w:rPr>
      </w:pPr>
    </w:p>
    <w:p w14:paraId="2215961D" w14:textId="77777777" w:rsidR="00DB06D3" w:rsidRDefault="00DB06D3" w:rsidP="00C0799D">
      <w:pPr>
        <w:spacing w:after="0"/>
        <w:rPr>
          <w:rFonts w:cs="Calibri"/>
          <w:szCs w:val="20"/>
          <w:lang w:val="en-GB"/>
        </w:rPr>
      </w:pPr>
    </w:p>
    <w:p w14:paraId="312C8BA9" w14:textId="77777777" w:rsidR="00D92241" w:rsidRPr="00FE16BA" w:rsidRDefault="00D92241" w:rsidP="00D92241">
      <w:pPr>
        <w:pStyle w:val="Heading1"/>
        <w:rPr>
          <w:noProof/>
        </w:rPr>
      </w:pPr>
      <w:bookmarkStart w:id="105" w:name="_Toc36739677"/>
      <w:r w:rsidRPr="00FE16BA">
        <w:rPr>
          <w:noProof/>
        </w:rPr>
        <w:t>Governance and management arrangements</w:t>
      </w:r>
      <w:bookmarkEnd w:id="105"/>
    </w:p>
    <w:p w14:paraId="14F6A3EB" w14:textId="77777777" w:rsidR="00D92241" w:rsidRPr="00FE16BA" w:rsidRDefault="00D92241" w:rsidP="00D92241">
      <w:pPr>
        <w:rPr>
          <w:lang w:val="en-GB" w:eastAsia="en-GB"/>
        </w:rPr>
      </w:pPr>
    </w:p>
    <w:p w14:paraId="54FB39D3" w14:textId="77777777" w:rsidR="00D92241" w:rsidRPr="00FA7B7E" w:rsidRDefault="00D92241" w:rsidP="00FA7B7E">
      <w:pPr>
        <w:rPr>
          <w:u w:val="single"/>
        </w:rPr>
      </w:pPr>
      <w:bookmarkStart w:id="106" w:name="_Toc530686782"/>
      <w:r w:rsidRPr="00FA7B7E">
        <w:rPr>
          <w:b/>
          <w:u w:val="single"/>
        </w:rPr>
        <w:t>Roles and responsibilities of the Project’s governance mechanism</w:t>
      </w:r>
      <w:bookmarkEnd w:id="106"/>
    </w:p>
    <w:p w14:paraId="44E62A1F" w14:textId="77777777" w:rsidR="00D92241" w:rsidRPr="00FA7B7E" w:rsidRDefault="00D92241" w:rsidP="00FA7B7E">
      <w:pPr>
        <w:rPr>
          <w:b/>
          <w:lang w:val="en-GB" w:eastAsia="en-GB"/>
        </w:rPr>
      </w:pPr>
    </w:p>
    <w:p w14:paraId="5A7E4484" w14:textId="27152E88" w:rsidR="0001565B" w:rsidRPr="002C5D13" w:rsidRDefault="0001565B" w:rsidP="0001565B">
      <w:pPr>
        <w:rPr>
          <w:rFonts w:cs="Arial"/>
          <w:szCs w:val="20"/>
        </w:rPr>
      </w:pPr>
      <w:r w:rsidRPr="002C5D13">
        <w:rPr>
          <w:rFonts w:cs="Arial"/>
          <w:noProof/>
          <w:szCs w:val="20"/>
          <w:u w:val="single"/>
          <w:lang w:eastAsia="zh-CN"/>
        </w:rPr>
        <w:t>Roles and responsibilities of the project’s governance mechanism</w:t>
      </w:r>
      <w:r w:rsidRPr="002C5D13">
        <w:rPr>
          <w:rFonts w:cs="Arial"/>
          <w:noProof/>
          <w:szCs w:val="20"/>
          <w:lang w:eastAsia="zh-CN"/>
        </w:rPr>
        <w:t xml:space="preserve">: </w:t>
      </w:r>
      <w:r w:rsidRPr="00041C4B">
        <w:rPr>
          <w:rFonts w:cs="Arial"/>
          <w:noProof/>
          <w:szCs w:val="20"/>
          <w:lang w:eastAsia="zh-CN"/>
        </w:rPr>
        <w:t>The project will be implemented following UNDP’s national implementation modality,</w:t>
      </w:r>
      <w:r w:rsidRPr="00041C4B">
        <w:rPr>
          <w:rFonts w:cs="Arial"/>
          <w:szCs w:val="20"/>
        </w:rPr>
        <w:t xml:space="preserve"> according to the Standard Basic Assistance Agreement between UNDP and the Government of </w:t>
      </w:r>
      <w:r w:rsidRPr="0001565B">
        <w:rPr>
          <w:rFonts w:cs="Arial"/>
          <w:szCs w:val="20"/>
        </w:rPr>
        <w:t>Bangladesh</w:t>
      </w:r>
      <w:r w:rsidRPr="00041C4B">
        <w:rPr>
          <w:rFonts w:cs="Arial"/>
          <w:i/>
          <w:szCs w:val="20"/>
        </w:rPr>
        <w:t>,</w:t>
      </w:r>
      <w:r w:rsidRPr="00041C4B">
        <w:rPr>
          <w:rFonts w:cs="Arial"/>
          <w:szCs w:val="20"/>
        </w:rPr>
        <w:t xml:space="preserve"> and the Country Programme</w:t>
      </w:r>
      <w:r w:rsidRPr="00041C4B">
        <w:rPr>
          <w:rFonts w:cs="Arial"/>
          <w:i/>
          <w:szCs w:val="20"/>
        </w:rPr>
        <w:t>.</w:t>
      </w:r>
      <w:r w:rsidRPr="00041C4B">
        <w:rPr>
          <w:rFonts w:cs="Arial"/>
          <w:szCs w:val="20"/>
        </w:rPr>
        <w:t xml:space="preserve"> </w:t>
      </w:r>
    </w:p>
    <w:p w14:paraId="36A5B6A3" w14:textId="77777777" w:rsidR="00A21EAA" w:rsidRPr="00A21EAA" w:rsidRDefault="0001565B" w:rsidP="0001565B">
      <w:pPr>
        <w:spacing w:after="0"/>
        <w:rPr>
          <w:rFonts w:cs="Arial"/>
          <w:iCs/>
          <w:noProof/>
          <w:szCs w:val="20"/>
          <w:lang w:eastAsia="zh-CN"/>
        </w:rPr>
      </w:pPr>
      <w:r w:rsidRPr="0003763F">
        <w:rPr>
          <w:rFonts w:cs="Arial"/>
          <w:noProof/>
          <w:szCs w:val="20"/>
          <w:lang w:eastAsia="zh-CN"/>
        </w:rPr>
        <w:t xml:space="preserve">The </w:t>
      </w:r>
      <w:r w:rsidRPr="0003763F">
        <w:rPr>
          <w:rFonts w:cs="Arial"/>
          <w:b/>
          <w:noProof/>
          <w:szCs w:val="20"/>
          <w:lang w:eastAsia="zh-CN"/>
        </w:rPr>
        <w:t>Implementing Partner</w:t>
      </w:r>
      <w:r w:rsidRPr="0003763F">
        <w:rPr>
          <w:rFonts w:cs="Arial"/>
          <w:noProof/>
          <w:szCs w:val="20"/>
          <w:lang w:eastAsia="zh-CN"/>
        </w:rPr>
        <w:t xml:space="preserve"> for this project is </w:t>
      </w:r>
      <w:r>
        <w:rPr>
          <w:rFonts w:cs="Arial"/>
          <w:noProof/>
          <w:szCs w:val="20"/>
          <w:lang w:eastAsia="zh-CN"/>
        </w:rPr>
        <w:t>Sustainable and Renewable Energy Development Authority (SREDA)</w:t>
      </w:r>
      <w:r w:rsidRPr="0003763F">
        <w:rPr>
          <w:rFonts w:cs="Arial"/>
          <w:i/>
          <w:noProof/>
          <w:szCs w:val="20"/>
          <w:lang w:eastAsia="zh-CN"/>
        </w:rPr>
        <w:t xml:space="preserve">. </w:t>
      </w:r>
    </w:p>
    <w:p w14:paraId="075EB5A0" w14:textId="77777777" w:rsidR="00A21EAA" w:rsidRDefault="00A21EAA" w:rsidP="0001565B">
      <w:pPr>
        <w:spacing w:after="0"/>
        <w:rPr>
          <w:rFonts w:cs="Arial"/>
          <w:i/>
          <w:noProof/>
          <w:szCs w:val="20"/>
          <w:lang w:eastAsia="zh-CN"/>
        </w:rPr>
      </w:pPr>
    </w:p>
    <w:p w14:paraId="397E047B" w14:textId="77777777" w:rsidR="00A21EAA" w:rsidRPr="00A21EAA" w:rsidRDefault="00A21EAA" w:rsidP="00A21EAA">
      <w:pPr>
        <w:spacing w:after="0"/>
        <w:jc w:val="left"/>
        <w:rPr>
          <w:rFonts w:cs="Arial"/>
          <w:szCs w:val="20"/>
          <w:highlight w:val="yellow"/>
          <w:lang w:eastAsia="zh-CN"/>
        </w:rPr>
      </w:pPr>
      <w:r w:rsidRPr="00A21EAA">
        <w:rPr>
          <w:rFonts w:cs="Arial"/>
          <w:szCs w:val="20"/>
          <w:highlight w:val="yellow"/>
          <w:lang w:eastAsia="zh-CN"/>
        </w:rPr>
        <w:t>The Implementing Partner is the entity to which the UNDP Administrator has entrusted the implementation of UNDP assistance specified in this signed project document along with the assumption of full responsibility and accountability for the effective use of UNDP resources and the delivery of outputs, as set forth in this document.</w:t>
      </w:r>
    </w:p>
    <w:p w14:paraId="327EB4BB" w14:textId="77777777" w:rsidR="00A21EAA" w:rsidRPr="00A21EAA" w:rsidRDefault="00A21EAA" w:rsidP="00A21EAA">
      <w:pPr>
        <w:spacing w:after="0"/>
        <w:jc w:val="left"/>
        <w:rPr>
          <w:rFonts w:cs="Arial"/>
          <w:szCs w:val="20"/>
          <w:highlight w:val="yellow"/>
          <w:lang w:eastAsia="zh-CN"/>
        </w:rPr>
      </w:pPr>
    </w:p>
    <w:p w14:paraId="41E83FCD" w14:textId="77777777" w:rsidR="00A21EAA" w:rsidRPr="00A21EAA" w:rsidRDefault="00A21EAA" w:rsidP="00A21EAA">
      <w:pPr>
        <w:spacing w:after="0"/>
        <w:jc w:val="left"/>
        <w:rPr>
          <w:rFonts w:cs="Arial"/>
          <w:szCs w:val="20"/>
          <w:highlight w:val="yellow"/>
          <w:lang w:eastAsia="zh-CN"/>
        </w:rPr>
      </w:pPr>
      <w:r w:rsidRPr="00A21EAA">
        <w:rPr>
          <w:rFonts w:cs="Arial"/>
          <w:szCs w:val="20"/>
          <w:highlight w:val="yellow"/>
          <w:lang w:eastAsia="zh-CN"/>
        </w:rPr>
        <w:t>The Implementing Partner is responsible for executing this project. Specific tasks include:</w:t>
      </w:r>
    </w:p>
    <w:p w14:paraId="05E47B76" w14:textId="77777777" w:rsidR="00A21EAA" w:rsidRPr="00A21EAA" w:rsidRDefault="00A21EAA" w:rsidP="00A21EAA">
      <w:pPr>
        <w:numPr>
          <w:ilvl w:val="0"/>
          <w:numId w:val="62"/>
        </w:numPr>
        <w:spacing w:after="0"/>
        <w:jc w:val="left"/>
        <w:rPr>
          <w:rFonts w:cs="Calibri"/>
          <w:szCs w:val="20"/>
          <w:highlight w:val="yellow"/>
        </w:rPr>
      </w:pPr>
      <w:r w:rsidRPr="00A21EAA">
        <w:rPr>
          <w:szCs w:val="20"/>
          <w:highlight w:val="yellow"/>
        </w:rPr>
        <w:t xml:space="preserve">Project planning, coordination, management, monitoring, evaluation and reporting.  This includes </w:t>
      </w:r>
      <w:r w:rsidRPr="00A21EAA">
        <w:rPr>
          <w:rFonts w:cs="Calibri"/>
          <w:szCs w:val="20"/>
          <w:highlight w:val="yellow"/>
        </w:rPr>
        <w:t xml:space="preserve">providing all required information and data necessary for timely, comprehensive and evidence-based project reporting, including results and financial data, as necessary. The Implementing Partner will strive to ensure project-level M&amp;E is undertaken by national institutes and is aligned with national systems so that the data used and generated by the project supports national systems. </w:t>
      </w:r>
    </w:p>
    <w:p w14:paraId="29610522" w14:textId="77777777" w:rsidR="00A21EAA" w:rsidRPr="00A21EAA" w:rsidRDefault="00A21EAA" w:rsidP="00A21EAA">
      <w:pPr>
        <w:numPr>
          <w:ilvl w:val="0"/>
          <w:numId w:val="62"/>
        </w:numPr>
        <w:spacing w:after="0"/>
        <w:jc w:val="left"/>
        <w:rPr>
          <w:szCs w:val="20"/>
          <w:highlight w:val="yellow"/>
        </w:rPr>
      </w:pPr>
      <w:r w:rsidRPr="00A21EAA">
        <w:rPr>
          <w:szCs w:val="20"/>
          <w:highlight w:val="yellow"/>
        </w:rPr>
        <w:t>Risk management as outlined in this Project Document;</w:t>
      </w:r>
    </w:p>
    <w:p w14:paraId="0A0EA3B9" w14:textId="77777777" w:rsidR="00A21EAA" w:rsidRPr="00A21EAA" w:rsidRDefault="00A21EAA" w:rsidP="00A21EAA">
      <w:pPr>
        <w:numPr>
          <w:ilvl w:val="0"/>
          <w:numId w:val="62"/>
        </w:numPr>
        <w:spacing w:after="0"/>
        <w:jc w:val="left"/>
        <w:rPr>
          <w:szCs w:val="20"/>
          <w:highlight w:val="yellow"/>
        </w:rPr>
      </w:pPr>
      <w:r w:rsidRPr="00A21EAA">
        <w:rPr>
          <w:szCs w:val="20"/>
          <w:highlight w:val="yellow"/>
        </w:rPr>
        <w:t>Procurement of goods and services, including human resources;</w:t>
      </w:r>
    </w:p>
    <w:p w14:paraId="6EABB6C9" w14:textId="77777777" w:rsidR="00A21EAA" w:rsidRPr="00A21EAA" w:rsidRDefault="00A21EAA" w:rsidP="00A21EAA">
      <w:pPr>
        <w:numPr>
          <w:ilvl w:val="0"/>
          <w:numId w:val="62"/>
        </w:numPr>
        <w:spacing w:after="0"/>
        <w:jc w:val="left"/>
        <w:rPr>
          <w:szCs w:val="20"/>
          <w:highlight w:val="yellow"/>
        </w:rPr>
      </w:pPr>
      <w:r w:rsidRPr="00A21EAA">
        <w:rPr>
          <w:szCs w:val="20"/>
          <w:highlight w:val="yellow"/>
        </w:rPr>
        <w:t>Financial management, including overseeing financial expenditures against project budgets;</w:t>
      </w:r>
    </w:p>
    <w:p w14:paraId="4C904144" w14:textId="77777777" w:rsidR="00A21EAA" w:rsidRPr="00A21EAA" w:rsidRDefault="00A21EAA" w:rsidP="00A21EAA">
      <w:pPr>
        <w:numPr>
          <w:ilvl w:val="0"/>
          <w:numId w:val="62"/>
        </w:numPr>
        <w:spacing w:after="0"/>
        <w:jc w:val="left"/>
        <w:rPr>
          <w:szCs w:val="20"/>
          <w:highlight w:val="yellow"/>
        </w:rPr>
      </w:pPr>
      <w:r w:rsidRPr="00A21EAA">
        <w:rPr>
          <w:szCs w:val="20"/>
          <w:highlight w:val="yellow"/>
        </w:rPr>
        <w:t>Approving and signing the multiyear workplan;</w:t>
      </w:r>
    </w:p>
    <w:p w14:paraId="5524BE78" w14:textId="77777777" w:rsidR="00A21EAA" w:rsidRPr="00A21EAA" w:rsidRDefault="00A21EAA" w:rsidP="00A21EAA">
      <w:pPr>
        <w:numPr>
          <w:ilvl w:val="0"/>
          <w:numId w:val="62"/>
        </w:numPr>
        <w:spacing w:after="0"/>
        <w:jc w:val="left"/>
        <w:rPr>
          <w:szCs w:val="20"/>
          <w:highlight w:val="yellow"/>
        </w:rPr>
      </w:pPr>
      <w:r w:rsidRPr="00A21EAA">
        <w:rPr>
          <w:szCs w:val="20"/>
          <w:highlight w:val="yellow"/>
        </w:rPr>
        <w:t>Approving and signing the combined delivery report at the end of the year; and,</w:t>
      </w:r>
    </w:p>
    <w:p w14:paraId="7DABE997" w14:textId="77777777" w:rsidR="00A21EAA" w:rsidRPr="00A21EAA" w:rsidRDefault="00A21EAA" w:rsidP="00A21EAA">
      <w:pPr>
        <w:numPr>
          <w:ilvl w:val="0"/>
          <w:numId w:val="62"/>
        </w:numPr>
        <w:spacing w:after="0"/>
        <w:jc w:val="left"/>
        <w:rPr>
          <w:szCs w:val="20"/>
          <w:highlight w:val="yellow"/>
        </w:rPr>
      </w:pPr>
      <w:r w:rsidRPr="00A21EAA">
        <w:rPr>
          <w:szCs w:val="20"/>
          <w:highlight w:val="yellow"/>
        </w:rPr>
        <w:t>Signing the financial report or the funding authorization and certificate of expenditures.</w:t>
      </w:r>
    </w:p>
    <w:p w14:paraId="472D4A8E" w14:textId="77777777" w:rsidR="00A21EAA" w:rsidRPr="00A21EAA" w:rsidRDefault="00A21EAA" w:rsidP="00A21EAA">
      <w:pPr>
        <w:spacing w:after="0"/>
        <w:jc w:val="left"/>
        <w:rPr>
          <w:rFonts w:cs="Arial"/>
          <w:noProof/>
          <w:szCs w:val="20"/>
          <w:lang w:eastAsia="zh-CN"/>
        </w:rPr>
      </w:pPr>
    </w:p>
    <w:p w14:paraId="1B1B40D8" w14:textId="645ECED0" w:rsidR="0001565B" w:rsidRDefault="0001565B" w:rsidP="00BF1A21">
      <w:pPr>
        <w:spacing w:after="0"/>
        <w:rPr>
          <w:rFonts w:cs="Arial"/>
          <w:noProof/>
          <w:szCs w:val="20"/>
          <w:lang w:eastAsia="zh-CN"/>
        </w:rPr>
      </w:pPr>
    </w:p>
    <w:p w14:paraId="77A56DBB" w14:textId="77777777" w:rsidR="00BF1A21" w:rsidRPr="00BF1A21" w:rsidRDefault="00BF1A21" w:rsidP="00BF1A21">
      <w:pPr>
        <w:spacing w:after="0"/>
        <w:jc w:val="left"/>
        <w:rPr>
          <w:szCs w:val="20"/>
        </w:rPr>
      </w:pPr>
      <w:r w:rsidRPr="00BF1A21">
        <w:rPr>
          <w:szCs w:val="20"/>
          <w:highlight w:val="yellow"/>
          <w:u w:val="single"/>
        </w:rPr>
        <w:t>UNDP:</w:t>
      </w:r>
      <w:r w:rsidRPr="00BF1A21">
        <w:rPr>
          <w:szCs w:val="20"/>
          <w:highlight w:val="yellow"/>
        </w:rPr>
        <w:t xml:space="preserve"> UNDP is accountable to the GEF for the implementation of this project. This includes oversight of project execution to ensure that the project is being carried out in accordance with agreed standards and provisions. UNDP is responsible for delivering GEF project cycle management services comprising project approval and start-up, project supervision and oversight, and project completion and evaluation. UNDP is also responsible for the Project Assurance role of the Project Board/Steering Committee.</w:t>
      </w:r>
      <w:r w:rsidRPr="00BF1A21">
        <w:rPr>
          <w:szCs w:val="20"/>
        </w:rPr>
        <w:t xml:space="preserve">  </w:t>
      </w:r>
    </w:p>
    <w:p w14:paraId="2430DB41" w14:textId="0158105A" w:rsidR="00BF1A21" w:rsidRDefault="00BF1A21" w:rsidP="00BF1A21">
      <w:pPr>
        <w:spacing w:after="0"/>
        <w:rPr>
          <w:rFonts w:cs="Arial"/>
          <w:noProof/>
          <w:szCs w:val="20"/>
          <w:lang w:eastAsia="zh-CN"/>
        </w:rPr>
      </w:pPr>
    </w:p>
    <w:p w14:paraId="2A7807F7" w14:textId="77777777" w:rsidR="00BF1A21" w:rsidRDefault="00BF1A21" w:rsidP="00BF1A21">
      <w:pPr>
        <w:spacing w:after="0"/>
        <w:rPr>
          <w:rFonts w:cs="Arial"/>
          <w:noProof/>
          <w:szCs w:val="20"/>
          <w:lang w:eastAsia="zh-CN"/>
        </w:rPr>
      </w:pPr>
    </w:p>
    <w:p w14:paraId="2FB00D1F" w14:textId="77777777" w:rsidR="005E6C18" w:rsidRDefault="005E6C18" w:rsidP="005E6C18">
      <w:pPr>
        <w:spacing w:after="0"/>
        <w:rPr>
          <w:rFonts w:cs="Arial"/>
          <w:noProof/>
          <w:szCs w:val="20"/>
          <w:lang w:eastAsia="zh-CN"/>
        </w:rPr>
      </w:pPr>
      <w:r w:rsidRPr="0003763F">
        <w:rPr>
          <w:rFonts w:cs="Arial"/>
          <w:noProof/>
          <w:szCs w:val="20"/>
          <w:lang w:eastAsia="zh-CN"/>
        </w:rPr>
        <w:t>The project organisation structure is as follows:</w:t>
      </w:r>
    </w:p>
    <w:p w14:paraId="396696B2" w14:textId="77777777" w:rsidR="005E6C18" w:rsidRDefault="005E6C18" w:rsidP="005E6C18">
      <w:pPr>
        <w:spacing w:after="0"/>
        <w:rPr>
          <w:rFonts w:ascii="Arial" w:hAnsi="Arial" w:cs="Arial"/>
          <w:b/>
          <w:color w:val="2E74B5"/>
          <w:sz w:val="18"/>
          <w:lang w:val="en-GB"/>
        </w:rPr>
      </w:pPr>
    </w:p>
    <w:p w14:paraId="7A9B0058" w14:textId="46189DB2" w:rsidR="005E6C18" w:rsidRPr="00FE16BA" w:rsidRDefault="005E6C18" w:rsidP="005E6C18">
      <w:pPr>
        <w:spacing w:after="0"/>
        <w:rPr>
          <w:rFonts w:ascii="Arial" w:hAnsi="Arial" w:cs="Arial"/>
          <w:b/>
          <w:color w:val="2E74B5"/>
          <w:sz w:val="18"/>
          <w:lang w:val="en-GB"/>
        </w:rPr>
      </w:pPr>
      <w:r w:rsidRPr="00FE16BA">
        <w:rPr>
          <w:rFonts w:ascii="Arial" w:hAnsi="Arial" w:cs="Arial"/>
          <w:b/>
          <w:color w:val="2E74B5"/>
          <w:sz w:val="18"/>
          <w:lang w:val="en-GB"/>
        </w:rPr>
        <w:t xml:space="preserve">Box </w:t>
      </w:r>
      <w:r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Pr="00FE16BA">
        <w:rPr>
          <w:rFonts w:ascii="Arial" w:hAnsi="Arial" w:cs="Arial"/>
          <w:b/>
          <w:color w:val="2E74B5"/>
          <w:sz w:val="18"/>
          <w:lang w:val="en-GB"/>
        </w:rPr>
        <w:fldChar w:fldCharType="separate"/>
      </w:r>
      <w:r>
        <w:rPr>
          <w:rFonts w:ascii="Arial" w:hAnsi="Arial" w:cs="Arial"/>
          <w:b/>
          <w:noProof/>
          <w:color w:val="2E74B5"/>
          <w:sz w:val="18"/>
          <w:lang w:val="en-GB"/>
        </w:rPr>
        <w:t>12</w:t>
      </w:r>
      <w:r w:rsidRPr="00FE16BA">
        <w:rPr>
          <w:rFonts w:ascii="Arial" w:hAnsi="Arial" w:cs="Arial"/>
          <w:b/>
          <w:color w:val="2E74B5"/>
          <w:sz w:val="18"/>
          <w:lang w:val="en-GB"/>
        </w:rPr>
        <w:fldChar w:fldCharType="end"/>
      </w:r>
      <w:r w:rsidRPr="00FE16BA">
        <w:rPr>
          <w:rFonts w:ascii="Arial" w:hAnsi="Arial" w:cs="Arial"/>
          <w:b/>
          <w:color w:val="2E74B5"/>
          <w:sz w:val="18"/>
          <w:lang w:val="en-GB"/>
        </w:rPr>
        <w:tab/>
        <w:t>Project governance and management setup</w:t>
      </w:r>
    </w:p>
    <w:p w14:paraId="2769398A" w14:textId="77777777" w:rsidR="005E6C18" w:rsidRPr="00FE16BA" w:rsidRDefault="005E6C18" w:rsidP="005E6C18">
      <w:pPr>
        <w:spacing w:after="0"/>
        <w:rPr>
          <w:rFonts w:cs="Arial"/>
          <w:b/>
          <w:i/>
          <w:noProof/>
          <w:szCs w:val="20"/>
          <w:lang w:val="en-GB" w:eastAsia="zh-CN"/>
        </w:rPr>
      </w:pPr>
    </w:p>
    <w:p w14:paraId="1AA3EBE4" w14:textId="777D6D61" w:rsidR="0001565B" w:rsidRDefault="0001565B" w:rsidP="0001565B">
      <w:pPr>
        <w:spacing w:after="0"/>
        <w:rPr>
          <w:rFonts w:cs="Arial"/>
          <w:noProof/>
          <w:szCs w:val="20"/>
          <w:lang w:eastAsia="zh-CN"/>
        </w:rPr>
      </w:pPr>
      <w:r>
        <w:rPr>
          <w:rFonts w:cs="Arial"/>
          <w:i/>
          <w:noProof/>
          <w:szCs w:val="20"/>
        </w:rPr>
        <w:drawing>
          <wp:inline distT="0" distB="0" distL="0" distR="0" wp14:anchorId="21DA2434" wp14:editId="48ABA7CC">
            <wp:extent cx="5679440" cy="4819015"/>
            <wp:effectExtent l="0" t="0" r="0" b="635"/>
            <wp:docPr id="47" name="Picture 47" descr="C:\Users\Kabir\Desktop\LCUD_PM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bir\Desktop\LCUD_PMU.jpg"/>
                    <pic:cNvPicPr>
                      <a:picLocks noChangeAspect="1" noChangeArrowheads="1"/>
                    </pic:cNvPicPr>
                  </pic:nvPicPr>
                  <pic:blipFill rotWithShape="1">
                    <a:blip r:embed="rId54">
                      <a:extLst>
                        <a:ext uri="{28A0092B-C50C-407E-A947-70E740481C1C}">
                          <a14:useLocalDpi xmlns:a14="http://schemas.microsoft.com/office/drawing/2010/main" val="0"/>
                        </a:ext>
                      </a:extLst>
                    </a:blip>
                    <a:srcRect r="18345"/>
                    <a:stretch/>
                  </pic:blipFill>
                  <pic:spPr bwMode="auto">
                    <a:xfrm>
                      <a:off x="0" y="0"/>
                      <a:ext cx="5687554" cy="4825900"/>
                    </a:xfrm>
                    <a:prstGeom prst="rect">
                      <a:avLst/>
                    </a:prstGeom>
                    <a:noFill/>
                    <a:ln>
                      <a:noFill/>
                    </a:ln>
                    <a:extLst>
                      <a:ext uri="{53640926-AAD7-44D8-BBD7-CCE9431645EC}">
                        <a14:shadowObscured xmlns:a14="http://schemas.microsoft.com/office/drawing/2010/main"/>
                      </a:ext>
                    </a:extLst>
                  </pic:spPr>
                </pic:pic>
              </a:graphicData>
            </a:graphic>
          </wp:inline>
        </w:drawing>
      </w:r>
    </w:p>
    <w:p w14:paraId="34682975" w14:textId="77777777" w:rsidR="0001565B" w:rsidRDefault="0001565B" w:rsidP="0001565B">
      <w:pPr>
        <w:spacing w:after="0"/>
        <w:rPr>
          <w:rFonts w:cs="Arial"/>
          <w:noProof/>
          <w:szCs w:val="20"/>
          <w:lang w:eastAsia="zh-CN"/>
        </w:rPr>
      </w:pPr>
    </w:p>
    <w:p w14:paraId="372EAA12" w14:textId="77777777" w:rsidR="0001565B" w:rsidRDefault="0001565B" w:rsidP="00BC5ED8">
      <w:pPr>
        <w:spacing w:after="0"/>
        <w:rPr>
          <w:lang w:val="en-GB" w:eastAsia="en-GB"/>
        </w:rPr>
      </w:pPr>
    </w:p>
    <w:p w14:paraId="5C72281D" w14:textId="77777777" w:rsidR="0001565B" w:rsidRDefault="0001565B" w:rsidP="00BC5ED8">
      <w:pPr>
        <w:spacing w:after="0"/>
        <w:rPr>
          <w:lang w:val="en-GB" w:eastAsia="en-GB"/>
        </w:rPr>
      </w:pPr>
    </w:p>
    <w:p w14:paraId="35D9544A" w14:textId="6D835AA5" w:rsidR="00A21EAA" w:rsidRDefault="00C1077C" w:rsidP="00E3278D">
      <w:pPr>
        <w:shd w:val="clear" w:color="auto" w:fill="FFFFFF"/>
        <w:spacing w:after="0"/>
        <w:rPr>
          <w:rFonts w:asciiTheme="minorHAnsi" w:hAnsiTheme="minorHAnsi" w:cstheme="minorHAnsi"/>
          <w:noProof/>
          <w:szCs w:val="20"/>
          <w:lang w:val="en-GB" w:eastAsia="zh-CN"/>
        </w:rPr>
      </w:pPr>
      <w:r w:rsidRPr="00FE16BA">
        <w:rPr>
          <w:rFonts w:cs="Arial"/>
          <w:noProof/>
          <w:szCs w:val="20"/>
          <w:lang w:val="en-GB" w:eastAsia="zh-CN"/>
        </w:rPr>
        <w:t>The</w:t>
      </w:r>
      <w:r w:rsidRPr="00FE16BA">
        <w:rPr>
          <w:rFonts w:cs="Arial"/>
          <w:b/>
          <w:noProof/>
          <w:szCs w:val="20"/>
          <w:lang w:val="en-GB" w:eastAsia="zh-CN"/>
        </w:rPr>
        <w:t xml:space="preserve"> Project</w:t>
      </w:r>
      <w:r w:rsidR="005F7C24">
        <w:rPr>
          <w:rFonts w:cs="Arial"/>
          <w:b/>
          <w:noProof/>
          <w:szCs w:val="20"/>
          <w:lang w:val="en-GB" w:eastAsia="zh-CN"/>
        </w:rPr>
        <w:t xml:space="preserve"> Steering Committee</w:t>
      </w:r>
      <w:r w:rsidRPr="00FE16BA">
        <w:rPr>
          <w:rFonts w:cs="Arial"/>
          <w:noProof/>
          <w:szCs w:val="20"/>
          <w:lang w:val="en-GB" w:eastAsia="zh-CN"/>
        </w:rPr>
        <w:t xml:space="preserve"> (</w:t>
      </w:r>
      <w:r w:rsidR="00A81F23">
        <w:rPr>
          <w:rFonts w:cs="Arial"/>
          <w:noProof/>
          <w:szCs w:val="20"/>
          <w:lang w:val="en-GB" w:eastAsia="zh-CN"/>
        </w:rPr>
        <w:t xml:space="preserve">PSC, </w:t>
      </w:r>
      <w:r w:rsidRPr="00FE16BA">
        <w:rPr>
          <w:rFonts w:cs="Arial"/>
          <w:noProof/>
          <w:szCs w:val="20"/>
          <w:lang w:val="en-GB" w:eastAsia="zh-CN"/>
        </w:rPr>
        <w:t xml:space="preserve">also </w:t>
      </w:r>
      <w:r w:rsidR="005F7C24">
        <w:rPr>
          <w:rFonts w:cs="Arial"/>
          <w:noProof/>
          <w:szCs w:val="20"/>
          <w:lang w:val="en-GB" w:eastAsia="zh-CN"/>
        </w:rPr>
        <w:t>referred to as Project Board</w:t>
      </w:r>
      <w:r w:rsidRPr="00FE16BA">
        <w:rPr>
          <w:rFonts w:cs="Arial"/>
          <w:noProof/>
          <w:szCs w:val="20"/>
          <w:lang w:val="en-GB" w:eastAsia="zh-CN"/>
        </w:rPr>
        <w:t xml:space="preserve">) is responsible for making by consensus, management decisions when guidance is required by the </w:t>
      </w:r>
      <w:r w:rsidR="00E460AA">
        <w:rPr>
          <w:rFonts w:cs="Arial"/>
          <w:noProof/>
          <w:szCs w:val="20"/>
          <w:lang w:val="en-GB" w:eastAsia="zh-CN"/>
        </w:rPr>
        <w:t xml:space="preserve">NPD and </w:t>
      </w:r>
      <w:r w:rsidR="0078345C">
        <w:rPr>
          <w:rFonts w:cs="Arial"/>
          <w:noProof/>
          <w:szCs w:val="20"/>
          <w:lang w:val="en-GB" w:eastAsia="zh-CN"/>
        </w:rPr>
        <w:t>Programme Coordinator</w:t>
      </w:r>
      <w:r w:rsidRPr="00FE16BA">
        <w:rPr>
          <w:rFonts w:cs="Arial"/>
          <w:noProof/>
          <w:szCs w:val="20"/>
          <w:lang w:val="en-GB" w:eastAsia="zh-CN"/>
        </w:rPr>
        <w:t xml:space="preserve">, including recommendations for UNDP/Implementing Partner approval of project plans and revisions, and addressing any project level grievances. In order to ensure UNDP’s ultimate accountability, </w:t>
      </w:r>
      <w:r w:rsidR="00A81F23">
        <w:rPr>
          <w:rFonts w:cs="Arial"/>
          <w:noProof/>
          <w:szCs w:val="20"/>
          <w:lang w:val="en-GB" w:eastAsia="zh-CN"/>
        </w:rPr>
        <w:t>PSC</w:t>
      </w:r>
      <w:r w:rsidRPr="00FE16BA">
        <w:rPr>
          <w:rFonts w:cs="Arial"/>
          <w:noProof/>
          <w:szCs w:val="20"/>
          <w:lang w:val="en-GB" w:eastAsia="zh-CN"/>
        </w:rPr>
        <w:t xml:space="preserve"> decisions should be made in accordance with standards that shall ensure management for development results, best </w:t>
      </w:r>
      <w:r w:rsidRPr="00FE16BA">
        <w:rPr>
          <w:rFonts w:asciiTheme="minorHAnsi" w:hAnsiTheme="minorHAnsi" w:cstheme="minorHAnsi"/>
          <w:noProof/>
          <w:szCs w:val="20"/>
          <w:lang w:val="en-GB" w:eastAsia="zh-CN"/>
        </w:rPr>
        <w:t xml:space="preserve">value money, fairness, integrity, transparency </w:t>
      </w:r>
      <w:r w:rsidRPr="008F4F9F">
        <w:rPr>
          <w:rFonts w:asciiTheme="minorHAnsi" w:hAnsiTheme="minorHAnsi" w:cstheme="minorHAnsi"/>
          <w:noProof/>
          <w:szCs w:val="20"/>
          <w:lang w:val="en-GB" w:eastAsia="zh-CN"/>
        </w:rPr>
        <w:t>and</w:t>
      </w:r>
      <w:r w:rsidRPr="00FE16BA">
        <w:rPr>
          <w:rFonts w:asciiTheme="minorHAnsi" w:hAnsiTheme="minorHAnsi" w:cstheme="minorHAnsi"/>
          <w:noProof/>
          <w:szCs w:val="20"/>
          <w:lang w:val="en-GB" w:eastAsia="zh-CN"/>
        </w:rPr>
        <w:t xml:space="preserve"> effective international competition.</w:t>
      </w:r>
    </w:p>
    <w:p w14:paraId="63395BE2" w14:textId="11B2C465" w:rsidR="00A21EAA" w:rsidRDefault="00A21EAA" w:rsidP="00E3278D">
      <w:pPr>
        <w:shd w:val="clear" w:color="auto" w:fill="FFFFFF"/>
        <w:spacing w:after="0"/>
        <w:rPr>
          <w:rFonts w:asciiTheme="minorHAnsi" w:hAnsiTheme="minorHAnsi" w:cstheme="minorHAnsi"/>
          <w:noProof/>
          <w:szCs w:val="20"/>
          <w:lang w:val="en-GB" w:eastAsia="zh-CN"/>
        </w:rPr>
      </w:pPr>
    </w:p>
    <w:p w14:paraId="56E939F0" w14:textId="0A9AEAA0" w:rsidR="0001565B" w:rsidRDefault="00A21EAA" w:rsidP="00A21EAA">
      <w:pPr>
        <w:shd w:val="clear" w:color="auto" w:fill="FFFFFF"/>
        <w:spacing w:after="0"/>
        <w:rPr>
          <w:rFonts w:asciiTheme="minorHAnsi" w:hAnsiTheme="minorHAnsi" w:cstheme="minorHAnsi"/>
          <w:noProof/>
          <w:szCs w:val="20"/>
          <w:lang w:val="en-GB" w:eastAsia="zh-CN"/>
        </w:rPr>
      </w:pPr>
      <w:r w:rsidRPr="00A21EAA">
        <w:rPr>
          <w:rFonts w:cs="Arial"/>
          <w:noProof/>
          <w:szCs w:val="20"/>
          <w:highlight w:val="yellow"/>
          <w:lang w:eastAsia="zh-CN"/>
        </w:rPr>
        <w:t>In case consensus cannot be reached within the</w:t>
      </w:r>
      <w:r>
        <w:rPr>
          <w:rFonts w:cs="Arial"/>
          <w:noProof/>
          <w:szCs w:val="20"/>
          <w:highlight w:val="yellow"/>
          <w:lang w:eastAsia="zh-CN"/>
        </w:rPr>
        <w:t xml:space="preserve"> Board</w:t>
      </w:r>
      <w:r w:rsidRPr="00A21EAA">
        <w:rPr>
          <w:rFonts w:cs="Arial"/>
          <w:noProof/>
          <w:szCs w:val="20"/>
          <w:highlight w:val="yellow"/>
          <w:lang w:eastAsia="zh-CN"/>
        </w:rPr>
        <w:t xml:space="preserve">, the UNDP </w:t>
      </w:r>
      <w:r w:rsidRPr="00A21EAA">
        <w:rPr>
          <w:rFonts w:eastAsia="Times New Roman" w:cs="Calibri"/>
          <w:highlight w:val="yellow"/>
        </w:rPr>
        <w:t>Resident Representative (or their designate) will mediate to find consensus and, if this cannot be found, will take the final decision to ensure project implementation is not unduly delayed</w:t>
      </w:r>
      <w:r>
        <w:rPr>
          <w:rFonts w:eastAsia="Times New Roman" w:cs="Calibri"/>
        </w:rPr>
        <w:t xml:space="preserve">. </w:t>
      </w:r>
      <w:r w:rsidR="00FF5920" w:rsidRPr="00FF5920">
        <w:rPr>
          <w:rFonts w:asciiTheme="minorHAnsi" w:hAnsiTheme="minorHAnsi" w:cstheme="minorHAnsi"/>
          <w:noProof/>
          <w:szCs w:val="20"/>
          <w:lang w:val="en-GB" w:eastAsia="zh-CN"/>
        </w:rPr>
        <w:t xml:space="preserve">Specific responsibilities of the Project Board are </w:t>
      </w:r>
      <w:r w:rsidR="0001565B">
        <w:rPr>
          <w:rFonts w:asciiTheme="minorHAnsi" w:hAnsiTheme="minorHAnsi" w:cstheme="minorHAnsi"/>
          <w:noProof/>
          <w:szCs w:val="20"/>
          <w:lang w:val="en-GB" w:eastAsia="zh-CN"/>
        </w:rPr>
        <w:t xml:space="preserve">as follows (Refer </w:t>
      </w:r>
      <w:r w:rsidR="00FF5920" w:rsidRPr="00FF5920">
        <w:rPr>
          <w:rFonts w:asciiTheme="minorHAnsi" w:hAnsiTheme="minorHAnsi" w:cstheme="minorHAnsi"/>
          <w:noProof/>
          <w:szCs w:val="20"/>
          <w:lang w:val="en-GB" w:eastAsia="zh-CN"/>
        </w:rPr>
        <w:t>Annex C</w:t>
      </w:r>
      <w:r w:rsidR="0001565B">
        <w:rPr>
          <w:rFonts w:asciiTheme="minorHAnsi" w:hAnsiTheme="minorHAnsi" w:cstheme="minorHAnsi"/>
          <w:noProof/>
          <w:szCs w:val="20"/>
          <w:lang w:val="en-GB" w:eastAsia="zh-CN"/>
        </w:rPr>
        <w:t>):</w:t>
      </w:r>
      <w:r w:rsidR="00FF5920" w:rsidRPr="00FF5920">
        <w:rPr>
          <w:rFonts w:asciiTheme="minorHAnsi" w:hAnsiTheme="minorHAnsi" w:cstheme="minorHAnsi"/>
          <w:noProof/>
          <w:szCs w:val="20"/>
          <w:lang w:val="en-GB" w:eastAsia="zh-CN"/>
        </w:rPr>
        <w:t xml:space="preserve"> </w:t>
      </w:r>
    </w:p>
    <w:p w14:paraId="3218DD24" w14:textId="77777777" w:rsidR="0001565B" w:rsidRDefault="0001565B" w:rsidP="00AC2081">
      <w:pPr>
        <w:spacing w:after="0"/>
        <w:rPr>
          <w:rFonts w:asciiTheme="minorHAnsi" w:hAnsiTheme="minorHAnsi" w:cstheme="minorHAnsi"/>
          <w:noProof/>
          <w:szCs w:val="20"/>
          <w:lang w:val="en-GB" w:eastAsia="zh-CN"/>
        </w:rPr>
      </w:pPr>
    </w:p>
    <w:p w14:paraId="6B70B0A0" w14:textId="77777777" w:rsidR="0001565B" w:rsidRPr="002C5D13" w:rsidRDefault="0001565B" w:rsidP="0001565B">
      <w:pPr>
        <w:shd w:val="clear" w:color="auto" w:fill="FFFFFF"/>
        <w:spacing w:after="0"/>
        <w:rPr>
          <w:rFonts w:cs="Arial"/>
          <w:noProof/>
          <w:szCs w:val="20"/>
          <w:lang w:eastAsia="zh-CN"/>
        </w:rPr>
      </w:pPr>
      <w:r w:rsidRPr="002C5D13">
        <w:rPr>
          <w:rFonts w:cs="Arial"/>
          <w:noProof/>
          <w:szCs w:val="20"/>
          <w:lang w:eastAsia="zh-CN"/>
        </w:rPr>
        <w:t>Specific responsibilities of the Project Board include:</w:t>
      </w:r>
    </w:p>
    <w:p w14:paraId="5D34D904"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Provide overall guidance and direction to the project, ensuring it remains within any specified constraints;</w:t>
      </w:r>
    </w:p>
    <w:p w14:paraId="4F766810"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Address project issues as raised by the project manager;</w:t>
      </w:r>
    </w:p>
    <w:p w14:paraId="0C830016"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 xml:space="preserve">Provide guidance on new project risks, and agree on possible countermeasures and management actions to address specific risks; </w:t>
      </w:r>
    </w:p>
    <w:p w14:paraId="18A71068"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Agree on project manager’s tolerances as required;</w:t>
      </w:r>
    </w:p>
    <w:p w14:paraId="5C2D1309"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Review the project progress, and provide direction and recommendations to ensure that the agreed deliverables are produced satisfactorily according to plans;</w:t>
      </w:r>
    </w:p>
    <w:p w14:paraId="48403562"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 xml:space="preserve">Appraise the annual project implementation report, including the quality assessment rating report; make recommendations for the workplan; </w:t>
      </w:r>
    </w:p>
    <w:p w14:paraId="624CC6C4"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 xml:space="preserve">Provide ad hoc direction and advice for exceptional situations when the project manager’s tolerances are exceeded; and </w:t>
      </w:r>
    </w:p>
    <w:p w14:paraId="3672490F"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Assess and decide to proceed on project changes through appropriate revisions.</w:t>
      </w:r>
    </w:p>
    <w:p w14:paraId="440134FD" w14:textId="77777777" w:rsidR="0001565B" w:rsidRDefault="0001565B" w:rsidP="00AC2081">
      <w:pPr>
        <w:spacing w:after="0"/>
        <w:rPr>
          <w:rFonts w:asciiTheme="minorHAnsi" w:hAnsiTheme="minorHAnsi" w:cstheme="minorHAnsi"/>
          <w:noProof/>
          <w:szCs w:val="20"/>
          <w:lang w:val="en-GB" w:eastAsia="zh-CN"/>
        </w:rPr>
      </w:pPr>
    </w:p>
    <w:p w14:paraId="43A94BC4" w14:textId="6332955F" w:rsidR="00AC2081" w:rsidRPr="00FE16BA" w:rsidRDefault="00C1077C" w:rsidP="00AC2081">
      <w:pPr>
        <w:spacing w:after="0"/>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 xml:space="preserve"> </w:t>
      </w:r>
      <w:r w:rsidR="00AC2081" w:rsidRPr="00FE16BA">
        <w:rPr>
          <w:rFonts w:asciiTheme="minorHAnsi" w:hAnsiTheme="minorHAnsi" w:cstheme="minorHAnsi"/>
          <w:noProof/>
          <w:szCs w:val="20"/>
          <w:lang w:val="en-GB" w:eastAsia="zh-CN"/>
        </w:rPr>
        <w:t>It is composed of the following members</w:t>
      </w:r>
      <w:r w:rsidR="00521DCA">
        <w:rPr>
          <w:rFonts w:asciiTheme="minorHAnsi" w:hAnsiTheme="minorHAnsi" w:cstheme="minorHAnsi"/>
          <w:noProof/>
          <w:szCs w:val="20"/>
          <w:lang w:val="en-GB" w:eastAsia="zh-CN"/>
        </w:rPr>
        <w:t xml:space="preserve"> (</w:t>
      </w:r>
      <w:r w:rsidR="00521DCA" w:rsidRPr="00E3278D">
        <w:rPr>
          <w:rFonts w:asciiTheme="minorHAnsi" w:hAnsiTheme="minorHAnsi" w:cstheme="minorHAnsi"/>
          <w:noProof/>
          <w:szCs w:val="20"/>
          <w:highlight w:val="yellow"/>
          <w:lang w:val="en-GB" w:eastAsia="zh-CN"/>
        </w:rPr>
        <w:t xml:space="preserve">see </w:t>
      </w:r>
      <w:r w:rsidR="00033A84" w:rsidRPr="00E3278D">
        <w:rPr>
          <w:highlight w:val="yellow"/>
        </w:rPr>
        <w:fldChar w:fldCharType="begin"/>
      </w:r>
      <w:r w:rsidR="00033A84" w:rsidRPr="00E3278D">
        <w:rPr>
          <w:highlight w:val="yellow"/>
        </w:rPr>
        <w:instrText xml:space="preserve"> REF _Ref535341191 \h  \* MERGEFORMAT </w:instrText>
      </w:r>
      <w:r w:rsidR="00033A84" w:rsidRPr="00E3278D">
        <w:rPr>
          <w:highlight w:val="yellow"/>
        </w:rPr>
      </w:r>
      <w:r w:rsidR="00033A84" w:rsidRPr="00E3278D">
        <w:rPr>
          <w:highlight w:val="yellow"/>
        </w:rPr>
        <w:fldChar w:fldCharType="separate"/>
      </w:r>
      <w:r w:rsidR="00521DCA" w:rsidRPr="00E3278D">
        <w:rPr>
          <w:rFonts w:ascii="Arial" w:hAnsi="Arial" w:cs="Arial"/>
          <w:color w:val="2E74B5"/>
          <w:sz w:val="18"/>
          <w:highlight w:val="yellow"/>
          <w:lang w:val="en-GB"/>
        </w:rPr>
        <w:t xml:space="preserve">Box </w:t>
      </w:r>
      <w:r w:rsidR="00521DCA" w:rsidRPr="00E3278D">
        <w:rPr>
          <w:rFonts w:ascii="Arial" w:hAnsi="Arial" w:cs="Arial"/>
          <w:noProof/>
          <w:color w:val="2E74B5"/>
          <w:sz w:val="18"/>
          <w:highlight w:val="yellow"/>
          <w:lang w:val="en-GB"/>
        </w:rPr>
        <w:t>1</w:t>
      </w:r>
      <w:r w:rsidR="00033A84" w:rsidRPr="00E3278D">
        <w:rPr>
          <w:highlight w:val="yellow"/>
        </w:rPr>
        <w:fldChar w:fldCharType="end"/>
      </w:r>
      <w:r w:rsidR="00E3278D" w:rsidRPr="00E3278D">
        <w:rPr>
          <w:highlight w:val="yellow"/>
        </w:rPr>
        <w:t>2</w:t>
      </w:r>
      <w:r w:rsidR="00521DCA">
        <w:rPr>
          <w:rFonts w:asciiTheme="minorHAnsi" w:hAnsiTheme="minorHAnsi" w:cstheme="minorHAnsi"/>
          <w:noProof/>
          <w:szCs w:val="20"/>
          <w:lang w:val="en-GB" w:eastAsia="zh-CN"/>
        </w:rPr>
        <w:t>):</w:t>
      </w:r>
    </w:p>
    <w:p w14:paraId="0ECDEFCD" w14:textId="77777777" w:rsidR="00B35D31" w:rsidRPr="00936858" w:rsidRDefault="00AC2081" w:rsidP="00AC2081">
      <w:pPr>
        <w:tabs>
          <w:tab w:val="left" w:pos="284"/>
        </w:tabs>
        <w:spacing w:after="0"/>
        <w:ind w:left="284" w:hanging="284"/>
        <w:rPr>
          <w:rFonts w:asciiTheme="minorHAnsi" w:hAnsiTheme="minorHAnsi" w:cstheme="minorHAnsi"/>
          <w:noProof/>
          <w:szCs w:val="20"/>
          <w:highlight w:val="yellow"/>
          <w:lang w:val="en-GB" w:eastAsia="zh-CN"/>
        </w:rPr>
      </w:pPr>
      <w:r w:rsidRPr="00FE16BA">
        <w:rPr>
          <w:rFonts w:asciiTheme="minorHAnsi" w:hAnsiTheme="minorHAnsi" w:cstheme="minorHAnsi"/>
          <w:noProof/>
          <w:szCs w:val="20"/>
          <w:lang w:val="en-GB" w:eastAsia="zh-CN"/>
        </w:rPr>
        <w:t>•</w:t>
      </w:r>
      <w:r w:rsidRPr="00FE16BA">
        <w:rPr>
          <w:rFonts w:asciiTheme="minorHAnsi" w:hAnsiTheme="minorHAnsi" w:cstheme="minorHAnsi"/>
          <w:noProof/>
          <w:szCs w:val="20"/>
          <w:lang w:val="en-GB" w:eastAsia="zh-CN"/>
        </w:rPr>
        <w:tab/>
      </w:r>
      <w:r w:rsidRPr="00C96DAF">
        <w:rPr>
          <w:rFonts w:asciiTheme="minorHAnsi" w:hAnsiTheme="minorHAnsi" w:cstheme="minorHAnsi"/>
          <w:noProof/>
          <w:szCs w:val="20"/>
          <w:lang w:val="en-GB" w:eastAsia="zh-CN"/>
        </w:rPr>
        <w:t xml:space="preserve">Chair: </w:t>
      </w:r>
      <w:r w:rsidR="002B05D6" w:rsidRPr="00C96DAF">
        <w:rPr>
          <w:rFonts w:asciiTheme="minorHAnsi" w:hAnsiTheme="minorHAnsi" w:cstheme="minorHAnsi"/>
          <w:noProof/>
          <w:szCs w:val="20"/>
          <w:lang w:val="en-GB" w:eastAsia="zh-CN"/>
        </w:rPr>
        <w:t>MoPMR</w:t>
      </w:r>
      <w:r w:rsidRPr="00C96DAF">
        <w:rPr>
          <w:rFonts w:asciiTheme="minorHAnsi" w:hAnsiTheme="minorHAnsi" w:cstheme="minorHAnsi"/>
          <w:noProof/>
          <w:szCs w:val="20"/>
          <w:lang w:val="en-GB" w:eastAsia="zh-CN"/>
        </w:rPr>
        <w:t xml:space="preserve"> </w:t>
      </w:r>
      <w:r w:rsidR="002B05D6" w:rsidRPr="00C96DAF">
        <w:rPr>
          <w:rFonts w:asciiTheme="minorHAnsi" w:hAnsiTheme="minorHAnsi" w:cstheme="minorHAnsi"/>
          <w:noProof/>
          <w:szCs w:val="20"/>
          <w:lang w:val="en-GB" w:eastAsia="zh-CN"/>
        </w:rPr>
        <w:t xml:space="preserve">(Secretary of designated official) </w:t>
      </w:r>
      <w:r w:rsidRPr="00C96DAF">
        <w:rPr>
          <w:rFonts w:asciiTheme="minorHAnsi" w:hAnsiTheme="minorHAnsi" w:cstheme="minorHAnsi"/>
          <w:noProof/>
          <w:szCs w:val="20"/>
          <w:lang w:val="en-GB" w:eastAsia="zh-CN"/>
        </w:rPr>
        <w:t xml:space="preserve">and UNDP </w:t>
      </w:r>
      <w:r w:rsidR="002B05D6" w:rsidRPr="00C96DAF">
        <w:rPr>
          <w:rFonts w:asciiTheme="minorHAnsi" w:hAnsiTheme="minorHAnsi" w:cstheme="minorHAnsi"/>
          <w:noProof/>
          <w:szCs w:val="20"/>
          <w:lang w:val="en-GB" w:eastAsia="zh-CN"/>
        </w:rPr>
        <w:t>(Resident Representative or designated official)</w:t>
      </w:r>
      <w:r w:rsidR="00B35D31" w:rsidRPr="00C96DAF">
        <w:rPr>
          <w:rFonts w:asciiTheme="minorHAnsi" w:hAnsiTheme="minorHAnsi" w:cstheme="minorHAnsi"/>
          <w:noProof/>
          <w:szCs w:val="20"/>
          <w:highlight w:val="yellow"/>
          <w:lang w:val="en-GB" w:eastAsia="zh-CN"/>
        </w:rPr>
        <w:t xml:space="preserve"> </w:t>
      </w:r>
    </w:p>
    <w:p w14:paraId="50CC69CE" w14:textId="3C931ECF" w:rsidR="00AC2081" w:rsidRPr="00015E91" w:rsidRDefault="00B35D31" w:rsidP="00015E91">
      <w:pPr>
        <w:pStyle w:val="ListParagraph"/>
        <w:numPr>
          <w:ilvl w:val="0"/>
          <w:numId w:val="96"/>
        </w:numPr>
        <w:tabs>
          <w:tab w:val="left" w:pos="284"/>
        </w:tabs>
        <w:rPr>
          <w:rFonts w:asciiTheme="minorHAnsi" w:hAnsiTheme="minorHAnsi" w:cstheme="minorHAnsi"/>
          <w:noProof/>
          <w:szCs w:val="20"/>
          <w:lang w:val="en-GB" w:eastAsia="zh-CN"/>
        </w:rPr>
      </w:pPr>
      <w:r w:rsidRPr="00015E91">
        <w:rPr>
          <w:rFonts w:asciiTheme="minorHAnsi" w:hAnsiTheme="minorHAnsi" w:cstheme="minorHAnsi"/>
          <w:noProof/>
          <w:sz w:val="20"/>
          <w:szCs w:val="20"/>
          <w:lang w:val="en-GB" w:eastAsia="zh-CN"/>
        </w:rPr>
        <w:t>Implementing  Entit</w:t>
      </w:r>
      <w:r w:rsidR="00E21B69">
        <w:rPr>
          <w:rFonts w:asciiTheme="minorHAnsi" w:hAnsiTheme="minorHAnsi" w:cstheme="minorHAnsi"/>
          <w:noProof/>
          <w:sz w:val="20"/>
          <w:szCs w:val="20"/>
          <w:lang w:val="en-GB" w:eastAsia="zh-CN"/>
        </w:rPr>
        <w:t>ies</w:t>
      </w:r>
      <w:r w:rsidRPr="00015E91">
        <w:rPr>
          <w:rFonts w:asciiTheme="minorHAnsi" w:hAnsiTheme="minorHAnsi" w:cstheme="minorHAnsi"/>
          <w:noProof/>
          <w:sz w:val="20"/>
          <w:szCs w:val="20"/>
          <w:lang w:val="en-GB" w:eastAsia="zh-CN"/>
        </w:rPr>
        <w:t>: SREDA and DoE</w:t>
      </w:r>
    </w:p>
    <w:p w14:paraId="4D03E83D" w14:textId="77777777" w:rsidR="00E40EA6" w:rsidRPr="00FE16BA" w:rsidRDefault="00E40EA6" w:rsidP="00E40EA6">
      <w:pPr>
        <w:tabs>
          <w:tab w:val="left" w:pos="284"/>
        </w:tabs>
        <w:spacing w:after="0"/>
        <w:ind w:left="284" w:hanging="284"/>
        <w:rPr>
          <w:rFonts w:asciiTheme="minorHAnsi" w:hAnsiTheme="minorHAnsi" w:cstheme="minorHAnsi"/>
          <w:noProof/>
          <w:szCs w:val="20"/>
          <w:lang w:val="en-GB" w:eastAsia="zh-CN"/>
        </w:rPr>
      </w:pPr>
      <w:r w:rsidRPr="00C96DAF">
        <w:rPr>
          <w:rFonts w:asciiTheme="minorHAnsi" w:hAnsiTheme="minorHAnsi" w:cstheme="minorHAnsi"/>
          <w:noProof/>
          <w:szCs w:val="20"/>
          <w:lang w:val="en-GB" w:eastAsia="zh-CN"/>
        </w:rPr>
        <w:t>•</w:t>
      </w:r>
      <w:r w:rsidRPr="00C96DAF">
        <w:rPr>
          <w:rFonts w:asciiTheme="minorHAnsi" w:hAnsiTheme="minorHAnsi" w:cstheme="minorHAnsi"/>
          <w:noProof/>
          <w:szCs w:val="20"/>
          <w:lang w:val="en-GB" w:eastAsia="zh-CN"/>
        </w:rPr>
        <w:tab/>
        <w:t>UNDP CO: Resident Representative or designated</w:t>
      </w:r>
      <w:r>
        <w:rPr>
          <w:rFonts w:asciiTheme="minorHAnsi" w:hAnsiTheme="minorHAnsi" w:cstheme="minorHAnsi"/>
          <w:noProof/>
          <w:szCs w:val="20"/>
          <w:lang w:val="en-GB" w:eastAsia="zh-CN"/>
        </w:rPr>
        <w:t xml:space="preserve"> official</w:t>
      </w:r>
    </w:p>
    <w:p w14:paraId="29F15549" w14:textId="77777777" w:rsidR="00AC2081" w:rsidRPr="00FE16BA" w:rsidRDefault="00AC2081" w:rsidP="00AC2081">
      <w:pPr>
        <w:tabs>
          <w:tab w:val="left" w:pos="284"/>
        </w:tabs>
        <w:spacing w:after="0"/>
        <w:ind w:left="284" w:hanging="284"/>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w:t>
      </w:r>
      <w:r w:rsidRPr="00FE16BA">
        <w:rPr>
          <w:rFonts w:asciiTheme="minorHAnsi" w:hAnsiTheme="minorHAnsi" w:cstheme="minorHAnsi"/>
          <w:noProof/>
          <w:szCs w:val="20"/>
          <w:lang w:val="en-GB" w:eastAsia="zh-CN"/>
        </w:rPr>
        <w:tab/>
      </w:r>
      <w:r w:rsidR="00D16724" w:rsidRPr="00FE16BA">
        <w:rPr>
          <w:rFonts w:asciiTheme="minorHAnsi" w:hAnsiTheme="minorHAnsi" w:cstheme="minorHAnsi"/>
          <w:noProof/>
          <w:szCs w:val="20"/>
          <w:lang w:val="en-GB" w:eastAsia="zh-CN"/>
        </w:rPr>
        <w:t xml:space="preserve">Senior Suppliers: </w:t>
      </w:r>
      <w:bookmarkStart w:id="107" w:name="_Hlk9963424"/>
      <w:r w:rsidR="00D738D1">
        <w:rPr>
          <w:rFonts w:asciiTheme="minorHAnsi" w:hAnsiTheme="minorHAnsi" w:cstheme="minorHAnsi"/>
          <w:noProof/>
          <w:szCs w:val="20"/>
          <w:lang w:val="en-GB" w:eastAsia="zh-CN"/>
        </w:rPr>
        <w:t xml:space="preserve">Planning Commission, </w:t>
      </w:r>
      <w:r w:rsidR="00D16724" w:rsidRPr="00FE16BA">
        <w:rPr>
          <w:rFonts w:asciiTheme="minorHAnsi" w:hAnsiTheme="minorHAnsi" w:cstheme="minorHAnsi"/>
          <w:noProof/>
          <w:szCs w:val="20"/>
          <w:lang w:val="en-GB" w:eastAsia="zh-CN"/>
        </w:rPr>
        <w:t>Ministries and relevant Departments</w:t>
      </w:r>
      <w:r w:rsidR="00D16724">
        <w:rPr>
          <w:rFonts w:asciiTheme="minorHAnsi" w:hAnsiTheme="minorHAnsi" w:cstheme="minorHAnsi"/>
          <w:noProof/>
          <w:szCs w:val="20"/>
          <w:lang w:val="en-GB" w:eastAsia="zh-CN"/>
        </w:rPr>
        <w:t xml:space="preserve">, </w:t>
      </w:r>
      <w:r w:rsidR="00D16724" w:rsidRPr="00FE16BA">
        <w:rPr>
          <w:rFonts w:asciiTheme="minorHAnsi" w:hAnsiTheme="minorHAnsi" w:cstheme="minorHAnsi"/>
          <w:noProof/>
          <w:szCs w:val="20"/>
          <w:lang w:val="en-GB" w:eastAsia="zh-CN"/>
        </w:rPr>
        <w:t>co-financing partners (IDCOL</w:t>
      </w:r>
      <w:r w:rsidR="00D16724">
        <w:rPr>
          <w:rFonts w:asciiTheme="minorHAnsi" w:hAnsiTheme="minorHAnsi" w:cstheme="minorHAnsi"/>
          <w:noProof/>
          <w:szCs w:val="20"/>
          <w:lang w:val="en-GB" w:eastAsia="zh-CN"/>
        </w:rPr>
        <w:t>)</w:t>
      </w:r>
      <w:r w:rsidR="00D16724" w:rsidRPr="00FE16BA">
        <w:rPr>
          <w:rFonts w:asciiTheme="minorHAnsi" w:hAnsiTheme="minorHAnsi" w:cstheme="minorHAnsi"/>
          <w:noProof/>
          <w:szCs w:val="20"/>
          <w:lang w:val="en-GB" w:eastAsia="zh-CN"/>
        </w:rPr>
        <w:t xml:space="preserve">, City Corporations </w:t>
      </w:r>
      <w:r w:rsidR="00D16724">
        <w:rPr>
          <w:rFonts w:asciiTheme="minorHAnsi" w:hAnsiTheme="minorHAnsi" w:cstheme="minorHAnsi"/>
          <w:noProof/>
          <w:szCs w:val="20"/>
          <w:lang w:val="en-GB" w:eastAsia="zh-CN"/>
        </w:rPr>
        <w:t xml:space="preserve">(Narayanganj CC) and </w:t>
      </w:r>
      <w:r w:rsidR="00D16724" w:rsidRPr="008F4F9F">
        <w:rPr>
          <w:rFonts w:asciiTheme="minorHAnsi" w:hAnsiTheme="minorHAnsi" w:cstheme="minorHAnsi"/>
          <w:noProof/>
          <w:szCs w:val="20"/>
          <w:lang w:val="en-GB" w:eastAsia="zh-CN"/>
        </w:rPr>
        <w:t>other partner</w:t>
      </w:r>
      <w:r w:rsidR="00D16724">
        <w:rPr>
          <w:rFonts w:asciiTheme="minorHAnsi" w:hAnsiTheme="minorHAnsi" w:cstheme="minorHAnsi"/>
          <w:noProof/>
          <w:szCs w:val="20"/>
          <w:lang w:val="en-GB" w:eastAsia="zh-CN"/>
        </w:rPr>
        <w:t xml:space="preserve"> CCs </w:t>
      </w:r>
      <w:r w:rsidR="00D16724" w:rsidRPr="00FE16BA">
        <w:rPr>
          <w:rFonts w:asciiTheme="minorHAnsi" w:hAnsiTheme="minorHAnsi" w:cstheme="minorHAnsi"/>
          <w:noProof/>
          <w:szCs w:val="20"/>
          <w:lang w:val="en-GB" w:eastAsia="zh-CN"/>
        </w:rPr>
        <w:t xml:space="preserve">and </w:t>
      </w:r>
      <w:r w:rsidR="00D16724" w:rsidRPr="008F4F9F">
        <w:rPr>
          <w:rFonts w:asciiTheme="minorHAnsi" w:hAnsiTheme="minorHAnsi" w:cstheme="minorHAnsi"/>
          <w:noProof/>
          <w:szCs w:val="20"/>
          <w:lang w:val="en-GB" w:eastAsia="zh-CN"/>
        </w:rPr>
        <w:t>Development</w:t>
      </w:r>
      <w:r w:rsidR="00D16724" w:rsidRPr="00FE16BA">
        <w:rPr>
          <w:rFonts w:asciiTheme="minorHAnsi" w:hAnsiTheme="minorHAnsi" w:cstheme="minorHAnsi"/>
          <w:noProof/>
          <w:szCs w:val="20"/>
          <w:lang w:val="en-GB" w:eastAsia="zh-CN"/>
        </w:rPr>
        <w:t xml:space="preserve"> Authorities</w:t>
      </w:r>
      <w:r w:rsidR="00D16724" w:rsidRPr="00FE16BA" w:rsidDel="00D16724">
        <w:rPr>
          <w:rFonts w:asciiTheme="minorHAnsi" w:hAnsiTheme="minorHAnsi" w:cstheme="minorHAnsi"/>
          <w:noProof/>
          <w:szCs w:val="20"/>
          <w:lang w:val="en-GB" w:eastAsia="zh-CN"/>
        </w:rPr>
        <w:t xml:space="preserve"> </w:t>
      </w:r>
      <w:bookmarkEnd w:id="107"/>
    </w:p>
    <w:p w14:paraId="2A61A54A" w14:textId="77777777" w:rsidR="00C1077C" w:rsidRPr="00FE16BA" w:rsidRDefault="00AC2081" w:rsidP="00D16724">
      <w:pPr>
        <w:tabs>
          <w:tab w:val="left" w:pos="284"/>
        </w:tabs>
        <w:spacing w:after="0"/>
        <w:ind w:left="284" w:hanging="284"/>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w:t>
      </w:r>
      <w:r w:rsidRPr="00FE16BA">
        <w:rPr>
          <w:rFonts w:asciiTheme="minorHAnsi" w:hAnsiTheme="minorHAnsi" w:cstheme="minorHAnsi"/>
          <w:noProof/>
          <w:szCs w:val="20"/>
          <w:lang w:val="en-GB" w:eastAsia="zh-CN"/>
        </w:rPr>
        <w:tab/>
      </w:r>
      <w:r w:rsidR="00D16724">
        <w:rPr>
          <w:rFonts w:asciiTheme="minorHAnsi" w:hAnsiTheme="minorHAnsi" w:cstheme="minorHAnsi"/>
          <w:noProof/>
          <w:szCs w:val="20"/>
          <w:lang w:val="en-GB" w:eastAsia="zh-CN"/>
        </w:rPr>
        <w:t xml:space="preserve">Beneficiaries: other entities, such as NGOs, CSOs, private sector </w:t>
      </w:r>
      <w:r w:rsidR="00D16724" w:rsidRPr="008F4F9F">
        <w:rPr>
          <w:rFonts w:asciiTheme="minorHAnsi" w:hAnsiTheme="minorHAnsi" w:cstheme="minorHAnsi"/>
          <w:noProof/>
          <w:szCs w:val="20"/>
          <w:lang w:val="en-GB" w:eastAsia="zh-CN"/>
        </w:rPr>
        <w:t>organisations</w:t>
      </w:r>
    </w:p>
    <w:p w14:paraId="7F0EE491" w14:textId="1E7FB20A" w:rsidR="00AC2081" w:rsidRDefault="00AC2081" w:rsidP="00BC5ED8">
      <w:pPr>
        <w:spacing w:after="0"/>
        <w:rPr>
          <w:rFonts w:asciiTheme="minorHAnsi" w:hAnsiTheme="minorHAnsi" w:cstheme="minorHAnsi"/>
          <w:noProof/>
          <w:szCs w:val="20"/>
          <w:lang w:val="en-GB" w:eastAsia="zh-CN"/>
        </w:rPr>
      </w:pPr>
    </w:p>
    <w:p w14:paraId="70B5F480" w14:textId="27CF65AF" w:rsidR="00C02413" w:rsidRPr="004F7C19" w:rsidRDefault="00C02413" w:rsidP="00C02413">
      <w:pPr>
        <w:shd w:val="clear" w:color="auto" w:fill="FFFFFF"/>
        <w:spacing w:after="0"/>
        <w:rPr>
          <w:rFonts w:cs="Arial"/>
          <w:i/>
          <w:noProof/>
          <w:szCs w:val="20"/>
          <w:lang w:eastAsia="zh-CN"/>
        </w:rPr>
      </w:pPr>
      <w:r>
        <w:t xml:space="preserve">The Project Board will have the following </w:t>
      </w:r>
      <w:r w:rsidRPr="001268D0">
        <w:t>roles</w:t>
      </w:r>
      <w:r>
        <w:t>:</w:t>
      </w:r>
      <w:r w:rsidRPr="001268D0">
        <w:t xml:space="preserve"> </w:t>
      </w:r>
    </w:p>
    <w:p w14:paraId="0F71C24C" w14:textId="77777777" w:rsidR="00C02413" w:rsidRDefault="00C02413" w:rsidP="00C02413">
      <w:pPr>
        <w:spacing w:after="0"/>
      </w:pPr>
    </w:p>
    <w:p w14:paraId="1A379163" w14:textId="1F221AD9" w:rsidR="00C02413" w:rsidRDefault="00C02413" w:rsidP="00C02413">
      <w:pPr>
        <w:spacing w:after="0"/>
      </w:pPr>
      <w:r w:rsidRPr="00741DAB">
        <w:rPr>
          <w:u w:val="single"/>
        </w:rPr>
        <w:t>Executive</w:t>
      </w:r>
      <w:r>
        <w:t>: The Executive represents ownership of the project who will chair the Project Board.</w:t>
      </w:r>
      <w:r w:rsidRPr="001268D0">
        <w:t xml:space="preserve"> </w:t>
      </w:r>
      <w:r>
        <w:t>The Executive is:  Secretary, Ministry of Power, Energy and Mineral Resource</w:t>
      </w:r>
      <w:r>
        <w:rPr>
          <w:i/>
        </w:rPr>
        <w:t xml:space="preserve"> for the project.</w:t>
      </w:r>
    </w:p>
    <w:p w14:paraId="60D14A25" w14:textId="77777777" w:rsidR="00C02413" w:rsidRDefault="00C02413" w:rsidP="00C02413">
      <w:pPr>
        <w:spacing w:after="0"/>
      </w:pPr>
    </w:p>
    <w:p w14:paraId="58165CB5" w14:textId="77777777" w:rsidR="00C02413" w:rsidRDefault="00C02413" w:rsidP="00C02413">
      <w:pPr>
        <w:spacing w:after="0"/>
      </w:pPr>
      <w:r>
        <w:t xml:space="preserve">The Executive is ultimately responsible for the project, supported by the Senior Beneficiary and Senior Supplier.  The Executive’s role is to ensure that the project is focused throughout its life cycle on achieving its objectives and delivering outputs that will contribute to higher level outcomes. The executive has to ensure that the project gives value for money, ensuring cost-conscious approach to the project, balancing the demands of beneficiary and suppler.  </w:t>
      </w:r>
    </w:p>
    <w:p w14:paraId="6CEF81D7" w14:textId="77777777" w:rsidR="00C02413" w:rsidRDefault="00C02413" w:rsidP="00C02413">
      <w:pPr>
        <w:spacing w:after="0"/>
        <w:ind w:left="360"/>
      </w:pPr>
    </w:p>
    <w:p w14:paraId="3B54F923" w14:textId="77777777" w:rsidR="00C02413" w:rsidRPr="00517402" w:rsidRDefault="00C02413" w:rsidP="00C02413">
      <w:pPr>
        <w:spacing w:after="0"/>
      </w:pPr>
      <w:r w:rsidRPr="00517402">
        <w:t>Specific Responsibilities</w:t>
      </w:r>
      <w:r>
        <w:t>:</w:t>
      </w:r>
      <w:r w:rsidRPr="00517402">
        <w:t xml:space="preserve"> (as part of the above responsibilities for the Project Board)</w:t>
      </w:r>
    </w:p>
    <w:p w14:paraId="45E67A13" w14:textId="77777777" w:rsidR="00C02413" w:rsidRPr="00CD78FF" w:rsidRDefault="00C02413" w:rsidP="00C02413">
      <w:pPr>
        <w:numPr>
          <w:ilvl w:val="0"/>
          <w:numId w:val="92"/>
        </w:numPr>
        <w:spacing w:after="0"/>
      </w:pPr>
      <w:r w:rsidRPr="00CD78FF">
        <w:t>Ensure that there is a coherent project organisation structure and logical set of plans</w:t>
      </w:r>
      <w:r>
        <w:t>;</w:t>
      </w:r>
    </w:p>
    <w:p w14:paraId="35E5F3E2" w14:textId="77777777" w:rsidR="00C02413" w:rsidRPr="00CD78FF" w:rsidRDefault="00C02413" w:rsidP="00C02413">
      <w:pPr>
        <w:numPr>
          <w:ilvl w:val="0"/>
          <w:numId w:val="92"/>
        </w:numPr>
        <w:spacing w:after="0"/>
      </w:pPr>
      <w:r>
        <w:t>S</w:t>
      </w:r>
      <w:r w:rsidRPr="00CD78FF">
        <w:t>et tolerances</w:t>
      </w:r>
      <w:r>
        <w:t xml:space="preserve"> in the AWP and other plans as required for the Project Manager;</w:t>
      </w:r>
    </w:p>
    <w:p w14:paraId="51C9FBCB" w14:textId="77777777" w:rsidR="00C02413" w:rsidRPr="00CD78FF" w:rsidRDefault="00C02413" w:rsidP="00C02413">
      <w:pPr>
        <w:numPr>
          <w:ilvl w:val="0"/>
          <w:numId w:val="92"/>
        </w:numPr>
        <w:spacing w:after="0"/>
      </w:pPr>
      <w:r w:rsidRPr="00CD78FF">
        <w:t>Monitor and control the progress of th</w:t>
      </w:r>
      <w:r>
        <w:t>e project at a strategic level;</w:t>
      </w:r>
    </w:p>
    <w:p w14:paraId="4CCD7AA7" w14:textId="77777777" w:rsidR="00C02413" w:rsidRPr="00CD78FF" w:rsidRDefault="00C02413" w:rsidP="00C02413">
      <w:pPr>
        <w:numPr>
          <w:ilvl w:val="0"/>
          <w:numId w:val="92"/>
        </w:numPr>
        <w:spacing w:after="0"/>
      </w:pPr>
      <w:r w:rsidRPr="00CD78FF">
        <w:t>Ensure that risks are being tracked and mitigated as effectively as possible</w:t>
      </w:r>
      <w:r>
        <w:t>;</w:t>
      </w:r>
    </w:p>
    <w:p w14:paraId="01E745B1" w14:textId="77777777" w:rsidR="00C02413" w:rsidRPr="00CD78FF" w:rsidRDefault="00C02413" w:rsidP="00C02413">
      <w:pPr>
        <w:numPr>
          <w:ilvl w:val="0"/>
          <w:numId w:val="92"/>
        </w:numPr>
        <w:spacing w:after="0"/>
      </w:pPr>
      <w:r w:rsidRPr="00CD78FF">
        <w:t xml:space="preserve">Brief </w:t>
      </w:r>
      <w:r>
        <w:t xml:space="preserve">relevant stakeholders </w:t>
      </w:r>
      <w:r w:rsidRPr="00CD78FF">
        <w:t>about project progress</w:t>
      </w:r>
      <w:r>
        <w:t>;</w:t>
      </w:r>
    </w:p>
    <w:p w14:paraId="206955CB" w14:textId="77777777" w:rsidR="00C02413" w:rsidRDefault="00C02413" w:rsidP="00C02413">
      <w:pPr>
        <w:numPr>
          <w:ilvl w:val="0"/>
          <w:numId w:val="92"/>
        </w:numPr>
        <w:spacing w:after="0"/>
      </w:pPr>
      <w:r w:rsidRPr="00CD78FF">
        <w:t>Organise and chair Project Board meetings</w:t>
      </w:r>
      <w:r>
        <w:t>.</w:t>
      </w:r>
    </w:p>
    <w:p w14:paraId="040D12F6" w14:textId="77777777" w:rsidR="00C02413" w:rsidRDefault="00C02413" w:rsidP="00C02413">
      <w:pPr>
        <w:spacing w:after="0"/>
        <w:ind w:left="360"/>
      </w:pPr>
    </w:p>
    <w:p w14:paraId="049D130E" w14:textId="4A47CB35" w:rsidR="00C02413" w:rsidRPr="002C5D13" w:rsidRDefault="00C02413" w:rsidP="00C02413">
      <w:pPr>
        <w:rPr>
          <w:szCs w:val="20"/>
        </w:rPr>
      </w:pPr>
      <w:r w:rsidRPr="002C5D13">
        <w:rPr>
          <w:szCs w:val="20"/>
          <w:u w:val="single"/>
        </w:rPr>
        <w:t>Senior Supplier</w:t>
      </w:r>
      <w:r w:rsidRPr="002C5D13">
        <w:rPr>
          <w:szCs w:val="20"/>
        </w:rPr>
        <w:t>: The Senior Supplier is an individual or group representing the interests of the parties concerned which provide funding and/or technical expertise to the project (designing, developing, facilitating, procuring, implementing). The Senior Supplier’s primary function within the Board is to provide guidance regarding the technical feasibility of the project. The Senior Supplier role must have the authority to commit or acquire supplier resources required. If necessary, more than one person may be required for this role. Typically, the implementing partner, UNDP and/or donor(s) would be represented under this role. The Senior Suppl</w:t>
      </w:r>
      <w:r w:rsidR="00E3278D">
        <w:rPr>
          <w:szCs w:val="20"/>
        </w:rPr>
        <w:t>ier</w:t>
      </w:r>
      <w:r w:rsidRPr="002C5D13">
        <w:rPr>
          <w:szCs w:val="20"/>
        </w:rPr>
        <w:t xml:space="preserve"> </w:t>
      </w:r>
      <w:r w:rsidR="00E3278D">
        <w:rPr>
          <w:szCs w:val="20"/>
        </w:rPr>
        <w:t>are</w:t>
      </w:r>
      <w:r w:rsidRPr="002C5D13">
        <w:rPr>
          <w:szCs w:val="20"/>
        </w:rPr>
        <w:t xml:space="preserve"> </w:t>
      </w:r>
      <w:r w:rsidR="00E3278D" w:rsidRPr="00E3278D">
        <w:rPr>
          <w:rFonts w:asciiTheme="minorHAnsi" w:hAnsiTheme="minorHAnsi" w:cstheme="minorHAnsi"/>
          <w:noProof/>
          <w:szCs w:val="20"/>
          <w:highlight w:val="yellow"/>
          <w:lang w:val="en-GB" w:eastAsia="zh-CN"/>
        </w:rPr>
        <w:t>Planning Commission, Ministries and relevant Departments, co-financing partners (IDCOL), City Corporations (Narayanganj CC) and other partner CCs and Development Authorities</w:t>
      </w:r>
      <w:r w:rsidR="0036264C">
        <w:rPr>
          <w:rFonts w:asciiTheme="minorHAnsi" w:hAnsiTheme="minorHAnsi" w:cstheme="minorHAnsi"/>
          <w:noProof/>
          <w:szCs w:val="20"/>
          <w:lang w:val="en-GB" w:eastAsia="zh-CN"/>
        </w:rPr>
        <w:t xml:space="preserve">. </w:t>
      </w:r>
    </w:p>
    <w:p w14:paraId="18F0AF98" w14:textId="77777777" w:rsidR="00C02413" w:rsidRPr="002C5D13" w:rsidRDefault="00C02413" w:rsidP="00C02413">
      <w:pPr>
        <w:spacing w:after="0"/>
        <w:rPr>
          <w:szCs w:val="20"/>
        </w:rPr>
      </w:pPr>
    </w:p>
    <w:p w14:paraId="648D13D6" w14:textId="77777777" w:rsidR="00C02413" w:rsidRPr="007F15F3" w:rsidRDefault="00C02413" w:rsidP="00C02413">
      <w:pPr>
        <w:spacing w:after="0"/>
      </w:pPr>
      <w:r w:rsidRPr="007F15F3">
        <w:t>Specific Responsibilities (as part of the above responsibilities for the Project Board)</w:t>
      </w:r>
    </w:p>
    <w:p w14:paraId="133EECBC" w14:textId="77777777" w:rsidR="00C02413" w:rsidRPr="005454D0" w:rsidRDefault="00C02413" w:rsidP="00C02413">
      <w:pPr>
        <w:numPr>
          <w:ilvl w:val="0"/>
          <w:numId w:val="99"/>
        </w:numPr>
        <w:spacing w:after="0"/>
      </w:pPr>
      <w:r w:rsidRPr="005454D0">
        <w:t xml:space="preserve">Make sure that progress towards the </w:t>
      </w:r>
      <w:r>
        <w:t>outputs</w:t>
      </w:r>
      <w:r w:rsidRPr="005454D0">
        <w:t xml:space="preserve"> remains consistent from the supplier perspective</w:t>
      </w:r>
      <w:r>
        <w:t>;</w:t>
      </w:r>
    </w:p>
    <w:p w14:paraId="700CA2AA" w14:textId="77777777" w:rsidR="00C02413" w:rsidRPr="005454D0" w:rsidRDefault="00C02413" w:rsidP="00C02413">
      <w:pPr>
        <w:numPr>
          <w:ilvl w:val="0"/>
          <w:numId w:val="99"/>
        </w:numPr>
        <w:spacing w:after="0"/>
      </w:pPr>
      <w:r w:rsidRPr="005454D0">
        <w:t xml:space="preserve">Promote and maintain focus on the </w:t>
      </w:r>
      <w:r>
        <w:t>expected</w:t>
      </w:r>
      <w:r w:rsidRPr="005454D0">
        <w:t xml:space="preserve"> project </w:t>
      </w:r>
      <w:r>
        <w:t>output(s)</w:t>
      </w:r>
      <w:r w:rsidRPr="005454D0">
        <w:t xml:space="preserve"> from the point of view of supplier management</w:t>
      </w:r>
      <w:r>
        <w:t>;</w:t>
      </w:r>
    </w:p>
    <w:p w14:paraId="2FC940B4" w14:textId="77777777" w:rsidR="00C02413" w:rsidRPr="005454D0" w:rsidRDefault="00C02413" w:rsidP="00C02413">
      <w:pPr>
        <w:numPr>
          <w:ilvl w:val="0"/>
          <w:numId w:val="99"/>
        </w:numPr>
        <w:spacing w:after="0"/>
      </w:pPr>
      <w:r w:rsidRPr="005454D0">
        <w:t>Ensure that the supplier resources required for the project are made available</w:t>
      </w:r>
      <w:r>
        <w:t>;</w:t>
      </w:r>
    </w:p>
    <w:p w14:paraId="56C4176D" w14:textId="77777777" w:rsidR="00C02413" w:rsidRPr="005454D0" w:rsidRDefault="00C02413" w:rsidP="00C02413">
      <w:pPr>
        <w:numPr>
          <w:ilvl w:val="0"/>
          <w:numId w:val="99"/>
        </w:numPr>
        <w:spacing w:after="0"/>
      </w:pPr>
      <w:r w:rsidRPr="005454D0">
        <w:t>Contribute supplier opinions on Project Board decisions on whether to implement recommendations on proposed changes</w:t>
      </w:r>
      <w:r>
        <w:t>;</w:t>
      </w:r>
    </w:p>
    <w:p w14:paraId="3BC388DD" w14:textId="77777777" w:rsidR="00C02413" w:rsidRPr="005454D0" w:rsidRDefault="00C02413" w:rsidP="00C02413">
      <w:pPr>
        <w:numPr>
          <w:ilvl w:val="0"/>
          <w:numId w:val="99"/>
        </w:numPr>
        <w:spacing w:after="0"/>
      </w:pPr>
      <w:r w:rsidRPr="005454D0">
        <w:t>Arbitrate on, and ensure resolution of, any supplier priority or resource conflicts</w:t>
      </w:r>
      <w:r>
        <w:t>.</w:t>
      </w:r>
    </w:p>
    <w:p w14:paraId="57665F13" w14:textId="77777777" w:rsidR="00C02413" w:rsidRDefault="00C02413" w:rsidP="00C02413">
      <w:pPr>
        <w:spacing w:after="0"/>
      </w:pPr>
    </w:p>
    <w:p w14:paraId="0D5A3F1C" w14:textId="36327F3B" w:rsidR="00C02413" w:rsidRDefault="00C02413" w:rsidP="00C02413">
      <w:pPr>
        <w:spacing w:after="0"/>
      </w:pPr>
      <w:r w:rsidRPr="00741DAB">
        <w:rPr>
          <w:u w:val="single"/>
        </w:rPr>
        <w:t>Senior Beneficiary</w:t>
      </w:r>
      <w:r>
        <w:t>: The Senior Beneficiary is an individual or group</w:t>
      </w:r>
      <w:r w:rsidRPr="001268D0">
        <w:t xml:space="preserve"> </w:t>
      </w:r>
      <w:r>
        <w:t xml:space="preserve">of individuals representing the interests of those who will ultimately benefit from the project. The Senior Beneficiary’s primary function within the Board is </w:t>
      </w:r>
      <w:r w:rsidRPr="001268D0">
        <w:t xml:space="preserve">to ensure the realization of project </w:t>
      </w:r>
      <w:r>
        <w:t>results</w:t>
      </w:r>
      <w:r w:rsidRPr="001268D0">
        <w:t xml:space="preserve"> from the perspective of project beneficiaries. </w:t>
      </w:r>
      <w:r>
        <w:t>The</w:t>
      </w:r>
      <w:r w:rsidRPr="001268D0">
        <w:t xml:space="preserve"> Senior Beneficiary role is held by a representative of the government or civil society</w:t>
      </w:r>
      <w:r>
        <w:t>. The Senior Beneficiar</w:t>
      </w:r>
      <w:r w:rsidR="0036264C">
        <w:t>ies</w:t>
      </w:r>
      <w:r>
        <w:t xml:space="preserve"> </w:t>
      </w:r>
      <w:r w:rsidR="0036264C">
        <w:t>are</w:t>
      </w:r>
      <w:r>
        <w:t xml:space="preserve"> </w:t>
      </w:r>
      <w:r w:rsidR="0036264C" w:rsidRPr="0036264C">
        <w:rPr>
          <w:rFonts w:asciiTheme="minorHAnsi" w:hAnsiTheme="minorHAnsi" w:cstheme="minorHAnsi"/>
          <w:noProof/>
          <w:szCs w:val="20"/>
          <w:highlight w:val="yellow"/>
          <w:lang w:val="en-GB" w:eastAsia="zh-CN"/>
        </w:rPr>
        <w:t>other entities, such as NGOs, CSOs, private sector organisations.</w:t>
      </w:r>
      <w:r w:rsidR="0036264C">
        <w:rPr>
          <w:i/>
        </w:rPr>
        <w:t xml:space="preserve"> </w:t>
      </w:r>
    </w:p>
    <w:p w14:paraId="5A33DB87" w14:textId="77777777" w:rsidR="00C02413" w:rsidRDefault="00C02413" w:rsidP="00C02413">
      <w:pPr>
        <w:spacing w:after="0"/>
        <w:ind w:left="360"/>
      </w:pPr>
    </w:p>
    <w:p w14:paraId="1279B964" w14:textId="77777777" w:rsidR="00C02413" w:rsidRDefault="00C02413" w:rsidP="00C02413">
      <w:pPr>
        <w:spacing w:after="0"/>
      </w:pPr>
      <w:r>
        <w:t>The Senior Beneficiary is responsible for validating the needs and for monitoring that the solution will meet those needs within the constraints of the project. The Senior Beneficiary role monitors progress against targets and quality criteria. This role may require more than one person to cover all the beneficiary interests. For the sake of effectiveness, the role should not be split between too many people.</w:t>
      </w:r>
    </w:p>
    <w:p w14:paraId="62C9E1A8" w14:textId="77777777" w:rsidR="00C02413" w:rsidRDefault="00C02413" w:rsidP="00C02413">
      <w:pPr>
        <w:spacing w:after="0"/>
      </w:pPr>
    </w:p>
    <w:p w14:paraId="75E2C9F0" w14:textId="77777777" w:rsidR="00C02413" w:rsidRPr="007F15F3" w:rsidRDefault="00C02413" w:rsidP="00C02413">
      <w:pPr>
        <w:spacing w:after="0"/>
      </w:pPr>
      <w:r w:rsidRPr="007F15F3">
        <w:t>Specific Responsibilities (as part of the above responsibilities for the Project Board)</w:t>
      </w:r>
    </w:p>
    <w:p w14:paraId="1869E936" w14:textId="77777777" w:rsidR="00C02413" w:rsidRPr="00611E19" w:rsidRDefault="00C02413" w:rsidP="00C02413">
      <w:pPr>
        <w:numPr>
          <w:ilvl w:val="0"/>
          <w:numId w:val="100"/>
        </w:numPr>
        <w:spacing w:after="0"/>
      </w:pPr>
      <w:r w:rsidRPr="00611E19">
        <w:t xml:space="preserve">Prioritize and contribute </w:t>
      </w:r>
      <w:r>
        <w:t>beneficiaries’</w:t>
      </w:r>
      <w:r w:rsidRPr="00611E19">
        <w:t xml:space="preserve"> opinions on Project Board decisions on whether to implement recommendations on proposed changes</w:t>
      </w:r>
      <w:r>
        <w:t>;</w:t>
      </w:r>
    </w:p>
    <w:p w14:paraId="32247B2F" w14:textId="77777777" w:rsidR="00C02413" w:rsidRPr="005454D0" w:rsidRDefault="00C02413" w:rsidP="00C02413">
      <w:pPr>
        <w:numPr>
          <w:ilvl w:val="0"/>
          <w:numId w:val="101"/>
        </w:numPr>
        <w:spacing w:after="0"/>
      </w:pPr>
      <w:r w:rsidRPr="005454D0">
        <w:t xml:space="preserve">Specification of the </w:t>
      </w:r>
      <w:r>
        <w:t>Beneficiary’s</w:t>
      </w:r>
      <w:r w:rsidRPr="005454D0">
        <w:t xml:space="preserve"> needs is accurate, complete and unambiguous</w:t>
      </w:r>
      <w:r>
        <w:t>;</w:t>
      </w:r>
    </w:p>
    <w:p w14:paraId="3C968740" w14:textId="77777777" w:rsidR="00C02413" w:rsidRPr="005454D0" w:rsidRDefault="00C02413" w:rsidP="00C02413">
      <w:pPr>
        <w:numPr>
          <w:ilvl w:val="0"/>
          <w:numId w:val="101"/>
        </w:numPr>
        <w:spacing w:after="0"/>
      </w:pPr>
      <w:r>
        <w:t xml:space="preserve">Implementation of activities </w:t>
      </w:r>
      <w:r w:rsidRPr="005454D0">
        <w:t xml:space="preserve">at all stages is monitored to ensure that </w:t>
      </w:r>
      <w:r>
        <w:t>they</w:t>
      </w:r>
      <w:r w:rsidRPr="005454D0">
        <w:t xml:space="preserve"> will meet the </w:t>
      </w:r>
      <w:r>
        <w:t>beneficiary’s</w:t>
      </w:r>
      <w:r w:rsidRPr="005454D0">
        <w:t xml:space="preserve"> needs and </w:t>
      </w:r>
      <w:r>
        <w:t>are</w:t>
      </w:r>
      <w:r w:rsidRPr="005454D0">
        <w:t xml:space="preserve"> progressing towards that target</w:t>
      </w:r>
      <w:r>
        <w:t>;</w:t>
      </w:r>
    </w:p>
    <w:p w14:paraId="75CF7F88" w14:textId="77777777" w:rsidR="00C02413" w:rsidRPr="005454D0" w:rsidRDefault="00C02413" w:rsidP="00C02413">
      <w:pPr>
        <w:numPr>
          <w:ilvl w:val="0"/>
          <w:numId w:val="101"/>
        </w:numPr>
        <w:spacing w:after="0"/>
      </w:pPr>
      <w:r w:rsidRPr="005454D0">
        <w:t xml:space="preserve">Impact of potential changes is evaluated from the </w:t>
      </w:r>
      <w:r>
        <w:t>beneficiary</w:t>
      </w:r>
      <w:r w:rsidRPr="005454D0">
        <w:t xml:space="preserve"> point of view</w:t>
      </w:r>
      <w:r>
        <w:t>;</w:t>
      </w:r>
    </w:p>
    <w:p w14:paraId="345C8A14" w14:textId="77777777" w:rsidR="00C02413" w:rsidRPr="005454D0" w:rsidRDefault="00C02413" w:rsidP="00C02413">
      <w:pPr>
        <w:numPr>
          <w:ilvl w:val="0"/>
          <w:numId w:val="101"/>
        </w:numPr>
        <w:spacing w:after="0"/>
      </w:pPr>
      <w:r w:rsidRPr="005454D0">
        <w:t xml:space="preserve">Risks to the </w:t>
      </w:r>
      <w:r>
        <w:t>beneficiaries</w:t>
      </w:r>
      <w:r w:rsidRPr="005454D0">
        <w:t xml:space="preserve"> are frequently monitored</w:t>
      </w:r>
      <w:r>
        <w:t>.</w:t>
      </w:r>
    </w:p>
    <w:p w14:paraId="5D29FCE7" w14:textId="77777777" w:rsidR="00C02413" w:rsidRPr="002C5D13" w:rsidRDefault="00C02413" w:rsidP="00C02413">
      <w:pPr>
        <w:shd w:val="clear" w:color="auto" w:fill="FFFFFF"/>
        <w:spacing w:after="0"/>
        <w:rPr>
          <w:rFonts w:cs="Arial"/>
          <w:noProof/>
          <w:szCs w:val="20"/>
          <w:lang w:eastAsia="zh-CN"/>
        </w:rPr>
      </w:pPr>
    </w:p>
    <w:p w14:paraId="23DDF191" w14:textId="1489098A" w:rsidR="00C02413" w:rsidRDefault="00C02413" w:rsidP="00BC5ED8">
      <w:pPr>
        <w:spacing w:after="0"/>
        <w:rPr>
          <w:rFonts w:asciiTheme="minorHAnsi" w:hAnsiTheme="minorHAnsi" w:cstheme="minorHAnsi"/>
          <w:noProof/>
          <w:szCs w:val="20"/>
          <w:lang w:val="en-GB" w:eastAsia="zh-CN"/>
        </w:rPr>
      </w:pPr>
    </w:p>
    <w:p w14:paraId="260CF6EC" w14:textId="77777777" w:rsidR="00AC2081" w:rsidRPr="00FE16BA" w:rsidRDefault="00AC2081" w:rsidP="00AC2081">
      <w:pPr>
        <w:autoSpaceDE w:val="0"/>
        <w:autoSpaceDN w:val="0"/>
        <w:adjustRightInd w:val="0"/>
        <w:spacing w:after="0"/>
        <w:rPr>
          <w:color w:val="000000"/>
          <w:szCs w:val="20"/>
          <w:lang w:val="en-GB"/>
        </w:rPr>
      </w:pPr>
      <w:r w:rsidRPr="00FE16BA">
        <w:rPr>
          <w:color w:val="000000"/>
          <w:szCs w:val="20"/>
          <w:lang w:val="en-GB"/>
        </w:rPr>
        <w:t xml:space="preserve">Membership </w:t>
      </w:r>
      <w:r w:rsidR="00200A03" w:rsidRPr="00FE16BA">
        <w:rPr>
          <w:color w:val="000000"/>
          <w:szCs w:val="20"/>
          <w:lang w:val="en-GB"/>
        </w:rPr>
        <w:t xml:space="preserve">of the Board </w:t>
      </w:r>
      <w:r w:rsidRPr="00FE16BA">
        <w:rPr>
          <w:color w:val="000000"/>
          <w:szCs w:val="20"/>
          <w:lang w:val="en-GB"/>
        </w:rPr>
        <w:t xml:space="preserve">will be confirmed at Project Inception. Decision-making is to be by consensus of the members of the </w:t>
      </w:r>
      <w:r w:rsidR="00A81F23">
        <w:rPr>
          <w:color w:val="000000"/>
          <w:szCs w:val="20"/>
          <w:lang w:val="en-GB"/>
        </w:rPr>
        <w:t>PSC</w:t>
      </w:r>
      <w:r w:rsidRPr="00FE16BA">
        <w:rPr>
          <w:color w:val="000000"/>
          <w:szCs w:val="20"/>
          <w:lang w:val="en-GB"/>
        </w:rPr>
        <w:t xml:space="preserve"> present at a duly convened meeting, with the Co-chairs holding the final decision in case of ongoing disagreement. Other relevant stakeholders (i.e. CSOs</w:t>
      </w:r>
      <w:r w:rsidR="00B95061">
        <w:rPr>
          <w:color w:val="000000"/>
          <w:szCs w:val="20"/>
          <w:lang w:val="en-GB"/>
        </w:rPr>
        <w:t xml:space="preserve">, NGOs, private sector </w:t>
      </w:r>
      <w:r w:rsidR="00B95061" w:rsidRPr="008F4F9F">
        <w:rPr>
          <w:noProof/>
          <w:color w:val="000000"/>
          <w:szCs w:val="20"/>
          <w:lang w:val="en-GB"/>
        </w:rPr>
        <w:t>organisations</w:t>
      </w:r>
      <w:r w:rsidR="00B95061">
        <w:rPr>
          <w:color w:val="000000"/>
          <w:szCs w:val="20"/>
          <w:lang w:val="en-GB"/>
        </w:rPr>
        <w:t xml:space="preserve">) </w:t>
      </w:r>
      <w:r w:rsidRPr="00FE16BA">
        <w:rPr>
          <w:color w:val="000000"/>
          <w:szCs w:val="20"/>
          <w:lang w:val="en-GB"/>
        </w:rPr>
        <w:t xml:space="preserve">may be invited to attend </w:t>
      </w:r>
      <w:r w:rsidR="00A81F23">
        <w:rPr>
          <w:color w:val="000000"/>
          <w:szCs w:val="20"/>
          <w:lang w:val="en-GB"/>
        </w:rPr>
        <w:t>PSC</w:t>
      </w:r>
      <w:r w:rsidRPr="00FE16BA">
        <w:rPr>
          <w:color w:val="000000"/>
          <w:szCs w:val="20"/>
          <w:lang w:val="en-GB"/>
        </w:rPr>
        <w:t xml:space="preserve"> meetings as observers, as approved by the members, but without decision-making rights. The Board will meet twice per </w:t>
      </w:r>
      <w:r w:rsidRPr="008F4F9F">
        <w:rPr>
          <w:noProof/>
          <w:color w:val="000000"/>
          <w:szCs w:val="20"/>
          <w:lang w:val="en-GB"/>
        </w:rPr>
        <w:t>year</w:t>
      </w:r>
      <w:r w:rsidRPr="00FE16BA">
        <w:rPr>
          <w:color w:val="000000"/>
          <w:szCs w:val="20"/>
          <w:lang w:val="en-GB"/>
        </w:rPr>
        <w:t xml:space="preserve"> but can be convened on an ad-hoc basis at the request of any of the members or of the </w:t>
      </w:r>
      <w:r w:rsidR="0078345C">
        <w:rPr>
          <w:color w:val="000000"/>
          <w:szCs w:val="20"/>
          <w:lang w:val="en-GB"/>
        </w:rPr>
        <w:t>Programme Coordinator</w:t>
      </w:r>
      <w:r w:rsidRPr="00FE16BA">
        <w:rPr>
          <w:color w:val="000000"/>
          <w:szCs w:val="20"/>
          <w:lang w:val="en-GB"/>
        </w:rPr>
        <w:t>.</w:t>
      </w:r>
    </w:p>
    <w:p w14:paraId="5A697654" w14:textId="77777777" w:rsidR="00AC2081" w:rsidRPr="00FE16BA" w:rsidRDefault="00AC2081" w:rsidP="00AC2081">
      <w:pPr>
        <w:spacing w:after="0"/>
        <w:rPr>
          <w:rFonts w:asciiTheme="minorHAnsi" w:hAnsiTheme="minorHAnsi" w:cstheme="minorHAnsi"/>
          <w:noProof/>
          <w:szCs w:val="20"/>
          <w:lang w:val="en-GB" w:eastAsia="zh-CN"/>
        </w:rPr>
      </w:pPr>
    </w:p>
    <w:p w14:paraId="1AED5001" w14:textId="77777777" w:rsidR="00AC2081" w:rsidRPr="00FE16BA" w:rsidRDefault="00AC2081" w:rsidP="00AC2081">
      <w:pPr>
        <w:spacing w:after="0"/>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 xml:space="preserve">Given the wide range of institutions and </w:t>
      </w:r>
      <w:r w:rsidRPr="008F4F9F">
        <w:rPr>
          <w:rFonts w:asciiTheme="minorHAnsi" w:hAnsiTheme="minorHAnsi" w:cstheme="minorHAnsi"/>
          <w:noProof/>
          <w:szCs w:val="20"/>
          <w:lang w:val="en-GB" w:eastAsia="zh-CN"/>
        </w:rPr>
        <w:t>organisations</w:t>
      </w:r>
      <w:r w:rsidRPr="00FE16BA">
        <w:rPr>
          <w:rFonts w:asciiTheme="minorHAnsi" w:hAnsiTheme="minorHAnsi" w:cstheme="minorHAnsi"/>
          <w:noProof/>
          <w:szCs w:val="20"/>
          <w:lang w:val="en-GB" w:eastAsia="zh-CN"/>
        </w:rPr>
        <w:t xml:space="preserve"> involved and thematic and technical issues covered by the Project, and to ensure more agile decision-making regarding output-level implementation, the Project governance structure is complemented by a </w:t>
      </w:r>
      <w:r w:rsidR="001918D0" w:rsidRPr="001918D0">
        <w:rPr>
          <w:rFonts w:asciiTheme="minorHAnsi" w:hAnsiTheme="minorHAnsi" w:cstheme="minorHAnsi"/>
          <w:b/>
          <w:noProof/>
          <w:szCs w:val="20"/>
          <w:lang w:val="en-GB" w:eastAsia="zh-CN"/>
        </w:rPr>
        <w:t>Project</w:t>
      </w:r>
      <w:r w:rsidR="00E54B79">
        <w:rPr>
          <w:rFonts w:asciiTheme="minorHAnsi" w:hAnsiTheme="minorHAnsi" w:cstheme="minorHAnsi"/>
          <w:b/>
          <w:noProof/>
          <w:szCs w:val="20"/>
          <w:lang w:val="en-GB" w:eastAsia="zh-CN"/>
        </w:rPr>
        <w:t xml:space="preserve"> Implementation </w:t>
      </w:r>
      <w:r w:rsidRPr="00FE16BA">
        <w:rPr>
          <w:rFonts w:asciiTheme="minorHAnsi" w:hAnsiTheme="minorHAnsi" w:cstheme="minorHAnsi"/>
          <w:b/>
          <w:noProof/>
          <w:szCs w:val="20"/>
          <w:lang w:val="en-GB" w:eastAsia="zh-CN"/>
        </w:rPr>
        <w:t>Committee (</w:t>
      </w:r>
      <w:r w:rsidR="001918D0">
        <w:rPr>
          <w:rFonts w:asciiTheme="minorHAnsi" w:hAnsiTheme="minorHAnsi" w:cstheme="minorHAnsi"/>
          <w:b/>
          <w:noProof/>
          <w:szCs w:val="20"/>
          <w:lang w:val="en-GB" w:eastAsia="zh-CN"/>
        </w:rPr>
        <w:t>P</w:t>
      </w:r>
      <w:r w:rsidR="00E54B79">
        <w:rPr>
          <w:rFonts w:asciiTheme="minorHAnsi" w:hAnsiTheme="minorHAnsi" w:cstheme="minorHAnsi"/>
          <w:b/>
          <w:noProof/>
          <w:szCs w:val="20"/>
          <w:lang w:val="en-GB" w:eastAsia="zh-CN"/>
        </w:rPr>
        <w:t>I</w:t>
      </w:r>
      <w:r w:rsidRPr="00FE16BA">
        <w:rPr>
          <w:rFonts w:asciiTheme="minorHAnsi" w:hAnsiTheme="minorHAnsi" w:cstheme="minorHAnsi"/>
          <w:b/>
          <w:noProof/>
          <w:szCs w:val="20"/>
          <w:lang w:val="en-GB" w:eastAsia="zh-CN"/>
        </w:rPr>
        <w:t>C).</w:t>
      </w:r>
      <w:r w:rsidRPr="00FE16BA">
        <w:rPr>
          <w:rFonts w:asciiTheme="minorHAnsi" w:hAnsiTheme="minorHAnsi" w:cstheme="minorHAnsi"/>
          <w:noProof/>
          <w:szCs w:val="20"/>
          <w:lang w:val="en-GB" w:eastAsia="zh-CN"/>
        </w:rPr>
        <w:t xml:space="preserve"> The </w:t>
      </w:r>
      <w:r w:rsidR="001918D0">
        <w:rPr>
          <w:rFonts w:asciiTheme="minorHAnsi" w:hAnsiTheme="minorHAnsi" w:cstheme="minorHAnsi"/>
          <w:noProof/>
          <w:szCs w:val="20"/>
          <w:lang w:val="en-GB" w:eastAsia="zh-CN"/>
        </w:rPr>
        <w:t>PI</w:t>
      </w:r>
      <w:r w:rsidRPr="00FE16BA">
        <w:rPr>
          <w:rFonts w:asciiTheme="minorHAnsi" w:hAnsiTheme="minorHAnsi" w:cstheme="minorHAnsi"/>
          <w:noProof/>
          <w:szCs w:val="20"/>
          <w:lang w:val="en-GB" w:eastAsia="zh-CN"/>
        </w:rPr>
        <w:t>C is chaired by SREDA</w:t>
      </w:r>
      <w:r w:rsidR="00E54B79">
        <w:rPr>
          <w:rFonts w:asciiTheme="minorHAnsi" w:hAnsiTheme="minorHAnsi" w:cstheme="minorHAnsi"/>
          <w:noProof/>
          <w:szCs w:val="20"/>
          <w:lang w:val="en-GB" w:eastAsia="zh-CN"/>
        </w:rPr>
        <w:t xml:space="preserve"> (</w:t>
      </w:r>
      <w:r w:rsidR="001918D0">
        <w:rPr>
          <w:rFonts w:asciiTheme="minorHAnsi" w:hAnsiTheme="minorHAnsi" w:cstheme="minorHAnsi"/>
          <w:noProof/>
          <w:szCs w:val="20"/>
          <w:lang w:val="en-GB" w:eastAsia="zh-CN"/>
        </w:rPr>
        <w:t>Chairman</w:t>
      </w:r>
      <w:r w:rsidR="00E54B79">
        <w:rPr>
          <w:rFonts w:asciiTheme="minorHAnsi" w:hAnsiTheme="minorHAnsi" w:cstheme="minorHAnsi"/>
          <w:noProof/>
          <w:szCs w:val="20"/>
          <w:lang w:val="en-GB" w:eastAsia="zh-CN"/>
        </w:rPr>
        <w:t xml:space="preserve"> or designated official)</w:t>
      </w:r>
      <w:r w:rsidRPr="00FE16BA">
        <w:rPr>
          <w:rFonts w:asciiTheme="minorHAnsi" w:hAnsiTheme="minorHAnsi" w:cstheme="minorHAnsi"/>
          <w:noProof/>
          <w:szCs w:val="20"/>
          <w:lang w:val="en-GB" w:eastAsia="zh-CN"/>
        </w:rPr>
        <w:t xml:space="preserve">, as the main senior beneficiary institution (at senior management level). </w:t>
      </w:r>
      <w:r w:rsidR="0079391E" w:rsidRPr="008F4F9F">
        <w:rPr>
          <w:rFonts w:asciiTheme="minorHAnsi" w:hAnsiTheme="minorHAnsi" w:cstheme="minorHAnsi"/>
          <w:noProof/>
          <w:szCs w:val="20"/>
          <w:lang w:val="en-GB" w:eastAsia="zh-CN"/>
        </w:rPr>
        <w:t>hese</w:t>
      </w:r>
      <w:r w:rsidR="0079391E" w:rsidRPr="0079391E">
        <w:rPr>
          <w:rFonts w:asciiTheme="minorHAnsi" w:hAnsiTheme="minorHAnsi" w:cstheme="minorHAnsi"/>
          <w:noProof/>
          <w:szCs w:val="20"/>
          <w:lang w:val="en-GB" w:eastAsia="zh-CN"/>
        </w:rPr>
        <w:t xml:space="preserve"> include representative from (i) MoEFCC, DoE, (ii) MoPEMR, (iii) Bangladesh Institute of Planners, (iv) City Corporation, (v) City Dev Authority, (vi) Representative from private sector (e.g. IDCOL, BIFFL, etc.), (vii) HBRI, (ix) University, research agency and NGOs</w:t>
      </w:r>
      <w:r w:rsidR="0079391E">
        <w:rPr>
          <w:rFonts w:asciiTheme="minorHAnsi" w:hAnsiTheme="minorHAnsi" w:cstheme="minorHAnsi"/>
          <w:noProof/>
          <w:szCs w:val="20"/>
          <w:lang w:val="en-GB" w:eastAsia="zh-CN"/>
        </w:rPr>
        <w:t>. T</w:t>
      </w:r>
      <w:r w:rsidRPr="00FE16BA">
        <w:rPr>
          <w:rFonts w:asciiTheme="minorHAnsi" w:hAnsiTheme="minorHAnsi" w:cstheme="minorHAnsi"/>
          <w:noProof/>
          <w:szCs w:val="20"/>
          <w:lang w:val="en-GB" w:eastAsia="zh-CN"/>
        </w:rPr>
        <w:t xml:space="preserve">he AC </w:t>
      </w:r>
      <w:r w:rsidR="0079391E">
        <w:rPr>
          <w:rFonts w:asciiTheme="minorHAnsi" w:hAnsiTheme="minorHAnsi" w:cstheme="minorHAnsi"/>
          <w:noProof/>
          <w:szCs w:val="20"/>
          <w:lang w:val="en-GB" w:eastAsia="zh-CN"/>
        </w:rPr>
        <w:t>can</w:t>
      </w:r>
      <w:r w:rsidRPr="00FE16BA">
        <w:rPr>
          <w:rFonts w:asciiTheme="minorHAnsi" w:hAnsiTheme="minorHAnsi" w:cstheme="minorHAnsi"/>
          <w:noProof/>
          <w:szCs w:val="20"/>
          <w:lang w:val="en-GB" w:eastAsia="zh-CN"/>
        </w:rPr>
        <w:t xml:space="preserve"> form Working Group</w:t>
      </w:r>
      <w:r w:rsidR="00200A03" w:rsidRPr="00FE16BA">
        <w:rPr>
          <w:rFonts w:asciiTheme="minorHAnsi" w:hAnsiTheme="minorHAnsi" w:cstheme="minorHAnsi"/>
          <w:noProof/>
          <w:szCs w:val="20"/>
          <w:lang w:val="en-GB" w:eastAsia="zh-CN"/>
        </w:rPr>
        <w:t>s</w:t>
      </w:r>
      <w:r w:rsidRPr="00FE16BA">
        <w:rPr>
          <w:rFonts w:asciiTheme="minorHAnsi" w:hAnsiTheme="minorHAnsi" w:cstheme="minorHAnsi"/>
          <w:noProof/>
          <w:szCs w:val="20"/>
          <w:lang w:val="en-GB" w:eastAsia="zh-CN"/>
        </w:rPr>
        <w:t xml:space="preserve"> </w:t>
      </w:r>
      <w:r w:rsidR="00B95061">
        <w:rPr>
          <w:rFonts w:asciiTheme="minorHAnsi" w:hAnsiTheme="minorHAnsi" w:cstheme="minorHAnsi"/>
          <w:noProof/>
          <w:szCs w:val="20"/>
          <w:lang w:val="en-GB" w:eastAsia="zh-CN"/>
        </w:rPr>
        <w:t>that will focus on</w:t>
      </w:r>
      <w:r w:rsidRPr="00FE16BA">
        <w:rPr>
          <w:rFonts w:asciiTheme="minorHAnsi" w:hAnsiTheme="minorHAnsi" w:cstheme="minorHAnsi"/>
          <w:noProof/>
          <w:szCs w:val="20"/>
          <w:lang w:val="en-GB" w:eastAsia="zh-CN"/>
        </w:rPr>
        <w:t xml:space="preserve"> certain areas, for example, </w:t>
      </w:r>
      <w:r w:rsidR="00200A03" w:rsidRPr="00FE16BA">
        <w:rPr>
          <w:rFonts w:asciiTheme="minorHAnsi" w:hAnsiTheme="minorHAnsi" w:cstheme="minorHAnsi"/>
          <w:noProof/>
          <w:szCs w:val="20"/>
          <w:lang w:val="en-GB" w:eastAsia="zh-CN"/>
        </w:rPr>
        <w:t xml:space="preserve">a) </w:t>
      </w:r>
      <w:r w:rsidRPr="00FE16BA">
        <w:rPr>
          <w:rFonts w:asciiTheme="minorHAnsi" w:hAnsiTheme="minorHAnsi" w:cstheme="minorHAnsi"/>
          <w:noProof/>
          <w:szCs w:val="20"/>
          <w:lang w:val="en-GB" w:eastAsia="zh-CN"/>
        </w:rPr>
        <w:t>energy in buildings</w:t>
      </w:r>
      <w:r w:rsidR="00200A03" w:rsidRPr="00FE16BA">
        <w:rPr>
          <w:rFonts w:asciiTheme="minorHAnsi" w:hAnsiTheme="minorHAnsi" w:cstheme="minorHAnsi"/>
          <w:noProof/>
          <w:szCs w:val="20"/>
          <w:lang w:val="en-GB" w:eastAsia="zh-CN"/>
        </w:rPr>
        <w:t>, b) waste management and WTE, c) WG for each of the partner cities.</w:t>
      </w:r>
    </w:p>
    <w:p w14:paraId="1D2307E3" w14:textId="77777777" w:rsidR="00AC2081" w:rsidRPr="00FE16BA" w:rsidRDefault="00AC2081" w:rsidP="00BC5ED8">
      <w:pPr>
        <w:spacing w:after="0"/>
        <w:rPr>
          <w:rFonts w:asciiTheme="minorHAnsi" w:hAnsiTheme="minorHAnsi" w:cstheme="minorHAnsi"/>
          <w:noProof/>
          <w:szCs w:val="20"/>
          <w:lang w:val="en-GB" w:eastAsia="zh-CN"/>
        </w:rPr>
      </w:pPr>
    </w:p>
    <w:p w14:paraId="63F25AEA" w14:textId="7EC828BD" w:rsidR="00BC5ED8" w:rsidRDefault="002B05D6" w:rsidP="00FA7B7E">
      <w:pPr>
        <w:spacing w:after="0"/>
        <w:rPr>
          <w:rFonts w:asciiTheme="minorHAnsi" w:hAnsiTheme="minorHAnsi" w:cstheme="minorHAnsi"/>
          <w:noProof/>
          <w:szCs w:val="20"/>
          <w:lang w:val="en-GB"/>
        </w:rPr>
      </w:pPr>
      <w:r w:rsidRPr="002B05D6">
        <w:rPr>
          <w:rFonts w:asciiTheme="minorHAnsi" w:hAnsiTheme="minorHAnsi" w:cstheme="minorHAnsi"/>
          <w:noProof/>
          <w:szCs w:val="20"/>
          <w:lang w:val="en-GB"/>
        </w:rPr>
        <w:t xml:space="preserve">MoPEMR will designate a senior official </w:t>
      </w:r>
      <w:r w:rsidRPr="008F4F9F">
        <w:rPr>
          <w:rFonts w:asciiTheme="minorHAnsi" w:hAnsiTheme="minorHAnsi" w:cstheme="minorHAnsi"/>
          <w:noProof/>
          <w:szCs w:val="20"/>
          <w:lang w:val="en-GB"/>
        </w:rPr>
        <w:t>as</w:t>
      </w:r>
      <w:r w:rsidRPr="002B05D6">
        <w:rPr>
          <w:rFonts w:asciiTheme="minorHAnsi" w:hAnsiTheme="minorHAnsi" w:cstheme="minorHAnsi"/>
          <w:noProof/>
          <w:szCs w:val="20"/>
          <w:lang w:val="en-GB"/>
        </w:rPr>
        <w:t xml:space="preserve"> the National Project Director (NPD) for the Project</w:t>
      </w:r>
      <w:r w:rsidR="00C02413">
        <w:rPr>
          <w:rFonts w:asciiTheme="minorHAnsi" w:hAnsiTheme="minorHAnsi" w:cstheme="minorHAnsi"/>
          <w:noProof/>
          <w:szCs w:val="20"/>
          <w:lang w:val="en-GB"/>
        </w:rPr>
        <w:t>.</w:t>
      </w:r>
    </w:p>
    <w:p w14:paraId="565A8410" w14:textId="69893C1E" w:rsidR="00C02413" w:rsidRDefault="00C02413" w:rsidP="00FA7B7E">
      <w:pPr>
        <w:spacing w:after="0"/>
        <w:rPr>
          <w:rFonts w:asciiTheme="minorHAnsi" w:hAnsiTheme="minorHAnsi" w:cstheme="minorHAnsi"/>
          <w:noProof/>
          <w:szCs w:val="20"/>
          <w:lang w:val="en-GB"/>
        </w:rPr>
      </w:pPr>
    </w:p>
    <w:p w14:paraId="775E23A3" w14:textId="7A6CB625" w:rsidR="00C02413" w:rsidRDefault="00C02413" w:rsidP="00C02413">
      <w:pPr>
        <w:spacing w:before="120" w:after="120"/>
      </w:pPr>
      <w:r w:rsidRPr="00070E54">
        <w:rPr>
          <w:rFonts w:cs="Arial"/>
          <w:b/>
          <w:noProof/>
          <w:szCs w:val="20"/>
          <w:lang w:eastAsia="zh-CN"/>
        </w:rPr>
        <w:t>Project Manager</w:t>
      </w:r>
      <w:r w:rsidR="00960D89">
        <w:rPr>
          <w:rFonts w:cs="Arial"/>
          <w:b/>
          <w:noProof/>
          <w:szCs w:val="20"/>
          <w:lang w:eastAsia="zh-CN"/>
        </w:rPr>
        <w:t xml:space="preserve"> (Programme Coordinator)</w:t>
      </w:r>
      <w:r>
        <w:rPr>
          <w:rFonts w:cs="Arial"/>
          <w:noProof/>
          <w:szCs w:val="20"/>
          <w:lang w:eastAsia="zh-CN"/>
        </w:rPr>
        <w:t xml:space="preserve">: </w:t>
      </w:r>
      <w:r w:rsidRPr="0003763F">
        <w:rPr>
          <w:rFonts w:cs="Arial"/>
          <w:noProof/>
          <w:szCs w:val="20"/>
          <w:lang w:eastAsia="zh-CN"/>
        </w:rPr>
        <w:t xml:space="preserve">The </w:t>
      </w:r>
      <w:r w:rsidRPr="00070E54">
        <w:rPr>
          <w:rFonts w:cs="Arial"/>
          <w:noProof/>
          <w:szCs w:val="20"/>
          <w:lang w:eastAsia="zh-CN"/>
        </w:rPr>
        <w:t>Project Manager</w:t>
      </w:r>
      <w:r w:rsidRPr="0003763F">
        <w:rPr>
          <w:rFonts w:cs="Arial"/>
          <w:noProof/>
          <w:szCs w:val="20"/>
          <w:lang w:eastAsia="zh-CN"/>
        </w:rPr>
        <w:t xml:space="preserve"> </w:t>
      </w:r>
      <w:r w:rsidRPr="00A81497">
        <w:t xml:space="preserve">has the authority to run the project on a day-to-day basis on behalf of the </w:t>
      </w:r>
      <w:r>
        <w:t>Project Board</w:t>
      </w:r>
      <w:r w:rsidRPr="00A81497">
        <w:t xml:space="preserve"> within the constraints laid down by the </w:t>
      </w:r>
      <w:r>
        <w:t>Board</w:t>
      </w:r>
      <w:r w:rsidRPr="00A81497">
        <w:t>.</w:t>
      </w:r>
      <w:r>
        <w:t xml:space="preserve"> </w:t>
      </w:r>
      <w:r w:rsidRPr="00A81497">
        <w:t>The Project Manager is responsible for day-to-day management and decision-making for the project.</w:t>
      </w:r>
      <w:r>
        <w:t xml:space="preserve"> </w:t>
      </w:r>
      <w:r w:rsidRPr="00A81497">
        <w:t xml:space="preserve">The Project Manager’s prime responsibility is to ensure that the project produces the </w:t>
      </w:r>
      <w:r>
        <w:t>results specified in the project document</w:t>
      </w:r>
      <w:r w:rsidRPr="00A81497">
        <w:t xml:space="preserve">, to the required standard of quality and within the specified constraints of time and cost.  </w:t>
      </w:r>
    </w:p>
    <w:p w14:paraId="718A1CC6" w14:textId="77777777" w:rsidR="00C02413" w:rsidRPr="00A81497" w:rsidRDefault="00C02413" w:rsidP="00C02413">
      <w:pPr>
        <w:spacing w:before="120" w:after="120"/>
      </w:pPr>
      <w:r w:rsidRPr="00A81497">
        <w:t xml:space="preserve">The Implementing Partner appoints </w:t>
      </w:r>
      <w:r>
        <w:t>the</w:t>
      </w:r>
      <w:r w:rsidRPr="00A81497">
        <w:t xml:space="preserve"> Project Manager, who should be different from the Implementing Partner’s representative in the </w:t>
      </w:r>
      <w:r>
        <w:t>Project</w:t>
      </w:r>
      <w:r w:rsidRPr="00A81497">
        <w:t xml:space="preserve"> Board. </w:t>
      </w:r>
    </w:p>
    <w:p w14:paraId="5A7EBBCF" w14:textId="77777777" w:rsidR="00C02413" w:rsidRPr="0097220D" w:rsidRDefault="00C02413" w:rsidP="00C02413">
      <w:pPr>
        <w:spacing w:before="120" w:after="120"/>
      </w:pPr>
      <w:r w:rsidRPr="0097220D">
        <w:t>Specific responsibilities include:</w:t>
      </w:r>
    </w:p>
    <w:p w14:paraId="4AF7D2FC" w14:textId="77777777" w:rsidR="00C02413" w:rsidRDefault="00C02413" w:rsidP="00C02413">
      <w:pPr>
        <w:numPr>
          <w:ilvl w:val="0"/>
          <w:numId w:val="104"/>
        </w:numPr>
        <w:spacing w:after="0"/>
      </w:pPr>
      <w:r>
        <w:t xml:space="preserve">Provide direction and guidance to </w:t>
      </w:r>
      <w:r w:rsidRPr="00A81497">
        <w:t>project team</w:t>
      </w:r>
      <w:r>
        <w:t>(s)/ responsible party (ies);</w:t>
      </w:r>
    </w:p>
    <w:p w14:paraId="2065DEC5" w14:textId="77777777" w:rsidR="00C02413" w:rsidRPr="00A81497" w:rsidRDefault="00C02413" w:rsidP="00C02413">
      <w:pPr>
        <w:numPr>
          <w:ilvl w:val="0"/>
          <w:numId w:val="104"/>
        </w:numPr>
        <w:spacing w:after="0"/>
      </w:pPr>
      <w:r w:rsidRPr="00A81497">
        <w:t xml:space="preserve">Liaise with the </w:t>
      </w:r>
      <w:r>
        <w:t>Project Board</w:t>
      </w:r>
      <w:r w:rsidRPr="00A81497">
        <w:t xml:space="preserve"> to assure the overall direction and integrity of the project</w:t>
      </w:r>
      <w:r>
        <w:t>;</w:t>
      </w:r>
    </w:p>
    <w:p w14:paraId="7F200181" w14:textId="77777777" w:rsidR="00C02413" w:rsidRPr="00A81497" w:rsidRDefault="00C02413" w:rsidP="00C02413">
      <w:pPr>
        <w:numPr>
          <w:ilvl w:val="0"/>
          <w:numId w:val="104"/>
        </w:numPr>
        <w:spacing w:after="0"/>
      </w:pPr>
      <w:r w:rsidRPr="00A81497">
        <w:t>Identify and obtain any support and advice required for the management, planning and control of the project</w:t>
      </w:r>
      <w:r>
        <w:t>;</w:t>
      </w:r>
    </w:p>
    <w:p w14:paraId="09E6BF2F" w14:textId="77777777" w:rsidR="00C02413" w:rsidRPr="00A81497" w:rsidRDefault="00C02413" w:rsidP="00C02413">
      <w:pPr>
        <w:numPr>
          <w:ilvl w:val="0"/>
          <w:numId w:val="104"/>
        </w:numPr>
        <w:spacing w:after="0"/>
      </w:pPr>
      <w:r>
        <w:t>R</w:t>
      </w:r>
      <w:r w:rsidRPr="00A81497">
        <w:t>esponsible for project administration</w:t>
      </w:r>
      <w:r>
        <w:t>;</w:t>
      </w:r>
    </w:p>
    <w:p w14:paraId="7441115D"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Plan the activities of the project and monitor progress against the project results framework and the approved annual workplan;</w:t>
      </w:r>
    </w:p>
    <w:p w14:paraId="7F440BD3"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Mobilize personnel, goods and services, training and micro-capital grants to initiative activities, including drafting terms of reference and work specifications, and overseeing all contractors’ work;</w:t>
      </w:r>
    </w:p>
    <w:p w14:paraId="7086A558"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Monitor events as determined in the project monitoring schedule plan/timetable, and update the plan as required;</w:t>
      </w:r>
    </w:p>
    <w:p w14:paraId="78821F5F"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Manage requests for the provision of financial resources by UNDP, through advance of funds, direct payments or reimbursement using the fund authorization and certificate of expenditures;</w:t>
      </w:r>
    </w:p>
    <w:p w14:paraId="32FA69D6"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Monitor financial resources and accounting to ensure the accuracy and reliability of financial reports;</w:t>
      </w:r>
    </w:p>
    <w:p w14:paraId="4BBB06FD"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Be responsible for preparing and submitting financial reports to UNDP on a quarterly basis;</w:t>
      </w:r>
    </w:p>
    <w:p w14:paraId="6108065A" w14:textId="77777777" w:rsidR="00C02413" w:rsidRPr="002C5D13" w:rsidRDefault="00C02413" w:rsidP="00C02413">
      <w:pPr>
        <w:pStyle w:val="ListParagraph"/>
        <w:numPr>
          <w:ilvl w:val="0"/>
          <w:numId w:val="104"/>
        </w:numPr>
        <w:jc w:val="both"/>
        <w:rPr>
          <w:rFonts w:ascii="Calibri" w:hAnsi="Calibri"/>
          <w:sz w:val="20"/>
          <w:szCs w:val="20"/>
        </w:rPr>
      </w:pPr>
      <w:r w:rsidRPr="002C5D13">
        <w:rPr>
          <w:rFonts w:ascii="Calibri" w:hAnsi="Calibri"/>
          <w:sz w:val="20"/>
          <w:szCs w:val="20"/>
        </w:rPr>
        <w:t>Manage and monitor the project risks initially identified and submit new risks to the project board for consideration and decision on possible actions if required; update the status of these risks by maintaining the project risks log;</w:t>
      </w:r>
    </w:p>
    <w:p w14:paraId="0BE8A0DC" w14:textId="77777777" w:rsidR="00C02413" w:rsidRPr="002C5D13" w:rsidRDefault="00C02413" w:rsidP="00C02413">
      <w:pPr>
        <w:pStyle w:val="ListParagraph"/>
        <w:numPr>
          <w:ilvl w:val="0"/>
          <w:numId w:val="104"/>
        </w:numPr>
        <w:jc w:val="both"/>
        <w:rPr>
          <w:rFonts w:ascii="Calibri" w:hAnsi="Calibri"/>
          <w:sz w:val="20"/>
          <w:szCs w:val="20"/>
        </w:rPr>
      </w:pPr>
      <w:r w:rsidRPr="002C5D13">
        <w:rPr>
          <w:rFonts w:ascii="Calibri" w:hAnsi="Calibri"/>
          <w:sz w:val="20"/>
          <w:szCs w:val="20"/>
        </w:rPr>
        <w:t xml:space="preserve">Capture lessons learned during project implementation; </w:t>
      </w:r>
    </w:p>
    <w:p w14:paraId="766FDC8E" w14:textId="77777777" w:rsidR="00C02413" w:rsidRPr="002C5D13" w:rsidRDefault="00C02413" w:rsidP="00C02413">
      <w:pPr>
        <w:pStyle w:val="ListParagraph"/>
        <w:numPr>
          <w:ilvl w:val="0"/>
          <w:numId w:val="104"/>
        </w:numPr>
        <w:jc w:val="both"/>
        <w:rPr>
          <w:rFonts w:ascii="Calibri" w:hAnsi="Calibri"/>
          <w:sz w:val="20"/>
          <w:szCs w:val="20"/>
        </w:rPr>
      </w:pPr>
      <w:r w:rsidRPr="002C5D13">
        <w:rPr>
          <w:rFonts w:ascii="Calibri" w:hAnsi="Calibri"/>
          <w:sz w:val="20"/>
          <w:szCs w:val="20"/>
        </w:rPr>
        <w:t>Prepare the annual workplan for the following year; and update the Atlas Project Management module if external access is made available.</w:t>
      </w:r>
    </w:p>
    <w:p w14:paraId="3C6D1C1D" w14:textId="77777777" w:rsidR="00C02413" w:rsidRDefault="00C02413" w:rsidP="00C02413">
      <w:pPr>
        <w:numPr>
          <w:ilvl w:val="0"/>
          <w:numId w:val="102"/>
        </w:numPr>
        <w:spacing w:after="0"/>
      </w:pPr>
      <w:r>
        <w:t>Prepare the GEF PIR and submit the final report to the Project Board;</w:t>
      </w:r>
    </w:p>
    <w:p w14:paraId="40DC46FF" w14:textId="77777777" w:rsidR="00C02413" w:rsidRDefault="00C02413" w:rsidP="00C02413">
      <w:pPr>
        <w:numPr>
          <w:ilvl w:val="0"/>
          <w:numId w:val="102"/>
        </w:numPr>
        <w:spacing w:after="0"/>
      </w:pPr>
      <w:r>
        <w:t>Based on the GEF PIR and the Project Board review, prepare the AWP for the following year.</w:t>
      </w:r>
    </w:p>
    <w:p w14:paraId="5D9C82E5" w14:textId="77777777" w:rsidR="00C02413" w:rsidRPr="00A81497" w:rsidRDefault="00C02413" w:rsidP="00C02413">
      <w:pPr>
        <w:numPr>
          <w:ilvl w:val="0"/>
          <w:numId w:val="102"/>
        </w:numPr>
        <w:spacing w:after="0"/>
      </w:pPr>
      <w:r>
        <w:t>Ensure the mid-term review process is undertaken as per the UNDP guidance, and submit the final MTR report to the Project Board.</w:t>
      </w:r>
    </w:p>
    <w:p w14:paraId="5856785C" w14:textId="77777777" w:rsidR="00C02413" w:rsidRPr="00A81497" w:rsidRDefault="00C02413" w:rsidP="00C02413">
      <w:pPr>
        <w:numPr>
          <w:ilvl w:val="0"/>
          <w:numId w:val="103"/>
        </w:numPr>
        <w:spacing w:after="0"/>
      </w:pPr>
      <w:r>
        <w:t>Identify follow-on actions and submit them for consideration to the Project Board;</w:t>
      </w:r>
    </w:p>
    <w:p w14:paraId="08545437" w14:textId="77777777" w:rsidR="00C02413" w:rsidRDefault="00C02413" w:rsidP="00C02413">
      <w:pPr>
        <w:numPr>
          <w:ilvl w:val="0"/>
          <w:numId w:val="103"/>
        </w:numPr>
        <w:spacing w:after="0"/>
      </w:pPr>
      <w:r>
        <w:t>Ensure the terminal evaluation process is undertaken as per the UNDP guidance, and submit the final TE report to the Project Board;</w:t>
      </w:r>
    </w:p>
    <w:p w14:paraId="50D430BA" w14:textId="77777777" w:rsidR="00C02413" w:rsidRPr="00FE16BA" w:rsidRDefault="00C02413" w:rsidP="00FA7B7E">
      <w:pPr>
        <w:spacing w:after="0"/>
        <w:rPr>
          <w:rFonts w:asciiTheme="minorHAnsi" w:hAnsiTheme="minorHAnsi" w:cstheme="minorHAnsi"/>
          <w:noProof/>
          <w:szCs w:val="20"/>
          <w:lang w:val="en-GB"/>
        </w:rPr>
      </w:pPr>
    </w:p>
    <w:p w14:paraId="6396BFD6" w14:textId="77777777" w:rsidR="00472590" w:rsidRDefault="00472590" w:rsidP="00BC5ED8">
      <w:pPr>
        <w:spacing w:after="0"/>
        <w:rPr>
          <w:rFonts w:asciiTheme="minorHAnsi" w:hAnsiTheme="minorHAnsi" w:cstheme="minorHAnsi"/>
          <w:noProof/>
          <w:szCs w:val="20"/>
          <w:lang w:val="en-GB"/>
        </w:rPr>
      </w:pPr>
    </w:p>
    <w:p w14:paraId="6C064AAD" w14:textId="77777777" w:rsidR="00BF1A21" w:rsidRPr="00BF1A21" w:rsidRDefault="00BF1A21" w:rsidP="00BF1A21">
      <w:pPr>
        <w:spacing w:after="0"/>
        <w:jc w:val="left"/>
        <w:rPr>
          <w:i/>
          <w:szCs w:val="20"/>
        </w:rPr>
      </w:pPr>
      <w:r w:rsidRPr="00BF1A21">
        <w:rPr>
          <w:b/>
          <w:bCs/>
          <w:szCs w:val="20"/>
          <w:highlight w:val="yellow"/>
        </w:rPr>
        <w:t>Project Assurance</w:t>
      </w:r>
      <w:r w:rsidRPr="00BF1A21">
        <w:rPr>
          <w:szCs w:val="20"/>
          <w:highlight w:val="yellow"/>
        </w:rPr>
        <w:t>: UNDP performs the quality assurance role and supports the Project Board and Project Management Unit by carrying out objective and independent project oversight and monitoring functions. This role ensures appropriate project management milestones are managed and completed. The Project Board cannot delegate any of its quality assurance responsibilities to the Project Manager. UNDP provides a three – tier oversight services involving the UNDP Country Offices and UNDP at regional and headquarters levels. Project assurance is totally independent of the Project Management function.</w:t>
      </w:r>
    </w:p>
    <w:p w14:paraId="2127C42E" w14:textId="3B0EF989" w:rsidR="00BF1A21" w:rsidRDefault="00BF1A21" w:rsidP="0079391E">
      <w:pPr>
        <w:spacing w:after="0"/>
        <w:rPr>
          <w:rFonts w:cs="Arial"/>
          <w:b/>
          <w:noProof/>
          <w:szCs w:val="20"/>
          <w:lang w:val="en-GB" w:eastAsia="zh-CN"/>
        </w:rPr>
      </w:pPr>
    </w:p>
    <w:p w14:paraId="55350528" w14:textId="77777777" w:rsidR="00BF1A21" w:rsidRPr="00BF1A21" w:rsidRDefault="00BF1A21" w:rsidP="00BF1A21">
      <w:pPr>
        <w:spacing w:after="0"/>
        <w:jc w:val="left"/>
        <w:rPr>
          <w:rFonts w:cs="Arial"/>
          <w:noProof/>
          <w:szCs w:val="20"/>
          <w:lang w:val="en-GB" w:eastAsia="zh-CN"/>
        </w:rPr>
      </w:pPr>
      <w:r w:rsidRPr="00BF1A21">
        <w:rPr>
          <w:rFonts w:cs="Arial"/>
          <w:b/>
          <w:noProof/>
          <w:szCs w:val="20"/>
          <w:highlight w:val="yellow"/>
          <w:lang w:val="en-GB" w:eastAsia="zh-CN"/>
        </w:rPr>
        <w:t xml:space="preserve">Project extensions: </w:t>
      </w:r>
      <w:r w:rsidRPr="00BF1A21">
        <w:rPr>
          <w:rFonts w:cs="Arial"/>
          <w:noProof/>
          <w:szCs w:val="20"/>
          <w:highlight w:val="yellow"/>
          <w:lang w:val="en-GB" w:eastAsia="zh-CN"/>
        </w:rPr>
        <w:t>The UNDP-GEF Executive Coordinator must approve all project extension requests. Note that all extensions incur costs and the GEF project budget cannot be increased. A single extension may be granted on an exceptional basis and only if the following conditions are met: one extension only for a project for a maximum of six months; the project management costs during the extension period must remain within the originally approved amount, and any increase in PMC costs will be covered by non-GEF resources; the UNDP Country Office oversight costs during the extension period must be covered by non-GEF resoruces.</w:t>
      </w:r>
    </w:p>
    <w:p w14:paraId="4887CED1" w14:textId="77777777" w:rsidR="00BF1A21" w:rsidRDefault="00BF1A21" w:rsidP="0079391E">
      <w:pPr>
        <w:spacing w:after="0"/>
        <w:rPr>
          <w:rFonts w:cs="Arial"/>
          <w:b/>
          <w:noProof/>
          <w:szCs w:val="20"/>
          <w:lang w:val="en-GB" w:eastAsia="zh-CN"/>
        </w:rPr>
      </w:pPr>
    </w:p>
    <w:p w14:paraId="4208CB46" w14:textId="48013B82" w:rsidR="00C02413" w:rsidRDefault="00C02413" w:rsidP="00BC5ED8">
      <w:pPr>
        <w:spacing w:after="0"/>
        <w:rPr>
          <w:szCs w:val="20"/>
          <w:highlight w:val="yellow"/>
        </w:rPr>
      </w:pPr>
      <w:r w:rsidRPr="0003763F">
        <w:rPr>
          <w:szCs w:val="20"/>
          <w:u w:val="single"/>
        </w:rPr>
        <w:t>Governance role for project target groups</w:t>
      </w:r>
      <w:r w:rsidRPr="0003763F">
        <w:rPr>
          <w:szCs w:val="20"/>
        </w:rPr>
        <w:t>:</w:t>
      </w:r>
    </w:p>
    <w:p w14:paraId="69B92287" w14:textId="149C0F6F" w:rsidR="0079391E" w:rsidRDefault="00B264F7" w:rsidP="00BC5ED8">
      <w:pPr>
        <w:spacing w:after="0"/>
        <w:rPr>
          <w:szCs w:val="20"/>
        </w:rPr>
      </w:pPr>
      <w:r w:rsidRPr="00A174D1">
        <w:rPr>
          <w:szCs w:val="20"/>
        </w:rPr>
        <w:t>The Project is targeting a variety of groups, with different levels of decision-making and/or involvement. National and city energy and urban planning staff will take part in Project working groups for technical advice and definition of project activities. Businesses and private sector individuals, who will provide advice to enhance the design of Project deliverables (as low-carbon project proponents in Output 2.1 and through private sector representatives in the AIC). Municipalities and local leaders, who are being engaged in municipal planning and for the development of a pipeline of low-carbon initiatives in their administrations; and energy and other low-carbon technology end-users (their interests and expectations will be by direct engagement with civil society organisations and individuals).</w:t>
      </w:r>
    </w:p>
    <w:p w14:paraId="7E6E8C2D" w14:textId="77777777" w:rsidR="00B264F7" w:rsidRDefault="00B264F7" w:rsidP="00BC5ED8">
      <w:pPr>
        <w:spacing w:after="0"/>
        <w:rPr>
          <w:rFonts w:asciiTheme="minorHAnsi" w:hAnsiTheme="minorHAnsi" w:cstheme="minorHAnsi"/>
          <w:noProof/>
          <w:szCs w:val="20"/>
          <w:lang w:val="en-GB"/>
        </w:rPr>
      </w:pPr>
    </w:p>
    <w:p w14:paraId="1ACD553E" w14:textId="7F093191" w:rsidR="0079391E" w:rsidRPr="0079391E" w:rsidRDefault="00DA75F7" w:rsidP="0079391E">
      <w:pPr>
        <w:spacing w:after="0"/>
        <w:rPr>
          <w:noProof/>
          <w:lang w:val="en-GB"/>
        </w:rPr>
      </w:pPr>
      <w:r>
        <w:rPr>
          <w:rFonts w:asciiTheme="minorHAnsi" w:hAnsiTheme="minorHAnsi" w:cstheme="minorHAnsi"/>
          <w:noProof/>
          <w:szCs w:val="20"/>
          <w:lang w:val="en-GB"/>
        </w:rPr>
        <w:t xml:space="preserve">Overall, </w:t>
      </w:r>
      <w:r w:rsidR="00472590" w:rsidRPr="00FE16BA">
        <w:rPr>
          <w:rFonts w:asciiTheme="minorHAnsi" w:hAnsiTheme="minorHAnsi" w:cstheme="minorHAnsi"/>
          <w:noProof/>
          <w:szCs w:val="20"/>
          <w:lang w:val="en-GB"/>
        </w:rPr>
        <w:t xml:space="preserve">UNDP will provide overall management and guidance from its Country Office (CO) in Dhaka and the </w:t>
      </w:r>
      <w:r w:rsidR="00CC0AC3" w:rsidRPr="00FE16BA">
        <w:rPr>
          <w:rFonts w:asciiTheme="minorHAnsi" w:hAnsiTheme="minorHAnsi" w:cstheme="minorHAnsi"/>
          <w:noProof/>
          <w:szCs w:val="20"/>
          <w:lang w:val="en-GB"/>
        </w:rPr>
        <w:t>Bangkok Regional Hub (BRH</w:t>
      </w:r>
      <w:r w:rsidR="00CC0AC3" w:rsidRPr="008F4F9F">
        <w:rPr>
          <w:rFonts w:asciiTheme="minorHAnsi" w:hAnsiTheme="minorHAnsi" w:cstheme="minorHAnsi"/>
          <w:noProof/>
          <w:szCs w:val="20"/>
          <w:lang w:val="en-GB"/>
        </w:rPr>
        <w:t>)</w:t>
      </w:r>
      <w:r w:rsidR="00472590" w:rsidRPr="008F4F9F">
        <w:rPr>
          <w:rFonts w:asciiTheme="minorHAnsi" w:hAnsiTheme="minorHAnsi" w:cstheme="minorHAnsi"/>
          <w:noProof/>
          <w:szCs w:val="20"/>
          <w:lang w:val="en-GB"/>
        </w:rPr>
        <w:t>,</w:t>
      </w:r>
      <w:r w:rsidR="00472590" w:rsidRPr="00FE16BA">
        <w:rPr>
          <w:rFonts w:asciiTheme="minorHAnsi" w:hAnsiTheme="minorHAnsi" w:cstheme="minorHAnsi"/>
          <w:noProof/>
          <w:szCs w:val="20"/>
          <w:lang w:val="en-GB"/>
        </w:rPr>
        <w:t xml:space="preserve"> and</w:t>
      </w:r>
      <w:r w:rsidR="00472590" w:rsidRPr="00FE16BA">
        <w:rPr>
          <w:noProof/>
          <w:lang w:val="en-GB"/>
        </w:rPr>
        <w:t xml:space="preserve"> will be responsible for monitoring and evaluation of the project as per normal GEF and UNDP requirements. The </w:t>
      </w:r>
      <w:r w:rsidR="00472590" w:rsidRPr="00FE16BA">
        <w:rPr>
          <w:b/>
          <w:noProof/>
          <w:lang w:val="en-GB"/>
        </w:rPr>
        <w:t>P</w:t>
      </w:r>
      <w:r w:rsidR="00200A03" w:rsidRPr="00FE16BA">
        <w:rPr>
          <w:b/>
          <w:noProof/>
          <w:lang w:val="en-GB"/>
        </w:rPr>
        <w:t xml:space="preserve">roject </w:t>
      </w:r>
      <w:r w:rsidR="00472590" w:rsidRPr="00FE16BA">
        <w:rPr>
          <w:b/>
          <w:noProof/>
          <w:lang w:val="en-GB"/>
        </w:rPr>
        <w:t>M</w:t>
      </w:r>
      <w:r w:rsidR="00200A03" w:rsidRPr="00FE16BA">
        <w:rPr>
          <w:b/>
          <w:noProof/>
          <w:lang w:val="en-GB"/>
        </w:rPr>
        <w:t xml:space="preserve">anagement </w:t>
      </w:r>
      <w:r w:rsidR="00472590" w:rsidRPr="00FE16BA">
        <w:rPr>
          <w:b/>
          <w:noProof/>
          <w:lang w:val="en-GB"/>
        </w:rPr>
        <w:t>U</w:t>
      </w:r>
      <w:r w:rsidR="00200A03" w:rsidRPr="00FE16BA">
        <w:rPr>
          <w:b/>
          <w:noProof/>
          <w:lang w:val="en-GB"/>
        </w:rPr>
        <w:t>nit (PMU)</w:t>
      </w:r>
      <w:r w:rsidR="00200A03" w:rsidRPr="00FE16BA">
        <w:rPr>
          <w:noProof/>
          <w:lang w:val="en-GB"/>
        </w:rPr>
        <w:t xml:space="preserve"> </w:t>
      </w:r>
      <w:r w:rsidR="00472590" w:rsidRPr="00FE16BA">
        <w:rPr>
          <w:noProof/>
          <w:lang w:val="en-GB"/>
        </w:rPr>
        <w:t xml:space="preserve">under </w:t>
      </w:r>
      <w:r w:rsidR="00472590" w:rsidRPr="00C96DAF">
        <w:rPr>
          <w:noProof/>
          <w:lang w:val="en-GB"/>
        </w:rPr>
        <w:t>the</w:t>
      </w:r>
      <w:r w:rsidR="00F46EBD" w:rsidRPr="00C96DAF">
        <w:rPr>
          <w:noProof/>
          <w:lang w:val="en-GB"/>
        </w:rPr>
        <w:t xml:space="preserve"> </w:t>
      </w:r>
      <w:r w:rsidR="00F46EBD" w:rsidRPr="00015E91">
        <w:rPr>
          <w:noProof/>
          <w:lang w:val="en-GB"/>
        </w:rPr>
        <w:t>NPD and UNDP</w:t>
      </w:r>
      <w:r w:rsidR="00472590" w:rsidRPr="00FE16BA">
        <w:rPr>
          <w:noProof/>
          <w:lang w:val="en-GB"/>
        </w:rPr>
        <w:t xml:space="preserve"> CO will manage the day-to-day activities of the Project under the guidance of the NPD.</w:t>
      </w:r>
      <w:r w:rsidR="0079391E" w:rsidRPr="0079391E">
        <w:t xml:space="preserve"> </w:t>
      </w:r>
      <w:r w:rsidR="0079391E" w:rsidRPr="0079391E">
        <w:rPr>
          <w:noProof/>
          <w:lang w:val="en-GB"/>
        </w:rPr>
        <w:t>The PMU will consist of:</w:t>
      </w:r>
    </w:p>
    <w:p w14:paraId="524BFE3E" w14:textId="451AFA33" w:rsidR="0079391E" w:rsidRPr="0079391E" w:rsidRDefault="0079391E" w:rsidP="00FA7B7E">
      <w:pPr>
        <w:tabs>
          <w:tab w:val="left" w:pos="284"/>
        </w:tabs>
        <w:spacing w:after="0"/>
        <w:ind w:left="284" w:hanging="284"/>
        <w:rPr>
          <w:noProof/>
          <w:lang w:val="en-GB"/>
        </w:rPr>
      </w:pPr>
      <w:r w:rsidRPr="0079391E">
        <w:rPr>
          <w:noProof/>
          <w:lang w:val="en-GB"/>
        </w:rPr>
        <w:t>o</w:t>
      </w:r>
      <w:r w:rsidRPr="0079391E">
        <w:rPr>
          <w:noProof/>
          <w:lang w:val="en-GB"/>
        </w:rPr>
        <w:tab/>
        <w:t xml:space="preserve">A National Project </w:t>
      </w:r>
      <w:r w:rsidRPr="008F4F9F">
        <w:rPr>
          <w:noProof/>
          <w:lang w:val="en-GB"/>
        </w:rPr>
        <w:t>Director,</w:t>
      </w:r>
      <w:r w:rsidRPr="0079391E">
        <w:rPr>
          <w:noProof/>
          <w:lang w:val="en-GB"/>
        </w:rPr>
        <w:t xml:space="preserve"> will be nominated from SREDA by MoPEMR, who will be responsible for the overall direction, strategic guidance and timely delivery of project outputs</w:t>
      </w:r>
      <w:r w:rsidR="00CD4BAD">
        <w:rPr>
          <w:noProof/>
          <w:lang w:val="en-GB"/>
        </w:rPr>
        <w:t xml:space="preserve">. NPD will be supported by </w:t>
      </w:r>
      <w:r w:rsidR="0036264C" w:rsidRPr="0036264C">
        <w:rPr>
          <w:noProof/>
          <w:highlight w:val="yellow"/>
          <w:lang w:val="en-GB"/>
        </w:rPr>
        <w:t>DP</w:t>
      </w:r>
      <w:r w:rsidR="00CD4BAD" w:rsidRPr="0036264C">
        <w:rPr>
          <w:noProof/>
          <w:highlight w:val="yellow"/>
          <w:lang w:val="en-GB"/>
        </w:rPr>
        <w:t>D</w:t>
      </w:r>
      <w:r w:rsidR="00CD4BAD">
        <w:rPr>
          <w:noProof/>
          <w:lang w:val="en-GB"/>
        </w:rPr>
        <w:t>s (</w:t>
      </w:r>
      <w:r w:rsidR="003507D6">
        <w:rPr>
          <w:noProof/>
          <w:lang w:val="en-GB"/>
        </w:rPr>
        <w:t>optional o</w:t>
      </w:r>
      <w:r w:rsidR="00CD4BAD">
        <w:rPr>
          <w:noProof/>
          <w:lang w:val="en-GB"/>
        </w:rPr>
        <w:t xml:space="preserve">ne from SREDA and </w:t>
      </w:r>
      <w:r w:rsidR="003507D6">
        <w:rPr>
          <w:noProof/>
          <w:lang w:val="en-GB"/>
        </w:rPr>
        <w:t xml:space="preserve">mandatory </w:t>
      </w:r>
      <w:r w:rsidR="00CD4BAD">
        <w:rPr>
          <w:noProof/>
          <w:lang w:val="en-GB"/>
        </w:rPr>
        <w:t xml:space="preserve">another one from DoE) and APDs (From SREDA and DoE) to be nominated by the respective ministries. </w:t>
      </w:r>
      <w:r w:rsidRPr="0079391E">
        <w:rPr>
          <w:noProof/>
          <w:lang w:val="en-GB"/>
        </w:rPr>
        <w:t xml:space="preserve"> </w:t>
      </w:r>
    </w:p>
    <w:p w14:paraId="4A269918" w14:textId="77777777" w:rsidR="00B83180" w:rsidRPr="00015E91" w:rsidRDefault="00B83180" w:rsidP="00B83180">
      <w:pPr>
        <w:pStyle w:val="ListParagraph"/>
        <w:numPr>
          <w:ilvl w:val="0"/>
          <w:numId w:val="97"/>
        </w:numPr>
        <w:ind w:left="270" w:hanging="270"/>
        <w:rPr>
          <w:rFonts w:asciiTheme="minorHAnsi" w:hAnsiTheme="minorHAnsi" w:cstheme="minorHAnsi"/>
          <w:noProof/>
          <w:sz w:val="20"/>
          <w:szCs w:val="20"/>
          <w:lang w:val="en-GB"/>
        </w:rPr>
      </w:pPr>
      <w:r w:rsidRPr="00015E91">
        <w:rPr>
          <w:rFonts w:asciiTheme="minorHAnsi" w:hAnsiTheme="minorHAnsi" w:cstheme="minorHAnsi"/>
          <w:noProof/>
          <w:sz w:val="20"/>
          <w:szCs w:val="20"/>
          <w:lang w:val="en-GB"/>
        </w:rPr>
        <w:t>A Deputy Project Director(DPD) will be nominated from DoE by MoEFCC, who will be responsible for the overall direction, strategic guidance and timely delivery of the project outputs under the guidance and consultation with the NPD.</w:t>
      </w:r>
    </w:p>
    <w:p w14:paraId="6F1D17CA" w14:textId="40EA260A" w:rsidR="00B83180" w:rsidRPr="00C96DAF" w:rsidRDefault="00B83180" w:rsidP="00DA75F7">
      <w:pPr>
        <w:tabs>
          <w:tab w:val="left" w:pos="284"/>
        </w:tabs>
        <w:spacing w:after="0"/>
        <w:ind w:left="284" w:hanging="284"/>
        <w:rPr>
          <w:noProof/>
          <w:lang w:val="en-GB"/>
        </w:rPr>
      </w:pPr>
    </w:p>
    <w:p w14:paraId="48657EBE" w14:textId="7AED7573" w:rsidR="0079391E" w:rsidRPr="00936858" w:rsidRDefault="0079391E" w:rsidP="00FA7B7E">
      <w:pPr>
        <w:tabs>
          <w:tab w:val="left" w:pos="284"/>
        </w:tabs>
        <w:spacing w:after="0"/>
        <w:ind w:left="284" w:hanging="284"/>
        <w:rPr>
          <w:noProof/>
          <w:lang w:val="en-GB"/>
        </w:rPr>
      </w:pPr>
      <w:r w:rsidRPr="00936858">
        <w:rPr>
          <w:noProof/>
          <w:lang w:val="en-GB"/>
        </w:rPr>
        <w:t xml:space="preserve">A </w:t>
      </w:r>
      <w:r w:rsidR="0078345C" w:rsidRPr="00936858">
        <w:rPr>
          <w:noProof/>
          <w:lang w:val="en-GB"/>
        </w:rPr>
        <w:t>Programme Coordinator</w:t>
      </w:r>
      <w:r w:rsidR="00960D89">
        <w:rPr>
          <w:noProof/>
          <w:lang w:val="en-GB"/>
        </w:rPr>
        <w:t>/ Project Manager</w:t>
      </w:r>
      <w:r w:rsidRPr="00936858">
        <w:rPr>
          <w:noProof/>
          <w:lang w:val="en-GB"/>
        </w:rPr>
        <w:t>, recruited by UNDP in consultation with NPD, who will manage the implementation and day-to-day operation of the project under the direct supervision of NPD and will be accountable to UNDP</w:t>
      </w:r>
      <w:r w:rsidR="0036264C">
        <w:rPr>
          <w:noProof/>
          <w:lang w:val="en-GB"/>
        </w:rPr>
        <w:t>.</w:t>
      </w:r>
    </w:p>
    <w:p w14:paraId="78BC2047" w14:textId="71C225E5" w:rsidR="0079391E" w:rsidRPr="00C96DAF" w:rsidRDefault="0079391E" w:rsidP="00FA7B7E">
      <w:pPr>
        <w:tabs>
          <w:tab w:val="left" w:pos="284"/>
        </w:tabs>
        <w:spacing w:after="0"/>
        <w:ind w:left="284" w:hanging="284"/>
        <w:rPr>
          <w:noProof/>
          <w:lang w:val="en-GB"/>
        </w:rPr>
      </w:pPr>
      <w:r w:rsidRPr="00936858">
        <w:rPr>
          <w:noProof/>
          <w:lang w:val="en-GB"/>
        </w:rPr>
        <w:t>o</w:t>
      </w:r>
      <w:r w:rsidRPr="00936858">
        <w:rPr>
          <w:noProof/>
          <w:lang w:val="en-GB"/>
        </w:rPr>
        <w:tab/>
        <w:t xml:space="preserve">A Technical Team, recruited by UNDP in consultation with NPD, that will: i) develop programme standards; ii) provide technical support and guidance; iii) implement the policy research, dialogue and advocacy components of the project; iv) guide the implementation of social, gender, and environmental safeguards plans; v) implement capacity-building, knowledge management and communications activities; and vi) monitor project progress and support project M&amp;E. </w:t>
      </w:r>
      <w:r w:rsidR="00724549" w:rsidRPr="00936858">
        <w:rPr>
          <w:noProof/>
          <w:lang w:val="en-GB"/>
        </w:rPr>
        <w:t xml:space="preserve">The Technical team will consist of a full-time Monitoring and Evaluation  Officer (M&amp;E) and, on  </w:t>
      </w:r>
      <w:r w:rsidR="00F958AA" w:rsidRPr="00936858">
        <w:rPr>
          <w:noProof/>
          <w:lang w:val="en-GB"/>
        </w:rPr>
        <w:t>pa</w:t>
      </w:r>
      <w:r w:rsidR="00724549" w:rsidRPr="00936858">
        <w:rPr>
          <w:noProof/>
          <w:lang w:val="en-GB"/>
        </w:rPr>
        <w:t>rt-time basis, a Technical Advisor (TA) and short-term experts</w:t>
      </w:r>
      <w:r w:rsidR="00B83180" w:rsidRPr="00936858">
        <w:rPr>
          <w:noProof/>
          <w:lang w:val="en-GB"/>
        </w:rPr>
        <w:t xml:space="preserve">. </w:t>
      </w:r>
      <w:r w:rsidR="00B83180" w:rsidRPr="00015E91">
        <w:rPr>
          <w:noProof/>
          <w:lang w:val="en-GB"/>
        </w:rPr>
        <w:t>Some Research Assistants can also be deployed as and when required.</w:t>
      </w:r>
      <w:r w:rsidR="00B83180" w:rsidRPr="00C96DAF">
        <w:rPr>
          <w:noProof/>
          <w:lang w:val="en-GB"/>
        </w:rPr>
        <w:t xml:space="preserve">  </w:t>
      </w:r>
    </w:p>
    <w:p w14:paraId="642F3B27" w14:textId="02BFB6EA" w:rsidR="00472590" w:rsidRPr="00C96DAF" w:rsidRDefault="0079391E" w:rsidP="00FA7B7E">
      <w:pPr>
        <w:tabs>
          <w:tab w:val="left" w:pos="284"/>
        </w:tabs>
        <w:spacing w:after="0"/>
        <w:ind w:left="284" w:hanging="284"/>
        <w:rPr>
          <w:noProof/>
          <w:lang w:val="en-GB"/>
        </w:rPr>
      </w:pPr>
      <w:r w:rsidRPr="00C96DAF">
        <w:rPr>
          <w:noProof/>
          <w:lang w:val="en-GB"/>
        </w:rPr>
        <w:t>o</w:t>
      </w:r>
      <w:r w:rsidRPr="00C96DAF">
        <w:rPr>
          <w:noProof/>
          <w:lang w:val="en-GB"/>
        </w:rPr>
        <w:tab/>
        <w:t xml:space="preserve">An Operations Team, recruited by UNDP in consultation with NPD, </w:t>
      </w:r>
      <w:r w:rsidR="00B83180" w:rsidRPr="00015E91">
        <w:rPr>
          <w:noProof/>
          <w:lang w:val="en-GB"/>
        </w:rPr>
        <w:t xml:space="preserve">and DPD (where relevant) </w:t>
      </w:r>
      <w:r w:rsidRPr="00C96DAF">
        <w:rPr>
          <w:noProof/>
          <w:lang w:val="en-GB"/>
        </w:rPr>
        <w:t>will manage finance, general administration, procurement, internal auditing and risk management functions of the project. This role involves: i) managing funds; i</w:t>
      </w:r>
      <w:r w:rsidRPr="00936858">
        <w:rPr>
          <w:noProof/>
          <w:lang w:val="en-GB"/>
        </w:rPr>
        <w:t>i) programme quality</w:t>
      </w:r>
      <w:r w:rsidR="00724549" w:rsidRPr="00936858">
        <w:rPr>
          <w:noProof/>
          <w:lang w:val="en-GB"/>
        </w:rPr>
        <w:t>, ii</w:t>
      </w:r>
      <w:r w:rsidRPr="00936858">
        <w:rPr>
          <w:noProof/>
          <w:lang w:val="en-GB"/>
        </w:rPr>
        <w:t>i) fiduciary risk management; iv) procurement; and v) the timely delivery of financial and programme reports to GEF.</w:t>
      </w:r>
      <w:r w:rsidR="00724549" w:rsidRPr="00936858">
        <w:rPr>
          <w:noProof/>
          <w:lang w:val="en-GB"/>
        </w:rPr>
        <w:t xml:space="preserve">  The team will at least consist </w:t>
      </w:r>
      <w:r w:rsidR="008F4F9F" w:rsidRPr="00936858">
        <w:rPr>
          <w:noProof/>
          <w:lang w:val="en-GB"/>
        </w:rPr>
        <w:t>of</w:t>
      </w:r>
      <w:r w:rsidR="00724549" w:rsidRPr="00936858">
        <w:rPr>
          <w:noProof/>
          <w:lang w:val="en-GB"/>
        </w:rPr>
        <w:t xml:space="preserve"> one full-time Finance and Administrative </w:t>
      </w:r>
      <w:r w:rsidR="00B83180" w:rsidRPr="00015E91">
        <w:rPr>
          <w:noProof/>
          <w:lang w:val="en-GB"/>
        </w:rPr>
        <w:t>Associate/</w:t>
      </w:r>
      <w:r w:rsidR="00724549" w:rsidRPr="00C96DAF">
        <w:rPr>
          <w:noProof/>
          <w:lang w:val="en-GB"/>
        </w:rPr>
        <w:t>Assistant (FAA)</w:t>
      </w:r>
      <w:r w:rsidR="00F958AA" w:rsidRPr="00C96DAF">
        <w:rPr>
          <w:noProof/>
          <w:lang w:val="en-GB"/>
        </w:rPr>
        <w:t xml:space="preserve">. </w:t>
      </w:r>
      <w:r w:rsidR="00724549" w:rsidRPr="00C96DAF">
        <w:rPr>
          <w:noProof/>
          <w:lang w:val="en-GB"/>
        </w:rPr>
        <w:t xml:space="preserve"> </w:t>
      </w:r>
    </w:p>
    <w:p w14:paraId="02FD2EA6" w14:textId="77777777" w:rsidR="00D92241" w:rsidRPr="00936858" w:rsidRDefault="00D92241" w:rsidP="00BC5ED8">
      <w:pPr>
        <w:spacing w:after="0"/>
        <w:jc w:val="left"/>
        <w:rPr>
          <w:rFonts w:cs="Arial"/>
          <w:i/>
          <w:noProof/>
          <w:szCs w:val="20"/>
          <w:lang w:val="en-GB" w:eastAsia="zh-CN"/>
        </w:rPr>
      </w:pPr>
    </w:p>
    <w:p w14:paraId="45F343DC" w14:textId="2572173B" w:rsidR="00F958AA" w:rsidRPr="00936858" w:rsidRDefault="00F958AA" w:rsidP="00F958AA">
      <w:pPr>
        <w:spacing w:after="0"/>
        <w:jc w:val="left"/>
        <w:rPr>
          <w:rFonts w:cs="Arial"/>
          <w:noProof/>
          <w:szCs w:val="20"/>
          <w:lang w:val="en-GB" w:eastAsia="zh-CN"/>
        </w:rPr>
      </w:pPr>
      <w:r w:rsidRPr="00936858">
        <w:rPr>
          <w:rFonts w:cs="Arial"/>
          <w:noProof/>
          <w:szCs w:val="20"/>
          <w:lang w:val="en-GB" w:eastAsia="zh-CN"/>
        </w:rPr>
        <w:t>For Terms of Reference of project staff</w:t>
      </w:r>
      <w:r w:rsidR="00877685">
        <w:rPr>
          <w:rFonts w:cs="Arial"/>
          <w:noProof/>
          <w:szCs w:val="20"/>
          <w:lang w:val="en-GB" w:eastAsia="zh-CN"/>
        </w:rPr>
        <w:t>; PM or PC</w:t>
      </w:r>
      <w:r w:rsidRPr="00936858">
        <w:rPr>
          <w:rFonts w:cs="Arial"/>
          <w:noProof/>
          <w:szCs w:val="20"/>
          <w:lang w:val="en-GB" w:eastAsia="zh-CN"/>
        </w:rPr>
        <w:t>, M&amp;E Associate and Financial-Administrative Assistant is referred to Annex C, while short-term consultancy positions are described in Annex B.</w:t>
      </w:r>
    </w:p>
    <w:p w14:paraId="207F398D" w14:textId="77777777" w:rsidR="00F958AA" w:rsidRPr="00936858" w:rsidRDefault="00F958AA" w:rsidP="00BC5ED8">
      <w:pPr>
        <w:spacing w:after="0"/>
        <w:jc w:val="left"/>
        <w:rPr>
          <w:rFonts w:cs="Arial"/>
          <w:i/>
          <w:noProof/>
          <w:szCs w:val="20"/>
          <w:lang w:val="en-GB" w:eastAsia="zh-CN"/>
        </w:rPr>
      </w:pPr>
    </w:p>
    <w:p w14:paraId="4BCF8C8C" w14:textId="5D8B222A" w:rsidR="00650FB2" w:rsidRPr="00936858" w:rsidRDefault="00650FB2" w:rsidP="00650FB2">
      <w:pPr>
        <w:spacing w:after="0"/>
        <w:rPr>
          <w:rFonts w:cs="Arial"/>
          <w:noProof/>
          <w:szCs w:val="20"/>
          <w:lang w:val="en-GB" w:eastAsia="zh-CN"/>
        </w:rPr>
      </w:pPr>
      <w:r w:rsidRPr="00936858">
        <w:rPr>
          <w:rFonts w:cs="Arial"/>
          <w:noProof/>
          <w:szCs w:val="20"/>
          <w:lang w:val="en-GB" w:eastAsia="zh-CN"/>
        </w:rPr>
        <w:t>The</w:t>
      </w:r>
      <w:r w:rsidRPr="00936858">
        <w:rPr>
          <w:rFonts w:cs="Arial"/>
          <w:b/>
          <w:noProof/>
          <w:szCs w:val="20"/>
          <w:lang w:val="en-GB" w:eastAsia="zh-CN"/>
        </w:rPr>
        <w:t xml:space="preserve"> </w:t>
      </w:r>
      <w:r w:rsidR="0078345C" w:rsidRPr="00936858">
        <w:rPr>
          <w:rFonts w:cs="Arial"/>
          <w:b/>
          <w:noProof/>
          <w:szCs w:val="20"/>
          <w:lang w:val="en-GB" w:eastAsia="zh-CN"/>
        </w:rPr>
        <w:t>Programme Coordinator</w:t>
      </w:r>
      <w:r w:rsidR="00DA75F7">
        <w:rPr>
          <w:rFonts w:cs="Arial"/>
          <w:b/>
          <w:noProof/>
          <w:szCs w:val="20"/>
          <w:lang w:val="en-GB" w:eastAsia="zh-CN"/>
        </w:rPr>
        <w:t xml:space="preserve">/Project Manager </w:t>
      </w:r>
      <w:r w:rsidRPr="00936858">
        <w:rPr>
          <w:rFonts w:cs="Arial"/>
          <w:b/>
          <w:noProof/>
          <w:szCs w:val="20"/>
          <w:lang w:val="en-GB" w:eastAsia="zh-CN"/>
        </w:rPr>
        <w:t xml:space="preserve"> </w:t>
      </w:r>
      <w:r w:rsidRPr="00936858">
        <w:rPr>
          <w:rFonts w:cs="Arial"/>
          <w:noProof/>
          <w:szCs w:val="20"/>
          <w:lang w:val="en-GB" w:eastAsia="zh-CN"/>
        </w:rPr>
        <w:t xml:space="preserve">has the authority to run the project on a day-to-day basis on behalf of the </w:t>
      </w:r>
      <w:r w:rsidR="00A81F23" w:rsidRPr="00936858">
        <w:rPr>
          <w:rFonts w:cs="Arial"/>
          <w:noProof/>
          <w:szCs w:val="20"/>
          <w:lang w:val="en-GB" w:eastAsia="zh-CN"/>
        </w:rPr>
        <w:t>PSC</w:t>
      </w:r>
      <w:r w:rsidR="004C1B65" w:rsidRPr="00936858">
        <w:rPr>
          <w:rFonts w:cs="Arial"/>
          <w:noProof/>
          <w:szCs w:val="20"/>
          <w:lang w:val="en-GB" w:eastAsia="zh-CN"/>
        </w:rPr>
        <w:t>/PIC</w:t>
      </w:r>
      <w:r w:rsidR="00A81F23" w:rsidRPr="00936858">
        <w:rPr>
          <w:rFonts w:cs="Arial"/>
          <w:noProof/>
          <w:szCs w:val="20"/>
          <w:lang w:val="en-GB" w:eastAsia="zh-CN"/>
        </w:rPr>
        <w:t xml:space="preserve"> </w:t>
      </w:r>
      <w:r w:rsidRPr="00936858">
        <w:rPr>
          <w:rFonts w:cs="Arial"/>
          <w:noProof/>
          <w:szCs w:val="20"/>
          <w:lang w:val="en-GB" w:eastAsia="zh-CN"/>
        </w:rPr>
        <w:t xml:space="preserve">within the constraints laid down by the Board. </w:t>
      </w:r>
      <w:r w:rsidR="00200A03" w:rsidRPr="00936858">
        <w:rPr>
          <w:rFonts w:cs="Arial"/>
          <w:noProof/>
          <w:szCs w:val="20"/>
          <w:lang w:val="en-GB" w:eastAsia="zh-CN"/>
        </w:rPr>
        <w:t>The</w:t>
      </w:r>
      <w:r w:rsidR="0078345C" w:rsidRPr="00936858">
        <w:rPr>
          <w:rFonts w:cs="Arial"/>
          <w:noProof/>
          <w:szCs w:val="20"/>
          <w:lang w:val="en-GB" w:eastAsia="zh-CN"/>
        </w:rPr>
        <w:t xml:space="preserve"> PC </w:t>
      </w:r>
      <w:r w:rsidR="00200A03" w:rsidRPr="00936858">
        <w:rPr>
          <w:rFonts w:cs="Arial"/>
          <w:noProof/>
          <w:szCs w:val="20"/>
          <w:lang w:val="en-GB" w:eastAsia="zh-CN"/>
        </w:rPr>
        <w:t xml:space="preserve">is responsible for executing project funds according to the work plans established by the Project Management Unit (PMU) and approved by the </w:t>
      </w:r>
      <w:r w:rsidR="00A81F23" w:rsidRPr="00936858">
        <w:rPr>
          <w:rFonts w:cs="Arial"/>
          <w:noProof/>
          <w:szCs w:val="20"/>
          <w:lang w:val="en-GB" w:eastAsia="zh-CN"/>
        </w:rPr>
        <w:t>PSC</w:t>
      </w:r>
      <w:r w:rsidR="00200A03" w:rsidRPr="00936858">
        <w:rPr>
          <w:rFonts w:cs="Arial"/>
          <w:noProof/>
          <w:szCs w:val="20"/>
          <w:lang w:val="en-GB" w:eastAsia="zh-CN"/>
        </w:rPr>
        <w:t xml:space="preserve">. S/he is also in charge of overall monitoring and reporting to the Board and donors. S/he will be the interface between the PMU and Technical Committee, as well as UNDP Country Office’s Operations and Programme Units. The </w:t>
      </w:r>
      <w:r w:rsidR="0078345C" w:rsidRPr="00936858">
        <w:rPr>
          <w:rFonts w:cs="Arial"/>
          <w:noProof/>
          <w:szCs w:val="20"/>
          <w:lang w:val="en-GB" w:eastAsia="zh-CN"/>
        </w:rPr>
        <w:t>Programme Coordinator</w:t>
      </w:r>
      <w:r w:rsidR="00200A03" w:rsidRPr="00936858">
        <w:rPr>
          <w:rFonts w:cs="Arial"/>
          <w:noProof/>
          <w:szCs w:val="20"/>
          <w:lang w:val="en-GB" w:eastAsia="zh-CN"/>
        </w:rPr>
        <w:t xml:space="preserve"> should ensure that the utilisation of project funds remains within the framework set by the Project Document and approved AWP, allowable deviation from time and budgets, </w:t>
      </w:r>
      <w:r w:rsidR="00A81F23" w:rsidRPr="00936858">
        <w:rPr>
          <w:rFonts w:cs="Arial"/>
          <w:noProof/>
          <w:szCs w:val="20"/>
          <w:lang w:val="en-GB" w:eastAsia="zh-CN"/>
        </w:rPr>
        <w:t>PSC</w:t>
      </w:r>
      <w:r w:rsidR="00200A03" w:rsidRPr="00936858">
        <w:rPr>
          <w:rFonts w:cs="Arial"/>
          <w:noProof/>
          <w:szCs w:val="20"/>
          <w:lang w:val="en-GB" w:eastAsia="zh-CN"/>
        </w:rPr>
        <w:t xml:space="preserve">/UNDP Country Office decisions, UNDP Rules and Regulations, and national legislation. The PC will provide direction and guidance to the PMU, and will work with the </w:t>
      </w:r>
      <w:r w:rsidR="00E9061C" w:rsidRPr="00936858">
        <w:rPr>
          <w:rFonts w:cs="Arial"/>
          <w:noProof/>
          <w:szCs w:val="20"/>
          <w:lang w:val="en-GB" w:eastAsia="zh-CN"/>
        </w:rPr>
        <w:t>Advisory Committee (AC)</w:t>
      </w:r>
      <w:r w:rsidR="00200A03" w:rsidRPr="00936858">
        <w:rPr>
          <w:rFonts w:cs="Arial"/>
          <w:noProof/>
          <w:szCs w:val="20"/>
          <w:lang w:val="en-GB" w:eastAsia="zh-CN"/>
        </w:rPr>
        <w:t>. Finally, the</w:t>
      </w:r>
      <w:r w:rsidR="0078345C" w:rsidRPr="00936858">
        <w:rPr>
          <w:rFonts w:cs="Arial"/>
          <w:noProof/>
          <w:szCs w:val="20"/>
          <w:lang w:val="en-GB" w:eastAsia="zh-CN"/>
        </w:rPr>
        <w:t xml:space="preserve"> PC</w:t>
      </w:r>
      <w:r w:rsidR="00257D24">
        <w:rPr>
          <w:rFonts w:cs="Arial"/>
          <w:noProof/>
          <w:szCs w:val="20"/>
          <w:lang w:val="en-GB" w:eastAsia="zh-CN"/>
        </w:rPr>
        <w:t xml:space="preserve"> or PM</w:t>
      </w:r>
      <w:r w:rsidR="0078345C" w:rsidRPr="00936858">
        <w:rPr>
          <w:rFonts w:cs="Arial"/>
          <w:noProof/>
          <w:szCs w:val="20"/>
          <w:lang w:val="en-GB" w:eastAsia="zh-CN"/>
        </w:rPr>
        <w:t xml:space="preserve"> </w:t>
      </w:r>
      <w:r w:rsidR="00200A03" w:rsidRPr="00936858">
        <w:rPr>
          <w:rFonts w:cs="Arial"/>
          <w:noProof/>
          <w:szCs w:val="20"/>
          <w:lang w:val="en-GB" w:eastAsia="zh-CN"/>
        </w:rPr>
        <w:t xml:space="preserve">will report to the </w:t>
      </w:r>
      <w:r w:rsidR="00A81F23" w:rsidRPr="00936858">
        <w:rPr>
          <w:rFonts w:cs="Arial"/>
          <w:noProof/>
          <w:szCs w:val="20"/>
          <w:lang w:val="en-GB" w:eastAsia="zh-CN"/>
        </w:rPr>
        <w:t xml:space="preserve">PSC </w:t>
      </w:r>
      <w:r w:rsidR="00200A03" w:rsidRPr="00936858">
        <w:rPr>
          <w:rFonts w:cs="Arial"/>
          <w:noProof/>
          <w:szCs w:val="20"/>
          <w:lang w:val="en-GB" w:eastAsia="zh-CN"/>
        </w:rPr>
        <w:t xml:space="preserve"> and UNDP senior management and will liaise closely with the UNDP Regional Technical Advisor (based in Bangkok). </w:t>
      </w:r>
      <w:r w:rsidRPr="00936858">
        <w:rPr>
          <w:rFonts w:cs="Arial"/>
          <w:noProof/>
          <w:szCs w:val="20"/>
          <w:lang w:val="en-GB" w:eastAsia="zh-CN"/>
        </w:rPr>
        <w:t xml:space="preserve">Specific responsibilities </w:t>
      </w:r>
      <w:r w:rsidR="00200A03" w:rsidRPr="00936858">
        <w:rPr>
          <w:rFonts w:cs="Arial"/>
          <w:noProof/>
          <w:szCs w:val="20"/>
          <w:lang w:val="en-GB" w:eastAsia="zh-CN"/>
        </w:rPr>
        <w:t>are detailed in the Job Description (Annex C)</w:t>
      </w:r>
      <w:r w:rsidR="00E9061C" w:rsidRPr="00936858">
        <w:rPr>
          <w:rFonts w:cs="Arial"/>
          <w:noProof/>
          <w:szCs w:val="20"/>
          <w:lang w:val="en-GB" w:eastAsia="zh-CN"/>
        </w:rPr>
        <w:t>.</w:t>
      </w:r>
    </w:p>
    <w:p w14:paraId="744FA4C8" w14:textId="77777777" w:rsidR="00650FB2" w:rsidRPr="00936858" w:rsidRDefault="00650FB2" w:rsidP="00650FB2">
      <w:pPr>
        <w:spacing w:after="0"/>
        <w:rPr>
          <w:rFonts w:cs="Arial"/>
          <w:b/>
          <w:noProof/>
          <w:szCs w:val="20"/>
          <w:lang w:val="en-GB" w:eastAsia="zh-CN"/>
        </w:rPr>
      </w:pPr>
    </w:p>
    <w:p w14:paraId="2E718943" w14:textId="729EC14B" w:rsidR="0079391E" w:rsidRPr="00C96DAF" w:rsidRDefault="0079391E" w:rsidP="0079391E">
      <w:pPr>
        <w:spacing w:after="0"/>
        <w:rPr>
          <w:rFonts w:asciiTheme="minorHAnsi" w:hAnsiTheme="minorHAnsi" w:cstheme="minorHAnsi"/>
          <w:noProof/>
          <w:szCs w:val="20"/>
          <w:lang w:val="en-GB"/>
        </w:rPr>
      </w:pPr>
      <w:r w:rsidRPr="00936858">
        <w:rPr>
          <w:rFonts w:asciiTheme="minorHAnsi" w:hAnsiTheme="minorHAnsi" w:cstheme="minorHAnsi"/>
          <w:noProof/>
          <w:szCs w:val="20"/>
          <w:lang w:val="en-GB"/>
        </w:rPr>
        <w:t xml:space="preserve">The NPD </w:t>
      </w:r>
      <w:r w:rsidR="00806232" w:rsidRPr="00015E91">
        <w:rPr>
          <w:rFonts w:asciiTheme="minorHAnsi" w:hAnsiTheme="minorHAnsi" w:cstheme="minorHAnsi"/>
          <w:noProof/>
          <w:szCs w:val="20"/>
          <w:lang w:val="en-GB"/>
        </w:rPr>
        <w:t>and DPD</w:t>
      </w:r>
      <w:r w:rsidR="00806232" w:rsidRPr="00C96DAF">
        <w:rPr>
          <w:rFonts w:asciiTheme="minorHAnsi" w:hAnsiTheme="minorHAnsi" w:cstheme="minorHAnsi"/>
          <w:noProof/>
          <w:szCs w:val="20"/>
          <w:lang w:val="en-GB"/>
        </w:rPr>
        <w:t xml:space="preserve"> </w:t>
      </w:r>
      <w:r w:rsidRPr="00C96DAF">
        <w:rPr>
          <w:rFonts w:asciiTheme="minorHAnsi" w:hAnsiTheme="minorHAnsi" w:cstheme="minorHAnsi"/>
          <w:noProof/>
          <w:szCs w:val="20"/>
          <w:lang w:val="en-GB"/>
        </w:rPr>
        <w:t>presents ownership of the project, representing MoPMR/SREDA</w:t>
      </w:r>
      <w:r w:rsidR="00806232" w:rsidRPr="00C96DAF">
        <w:rPr>
          <w:rFonts w:asciiTheme="minorHAnsi" w:hAnsiTheme="minorHAnsi" w:cstheme="minorHAnsi"/>
          <w:noProof/>
          <w:szCs w:val="20"/>
          <w:lang w:val="en-GB"/>
        </w:rPr>
        <w:t xml:space="preserve"> </w:t>
      </w:r>
      <w:r w:rsidR="00806232" w:rsidRPr="00015E91">
        <w:rPr>
          <w:rFonts w:asciiTheme="minorHAnsi" w:hAnsiTheme="minorHAnsi" w:cstheme="minorHAnsi"/>
          <w:noProof/>
          <w:szCs w:val="20"/>
          <w:lang w:val="en-GB"/>
        </w:rPr>
        <w:t>and MoEFCC/DoE respectively</w:t>
      </w:r>
      <w:r w:rsidRPr="00C96DAF">
        <w:rPr>
          <w:rFonts w:asciiTheme="minorHAnsi" w:hAnsiTheme="minorHAnsi" w:cstheme="minorHAnsi"/>
          <w:noProof/>
          <w:szCs w:val="20"/>
          <w:lang w:val="en-GB"/>
        </w:rPr>
        <w:t xml:space="preserve">. The NPD </w:t>
      </w:r>
      <w:r w:rsidR="007B62A0" w:rsidRPr="00015E91">
        <w:rPr>
          <w:rFonts w:asciiTheme="minorHAnsi" w:hAnsiTheme="minorHAnsi" w:cstheme="minorHAnsi"/>
          <w:noProof/>
          <w:szCs w:val="20"/>
          <w:lang w:val="en-GB"/>
        </w:rPr>
        <w:t>with assistance from DPD</w:t>
      </w:r>
      <w:r w:rsidR="007B62A0" w:rsidRPr="00C96DAF">
        <w:rPr>
          <w:rFonts w:asciiTheme="minorHAnsi" w:hAnsiTheme="minorHAnsi" w:cstheme="minorHAnsi"/>
          <w:noProof/>
          <w:szCs w:val="20"/>
          <w:lang w:val="en-GB"/>
        </w:rPr>
        <w:t xml:space="preserve"> </w:t>
      </w:r>
      <w:r w:rsidRPr="00C96DAF">
        <w:rPr>
          <w:rFonts w:asciiTheme="minorHAnsi" w:hAnsiTheme="minorHAnsi" w:cstheme="minorHAnsi"/>
          <w:noProof/>
          <w:szCs w:val="20"/>
          <w:lang w:val="en-GB"/>
        </w:rPr>
        <w:t>will be:</w:t>
      </w:r>
    </w:p>
    <w:p w14:paraId="54ABABE0" w14:textId="77777777" w:rsidR="0079391E" w:rsidRPr="00936858" w:rsidRDefault="0079391E" w:rsidP="0079391E">
      <w:pPr>
        <w:pStyle w:val="ListParagraph"/>
        <w:numPr>
          <w:ilvl w:val="0"/>
          <w:numId w:val="54"/>
        </w:numPr>
        <w:ind w:left="284" w:hanging="284"/>
        <w:rPr>
          <w:rFonts w:asciiTheme="minorHAnsi" w:hAnsiTheme="minorHAnsi" w:cstheme="minorHAnsi"/>
          <w:noProof/>
          <w:sz w:val="20"/>
          <w:szCs w:val="20"/>
          <w:lang w:val="en-GB"/>
        </w:rPr>
      </w:pPr>
      <w:r w:rsidRPr="00936858">
        <w:rPr>
          <w:rFonts w:asciiTheme="minorHAnsi" w:hAnsiTheme="minorHAnsi" w:cstheme="minorHAnsi"/>
          <w:noProof/>
          <w:sz w:val="20"/>
          <w:szCs w:val="20"/>
          <w:lang w:val="en-GB"/>
        </w:rPr>
        <w:t xml:space="preserve">Responsible for overall guidance to project management (for all components), including adherence to the Annual Work Plan (AWP) and achievement of planned results as outlined in the ProDoc, </w:t>
      </w:r>
    </w:p>
    <w:p w14:paraId="58ED96BA" w14:textId="77777777" w:rsidR="0079391E" w:rsidRPr="00936858" w:rsidRDefault="0079391E" w:rsidP="0079391E">
      <w:pPr>
        <w:pStyle w:val="ListParagraph"/>
        <w:numPr>
          <w:ilvl w:val="0"/>
          <w:numId w:val="54"/>
        </w:numPr>
        <w:ind w:left="284" w:hanging="284"/>
        <w:rPr>
          <w:rFonts w:asciiTheme="minorHAnsi" w:hAnsiTheme="minorHAnsi" w:cstheme="minorHAnsi"/>
          <w:noProof/>
          <w:sz w:val="20"/>
          <w:szCs w:val="20"/>
          <w:lang w:val="en-GB"/>
        </w:rPr>
      </w:pPr>
      <w:r w:rsidRPr="00936858">
        <w:rPr>
          <w:rFonts w:asciiTheme="minorHAnsi" w:hAnsiTheme="minorHAnsi" w:cstheme="minorHAnsi"/>
          <w:noProof/>
          <w:sz w:val="20"/>
          <w:szCs w:val="20"/>
          <w:lang w:val="en-GB"/>
        </w:rPr>
        <w:t xml:space="preserve">Responsible for the use of UNDP funds through effective management and well-established project review and oversight mechanisms. </w:t>
      </w:r>
    </w:p>
    <w:p w14:paraId="2DBC3C0E" w14:textId="77777777" w:rsidR="0079391E" w:rsidRPr="00936858" w:rsidRDefault="0079391E" w:rsidP="0079391E">
      <w:pPr>
        <w:pStyle w:val="ListParagraph"/>
        <w:numPr>
          <w:ilvl w:val="0"/>
          <w:numId w:val="54"/>
        </w:numPr>
        <w:ind w:left="284" w:hanging="284"/>
        <w:rPr>
          <w:rFonts w:asciiTheme="minorHAnsi" w:hAnsiTheme="minorHAnsi" w:cstheme="minorHAnsi"/>
          <w:noProof/>
          <w:sz w:val="20"/>
          <w:szCs w:val="20"/>
          <w:lang w:val="en-GB"/>
        </w:rPr>
      </w:pPr>
      <w:r w:rsidRPr="00936858">
        <w:rPr>
          <w:rFonts w:asciiTheme="minorHAnsi" w:hAnsiTheme="minorHAnsi" w:cstheme="minorHAnsi"/>
          <w:noProof/>
          <w:sz w:val="20"/>
          <w:szCs w:val="20"/>
          <w:lang w:val="en-GB"/>
        </w:rPr>
        <w:t xml:space="preserve">Ensure coordination with various ministries and agencies provide guidance to the Project team to coordinate with UNDP, </w:t>
      </w:r>
    </w:p>
    <w:p w14:paraId="2958C0CD" w14:textId="77777777" w:rsidR="00200A03" w:rsidRPr="00FE16BA" w:rsidRDefault="00200A03" w:rsidP="00650FB2">
      <w:pPr>
        <w:spacing w:after="0"/>
        <w:rPr>
          <w:rFonts w:cs="Arial"/>
          <w:noProof/>
          <w:szCs w:val="20"/>
          <w:lang w:val="en-GB" w:eastAsia="zh-CN"/>
        </w:rPr>
      </w:pPr>
    </w:p>
    <w:p w14:paraId="4CE93889" w14:textId="6042CDFC" w:rsidR="00724549" w:rsidRPr="00D94279" w:rsidRDefault="00724549" w:rsidP="00724549">
      <w:pPr>
        <w:rPr>
          <w:rFonts w:cs="Calibri"/>
          <w:bCs/>
          <w:color w:val="000000"/>
          <w:szCs w:val="20"/>
          <w:lang w:val="en-GB" w:eastAsia="ja-JP"/>
        </w:rPr>
      </w:pPr>
      <w:bookmarkStart w:id="108" w:name="_Hlk6945753"/>
      <w:r w:rsidRPr="00D94279">
        <w:rPr>
          <w:rFonts w:cs="Calibri"/>
          <w:bCs/>
          <w:color w:val="000000"/>
          <w:szCs w:val="20"/>
          <w:lang w:val="en-GB" w:eastAsia="ja-JP"/>
        </w:rPr>
        <w:t xml:space="preserve">To assist with successfully delivering project outcomes and components, </w:t>
      </w:r>
      <w:r w:rsidR="00257D24" w:rsidRPr="00257D24">
        <w:rPr>
          <w:rFonts w:cs="Calibri"/>
          <w:bCs/>
          <w:color w:val="000000"/>
          <w:szCs w:val="20"/>
          <w:highlight w:val="yellow"/>
          <w:lang w:val="en-GB" w:eastAsia="ja-JP"/>
        </w:rPr>
        <w:t>the Implementing Partner will assign the Responsible Parties to provide implementation support for specific outputs/activities. These Responsible Parties will act on behalf of the Implementing Partner on the basis of a written agreement or contract defining specific roles and responsibilities.</w:t>
      </w:r>
      <w:r w:rsidR="00257D24">
        <w:rPr>
          <w:rFonts w:cs="Calibri"/>
          <w:bCs/>
          <w:color w:val="000000"/>
          <w:szCs w:val="20"/>
          <w:lang w:val="en-GB" w:eastAsia="ja-JP"/>
        </w:rPr>
        <w:t xml:space="preserve"> T</w:t>
      </w:r>
      <w:r w:rsidRPr="00D94279">
        <w:rPr>
          <w:rFonts w:cs="Calibri"/>
          <w:bCs/>
          <w:color w:val="000000"/>
          <w:szCs w:val="20"/>
          <w:lang w:val="en-GB" w:eastAsia="ja-JP"/>
        </w:rPr>
        <w:t xml:space="preserve">he following </w:t>
      </w:r>
      <w:r w:rsidRPr="00D94279">
        <w:rPr>
          <w:rFonts w:cs="Calibri"/>
          <w:b/>
          <w:bCs/>
          <w:color w:val="000000"/>
          <w:szCs w:val="20"/>
          <w:lang w:val="en-GB" w:eastAsia="ja-JP"/>
        </w:rPr>
        <w:t>Responsible Parties</w:t>
      </w:r>
      <w:r w:rsidRPr="00D94279">
        <w:rPr>
          <w:rFonts w:cs="Calibri"/>
          <w:bCs/>
          <w:color w:val="000000"/>
          <w:szCs w:val="20"/>
          <w:lang w:val="en-GB" w:eastAsia="ja-JP"/>
        </w:rPr>
        <w:t xml:space="preserve"> will enter into agreements with SREDA</w:t>
      </w:r>
      <w:r>
        <w:rPr>
          <w:rFonts w:cs="Calibri"/>
          <w:bCs/>
          <w:color w:val="000000"/>
          <w:szCs w:val="20"/>
          <w:lang w:val="en-GB" w:eastAsia="ja-JP"/>
        </w:rPr>
        <w:t xml:space="preserve">. </w:t>
      </w:r>
      <w:r w:rsidRPr="0079391E">
        <w:rPr>
          <w:rFonts w:cs="Calibri"/>
          <w:bCs/>
          <w:color w:val="000000"/>
          <w:szCs w:val="20"/>
          <w:lang w:val="en-GB" w:eastAsia="ja-JP"/>
        </w:rPr>
        <w:t xml:space="preserve">Responsible Parties will be the key partners of the govt who will support </w:t>
      </w:r>
      <w:r w:rsidR="008F4F9F">
        <w:rPr>
          <w:rFonts w:cs="Calibri"/>
          <w:bCs/>
          <w:color w:val="000000"/>
          <w:szCs w:val="20"/>
          <w:lang w:val="en-GB" w:eastAsia="ja-JP"/>
        </w:rPr>
        <w:t xml:space="preserve">the </w:t>
      </w:r>
      <w:r w:rsidRPr="008F4F9F">
        <w:rPr>
          <w:rFonts w:cs="Calibri"/>
          <w:bCs/>
          <w:noProof/>
          <w:color w:val="000000"/>
          <w:szCs w:val="20"/>
          <w:lang w:val="en-GB" w:eastAsia="ja-JP"/>
        </w:rPr>
        <w:t>delivery</w:t>
      </w:r>
      <w:r w:rsidRPr="0079391E">
        <w:rPr>
          <w:rFonts w:cs="Calibri"/>
          <w:bCs/>
          <w:color w:val="000000"/>
          <w:szCs w:val="20"/>
          <w:lang w:val="en-GB" w:eastAsia="ja-JP"/>
        </w:rPr>
        <w:t xml:space="preserve"> of project components. Five key responsible parties will be (i) City Corporation, (ii)Urban Development Authorities, (iii) DoE, (iv) LGED, (v) PWD, and (vi) HBRI. They will ensure the </w:t>
      </w:r>
      <w:r w:rsidRPr="008F4F9F">
        <w:rPr>
          <w:rFonts w:cs="Calibri"/>
          <w:bCs/>
          <w:noProof/>
          <w:color w:val="000000"/>
          <w:szCs w:val="20"/>
          <w:lang w:val="en-GB" w:eastAsia="ja-JP"/>
        </w:rPr>
        <w:t>realisation</w:t>
      </w:r>
      <w:r w:rsidRPr="0079391E">
        <w:rPr>
          <w:rFonts w:cs="Calibri"/>
          <w:bCs/>
          <w:color w:val="000000"/>
          <w:szCs w:val="20"/>
          <w:lang w:val="en-GB" w:eastAsia="ja-JP"/>
        </w:rPr>
        <w:t xml:space="preserve"> of project benefits and sustainability from the perspective of project beneficiarie</w:t>
      </w:r>
      <w:bookmarkEnd w:id="108"/>
      <w:r w:rsidRPr="0079391E">
        <w:rPr>
          <w:rFonts w:cs="Calibri"/>
          <w:bCs/>
          <w:color w:val="000000"/>
          <w:szCs w:val="20"/>
          <w:lang w:val="en-GB" w:eastAsia="ja-JP"/>
        </w:rPr>
        <w:t>s</w:t>
      </w:r>
      <w:r>
        <w:rPr>
          <w:rFonts w:cs="Calibri"/>
          <w:bCs/>
          <w:color w:val="000000"/>
          <w:szCs w:val="20"/>
          <w:lang w:val="en-GB" w:eastAsia="ja-JP"/>
        </w:rPr>
        <w:t xml:space="preserve">. These are listed in the table </w:t>
      </w:r>
      <w:r w:rsidR="00C96DAF">
        <w:rPr>
          <w:rFonts w:cs="Calibri"/>
          <w:bCs/>
          <w:color w:val="000000"/>
          <w:szCs w:val="20"/>
          <w:lang w:val="en-GB" w:eastAsia="ja-JP"/>
        </w:rPr>
        <w:t>on the next page.</w:t>
      </w:r>
      <w:r>
        <w:rPr>
          <w:rFonts w:cs="Calibri"/>
          <w:bCs/>
          <w:color w:val="000000"/>
          <w:szCs w:val="20"/>
          <w:lang w:val="en-GB" w:eastAsia="ja-JP"/>
        </w:rPr>
        <w:t xml:space="preserve"> </w:t>
      </w:r>
    </w:p>
    <w:p w14:paraId="2A2AC539" w14:textId="40E3F1E2" w:rsidR="00724549" w:rsidRDefault="00724549" w:rsidP="00724549">
      <w:pPr>
        <w:rPr>
          <w:rFonts w:cs="Calibri"/>
          <w:bCs/>
          <w:color w:val="000000"/>
          <w:szCs w:val="20"/>
          <w:lang w:val="en-GB" w:eastAsia="ja-JP"/>
        </w:rPr>
      </w:pPr>
    </w:p>
    <w:p w14:paraId="61A038A0" w14:textId="681764C7" w:rsidR="00C96DAF" w:rsidRPr="00D94279" w:rsidRDefault="00C96DAF" w:rsidP="00C96DAF">
      <w:pPr>
        <w:rPr>
          <w:rFonts w:cs="Calibri"/>
          <w:bCs/>
          <w:color w:val="000000"/>
          <w:szCs w:val="20"/>
          <w:lang w:val="en-GB" w:eastAsia="ja-JP"/>
        </w:rPr>
      </w:pPr>
      <w:r>
        <w:rPr>
          <w:rFonts w:cs="Calibri"/>
          <w:bCs/>
          <w:color w:val="000000"/>
          <w:szCs w:val="20"/>
          <w:lang w:val="en-GB" w:eastAsia="ja-JP"/>
        </w:rPr>
        <w:t>To select non-government responsible partners</w:t>
      </w:r>
      <w:r w:rsidR="006F674D">
        <w:rPr>
          <w:rFonts w:cs="Calibri"/>
          <w:bCs/>
          <w:color w:val="000000"/>
          <w:szCs w:val="20"/>
          <w:lang w:val="en-GB" w:eastAsia="ja-JP"/>
        </w:rPr>
        <w:t xml:space="preserve">, </w:t>
      </w:r>
      <w:r w:rsidR="006F674D" w:rsidRPr="006F674D">
        <w:rPr>
          <w:rFonts w:cs="Calibri"/>
          <w:bCs/>
          <w:color w:val="000000"/>
          <w:szCs w:val="20"/>
          <w:highlight w:val="yellow"/>
          <w:lang w:val="en-GB" w:eastAsia="ja-JP"/>
        </w:rPr>
        <w:t>the Implementing Partner will award a contract to a competent NGO using its procurement policy.</w:t>
      </w:r>
      <w:r w:rsidR="006F674D">
        <w:rPr>
          <w:rFonts w:cs="Calibri"/>
          <w:bCs/>
          <w:color w:val="000000"/>
          <w:szCs w:val="20"/>
          <w:lang w:val="en-GB" w:eastAsia="ja-JP"/>
        </w:rPr>
        <w:t xml:space="preserve"> A</w:t>
      </w:r>
      <w:r w:rsidRPr="008F4F9F">
        <w:rPr>
          <w:rFonts w:cs="Calibri"/>
          <w:bCs/>
          <w:noProof/>
          <w:color w:val="000000"/>
          <w:szCs w:val="20"/>
          <w:lang w:val="en-GB" w:eastAsia="ja-JP"/>
        </w:rPr>
        <w:t xml:space="preserve"> </w:t>
      </w:r>
      <w:r w:rsidRPr="008F4F9F">
        <w:rPr>
          <w:rFonts w:cs="Calibri"/>
          <w:bCs/>
          <w:i/>
          <w:noProof/>
          <w:color w:val="000000"/>
          <w:szCs w:val="20"/>
          <w:lang w:val="en-GB" w:eastAsia="ja-JP"/>
        </w:rPr>
        <w:t>NGO</w:t>
      </w:r>
      <w:r w:rsidRPr="008F4F9F">
        <w:rPr>
          <w:rFonts w:cs="Calibri"/>
          <w:bCs/>
          <w:i/>
          <w:color w:val="000000"/>
          <w:szCs w:val="20"/>
          <w:lang w:val="en-GB" w:eastAsia="ja-JP"/>
        </w:rPr>
        <w:t>/Firm selection committee</w:t>
      </w:r>
      <w:r w:rsidRPr="00D94279">
        <w:rPr>
          <w:rFonts w:cs="Calibri"/>
          <w:bCs/>
          <w:color w:val="000000"/>
          <w:szCs w:val="20"/>
          <w:lang w:val="en-GB" w:eastAsia="ja-JP"/>
        </w:rPr>
        <w:t xml:space="preserve"> will be formed, which will be headed by the NPD with representation from MoPEMR, city corporation, city development authority, HBRI, University, relevant local government institutions, experts and UNDP.</w:t>
      </w:r>
      <w:r w:rsidR="006F674D">
        <w:rPr>
          <w:rFonts w:cs="Calibri"/>
          <w:bCs/>
          <w:color w:val="000000"/>
          <w:szCs w:val="20"/>
          <w:lang w:val="en-GB" w:eastAsia="ja-JP"/>
        </w:rPr>
        <w:t xml:space="preserve"> </w:t>
      </w:r>
    </w:p>
    <w:p w14:paraId="03C3471E" w14:textId="758BFF78" w:rsidR="00C96DAF" w:rsidRDefault="00C96DAF" w:rsidP="00724549">
      <w:pPr>
        <w:rPr>
          <w:rFonts w:cs="Calibri"/>
          <w:bCs/>
          <w:color w:val="000000"/>
          <w:szCs w:val="20"/>
          <w:lang w:val="en-GB" w:eastAsia="ja-JP"/>
        </w:rPr>
      </w:pPr>
    </w:p>
    <w:p w14:paraId="16D499EE" w14:textId="7521F256" w:rsidR="00C96DAF" w:rsidRDefault="00C96DAF" w:rsidP="00724549">
      <w:pPr>
        <w:rPr>
          <w:rFonts w:cs="Calibri"/>
          <w:bCs/>
          <w:color w:val="000000"/>
          <w:szCs w:val="20"/>
          <w:lang w:val="en-GB" w:eastAsia="ja-JP"/>
        </w:rPr>
      </w:pPr>
    </w:p>
    <w:tbl>
      <w:tblPr>
        <w:tblStyle w:val="TableGrid10"/>
        <w:tblW w:w="9625" w:type="dxa"/>
        <w:tblLook w:val="04A0" w:firstRow="1" w:lastRow="0" w:firstColumn="1" w:lastColumn="0" w:noHBand="0" w:noVBand="1"/>
      </w:tblPr>
      <w:tblGrid>
        <w:gridCol w:w="2972"/>
        <w:gridCol w:w="2153"/>
        <w:gridCol w:w="4500"/>
      </w:tblGrid>
      <w:tr w:rsidR="00724549" w:rsidRPr="00D94279" w14:paraId="62C60140" w14:textId="77777777" w:rsidTr="00741F2A">
        <w:tc>
          <w:tcPr>
            <w:tcW w:w="2972" w:type="dxa"/>
            <w:shd w:val="clear" w:color="auto" w:fill="DAEEF3"/>
          </w:tcPr>
          <w:p w14:paraId="45DCF34C" w14:textId="77777777" w:rsidR="00724549" w:rsidRPr="00015E91" w:rsidRDefault="00724549" w:rsidP="00741F2A">
            <w:pPr>
              <w:rPr>
                <w:rFonts w:eastAsia="Times New Roman" w:cs="Calibri"/>
                <w:b/>
                <w:bCs/>
                <w:color w:val="000000"/>
                <w:sz w:val="18"/>
                <w:szCs w:val="18"/>
                <w:lang w:val="en-GB" w:eastAsia="ja-JP"/>
              </w:rPr>
            </w:pPr>
            <w:r w:rsidRPr="00015E91">
              <w:rPr>
                <w:rFonts w:eastAsia="Times New Roman" w:cs="Calibri"/>
                <w:b/>
                <w:bCs/>
                <w:color w:val="000000"/>
                <w:sz w:val="18"/>
                <w:szCs w:val="18"/>
                <w:lang w:val="en-GB" w:eastAsia="ja-JP"/>
              </w:rPr>
              <w:t>Components</w:t>
            </w:r>
          </w:p>
        </w:tc>
        <w:tc>
          <w:tcPr>
            <w:tcW w:w="2153" w:type="dxa"/>
            <w:shd w:val="clear" w:color="auto" w:fill="DAEEF3"/>
          </w:tcPr>
          <w:p w14:paraId="486E9169" w14:textId="77777777" w:rsidR="00724549" w:rsidRPr="00015E91" w:rsidRDefault="00724549" w:rsidP="00741F2A">
            <w:pPr>
              <w:rPr>
                <w:rFonts w:eastAsia="Times New Roman" w:cs="Calibri"/>
                <w:b/>
                <w:bCs/>
                <w:color w:val="000000"/>
                <w:sz w:val="18"/>
                <w:szCs w:val="18"/>
                <w:lang w:val="en-GB" w:eastAsia="ja-JP"/>
              </w:rPr>
            </w:pPr>
            <w:r w:rsidRPr="00015E91">
              <w:rPr>
                <w:rFonts w:eastAsia="Times New Roman" w:cs="Calibri"/>
                <w:b/>
                <w:bCs/>
                <w:color w:val="000000"/>
                <w:sz w:val="18"/>
                <w:szCs w:val="18"/>
                <w:lang w:val="en-GB" w:eastAsia="ja-JP"/>
              </w:rPr>
              <w:t>Responsible Parties</w:t>
            </w:r>
          </w:p>
        </w:tc>
        <w:tc>
          <w:tcPr>
            <w:tcW w:w="4500" w:type="dxa"/>
            <w:shd w:val="clear" w:color="auto" w:fill="DAEEF3"/>
          </w:tcPr>
          <w:p w14:paraId="54CD4B13" w14:textId="77777777" w:rsidR="00724549" w:rsidRPr="00015E91" w:rsidRDefault="00724549" w:rsidP="00741F2A">
            <w:pPr>
              <w:rPr>
                <w:rFonts w:eastAsia="Times New Roman" w:cs="Calibri"/>
                <w:b/>
                <w:bCs/>
                <w:color w:val="000000"/>
                <w:sz w:val="18"/>
                <w:szCs w:val="18"/>
                <w:lang w:val="en-GB" w:eastAsia="ja-JP"/>
              </w:rPr>
            </w:pPr>
            <w:r w:rsidRPr="00015E91">
              <w:rPr>
                <w:rFonts w:eastAsia="Times New Roman" w:cs="Calibri"/>
                <w:b/>
                <w:bCs/>
                <w:color w:val="000000"/>
                <w:sz w:val="18"/>
                <w:szCs w:val="18"/>
                <w:lang w:val="en-GB" w:eastAsia="ja-JP"/>
              </w:rPr>
              <w:t>Modality</w:t>
            </w:r>
          </w:p>
        </w:tc>
      </w:tr>
      <w:tr w:rsidR="00724549" w:rsidRPr="00D94279" w14:paraId="2B004233" w14:textId="77777777" w:rsidTr="00741F2A">
        <w:tc>
          <w:tcPr>
            <w:tcW w:w="2972" w:type="dxa"/>
          </w:tcPr>
          <w:p w14:paraId="612ADCEC" w14:textId="046CF6A1" w:rsidR="00724549" w:rsidRPr="00015E91" w:rsidRDefault="00C96DAF" w:rsidP="00741F2A">
            <w:pPr>
              <w:jc w:val="left"/>
              <w:rPr>
                <w:rFonts w:cs="Calibri"/>
                <w:bCs/>
                <w:color w:val="000000"/>
                <w:sz w:val="18"/>
                <w:szCs w:val="18"/>
                <w:lang w:val="en-GB" w:eastAsia="ja-JP"/>
              </w:rPr>
            </w:pPr>
            <w:r w:rsidRPr="00015E91">
              <w:rPr>
                <w:rFonts w:cs="Calibri"/>
                <w:sz w:val="18"/>
                <w:szCs w:val="18"/>
                <w:lang w:val="en-GB"/>
              </w:rPr>
              <w:t>L</w:t>
            </w:r>
            <w:r w:rsidR="00724549" w:rsidRPr="00015E91">
              <w:rPr>
                <w:rFonts w:cs="Calibri"/>
                <w:sz w:val="18"/>
                <w:szCs w:val="18"/>
                <w:lang w:val="en-GB"/>
              </w:rPr>
              <w:t>ow-carbon urban plans and effective implementation of regulations</w:t>
            </w:r>
          </w:p>
        </w:tc>
        <w:tc>
          <w:tcPr>
            <w:tcW w:w="2153" w:type="dxa"/>
          </w:tcPr>
          <w:p w14:paraId="446A406C"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noProof/>
                <w:color w:val="000000"/>
                <w:sz w:val="18"/>
                <w:szCs w:val="18"/>
                <w:lang w:val="en-GB" w:eastAsia="ja-JP"/>
              </w:rPr>
              <w:t>Firm</w:t>
            </w:r>
            <w:r w:rsidRPr="00015E91">
              <w:rPr>
                <w:rFonts w:eastAsia="Times New Roman" w:cs="Calibri"/>
                <w:bCs/>
                <w:color w:val="000000"/>
                <w:sz w:val="18"/>
                <w:szCs w:val="18"/>
                <w:lang w:val="en-GB" w:eastAsia="ja-JP"/>
              </w:rPr>
              <w:t>/research organization</w:t>
            </w:r>
          </w:p>
        </w:tc>
        <w:tc>
          <w:tcPr>
            <w:tcW w:w="4500" w:type="dxa"/>
          </w:tcPr>
          <w:p w14:paraId="3B363E49"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The National Project Director (NPD) in consultation with UNDP will award a contract to a competent NGO or Firm using Public Procurement Rules (PPR), 2006.</w:t>
            </w:r>
          </w:p>
        </w:tc>
      </w:tr>
      <w:tr w:rsidR="00724549" w:rsidRPr="00D94279" w14:paraId="6EB284DB" w14:textId="77777777" w:rsidTr="00741F2A">
        <w:tc>
          <w:tcPr>
            <w:tcW w:w="2972" w:type="dxa"/>
          </w:tcPr>
          <w:p w14:paraId="43F86389" w14:textId="77777777" w:rsidR="00724549" w:rsidRPr="00015E91" w:rsidRDefault="00724549" w:rsidP="00741F2A">
            <w:pPr>
              <w:tabs>
                <w:tab w:val="left" w:pos="314"/>
                <w:tab w:val="left" w:pos="881"/>
              </w:tabs>
              <w:spacing w:after="0"/>
              <w:contextualSpacing/>
              <w:jc w:val="left"/>
              <w:rPr>
                <w:rFonts w:cs="Calibri"/>
                <w:sz w:val="18"/>
                <w:szCs w:val="18"/>
                <w:lang w:val="en-GB"/>
              </w:rPr>
            </w:pPr>
            <w:r w:rsidRPr="00015E91">
              <w:rPr>
                <w:rFonts w:cs="Calibri"/>
                <w:sz w:val="18"/>
                <w:szCs w:val="18"/>
                <w:lang w:val="en-GB"/>
              </w:rPr>
              <w:t>EE and RE options in buildings and the built environment</w:t>
            </w:r>
          </w:p>
          <w:p w14:paraId="2B0F63C6" w14:textId="77777777" w:rsidR="00724549" w:rsidRPr="00015E91" w:rsidRDefault="00724549" w:rsidP="00741F2A">
            <w:pPr>
              <w:jc w:val="left"/>
              <w:rPr>
                <w:rFonts w:cs="Calibri"/>
                <w:sz w:val="18"/>
                <w:szCs w:val="18"/>
                <w:lang w:val="en-GB"/>
              </w:rPr>
            </w:pPr>
          </w:p>
        </w:tc>
        <w:tc>
          <w:tcPr>
            <w:tcW w:w="2153" w:type="dxa"/>
          </w:tcPr>
          <w:p w14:paraId="08737714"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 xml:space="preserve">HBRI, PWD </w:t>
            </w:r>
            <w:r w:rsidRPr="00015E91">
              <w:rPr>
                <w:rFonts w:eastAsia="Times New Roman" w:cs="Calibri"/>
                <w:bCs/>
                <w:noProof/>
                <w:color w:val="000000"/>
                <w:sz w:val="18"/>
                <w:szCs w:val="18"/>
                <w:lang w:val="en-GB" w:eastAsia="ja-JP"/>
              </w:rPr>
              <w:t>and</w:t>
            </w:r>
            <w:r w:rsidRPr="00015E91">
              <w:rPr>
                <w:rFonts w:eastAsia="Times New Roman" w:cs="Calibri"/>
                <w:bCs/>
                <w:color w:val="000000"/>
                <w:sz w:val="18"/>
                <w:szCs w:val="18"/>
                <w:lang w:val="en-GB" w:eastAsia="ja-JP"/>
              </w:rPr>
              <w:t xml:space="preserve"> Firm</w:t>
            </w:r>
          </w:p>
        </w:tc>
        <w:tc>
          <w:tcPr>
            <w:tcW w:w="4500" w:type="dxa"/>
          </w:tcPr>
          <w:p w14:paraId="50ABED11"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The National Project Director (NPD) in consultation with UNDP will award a contract to a competent NGO or Firm using Public Procurement Rules (PPR), 2006.</w:t>
            </w:r>
          </w:p>
        </w:tc>
      </w:tr>
      <w:tr w:rsidR="00724549" w:rsidRPr="00D94279" w14:paraId="18AA3BE6" w14:textId="77777777" w:rsidTr="00741F2A">
        <w:tc>
          <w:tcPr>
            <w:tcW w:w="2972" w:type="dxa"/>
          </w:tcPr>
          <w:p w14:paraId="519FC409" w14:textId="77777777" w:rsidR="00724549" w:rsidRPr="00015E91" w:rsidRDefault="00724549" w:rsidP="00741F2A">
            <w:pPr>
              <w:rPr>
                <w:rFonts w:eastAsia="Times New Roman" w:cs="Calibri"/>
                <w:bCs/>
                <w:color w:val="000000"/>
                <w:sz w:val="18"/>
                <w:szCs w:val="18"/>
                <w:lang w:val="en-GB" w:eastAsia="ja-JP"/>
              </w:rPr>
            </w:pPr>
            <w:r w:rsidRPr="00015E91">
              <w:rPr>
                <w:rFonts w:cs="Calibri"/>
                <w:bCs/>
                <w:color w:val="000000"/>
                <w:sz w:val="18"/>
                <w:szCs w:val="18"/>
                <w:lang w:val="en-GB" w:eastAsia="ja-JP"/>
              </w:rPr>
              <w:t>Waste Management, Solid Waste Management</w:t>
            </w:r>
          </w:p>
        </w:tc>
        <w:tc>
          <w:tcPr>
            <w:tcW w:w="2153" w:type="dxa"/>
          </w:tcPr>
          <w:p w14:paraId="79307E7C"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NGO/Firm</w:t>
            </w:r>
          </w:p>
        </w:tc>
        <w:tc>
          <w:tcPr>
            <w:tcW w:w="4500" w:type="dxa"/>
          </w:tcPr>
          <w:p w14:paraId="5471467E" w14:textId="27A67A51"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 xml:space="preserve">The National Project Director (NPD) </w:t>
            </w:r>
            <w:r w:rsidR="007B62A0" w:rsidRPr="00015E91">
              <w:rPr>
                <w:rFonts w:eastAsia="Times New Roman" w:cs="Calibri"/>
                <w:bCs/>
                <w:color w:val="000000"/>
                <w:sz w:val="18"/>
                <w:szCs w:val="18"/>
                <w:lang w:val="en-GB" w:eastAsia="ja-JP"/>
              </w:rPr>
              <w:t xml:space="preserve">assisted by Deputy Project Director (DPD) </w:t>
            </w:r>
            <w:r w:rsidRPr="00015E91">
              <w:rPr>
                <w:rFonts w:eastAsia="Times New Roman" w:cs="Calibri"/>
                <w:bCs/>
                <w:color w:val="000000"/>
                <w:sz w:val="18"/>
                <w:szCs w:val="18"/>
                <w:lang w:val="en-GB" w:eastAsia="ja-JP"/>
              </w:rPr>
              <w:t>in consultation with UNDP will award a contract to a competent NGO or Firm using Public Procurement Rules (PPR), 2006</w:t>
            </w:r>
            <w:r w:rsidR="007B62A0" w:rsidRPr="00015E91">
              <w:rPr>
                <w:rFonts w:eastAsia="Times New Roman" w:cs="Calibri"/>
                <w:bCs/>
                <w:color w:val="000000"/>
                <w:sz w:val="18"/>
                <w:szCs w:val="18"/>
                <w:lang w:val="en-GB" w:eastAsia="ja-JP"/>
              </w:rPr>
              <w:t xml:space="preserve"> or through UNDP.</w:t>
            </w:r>
            <w:r w:rsidRPr="00015E91">
              <w:rPr>
                <w:rFonts w:eastAsia="Times New Roman" w:cs="Calibri"/>
                <w:bCs/>
                <w:color w:val="000000"/>
                <w:sz w:val="18"/>
                <w:szCs w:val="18"/>
                <w:lang w:val="en-GB" w:eastAsia="ja-JP"/>
              </w:rPr>
              <w:t>.</w:t>
            </w:r>
          </w:p>
        </w:tc>
      </w:tr>
      <w:tr w:rsidR="00724549" w:rsidRPr="00D94279" w14:paraId="456BB8E9" w14:textId="77777777" w:rsidTr="00741F2A">
        <w:tc>
          <w:tcPr>
            <w:tcW w:w="2972" w:type="dxa"/>
          </w:tcPr>
          <w:p w14:paraId="55C89E27"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noProof/>
                <w:color w:val="000000"/>
                <w:sz w:val="18"/>
                <w:szCs w:val="18"/>
                <w:lang w:val="en-GB" w:eastAsia="ja-JP"/>
              </w:rPr>
              <w:t>Capacity</w:t>
            </w:r>
            <w:r w:rsidRPr="00015E91">
              <w:rPr>
                <w:rFonts w:eastAsia="Times New Roman" w:cs="Calibri"/>
                <w:bCs/>
                <w:color w:val="000000"/>
                <w:sz w:val="18"/>
                <w:szCs w:val="18"/>
                <w:lang w:val="en-GB" w:eastAsia="ja-JP"/>
              </w:rPr>
              <w:t xml:space="preserve"> building and awareness campaign</w:t>
            </w:r>
          </w:p>
        </w:tc>
        <w:tc>
          <w:tcPr>
            <w:tcW w:w="2153" w:type="dxa"/>
          </w:tcPr>
          <w:p w14:paraId="0C680F78"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DoE and SREDA</w:t>
            </w:r>
          </w:p>
        </w:tc>
        <w:tc>
          <w:tcPr>
            <w:tcW w:w="4500" w:type="dxa"/>
          </w:tcPr>
          <w:p w14:paraId="0F262525" w14:textId="7EA4BEFE"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 xml:space="preserve">Capacity-building/training will be provided by the NPD </w:t>
            </w:r>
            <w:r w:rsidR="007B62A0" w:rsidRPr="00015E91">
              <w:rPr>
                <w:rFonts w:eastAsia="Times New Roman" w:cs="Calibri"/>
                <w:bCs/>
                <w:color w:val="000000"/>
                <w:sz w:val="18"/>
                <w:szCs w:val="18"/>
                <w:lang w:val="en-GB" w:eastAsia="ja-JP"/>
              </w:rPr>
              <w:t xml:space="preserve">and DPD </w:t>
            </w:r>
            <w:r w:rsidRPr="00015E91">
              <w:rPr>
                <w:rFonts w:eastAsia="Times New Roman" w:cs="Calibri"/>
                <w:bCs/>
                <w:color w:val="000000"/>
                <w:sz w:val="18"/>
                <w:szCs w:val="18"/>
                <w:lang w:val="en-GB" w:eastAsia="ja-JP"/>
              </w:rPr>
              <w:t>in consultation with DoE and SREDA at PIC</w:t>
            </w:r>
          </w:p>
        </w:tc>
      </w:tr>
      <w:tr w:rsidR="00724549" w:rsidRPr="00D94279" w14:paraId="374B6ED5" w14:textId="77777777" w:rsidTr="00741F2A">
        <w:tc>
          <w:tcPr>
            <w:tcW w:w="2972" w:type="dxa"/>
          </w:tcPr>
          <w:p w14:paraId="50A18C86" w14:textId="77777777" w:rsidR="00724549" w:rsidRPr="00015E91" w:rsidRDefault="00724549" w:rsidP="00741F2A">
            <w:pPr>
              <w:rPr>
                <w:rFonts w:eastAsia="Times New Roman" w:cs="Calibri"/>
                <w:bCs/>
                <w:noProof/>
                <w:color w:val="000000"/>
                <w:sz w:val="18"/>
                <w:szCs w:val="18"/>
                <w:lang w:val="en-GB" w:eastAsia="ja-JP"/>
              </w:rPr>
            </w:pPr>
            <w:r w:rsidRPr="00015E91">
              <w:rPr>
                <w:rFonts w:eastAsia="Times New Roman" w:cs="Calibri"/>
                <w:bCs/>
                <w:noProof/>
                <w:color w:val="000000"/>
                <w:sz w:val="18"/>
                <w:szCs w:val="18"/>
                <w:lang w:val="en-GB" w:eastAsia="ja-JP"/>
              </w:rPr>
              <w:t>Knowledge management/study/research</w:t>
            </w:r>
          </w:p>
        </w:tc>
        <w:tc>
          <w:tcPr>
            <w:tcW w:w="2153" w:type="dxa"/>
          </w:tcPr>
          <w:p w14:paraId="6098CE43"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University/NGO/Firm</w:t>
            </w:r>
          </w:p>
        </w:tc>
        <w:tc>
          <w:tcPr>
            <w:tcW w:w="4500" w:type="dxa"/>
          </w:tcPr>
          <w:p w14:paraId="612DDB85"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Capacity-building/training will be provided by the NPD in consultation with DoE and SREDA at PIC</w:t>
            </w:r>
          </w:p>
        </w:tc>
      </w:tr>
    </w:tbl>
    <w:p w14:paraId="63E7C256" w14:textId="77777777" w:rsidR="00724549" w:rsidRPr="00D94279" w:rsidRDefault="00724549" w:rsidP="00724549">
      <w:pPr>
        <w:rPr>
          <w:rFonts w:cs="Calibri"/>
          <w:bCs/>
          <w:color w:val="000000"/>
          <w:szCs w:val="20"/>
          <w:lang w:val="en-GB" w:eastAsia="ja-JP"/>
        </w:rPr>
      </w:pPr>
    </w:p>
    <w:p w14:paraId="3848A9D8" w14:textId="165185C9" w:rsidR="00AC2081" w:rsidRPr="00FE16BA" w:rsidRDefault="00AC2081">
      <w:pPr>
        <w:spacing w:after="0"/>
        <w:jc w:val="left"/>
        <w:rPr>
          <w:rFonts w:cs="Arial"/>
          <w:i/>
          <w:noProof/>
          <w:szCs w:val="20"/>
          <w:lang w:val="en-GB" w:eastAsia="zh-CN"/>
        </w:rPr>
      </w:pPr>
    </w:p>
    <w:p w14:paraId="1B7FCA34" w14:textId="63A5472F" w:rsidR="009D5253" w:rsidRPr="00015E91" w:rsidRDefault="00C96DAF" w:rsidP="00015E91">
      <w:pPr>
        <w:spacing w:after="0"/>
        <w:rPr>
          <w:rFonts w:cs="Arial"/>
          <w:i/>
          <w:noProof/>
          <w:sz w:val="18"/>
          <w:szCs w:val="18"/>
          <w:lang w:val="en-GB" w:eastAsia="zh-CN"/>
        </w:rPr>
      </w:pPr>
      <w:r w:rsidRPr="004201A7">
        <w:rPr>
          <w:rFonts w:cs="Arial"/>
          <w:i/>
          <w:noProof/>
          <w:sz w:val="18"/>
          <w:szCs w:val="18"/>
          <w:lang w:val="en-GB" w:eastAsia="zh-CN"/>
        </w:rPr>
        <w:t>This Project governance and management setup will be finalzed in Technical Project Proposal of GoB after approval of the competent authority</w:t>
      </w:r>
      <w:r w:rsidR="009D5253" w:rsidRPr="00015E91">
        <w:rPr>
          <w:rFonts w:cs="Arial"/>
          <w:i/>
          <w:noProof/>
          <w:sz w:val="18"/>
          <w:szCs w:val="18"/>
          <w:lang w:val="en-GB" w:eastAsia="zh-CN"/>
        </w:rPr>
        <w:br w:type="page"/>
      </w:r>
    </w:p>
    <w:p w14:paraId="107CF7E6" w14:textId="77777777" w:rsidR="00393350" w:rsidRPr="00FE16BA" w:rsidRDefault="00393350" w:rsidP="00A04E6F">
      <w:pPr>
        <w:spacing w:after="0"/>
        <w:jc w:val="left"/>
        <w:rPr>
          <w:rFonts w:cs="Arial"/>
          <w:i/>
          <w:noProof/>
          <w:szCs w:val="20"/>
          <w:lang w:val="en-GB" w:eastAsia="zh-CN"/>
        </w:rPr>
      </w:pPr>
    </w:p>
    <w:p w14:paraId="253EDF37" w14:textId="77777777" w:rsidR="003E3ABA" w:rsidRPr="00FE16BA" w:rsidRDefault="003E3ABA" w:rsidP="00A04E6F">
      <w:pPr>
        <w:pStyle w:val="Heading1"/>
        <w:spacing w:before="0" w:after="0"/>
        <w:rPr>
          <w:rFonts w:ascii="Calibri" w:hAnsi="Calibri"/>
        </w:rPr>
      </w:pPr>
      <w:bookmarkStart w:id="109" w:name="_Toc497848311"/>
      <w:bookmarkStart w:id="110" w:name="_Toc36739678"/>
      <w:r w:rsidRPr="00FE16BA">
        <w:rPr>
          <w:rFonts w:ascii="Calibri" w:hAnsi="Calibri"/>
        </w:rPr>
        <w:t>Financial Planning and Management</w:t>
      </w:r>
      <w:bookmarkEnd w:id="109"/>
      <w:bookmarkEnd w:id="110"/>
      <w:r w:rsidRPr="00FE16BA">
        <w:rPr>
          <w:rFonts w:ascii="Calibri" w:hAnsi="Calibri"/>
        </w:rPr>
        <w:t xml:space="preserve"> </w:t>
      </w:r>
    </w:p>
    <w:p w14:paraId="7805FE58" w14:textId="77777777" w:rsidR="008466F0" w:rsidRPr="00FE16BA" w:rsidRDefault="008466F0" w:rsidP="006674A2">
      <w:pPr>
        <w:autoSpaceDE w:val="0"/>
        <w:autoSpaceDN w:val="0"/>
        <w:adjustRightInd w:val="0"/>
        <w:spacing w:after="0"/>
        <w:jc w:val="left"/>
        <w:rPr>
          <w:color w:val="000000"/>
          <w:szCs w:val="20"/>
          <w:lang w:val="en-GB"/>
        </w:rPr>
      </w:pPr>
    </w:p>
    <w:p w14:paraId="00957775" w14:textId="6D57C8D1" w:rsidR="00650FB2" w:rsidRPr="00936858" w:rsidRDefault="00DA75F7" w:rsidP="00DA75F7">
      <w:pPr>
        <w:autoSpaceDE w:val="0"/>
        <w:autoSpaceDN w:val="0"/>
        <w:adjustRightInd w:val="0"/>
        <w:spacing w:after="0"/>
        <w:rPr>
          <w:color w:val="000000"/>
          <w:szCs w:val="20"/>
          <w:lang w:val="en-GB"/>
        </w:rPr>
      </w:pPr>
      <w:r w:rsidRPr="0003763F">
        <w:rPr>
          <w:color w:val="000000"/>
          <w:szCs w:val="20"/>
        </w:rPr>
        <w:t xml:space="preserve">The total cost of the project is </w:t>
      </w:r>
      <w:r w:rsidRPr="0003763F">
        <w:rPr>
          <w:i/>
          <w:color w:val="000000"/>
          <w:szCs w:val="20"/>
        </w:rPr>
        <w:t xml:space="preserve">USD </w:t>
      </w:r>
      <w:r w:rsidRPr="008E21CA">
        <w:rPr>
          <w:lang w:val="en-GB"/>
        </w:rPr>
        <w:t>69,567,810</w:t>
      </w:r>
      <w:r w:rsidRPr="0003763F">
        <w:rPr>
          <w:i/>
          <w:color w:val="000000"/>
          <w:szCs w:val="20"/>
        </w:rPr>
        <w:t xml:space="preserve">.  </w:t>
      </w:r>
      <w:r w:rsidR="00085CCF" w:rsidRPr="00C44D35">
        <w:rPr>
          <w:lang w:val="en-GB"/>
        </w:rPr>
        <w:t xml:space="preserve"> </w:t>
      </w:r>
      <w:r w:rsidR="00823A69" w:rsidRPr="00C44D35">
        <w:rPr>
          <w:lang w:val="en-GB"/>
        </w:rPr>
        <w:t xml:space="preserve">This is financed through a GEF grant of USD 3,767,810 representing the incremental resources </w:t>
      </w:r>
      <w:r w:rsidR="00823A69" w:rsidRPr="00936858">
        <w:rPr>
          <w:noProof/>
          <w:lang w:val="en-GB"/>
        </w:rPr>
        <w:t>needed</w:t>
      </w:r>
      <w:r w:rsidR="00823A69" w:rsidRPr="00936858">
        <w:rPr>
          <w:lang w:val="en-GB"/>
        </w:rPr>
        <w:t xml:space="preserve"> to </w:t>
      </w:r>
      <w:r w:rsidR="00823A69" w:rsidRPr="00936858">
        <w:rPr>
          <w:noProof/>
          <w:lang w:val="en-GB"/>
        </w:rPr>
        <w:t>realise</w:t>
      </w:r>
      <w:r w:rsidR="00823A69" w:rsidRPr="00936858">
        <w:rPr>
          <w:lang w:val="en-GB"/>
        </w:rPr>
        <w:t xml:space="preserve"> the activities of </w:t>
      </w:r>
      <w:r w:rsidR="00823A69" w:rsidRPr="00936858">
        <w:rPr>
          <w:noProof/>
          <w:lang w:val="en-GB"/>
        </w:rPr>
        <w:t xml:space="preserve">the LCUD Project. </w:t>
      </w:r>
      <w:r w:rsidR="00823A69" w:rsidRPr="00936858">
        <w:rPr>
          <w:color w:val="000000"/>
          <w:szCs w:val="20"/>
          <w:lang w:val="en-GB"/>
        </w:rPr>
        <w:t>UNDP, as the GEF Implementing Agency, is responsible for the execution of the GEF resources</w:t>
      </w:r>
      <w:r w:rsidRPr="00DA75F7">
        <w:rPr>
          <w:color w:val="000000"/>
          <w:szCs w:val="20"/>
        </w:rPr>
        <w:t xml:space="preserve"> </w:t>
      </w:r>
      <w:r w:rsidRPr="0003763F">
        <w:rPr>
          <w:color w:val="000000"/>
          <w:szCs w:val="20"/>
        </w:rPr>
        <w:t xml:space="preserve">and the </w:t>
      </w:r>
      <w:r w:rsidRPr="0003763F">
        <w:rPr>
          <w:color w:val="000000"/>
          <w:szCs w:val="20"/>
          <w:lang w:eastAsia="zh-CN"/>
        </w:rPr>
        <w:t>cash co-financing transferred to UNDP bank account only</w:t>
      </w:r>
      <w:r w:rsidRPr="0003763F">
        <w:rPr>
          <w:color w:val="000000"/>
          <w:szCs w:val="20"/>
        </w:rPr>
        <w:t>.</w:t>
      </w:r>
      <w:r w:rsidR="00823A69" w:rsidRPr="00936858">
        <w:rPr>
          <w:color w:val="000000"/>
          <w:szCs w:val="20"/>
          <w:lang w:val="en-GB"/>
        </w:rPr>
        <w:t xml:space="preserve"> </w:t>
      </w:r>
      <w:r w:rsidR="00823A69" w:rsidRPr="00936858">
        <w:rPr>
          <w:lang w:val="en-GB"/>
        </w:rPr>
        <w:t>This will be supported by in-kind</w:t>
      </w:r>
      <w:r w:rsidR="00B95061" w:rsidRPr="00936858">
        <w:rPr>
          <w:lang w:val="en-GB"/>
        </w:rPr>
        <w:t xml:space="preserve"> </w:t>
      </w:r>
      <w:r w:rsidR="00823A69" w:rsidRPr="00936858">
        <w:rPr>
          <w:lang w:val="en-GB"/>
        </w:rPr>
        <w:t xml:space="preserve">co-financing of </w:t>
      </w:r>
      <w:r w:rsidR="00823A69" w:rsidRPr="00724E87">
        <w:rPr>
          <w:lang w:val="en-GB"/>
        </w:rPr>
        <w:t xml:space="preserve">USD </w:t>
      </w:r>
      <w:r w:rsidR="0026009C" w:rsidRPr="00724E87">
        <w:rPr>
          <w:lang w:val="en-GB"/>
        </w:rPr>
        <w:t>57,000</w:t>
      </w:r>
      <w:r w:rsidR="00724E87">
        <w:rPr>
          <w:lang w:val="en-GB"/>
        </w:rPr>
        <w:t xml:space="preserve"> </w:t>
      </w:r>
      <w:r w:rsidR="00823A69" w:rsidRPr="00724E87">
        <w:rPr>
          <w:lang w:val="en-GB"/>
        </w:rPr>
        <w:t>by UNDP</w:t>
      </w:r>
      <w:r w:rsidR="00823A69" w:rsidRPr="00C44D35">
        <w:rPr>
          <w:lang w:val="en-GB"/>
        </w:rPr>
        <w:t xml:space="preserve">. Complementing these GEF and UNDP grants will be co-financing valued at USD </w:t>
      </w:r>
      <w:r w:rsidR="0026009C" w:rsidRPr="00C44D35">
        <w:rPr>
          <w:lang w:val="en-GB"/>
        </w:rPr>
        <w:t>65,743,000</w:t>
      </w:r>
      <w:r w:rsidR="00823A69" w:rsidRPr="00C44D35">
        <w:rPr>
          <w:lang w:val="en-GB"/>
        </w:rPr>
        <w:t xml:space="preserve"> as detailed below representing related project resources </w:t>
      </w:r>
      <w:r w:rsidR="00B95061" w:rsidRPr="00936858">
        <w:rPr>
          <w:lang w:val="en-GB"/>
        </w:rPr>
        <w:t>(</w:t>
      </w:r>
      <w:r w:rsidR="00823A69" w:rsidRPr="00936858">
        <w:rPr>
          <w:lang w:val="en-GB"/>
        </w:rPr>
        <w:t>from IDCOL and other co-financing resources</w:t>
      </w:r>
      <w:r w:rsidR="00B95061" w:rsidRPr="00936858">
        <w:rPr>
          <w:lang w:val="en-GB"/>
        </w:rPr>
        <w:t>)</w:t>
      </w:r>
      <w:r w:rsidR="00823A69" w:rsidRPr="00936858">
        <w:rPr>
          <w:lang w:val="en-GB"/>
        </w:rPr>
        <w:t xml:space="preserve">. </w:t>
      </w:r>
    </w:p>
    <w:p w14:paraId="01148465" w14:textId="77777777" w:rsidR="00650FB2" w:rsidRPr="00936858" w:rsidRDefault="00650FB2" w:rsidP="00E10088">
      <w:pPr>
        <w:autoSpaceDE w:val="0"/>
        <w:autoSpaceDN w:val="0"/>
        <w:adjustRightInd w:val="0"/>
        <w:spacing w:after="0"/>
        <w:rPr>
          <w:color w:val="000000"/>
          <w:szCs w:val="20"/>
          <w:u w:val="single"/>
          <w:lang w:val="en-GB"/>
        </w:rPr>
      </w:pPr>
    </w:p>
    <w:p w14:paraId="0B27D5B6" w14:textId="2D570ACD" w:rsidR="00650FB2" w:rsidRPr="00FE16BA" w:rsidRDefault="00650FB2" w:rsidP="00E10088">
      <w:pPr>
        <w:autoSpaceDE w:val="0"/>
        <w:autoSpaceDN w:val="0"/>
        <w:adjustRightInd w:val="0"/>
        <w:spacing w:after="0"/>
        <w:rPr>
          <w:color w:val="000000"/>
          <w:szCs w:val="20"/>
          <w:lang w:val="en-GB"/>
        </w:rPr>
      </w:pPr>
      <w:r w:rsidRPr="00936858">
        <w:rPr>
          <w:color w:val="000000"/>
          <w:szCs w:val="20"/>
          <w:u w:val="single"/>
          <w:lang w:val="en-GB"/>
        </w:rPr>
        <w:t xml:space="preserve">Parallel </w:t>
      </w:r>
      <w:r w:rsidRPr="00C44D35">
        <w:rPr>
          <w:color w:val="000000"/>
          <w:szCs w:val="20"/>
          <w:u w:val="single"/>
          <w:lang w:val="en-GB"/>
        </w:rPr>
        <w:t>co-financing</w:t>
      </w:r>
      <w:r w:rsidRPr="00C44D35">
        <w:rPr>
          <w:color w:val="000000"/>
          <w:szCs w:val="20"/>
          <w:lang w:val="en-GB"/>
        </w:rPr>
        <w:t xml:space="preserve">:  The actual realization of project co-financing will be monitored during the </w:t>
      </w:r>
      <w:r w:rsidRPr="00C44D35">
        <w:rPr>
          <w:i/>
          <w:color w:val="000000"/>
          <w:szCs w:val="20"/>
          <w:lang w:val="en-GB"/>
        </w:rPr>
        <w:t>mid-term review</w:t>
      </w:r>
      <w:r w:rsidRPr="00C44D35">
        <w:rPr>
          <w:color w:val="000000"/>
          <w:szCs w:val="20"/>
          <w:lang w:val="en-GB"/>
        </w:rPr>
        <w:t xml:space="preserve"> and terminal evaluation process and will </w:t>
      </w:r>
      <w:r w:rsidRPr="00936858">
        <w:rPr>
          <w:color w:val="000000"/>
          <w:szCs w:val="20"/>
          <w:lang w:val="en-GB"/>
        </w:rPr>
        <w:t>be reported to the GEF. The planned parallel co-financing will be used as follows:</w:t>
      </w:r>
    </w:p>
    <w:p w14:paraId="123E5CE1" w14:textId="77777777" w:rsidR="00650FB2" w:rsidRPr="00FE16BA" w:rsidRDefault="00650FB2" w:rsidP="006674A2">
      <w:pPr>
        <w:autoSpaceDE w:val="0"/>
        <w:autoSpaceDN w:val="0"/>
        <w:adjustRightInd w:val="0"/>
        <w:spacing w:after="0"/>
        <w:jc w:val="left"/>
        <w:rPr>
          <w:color w:val="000000"/>
          <w:szCs w:val="20"/>
          <w:lang w:val="en-GB"/>
        </w:rPr>
      </w:pPr>
    </w:p>
    <w:p w14:paraId="7D7DDFF3" w14:textId="77777777" w:rsidR="00665C5E" w:rsidRPr="00FE16BA" w:rsidRDefault="00665C5E" w:rsidP="006674A2">
      <w:pPr>
        <w:autoSpaceDE w:val="0"/>
        <w:autoSpaceDN w:val="0"/>
        <w:adjustRightInd w:val="0"/>
        <w:spacing w:after="0"/>
        <w:jc w:val="left"/>
        <w:rPr>
          <w:color w:val="000000"/>
          <w:szCs w:val="2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7"/>
        <w:gridCol w:w="1019"/>
        <w:gridCol w:w="1244"/>
        <w:gridCol w:w="1751"/>
        <w:gridCol w:w="1967"/>
        <w:gridCol w:w="2054"/>
      </w:tblGrid>
      <w:tr w:rsidR="003E3ABA" w:rsidRPr="00FE16BA" w14:paraId="6535C696" w14:textId="77777777" w:rsidTr="00FA7B7E">
        <w:trPr>
          <w:jc w:val="center"/>
        </w:trPr>
        <w:tc>
          <w:tcPr>
            <w:tcW w:w="1927" w:type="dxa"/>
            <w:shd w:val="clear" w:color="auto" w:fill="auto"/>
          </w:tcPr>
          <w:p w14:paraId="6105678F" w14:textId="77777777" w:rsidR="00E51259" w:rsidRPr="00FE16BA" w:rsidRDefault="00E51259" w:rsidP="00A04E6F">
            <w:pPr>
              <w:autoSpaceDE w:val="0"/>
              <w:autoSpaceDN w:val="0"/>
              <w:adjustRightInd w:val="0"/>
              <w:spacing w:after="0"/>
              <w:jc w:val="center"/>
              <w:rPr>
                <w:b/>
                <w:color w:val="000000"/>
                <w:sz w:val="19"/>
                <w:szCs w:val="19"/>
                <w:lang w:val="en-GB"/>
              </w:rPr>
            </w:pPr>
          </w:p>
          <w:p w14:paraId="2762C393" w14:textId="77777777" w:rsidR="00E51259" w:rsidRPr="00FE16BA" w:rsidRDefault="00E51259" w:rsidP="00A04E6F">
            <w:pPr>
              <w:autoSpaceDE w:val="0"/>
              <w:autoSpaceDN w:val="0"/>
              <w:adjustRightInd w:val="0"/>
              <w:spacing w:after="0"/>
              <w:jc w:val="center"/>
              <w:rPr>
                <w:b/>
                <w:color w:val="000000"/>
                <w:sz w:val="19"/>
                <w:szCs w:val="19"/>
                <w:lang w:val="en-GB"/>
              </w:rPr>
            </w:pPr>
          </w:p>
          <w:p w14:paraId="12F5A417"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Co-financing source</w:t>
            </w:r>
          </w:p>
        </w:tc>
        <w:tc>
          <w:tcPr>
            <w:tcW w:w="1019" w:type="dxa"/>
            <w:shd w:val="clear" w:color="auto" w:fill="auto"/>
          </w:tcPr>
          <w:p w14:paraId="74A4B6FB"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Co-financing type</w:t>
            </w:r>
          </w:p>
        </w:tc>
        <w:tc>
          <w:tcPr>
            <w:tcW w:w="1244" w:type="dxa"/>
            <w:shd w:val="clear" w:color="auto" w:fill="auto"/>
          </w:tcPr>
          <w:p w14:paraId="6E0CB6F6"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 xml:space="preserve">Co-financing </w:t>
            </w:r>
            <w:r w:rsidR="00823A69" w:rsidRPr="00FE16BA">
              <w:rPr>
                <w:b/>
                <w:color w:val="000000"/>
                <w:sz w:val="19"/>
                <w:szCs w:val="19"/>
                <w:lang w:val="en-GB"/>
              </w:rPr>
              <w:t>(USD)</w:t>
            </w:r>
          </w:p>
        </w:tc>
        <w:tc>
          <w:tcPr>
            <w:tcW w:w="1751" w:type="dxa"/>
            <w:shd w:val="clear" w:color="auto" w:fill="auto"/>
          </w:tcPr>
          <w:p w14:paraId="78D3FE44"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Planned Activities/Outputs</w:t>
            </w:r>
          </w:p>
        </w:tc>
        <w:tc>
          <w:tcPr>
            <w:tcW w:w="1967" w:type="dxa"/>
            <w:shd w:val="clear" w:color="auto" w:fill="auto"/>
          </w:tcPr>
          <w:p w14:paraId="77CE5D21"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Risks</w:t>
            </w:r>
          </w:p>
        </w:tc>
        <w:tc>
          <w:tcPr>
            <w:tcW w:w="2054" w:type="dxa"/>
            <w:shd w:val="clear" w:color="auto" w:fill="auto"/>
          </w:tcPr>
          <w:p w14:paraId="42D7A084"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Risk Mitigation Measures</w:t>
            </w:r>
          </w:p>
        </w:tc>
      </w:tr>
      <w:tr w:rsidR="003E3ABA" w:rsidRPr="00FE16BA" w14:paraId="6A91F322" w14:textId="77777777" w:rsidTr="00FA7B7E">
        <w:trPr>
          <w:jc w:val="center"/>
        </w:trPr>
        <w:tc>
          <w:tcPr>
            <w:tcW w:w="1927" w:type="dxa"/>
            <w:shd w:val="clear" w:color="auto" w:fill="auto"/>
          </w:tcPr>
          <w:p w14:paraId="5B105224" w14:textId="77777777" w:rsidR="003E3ABA" w:rsidRPr="00FE16BA" w:rsidRDefault="00823A69" w:rsidP="00A04E6F">
            <w:pPr>
              <w:autoSpaceDE w:val="0"/>
              <w:autoSpaceDN w:val="0"/>
              <w:adjustRightInd w:val="0"/>
              <w:spacing w:after="0"/>
              <w:jc w:val="left"/>
              <w:rPr>
                <w:color w:val="000000"/>
                <w:sz w:val="19"/>
                <w:szCs w:val="19"/>
                <w:lang w:val="en-GB"/>
              </w:rPr>
            </w:pPr>
            <w:r w:rsidRPr="00FE16BA">
              <w:rPr>
                <w:color w:val="000000"/>
                <w:sz w:val="19"/>
                <w:szCs w:val="19"/>
                <w:lang w:val="en-GB"/>
              </w:rPr>
              <w:t>IDCOL</w:t>
            </w:r>
          </w:p>
        </w:tc>
        <w:tc>
          <w:tcPr>
            <w:tcW w:w="1019" w:type="dxa"/>
            <w:shd w:val="clear" w:color="auto" w:fill="auto"/>
          </w:tcPr>
          <w:p w14:paraId="2D38C08D" w14:textId="55048650" w:rsidR="003E3ABA" w:rsidRDefault="003E3ABA" w:rsidP="00A04E6F">
            <w:pPr>
              <w:autoSpaceDE w:val="0"/>
              <w:autoSpaceDN w:val="0"/>
              <w:adjustRightInd w:val="0"/>
              <w:spacing w:after="0"/>
              <w:jc w:val="left"/>
              <w:rPr>
                <w:color w:val="000000"/>
                <w:sz w:val="19"/>
                <w:szCs w:val="19"/>
                <w:lang w:val="en-GB"/>
              </w:rPr>
            </w:pPr>
          </w:p>
          <w:p w14:paraId="1C2C0D44" w14:textId="351EE855" w:rsidR="00293A3E" w:rsidRPr="00FE16BA" w:rsidRDefault="00293A3E" w:rsidP="00A04E6F">
            <w:pPr>
              <w:autoSpaceDE w:val="0"/>
              <w:autoSpaceDN w:val="0"/>
              <w:adjustRightInd w:val="0"/>
              <w:spacing w:after="0"/>
              <w:jc w:val="left"/>
              <w:rPr>
                <w:color w:val="000000"/>
                <w:sz w:val="19"/>
                <w:szCs w:val="19"/>
                <w:lang w:val="en-GB"/>
              </w:rPr>
            </w:pPr>
            <w:r>
              <w:rPr>
                <w:color w:val="000000"/>
                <w:sz w:val="19"/>
                <w:szCs w:val="19"/>
                <w:lang w:val="en-GB"/>
              </w:rPr>
              <w:t>Loan</w:t>
            </w:r>
          </w:p>
        </w:tc>
        <w:tc>
          <w:tcPr>
            <w:tcW w:w="1244" w:type="dxa"/>
            <w:shd w:val="clear" w:color="auto" w:fill="auto"/>
          </w:tcPr>
          <w:p w14:paraId="6105A98A" w14:textId="77777777" w:rsidR="003E3ABA" w:rsidRPr="00FE16BA" w:rsidRDefault="00823A69" w:rsidP="00823A69">
            <w:pPr>
              <w:autoSpaceDE w:val="0"/>
              <w:autoSpaceDN w:val="0"/>
              <w:adjustRightInd w:val="0"/>
              <w:spacing w:after="0"/>
              <w:jc w:val="right"/>
              <w:rPr>
                <w:color w:val="000000"/>
                <w:sz w:val="19"/>
                <w:szCs w:val="19"/>
                <w:lang w:val="en-GB"/>
              </w:rPr>
            </w:pPr>
            <w:r w:rsidRPr="00FE16BA">
              <w:rPr>
                <w:color w:val="000000"/>
                <w:sz w:val="19"/>
                <w:szCs w:val="19"/>
                <w:lang w:val="en-GB"/>
              </w:rPr>
              <w:t>65,000,000</w:t>
            </w:r>
          </w:p>
        </w:tc>
        <w:tc>
          <w:tcPr>
            <w:tcW w:w="1751" w:type="dxa"/>
            <w:shd w:val="clear" w:color="auto" w:fill="auto"/>
          </w:tcPr>
          <w:p w14:paraId="31460A0C" w14:textId="77777777" w:rsidR="003E3ABA" w:rsidRPr="00FE16BA" w:rsidRDefault="00823A69" w:rsidP="00A04E6F">
            <w:pPr>
              <w:autoSpaceDE w:val="0"/>
              <w:autoSpaceDN w:val="0"/>
              <w:adjustRightInd w:val="0"/>
              <w:spacing w:after="0"/>
              <w:jc w:val="left"/>
              <w:rPr>
                <w:color w:val="000000"/>
                <w:sz w:val="19"/>
                <w:szCs w:val="19"/>
                <w:lang w:val="en-GB"/>
              </w:rPr>
            </w:pPr>
            <w:r w:rsidRPr="00FE16BA">
              <w:rPr>
                <w:color w:val="000000"/>
                <w:sz w:val="19"/>
                <w:szCs w:val="19"/>
                <w:lang w:val="en-GB"/>
              </w:rPr>
              <w:t>Financing facility to support RE and EE investments in buildings and waste-to-energy</w:t>
            </w:r>
            <w:r w:rsidR="00115398" w:rsidRPr="00FE16BA">
              <w:rPr>
                <w:color w:val="000000"/>
                <w:sz w:val="19"/>
                <w:szCs w:val="19"/>
                <w:lang w:val="en-GB"/>
              </w:rPr>
              <w:t xml:space="preserve"> proposals (submitted in Component 2)</w:t>
            </w:r>
          </w:p>
        </w:tc>
        <w:tc>
          <w:tcPr>
            <w:tcW w:w="1967" w:type="dxa"/>
            <w:shd w:val="clear" w:color="auto" w:fill="auto"/>
          </w:tcPr>
          <w:p w14:paraId="66FC2BF3" w14:textId="77777777" w:rsidR="003E3ABA" w:rsidRPr="00FE16BA" w:rsidRDefault="00115398" w:rsidP="00A04E6F">
            <w:pPr>
              <w:autoSpaceDE w:val="0"/>
              <w:autoSpaceDN w:val="0"/>
              <w:adjustRightInd w:val="0"/>
              <w:spacing w:after="0"/>
              <w:jc w:val="left"/>
              <w:rPr>
                <w:color w:val="000000"/>
                <w:sz w:val="19"/>
                <w:szCs w:val="19"/>
                <w:lang w:val="en-GB"/>
              </w:rPr>
            </w:pPr>
            <w:r w:rsidRPr="008F4F9F">
              <w:rPr>
                <w:noProof/>
                <w:color w:val="000000"/>
                <w:sz w:val="19"/>
                <w:szCs w:val="19"/>
                <w:lang w:val="en-GB"/>
              </w:rPr>
              <w:t>Private</w:t>
            </w:r>
            <w:r w:rsidRPr="00FE16BA">
              <w:rPr>
                <w:color w:val="000000"/>
                <w:sz w:val="19"/>
                <w:szCs w:val="19"/>
                <w:lang w:val="en-GB"/>
              </w:rPr>
              <w:t xml:space="preserve"> sector will not submit (sufficient) proposal</w:t>
            </w:r>
            <w:r w:rsidR="009615CF">
              <w:rPr>
                <w:color w:val="000000"/>
                <w:sz w:val="19"/>
                <w:szCs w:val="19"/>
                <w:lang w:val="en-GB"/>
              </w:rPr>
              <w:t>s</w:t>
            </w:r>
            <w:r w:rsidRPr="00FE16BA">
              <w:rPr>
                <w:color w:val="000000"/>
                <w:sz w:val="19"/>
                <w:szCs w:val="19"/>
                <w:lang w:val="en-GB"/>
              </w:rPr>
              <w:t xml:space="preserve">. The risk is considered small, as companies have in the </w:t>
            </w:r>
            <w:r w:rsidRPr="008F4F9F">
              <w:rPr>
                <w:noProof/>
                <w:color w:val="000000"/>
                <w:sz w:val="19"/>
                <w:szCs w:val="19"/>
                <w:lang w:val="en-GB"/>
              </w:rPr>
              <w:t>recent</w:t>
            </w:r>
            <w:r w:rsidRPr="00FE16BA">
              <w:rPr>
                <w:color w:val="000000"/>
                <w:sz w:val="19"/>
                <w:szCs w:val="19"/>
                <w:lang w:val="en-GB"/>
              </w:rPr>
              <w:t xml:space="preserve"> made inquiries to obtain IDCOL financing support, and recent regulations (BNBC-Revised and net-metering) encourage EE/RE investments</w:t>
            </w:r>
          </w:p>
        </w:tc>
        <w:tc>
          <w:tcPr>
            <w:tcW w:w="2054" w:type="dxa"/>
            <w:shd w:val="clear" w:color="auto" w:fill="auto"/>
          </w:tcPr>
          <w:p w14:paraId="732EEEF4" w14:textId="29A19D54" w:rsidR="003E3ABA" w:rsidRPr="00FE16BA" w:rsidRDefault="00115398" w:rsidP="00A04E6F">
            <w:pPr>
              <w:autoSpaceDE w:val="0"/>
              <w:autoSpaceDN w:val="0"/>
              <w:adjustRightInd w:val="0"/>
              <w:spacing w:after="0"/>
              <w:jc w:val="left"/>
              <w:rPr>
                <w:color w:val="000000"/>
                <w:sz w:val="19"/>
                <w:szCs w:val="19"/>
                <w:lang w:val="en-GB"/>
              </w:rPr>
            </w:pPr>
            <w:r w:rsidRPr="00FE16BA">
              <w:rPr>
                <w:color w:val="000000"/>
                <w:sz w:val="19"/>
                <w:szCs w:val="19"/>
                <w:lang w:val="en-GB"/>
              </w:rPr>
              <w:t>The Project will support proponents with proposal formulation and feasibility analysis, and IDCOL in providing technical assistance as part of their proposal assessment</w:t>
            </w:r>
            <w:r w:rsidR="009854B8">
              <w:rPr>
                <w:color w:val="000000"/>
                <w:sz w:val="19"/>
                <w:szCs w:val="19"/>
                <w:lang w:val="en-GB"/>
              </w:rPr>
              <w:t xml:space="preserve">. </w:t>
            </w:r>
          </w:p>
        </w:tc>
      </w:tr>
      <w:tr w:rsidR="003E3ABA" w:rsidRPr="00FE16BA" w14:paraId="1C2E6D17" w14:textId="77777777" w:rsidTr="00FA7B7E">
        <w:trPr>
          <w:jc w:val="center"/>
        </w:trPr>
        <w:tc>
          <w:tcPr>
            <w:tcW w:w="1927" w:type="dxa"/>
            <w:shd w:val="clear" w:color="auto" w:fill="auto"/>
          </w:tcPr>
          <w:p w14:paraId="21374CD8" w14:textId="14C2623F" w:rsidR="00DA75F7"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SREDA</w:t>
            </w:r>
            <w:r w:rsidR="00085CCF" w:rsidRPr="00B743A9">
              <w:rPr>
                <w:color w:val="000000"/>
                <w:sz w:val="19"/>
                <w:szCs w:val="19"/>
                <w:lang w:val="en-GB"/>
              </w:rPr>
              <w:t xml:space="preserve"> </w:t>
            </w:r>
          </w:p>
          <w:p w14:paraId="7C296026" w14:textId="003FD4B2" w:rsidR="003E3ABA" w:rsidRPr="00B743A9" w:rsidRDefault="00085CCF" w:rsidP="00A04E6F">
            <w:pPr>
              <w:autoSpaceDE w:val="0"/>
              <w:autoSpaceDN w:val="0"/>
              <w:adjustRightInd w:val="0"/>
              <w:spacing w:after="0"/>
              <w:jc w:val="left"/>
              <w:rPr>
                <w:color w:val="000000"/>
                <w:sz w:val="19"/>
                <w:szCs w:val="19"/>
                <w:lang w:val="en-GB"/>
              </w:rPr>
            </w:pPr>
            <w:r w:rsidRPr="00B743A9">
              <w:rPr>
                <w:color w:val="000000"/>
                <w:sz w:val="19"/>
                <w:szCs w:val="19"/>
                <w:lang w:val="en-GB"/>
              </w:rPr>
              <w:t>DoE</w:t>
            </w:r>
          </w:p>
        </w:tc>
        <w:tc>
          <w:tcPr>
            <w:tcW w:w="1019" w:type="dxa"/>
            <w:shd w:val="clear" w:color="auto" w:fill="auto"/>
          </w:tcPr>
          <w:p w14:paraId="5A5A9B39" w14:textId="77777777" w:rsidR="003E3ABA" w:rsidRPr="00B743A9"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In-kind</w:t>
            </w:r>
          </w:p>
        </w:tc>
        <w:tc>
          <w:tcPr>
            <w:tcW w:w="1244" w:type="dxa"/>
            <w:shd w:val="clear" w:color="auto" w:fill="auto"/>
          </w:tcPr>
          <w:p w14:paraId="331BF61A" w14:textId="2BCF60EB" w:rsidR="003E3ABA" w:rsidRDefault="009854B8" w:rsidP="00823A69">
            <w:pPr>
              <w:autoSpaceDE w:val="0"/>
              <w:autoSpaceDN w:val="0"/>
              <w:adjustRightInd w:val="0"/>
              <w:spacing w:after="0"/>
              <w:jc w:val="right"/>
              <w:rPr>
                <w:color w:val="000000"/>
                <w:sz w:val="19"/>
                <w:szCs w:val="19"/>
                <w:lang w:val="en-GB"/>
              </w:rPr>
            </w:pPr>
            <w:r w:rsidRPr="00B743A9">
              <w:rPr>
                <w:color w:val="000000"/>
                <w:sz w:val="19"/>
                <w:szCs w:val="19"/>
                <w:lang w:val="en-GB"/>
              </w:rPr>
              <w:t>7</w:t>
            </w:r>
            <w:r w:rsidR="00DA75F7">
              <w:rPr>
                <w:color w:val="000000"/>
                <w:sz w:val="19"/>
                <w:szCs w:val="19"/>
                <w:lang w:val="en-GB"/>
              </w:rPr>
              <w:t>00</w:t>
            </w:r>
            <w:r w:rsidRPr="00B743A9">
              <w:rPr>
                <w:color w:val="000000"/>
                <w:sz w:val="19"/>
                <w:szCs w:val="19"/>
                <w:lang w:val="en-GB"/>
              </w:rPr>
              <w:t>,000</w:t>
            </w:r>
          </w:p>
          <w:p w14:paraId="6101B8A4" w14:textId="1EEE506D" w:rsidR="00DA75F7" w:rsidRPr="00B743A9" w:rsidRDefault="00DA75F7" w:rsidP="00823A69">
            <w:pPr>
              <w:autoSpaceDE w:val="0"/>
              <w:autoSpaceDN w:val="0"/>
              <w:adjustRightInd w:val="0"/>
              <w:spacing w:after="0"/>
              <w:jc w:val="right"/>
              <w:rPr>
                <w:color w:val="000000"/>
                <w:sz w:val="19"/>
                <w:szCs w:val="19"/>
                <w:lang w:val="en-GB"/>
              </w:rPr>
            </w:pPr>
            <w:r>
              <w:rPr>
                <w:color w:val="000000"/>
                <w:sz w:val="19"/>
                <w:szCs w:val="19"/>
                <w:lang w:val="en-GB"/>
              </w:rPr>
              <w:t>43,000</w:t>
            </w:r>
          </w:p>
        </w:tc>
        <w:tc>
          <w:tcPr>
            <w:tcW w:w="1751" w:type="dxa"/>
            <w:shd w:val="clear" w:color="auto" w:fill="auto"/>
          </w:tcPr>
          <w:p w14:paraId="1A154ABD" w14:textId="77777777" w:rsidR="003E3ABA" w:rsidRPr="00FE16BA" w:rsidRDefault="0026009C" w:rsidP="00A04E6F">
            <w:pPr>
              <w:autoSpaceDE w:val="0"/>
              <w:autoSpaceDN w:val="0"/>
              <w:adjustRightInd w:val="0"/>
              <w:spacing w:after="0"/>
              <w:jc w:val="left"/>
              <w:rPr>
                <w:color w:val="000000"/>
                <w:sz w:val="19"/>
                <w:szCs w:val="19"/>
                <w:lang w:val="en-GB"/>
              </w:rPr>
            </w:pPr>
            <w:r w:rsidRPr="0026009C">
              <w:rPr>
                <w:color w:val="000000"/>
                <w:sz w:val="19"/>
                <w:szCs w:val="19"/>
                <w:lang w:val="en-GB"/>
              </w:rPr>
              <w:t xml:space="preserve">Office space (for project staff and events); Support to and participation of staff in </w:t>
            </w:r>
            <w:r w:rsidRPr="008F4F9F">
              <w:rPr>
                <w:noProof/>
                <w:color w:val="000000"/>
                <w:sz w:val="19"/>
                <w:szCs w:val="19"/>
                <w:lang w:val="en-GB"/>
              </w:rPr>
              <w:t>capacity</w:t>
            </w:r>
            <w:r w:rsidRPr="0026009C">
              <w:rPr>
                <w:color w:val="000000"/>
                <w:sz w:val="19"/>
                <w:szCs w:val="19"/>
                <w:lang w:val="en-GB"/>
              </w:rPr>
              <w:t xml:space="preserve"> building, </w:t>
            </w:r>
            <w:r>
              <w:rPr>
                <w:color w:val="000000"/>
                <w:sz w:val="19"/>
                <w:szCs w:val="19"/>
                <w:lang w:val="en-GB"/>
              </w:rPr>
              <w:t xml:space="preserve">and </w:t>
            </w:r>
            <w:r w:rsidRPr="008F4F9F">
              <w:rPr>
                <w:noProof/>
                <w:color w:val="000000"/>
                <w:sz w:val="19"/>
                <w:szCs w:val="19"/>
                <w:lang w:val="en-GB"/>
              </w:rPr>
              <w:t>organisation</w:t>
            </w:r>
            <w:r>
              <w:rPr>
                <w:color w:val="000000"/>
                <w:sz w:val="19"/>
                <w:szCs w:val="19"/>
                <w:lang w:val="en-GB"/>
              </w:rPr>
              <w:t xml:space="preserve"> of calls for proposals for private sector participation</w:t>
            </w:r>
          </w:p>
        </w:tc>
        <w:tc>
          <w:tcPr>
            <w:tcW w:w="1967" w:type="dxa"/>
            <w:shd w:val="clear" w:color="auto" w:fill="auto"/>
          </w:tcPr>
          <w:p w14:paraId="3DE1025C" w14:textId="77777777" w:rsidR="003E3ABA" w:rsidRPr="00FE16BA" w:rsidRDefault="0026009C" w:rsidP="00A04E6F">
            <w:pPr>
              <w:autoSpaceDE w:val="0"/>
              <w:autoSpaceDN w:val="0"/>
              <w:adjustRightInd w:val="0"/>
              <w:spacing w:after="0"/>
              <w:jc w:val="left"/>
              <w:rPr>
                <w:color w:val="000000"/>
                <w:sz w:val="19"/>
                <w:szCs w:val="19"/>
                <w:lang w:val="en-GB"/>
              </w:rPr>
            </w:pPr>
            <w:r w:rsidRPr="0026009C">
              <w:rPr>
                <w:color w:val="000000"/>
                <w:sz w:val="19"/>
                <w:szCs w:val="19"/>
                <w:lang w:val="en-GB"/>
              </w:rPr>
              <w:t xml:space="preserve">Government diverts funds and priorities to other areas. </w:t>
            </w:r>
          </w:p>
        </w:tc>
        <w:tc>
          <w:tcPr>
            <w:tcW w:w="2054" w:type="dxa"/>
            <w:shd w:val="clear" w:color="auto" w:fill="auto"/>
          </w:tcPr>
          <w:p w14:paraId="7C246B1F" w14:textId="77777777" w:rsidR="003E3ABA" w:rsidRPr="00FE16BA" w:rsidRDefault="009854B8" w:rsidP="002820B1">
            <w:pPr>
              <w:autoSpaceDE w:val="0"/>
              <w:autoSpaceDN w:val="0"/>
              <w:adjustRightInd w:val="0"/>
              <w:spacing w:after="0"/>
              <w:jc w:val="left"/>
              <w:rPr>
                <w:color w:val="000000"/>
                <w:sz w:val="19"/>
                <w:szCs w:val="19"/>
                <w:lang w:val="en-GB"/>
              </w:rPr>
            </w:pPr>
            <w:r>
              <w:rPr>
                <w:color w:val="000000"/>
                <w:sz w:val="19"/>
                <w:szCs w:val="19"/>
                <w:lang w:val="en-GB"/>
              </w:rPr>
              <w:t>The Project will work with the Government in regulations that have ownership, i.e. either exist or are near approval (such as BNBC-Revised, e-waste regulations) and with SREDA on its energy building rating scheme</w:t>
            </w:r>
            <w:r w:rsidR="002820B1">
              <w:rPr>
                <w:color w:val="000000"/>
                <w:sz w:val="19"/>
                <w:szCs w:val="19"/>
                <w:lang w:val="en-GB"/>
              </w:rPr>
              <w:t xml:space="preserve"> and DoE in promotion </w:t>
            </w:r>
          </w:p>
        </w:tc>
      </w:tr>
      <w:tr w:rsidR="00115398" w:rsidRPr="00FE16BA" w14:paraId="4F1BC450" w14:textId="77777777" w:rsidTr="00FA7B7E">
        <w:trPr>
          <w:jc w:val="center"/>
        </w:trPr>
        <w:tc>
          <w:tcPr>
            <w:tcW w:w="1927" w:type="dxa"/>
            <w:shd w:val="clear" w:color="auto" w:fill="auto"/>
          </w:tcPr>
          <w:p w14:paraId="3C1BC354" w14:textId="77777777" w:rsidR="00115398" w:rsidRPr="00B743A9"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UNDP</w:t>
            </w:r>
          </w:p>
        </w:tc>
        <w:tc>
          <w:tcPr>
            <w:tcW w:w="1019" w:type="dxa"/>
            <w:shd w:val="clear" w:color="auto" w:fill="auto"/>
          </w:tcPr>
          <w:p w14:paraId="10213B4B" w14:textId="77777777" w:rsidR="00115398" w:rsidRPr="00B743A9"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In-kind</w:t>
            </w:r>
          </w:p>
        </w:tc>
        <w:tc>
          <w:tcPr>
            <w:tcW w:w="1244" w:type="dxa"/>
            <w:shd w:val="clear" w:color="auto" w:fill="auto"/>
          </w:tcPr>
          <w:p w14:paraId="65EC748D" w14:textId="77777777" w:rsidR="00115398" w:rsidRPr="00B743A9" w:rsidRDefault="00115398" w:rsidP="00823A69">
            <w:pPr>
              <w:autoSpaceDE w:val="0"/>
              <w:autoSpaceDN w:val="0"/>
              <w:adjustRightInd w:val="0"/>
              <w:spacing w:after="0"/>
              <w:jc w:val="right"/>
              <w:rPr>
                <w:color w:val="000000"/>
                <w:sz w:val="19"/>
                <w:szCs w:val="19"/>
                <w:lang w:val="en-GB"/>
              </w:rPr>
            </w:pPr>
            <w:r w:rsidRPr="00B743A9">
              <w:rPr>
                <w:color w:val="000000"/>
                <w:sz w:val="19"/>
                <w:szCs w:val="19"/>
                <w:lang w:val="en-GB"/>
              </w:rPr>
              <w:t>57,000</w:t>
            </w:r>
          </w:p>
        </w:tc>
        <w:tc>
          <w:tcPr>
            <w:tcW w:w="1751" w:type="dxa"/>
            <w:shd w:val="clear" w:color="auto" w:fill="auto"/>
          </w:tcPr>
          <w:p w14:paraId="3B4029ED" w14:textId="77777777" w:rsidR="00115398" w:rsidRPr="00FE16BA" w:rsidRDefault="00E61AB0" w:rsidP="00A04E6F">
            <w:pPr>
              <w:autoSpaceDE w:val="0"/>
              <w:autoSpaceDN w:val="0"/>
              <w:adjustRightInd w:val="0"/>
              <w:spacing w:after="0"/>
              <w:jc w:val="left"/>
              <w:rPr>
                <w:color w:val="000000"/>
                <w:sz w:val="19"/>
                <w:szCs w:val="19"/>
                <w:lang w:val="en-GB"/>
              </w:rPr>
            </w:pPr>
            <w:r w:rsidRPr="00E61AB0">
              <w:rPr>
                <w:color w:val="000000"/>
                <w:sz w:val="19"/>
                <w:szCs w:val="19"/>
                <w:lang w:val="en-GB"/>
              </w:rPr>
              <w:t>Implementation costs of (staff) of a policy-advisory, technical, financial and implementation nature essential to deliver development results</w:t>
            </w:r>
          </w:p>
        </w:tc>
        <w:tc>
          <w:tcPr>
            <w:tcW w:w="1967" w:type="dxa"/>
            <w:shd w:val="clear" w:color="auto" w:fill="auto"/>
          </w:tcPr>
          <w:p w14:paraId="279547BC" w14:textId="77777777" w:rsidR="00115398" w:rsidRPr="00FE16BA" w:rsidRDefault="00115398" w:rsidP="00A04E6F">
            <w:pPr>
              <w:autoSpaceDE w:val="0"/>
              <w:autoSpaceDN w:val="0"/>
              <w:adjustRightInd w:val="0"/>
              <w:spacing w:after="0"/>
              <w:jc w:val="left"/>
              <w:rPr>
                <w:color w:val="000000"/>
                <w:sz w:val="19"/>
                <w:szCs w:val="19"/>
                <w:lang w:val="en-GB"/>
              </w:rPr>
            </w:pPr>
            <w:r w:rsidRPr="00FE16BA">
              <w:rPr>
                <w:color w:val="000000"/>
                <w:sz w:val="19"/>
                <w:szCs w:val="19"/>
                <w:lang w:val="en-GB"/>
              </w:rPr>
              <w:t>Slow roll-out of funds</w:t>
            </w:r>
          </w:p>
        </w:tc>
        <w:tc>
          <w:tcPr>
            <w:tcW w:w="2054" w:type="dxa"/>
            <w:shd w:val="clear" w:color="auto" w:fill="auto"/>
          </w:tcPr>
          <w:p w14:paraId="24EDBA96" w14:textId="77777777" w:rsidR="00115398" w:rsidRPr="00FE16BA" w:rsidRDefault="00115398" w:rsidP="00A04E6F">
            <w:pPr>
              <w:autoSpaceDE w:val="0"/>
              <w:autoSpaceDN w:val="0"/>
              <w:adjustRightInd w:val="0"/>
              <w:spacing w:after="0"/>
              <w:jc w:val="left"/>
              <w:rPr>
                <w:color w:val="000000"/>
                <w:sz w:val="19"/>
                <w:szCs w:val="19"/>
                <w:lang w:val="en-GB"/>
              </w:rPr>
            </w:pPr>
            <w:r w:rsidRPr="00FE16BA">
              <w:rPr>
                <w:color w:val="000000"/>
                <w:sz w:val="19"/>
                <w:szCs w:val="19"/>
                <w:lang w:val="en-GB"/>
              </w:rPr>
              <w:t>Ensuring fast project roll-out will ensure UNDP and GEF funds are also made available in a timely manner</w:t>
            </w:r>
          </w:p>
        </w:tc>
      </w:tr>
      <w:tr w:rsidR="00C44D35" w:rsidRPr="00FE16BA" w14:paraId="63A6D317" w14:textId="77777777" w:rsidTr="00FA7B7E">
        <w:trPr>
          <w:jc w:val="center"/>
        </w:trPr>
        <w:tc>
          <w:tcPr>
            <w:tcW w:w="1927" w:type="dxa"/>
            <w:shd w:val="clear" w:color="auto" w:fill="auto"/>
          </w:tcPr>
          <w:p w14:paraId="5DA91C67" w14:textId="77777777" w:rsidR="00C44D35" w:rsidRPr="00B743A9" w:rsidRDefault="00C44D35" w:rsidP="00A04E6F">
            <w:pPr>
              <w:autoSpaceDE w:val="0"/>
              <w:autoSpaceDN w:val="0"/>
              <w:adjustRightInd w:val="0"/>
              <w:spacing w:after="0"/>
              <w:jc w:val="left"/>
              <w:rPr>
                <w:color w:val="000000"/>
                <w:sz w:val="19"/>
                <w:szCs w:val="19"/>
                <w:lang w:val="en-GB"/>
              </w:rPr>
            </w:pPr>
          </w:p>
        </w:tc>
        <w:tc>
          <w:tcPr>
            <w:tcW w:w="1019" w:type="dxa"/>
            <w:shd w:val="clear" w:color="auto" w:fill="auto"/>
          </w:tcPr>
          <w:p w14:paraId="3BB381FF" w14:textId="5885A83E" w:rsidR="00C44D35" w:rsidRPr="00B743A9" w:rsidRDefault="00C44D35" w:rsidP="00A04E6F">
            <w:pPr>
              <w:autoSpaceDE w:val="0"/>
              <w:autoSpaceDN w:val="0"/>
              <w:adjustRightInd w:val="0"/>
              <w:spacing w:after="0"/>
              <w:jc w:val="left"/>
              <w:rPr>
                <w:color w:val="000000"/>
                <w:sz w:val="19"/>
                <w:szCs w:val="19"/>
                <w:lang w:val="en-GB"/>
              </w:rPr>
            </w:pPr>
            <w:r>
              <w:rPr>
                <w:color w:val="000000"/>
                <w:sz w:val="19"/>
                <w:szCs w:val="19"/>
                <w:lang w:val="en-GB"/>
              </w:rPr>
              <w:t>TOTAL</w:t>
            </w:r>
          </w:p>
        </w:tc>
        <w:tc>
          <w:tcPr>
            <w:tcW w:w="1244" w:type="dxa"/>
            <w:shd w:val="clear" w:color="auto" w:fill="auto"/>
          </w:tcPr>
          <w:p w14:paraId="708EE0A9" w14:textId="254C5EE3" w:rsidR="00C44D35" w:rsidRPr="00B743A9" w:rsidRDefault="00C77C26" w:rsidP="00823A69">
            <w:pPr>
              <w:autoSpaceDE w:val="0"/>
              <w:autoSpaceDN w:val="0"/>
              <w:adjustRightInd w:val="0"/>
              <w:spacing w:after="0"/>
              <w:jc w:val="right"/>
              <w:rPr>
                <w:color w:val="000000"/>
                <w:sz w:val="19"/>
                <w:szCs w:val="19"/>
                <w:lang w:val="en-GB"/>
              </w:rPr>
            </w:pPr>
            <w:r>
              <w:rPr>
                <w:color w:val="000000"/>
                <w:sz w:val="19"/>
                <w:szCs w:val="19"/>
                <w:lang w:val="en-GB"/>
              </w:rPr>
              <w:t>65,800,000</w:t>
            </w:r>
          </w:p>
        </w:tc>
        <w:tc>
          <w:tcPr>
            <w:tcW w:w="1751" w:type="dxa"/>
            <w:shd w:val="clear" w:color="auto" w:fill="auto"/>
          </w:tcPr>
          <w:p w14:paraId="344DA91C" w14:textId="77777777" w:rsidR="00C44D35" w:rsidRPr="00E61AB0" w:rsidRDefault="00C44D35" w:rsidP="00A04E6F">
            <w:pPr>
              <w:autoSpaceDE w:val="0"/>
              <w:autoSpaceDN w:val="0"/>
              <w:adjustRightInd w:val="0"/>
              <w:spacing w:after="0"/>
              <w:jc w:val="left"/>
              <w:rPr>
                <w:color w:val="000000"/>
                <w:sz w:val="19"/>
                <w:szCs w:val="19"/>
                <w:lang w:val="en-GB"/>
              </w:rPr>
            </w:pPr>
          </w:p>
        </w:tc>
        <w:tc>
          <w:tcPr>
            <w:tcW w:w="1967" w:type="dxa"/>
            <w:shd w:val="clear" w:color="auto" w:fill="auto"/>
          </w:tcPr>
          <w:p w14:paraId="225D5870" w14:textId="77777777" w:rsidR="00C44D35" w:rsidRPr="00FE16BA" w:rsidRDefault="00C44D35" w:rsidP="00A04E6F">
            <w:pPr>
              <w:autoSpaceDE w:val="0"/>
              <w:autoSpaceDN w:val="0"/>
              <w:adjustRightInd w:val="0"/>
              <w:spacing w:after="0"/>
              <w:jc w:val="left"/>
              <w:rPr>
                <w:color w:val="000000"/>
                <w:sz w:val="19"/>
                <w:szCs w:val="19"/>
                <w:lang w:val="en-GB"/>
              </w:rPr>
            </w:pPr>
          </w:p>
        </w:tc>
        <w:tc>
          <w:tcPr>
            <w:tcW w:w="2054" w:type="dxa"/>
            <w:shd w:val="clear" w:color="auto" w:fill="auto"/>
          </w:tcPr>
          <w:p w14:paraId="72167C2E" w14:textId="77777777" w:rsidR="00C44D35" w:rsidRPr="00FE16BA" w:rsidRDefault="00C44D35" w:rsidP="00A04E6F">
            <w:pPr>
              <w:autoSpaceDE w:val="0"/>
              <w:autoSpaceDN w:val="0"/>
              <w:adjustRightInd w:val="0"/>
              <w:spacing w:after="0"/>
              <w:jc w:val="left"/>
              <w:rPr>
                <w:color w:val="000000"/>
                <w:sz w:val="19"/>
                <w:szCs w:val="19"/>
                <w:lang w:val="en-GB"/>
              </w:rPr>
            </w:pPr>
          </w:p>
        </w:tc>
      </w:tr>
    </w:tbl>
    <w:p w14:paraId="77471743" w14:textId="77777777" w:rsidR="009854B8" w:rsidRDefault="009854B8" w:rsidP="00115398">
      <w:pPr>
        <w:pStyle w:val="ListParagraph"/>
        <w:ind w:left="0"/>
        <w:rPr>
          <w:rFonts w:ascii="Calibri" w:hAnsi="Calibri"/>
          <w:sz w:val="20"/>
          <w:szCs w:val="20"/>
          <w:u w:val="single"/>
          <w:lang w:val="en-GB"/>
        </w:rPr>
      </w:pPr>
    </w:p>
    <w:p w14:paraId="7D545C3F" w14:textId="77777777" w:rsidR="00115398" w:rsidRPr="00FE16BA" w:rsidRDefault="00115398" w:rsidP="00115398">
      <w:pPr>
        <w:pStyle w:val="ListParagraph"/>
        <w:ind w:left="0"/>
        <w:rPr>
          <w:rFonts w:ascii="Calibri" w:hAnsi="Calibri"/>
          <w:sz w:val="20"/>
          <w:szCs w:val="20"/>
          <w:lang w:val="en-GB"/>
        </w:rPr>
      </w:pPr>
      <w:r w:rsidRPr="00FE16BA">
        <w:rPr>
          <w:rFonts w:ascii="Calibri" w:hAnsi="Calibri"/>
          <w:sz w:val="20"/>
          <w:szCs w:val="20"/>
          <w:u w:val="single"/>
          <w:lang w:val="en-GB"/>
        </w:rPr>
        <w:t>Budget Revision and Tolerance</w:t>
      </w:r>
      <w:r w:rsidRPr="00FE16BA">
        <w:rPr>
          <w:rFonts w:ascii="Calibri" w:hAnsi="Calibri"/>
          <w:sz w:val="20"/>
          <w:szCs w:val="20"/>
          <w:lang w:val="en-GB"/>
        </w:rPr>
        <w:t xml:space="preserve">:  As per UNDP requirements outlined in the UNDP POPP, the </w:t>
      </w:r>
      <w:r w:rsidR="00A81F23">
        <w:rPr>
          <w:rFonts w:ascii="Calibri" w:hAnsi="Calibri"/>
          <w:sz w:val="20"/>
          <w:szCs w:val="20"/>
          <w:lang w:val="en-GB"/>
        </w:rPr>
        <w:t>PSC</w:t>
      </w:r>
      <w:r w:rsidRPr="00FE16BA">
        <w:rPr>
          <w:rFonts w:ascii="Calibri" w:hAnsi="Calibri"/>
          <w:sz w:val="20"/>
          <w:szCs w:val="20"/>
          <w:lang w:val="en-GB"/>
        </w:rPr>
        <w:t xml:space="preserve"> will agree on a budget tolerance level for each plan under the overall annual work plan allowing the </w:t>
      </w:r>
      <w:r w:rsidR="0078345C">
        <w:rPr>
          <w:rFonts w:ascii="Calibri" w:hAnsi="Calibri"/>
          <w:sz w:val="20"/>
          <w:szCs w:val="20"/>
          <w:lang w:val="en-GB"/>
        </w:rPr>
        <w:t>Programme Coordinator</w:t>
      </w:r>
      <w:r w:rsidRPr="00FE16BA">
        <w:rPr>
          <w:rFonts w:ascii="Calibri" w:hAnsi="Calibri"/>
          <w:sz w:val="20"/>
          <w:szCs w:val="20"/>
          <w:lang w:val="en-GB"/>
        </w:rPr>
        <w:t xml:space="preserve"> to expend up to the tolerance level beyond the approved project budget amount for the year without requiring a revision from the </w:t>
      </w:r>
      <w:r w:rsidR="00A81F23">
        <w:rPr>
          <w:rFonts w:ascii="Calibri" w:hAnsi="Calibri"/>
          <w:sz w:val="20"/>
          <w:szCs w:val="20"/>
          <w:lang w:val="en-GB"/>
        </w:rPr>
        <w:t>PSC</w:t>
      </w:r>
      <w:r w:rsidRPr="00FE16BA">
        <w:rPr>
          <w:rFonts w:ascii="Calibri" w:hAnsi="Calibri"/>
          <w:sz w:val="20"/>
          <w:szCs w:val="20"/>
          <w:lang w:val="en-GB"/>
        </w:rPr>
        <w:t xml:space="preserve">. Should the following deviations occur, the </w:t>
      </w:r>
      <w:r w:rsidR="0078345C">
        <w:rPr>
          <w:rFonts w:ascii="Calibri" w:hAnsi="Calibri"/>
          <w:sz w:val="20"/>
          <w:szCs w:val="20"/>
          <w:lang w:val="en-GB"/>
        </w:rPr>
        <w:t>Programme Coordinator</w:t>
      </w:r>
      <w:r w:rsidRPr="00FE16BA">
        <w:rPr>
          <w:rFonts w:ascii="Calibri" w:hAnsi="Calibri"/>
          <w:sz w:val="20"/>
          <w:szCs w:val="20"/>
          <w:lang w:val="en-GB"/>
        </w:rPr>
        <w:t xml:space="preserve"> and UNDP Country Office will seek the approval of the UNDP-GEF team to ensure accurate reporting to the GEF: a) Budget re-allocations among components in the project with amounts involving 10% of the total project grant or more; b) Introduction of new budget items/or components that exceed 5% of original GEF allocation. </w:t>
      </w:r>
    </w:p>
    <w:p w14:paraId="2863E748" w14:textId="77777777" w:rsidR="00115398" w:rsidRPr="00FE16BA" w:rsidRDefault="00115398" w:rsidP="00115398">
      <w:pPr>
        <w:pStyle w:val="ListParagraph"/>
        <w:ind w:left="0"/>
        <w:rPr>
          <w:rFonts w:ascii="Calibri" w:hAnsi="Calibri"/>
          <w:sz w:val="20"/>
          <w:szCs w:val="20"/>
          <w:lang w:val="en-GB"/>
        </w:rPr>
      </w:pPr>
    </w:p>
    <w:p w14:paraId="1BAC7B84" w14:textId="77777777" w:rsidR="00115398" w:rsidRPr="00FE16BA" w:rsidRDefault="00115398" w:rsidP="00B95061">
      <w:pPr>
        <w:spacing w:after="0"/>
        <w:rPr>
          <w:szCs w:val="20"/>
          <w:u w:val="single"/>
          <w:lang w:val="en-GB"/>
        </w:rPr>
      </w:pPr>
      <w:r w:rsidRPr="00FE16BA">
        <w:rPr>
          <w:szCs w:val="20"/>
          <w:lang w:val="en-GB"/>
        </w:rPr>
        <w:t xml:space="preserve">Any over expenditure incurred beyond the </w:t>
      </w:r>
      <w:r w:rsidRPr="00B14FF8">
        <w:rPr>
          <w:noProof/>
          <w:szCs w:val="20"/>
          <w:lang w:val="en-GB"/>
        </w:rPr>
        <w:t>availabl</w:t>
      </w:r>
      <w:r w:rsidR="00B14FF8">
        <w:rPr>
          <w:noProof/>
          <w:szCs w:val="20"/>
          <w:lang w:val="en-GB"/>
        </w:rPr>
        <w:t>e</w:t>
      </w:r>
      <w:r w:rsidRPr="00FE16BA">
        <w:rPr>
          <w:szCs w:val="20"/>
          <w:lang w:val="en-GB"/>
        </w:rPr>
        <w:t xml:space="preserve"> GEF grant amount will be absorbed by non-GEF resources (e.g. UNDP TRAC or cash co-financing).</w:t>
      </w:r>
      <w:r w:rsidRPr="00FE16BA">
        <w:rPr>
          <w:szCs w:val="20"/>
          <w:u w:val="single"/>
          <w:lang w:val="en-GB"/>
        </w:rPr>
        <w:t xml:space="preserve"> </w:t>
      </w:r>
    </w:p>
    <w:p w14:paraId="430B3FEF" w14:textId="77777777" w:rsidR="00115398" w:rsidRPr="00FE16BA" w:rsidRDefault="00115398" w:rsidP="00B95061">
      <w:pPr>
        <w:spacing w:after="0"/>
        <w:rPr>
          <w:szCs w:val="20"/>
          <w:u w:val="single"/>
          <w:lang w:val="en-GB"/>
        </w:rPr>
      </w:pPr>
    </w:p>
    <w:p w14:paraId="21A08A85" w14:textId="77777777" w:rsidR="00115398" w:rsidRPr="00FE16BA" w:rsidRDefault="00115398" w:rsidP="00B95061">
      <w:pPr>
        <w:spacing w:after="0"/>
        <w:rPr>
          <w:szCs w:val="20"/>
          <w:lang w:val="en-GB"/>
        </w:rPr>
      </w:pPr>
      <w:r w:rsidRPr="00FE16BA">
        <w:rPr>
          <w:szCs w:val="20"/>
          <w:u w:val="single"/>
          <w:lang w:val="en-GB"/>
        </w:rPr>
        <w:t>Refund to Donor:</w:t>
      </w:r>
      <w:r w:rsidRPr="00FE16BA">
        <w:rPr>
          <w:szCs w:val="20"/>
          <w:lang w:val="en-GB"/>
        </w:rPr>
        <w:t xml:space="preserve">  Should a refund of unspent funds to the GEF be necessary, this will be managed directly by the UNDP-GEF Unit in New York. </w:t>
      </w:r>
    </w:p>
    <w:p w14:paraId="26EEC9DD" w14:textId="77777777" w:rsidR="00115398" w:rsidRPr="00FE16BA" w:rsidRDefault="00115398" w:rsidP="00B95061">
      <w:pPr>
        <w:pStyle w:val="ListParagraph"/>
        <w:ind w:left="0"/>
        <w:jc w:val="both"/>
        <w:rPr>
          <w:rFonts w:ascii="Calibri" w:hAnsi="Calibri"/>
          <w:sz w:val="20"/>
          <w:szCs w:val="20"/>
          <w:u w:val="single"/>
          <w:lang w:val="en-GB"/>
        </w:rPr>
      </w:pPr>
    </w:p>
    <w:p w14:paraId="192F564B" w14:textId="77777777" w:rsidR="00BF1A21" w:rsidRPr="00BF1A21" w:rsidRDefault="00BF1A21" w:rsidP="00BF1A21">
      <w:pPr>
        <w:spacing w:after="0"/>
        <w:jc w:val="left"/>
        <w:rPr>
          <w:rFonts w:cs="Calibri"/>
          <w:szCs w:val="20"/>
        </w:rPr>
      </w:pPr>
      <w:r w:rsidRPr="00BF1A21">
        <w:rPr>
          <w:szCs w:val="20"/>
          <w:highlight w:val="yellow"/>
          <w:u w:val="single"/>
        </w:rPr>
        <w:t>Project Closure</w:t>
      </w:r>
      <w:r w:rsidRPr="00BF1A21">
        <w:rPr>
          <w:szCs w:val="20"/>
          <w:highlight w:val="yellow"/>
        </w:rPr>
        <w:t>: Project closure will be conducted as per UNDP requirements outlined in the UNDP POPP. All c</w:t>
      </w:r>
      <w:r w:rsidRPr="00BF1A21">
        <w:rPr>
          <w:rFonts w:cs="Calibri"/>
          <w:szCs w:val="20"/>
          <w:highlight w:val="yellow"/>
        </w:rPr>
        <w:t>osts incurred to close the project must be included in the project closure budget and reported as final project commitments presented to the Project Board during the final project review. The only costs a project may incur following the final project review are those included in the project closure budget.</w:t>
      </w:r>
      <w:r w:rsidRPr="00BF1A21">
        <w:rPr>
          <w:rFonts w:cs="Calibri"/>
          <w:szCs w:val="20"/>
        </w:rPr>
        <w:t xml:space="preserve"> </w:t>
      </w:r>
    </w:p>
    <w:p w14:paraId="6C2E4C55" w14:textId="77777777" w:rsidR="00BF1A21" w:rsidRDefault="00BF1A21" w:rsidP="00B95061">
      <w:pPr>
        <w:pStyle w:val="ListParagraph"/>
        <w:ind w:left="0"/>
        <w:jc w:val="both"/>
        <w:rPr>
          <w:rFonts w:ascii="Calibri" w:hAnsi="Calibri"/>
          <w:sz w:val="20"/>
          <w:szCs w:val="20"/>
          <w:u w:val="single"/>
          <w:lang w:val="en-GB"/>
        </w:rPr>
      </w:pPr>
    </w:p>
    <w:p w14:paraId="1526B518" w14:textId="77777777" w:rsidR="009D749E" w:rsidRPr="009D749E" w:rsidRDefault="009D749E" w:rsidP="009D749E">
      <w:pPr>
        <w:spacing w:after="0"/>
        <w:jc w:val="left"/>
        <w:rPr>
          <w:szCs w:val="20"/>
        </w:rPr>
      </w:pPr>
      <w:r w:rsidRPr="009D749E">
        <w:rPr>
          <w:szCs w:val="20"/>
          <w:highlight w:val="yellow"/>
          <w:u w:val="single"/>
        </w:rPr>
        <w:t>Operational completion</w:t>
      </w:r>
      <w:r w:rsidRPr="009D749E">
        <w:rPr>
          <w:szCs w:val="20"/>
          <w:highlight w:val="yellow"/>
        </w:rPr>
        <w:t xml:space="preserve">: The project will be operationally completed when the last UNDP-financed inputs have been provided and the related activities have been completed. This includes the final clearance of the Terminal Evaluation Report (that will be available in English) and the corresponding management response, and the end-of-project review Project Board meeting. </w:t>
      </w:r>
      <w:r w:rsidRPr="009D749E">
        <w:rPr>
          <w:b/>
          <w:szCs w:val="20"/>
          <w:highlight w:val="yellow"/>
        </w:rPr>
        <w:t>Operational closure must happen with 3 months of posting the TE report to the UNDP ERC</w:t>
      </w:r>
      <w:r w:rsidRPr="009D749E">
        <w:rPr>
          <w:szCs w:val="20"/>
          <w:highlight w:val="yellow"/>
        </w:rPr>
        <w:t>. The Implementing Partner through a Project Board decision will notify the UNDP Country Office when operational closure has been completed. At this time, the relevant parties will have already agreed and confirmed in writing on the arrangements for the disposal of any equipment that is still the property of UNDP.</w:t>
      </w:r>
      <w:r w:rsidRPr="009D749E">
        <w:rPr>
          <w:szCs w:val="20"/>
        </w:rPr>
        <w:t xml:space="preserve"> </w:t>
      </w:r>
    </w:p>
    <w:p w14:paraId="1D95A768" w14:textId="0071606D" w:rsidR="00115398" w:rsidRDefault="00115398" w:rsidP="00B95061">
      <w:pPr>
        <w:pStyle w:val="ListParagraph"/>
        <w:ind w:left="0"/>
        <w:jc w:val="both"/>
        <w:rPr>
          <w:rFonts w:ascii="Calibri" w:hAnsi="Calibri"/>
          <w:sz w:val="20"/>
          <w:szCs w:val="20"/>
          <w:u w:val="single"/>
          <w:lang w:val="en-GB"/>
        </w:rPr>
      </w:pPr>
    </w:p>
    <w:p w14:paraId="4785775C" w14:textId="0B4D3048" w:rsidR="00115398" w:rsidRPr="00FE16BA" w:rsidRDefault="00115398" w:rsidP="00B95061">
      <w:pPr>
        <w:rPr>
          <w:szCs w:val="20"/>
          <w:lang w:val="en-GB"/>
        </w:rPr>
      </w:pPr>
      <w:r w:rsidRPr="00FE16BA">
        <w:rPr>
          <w:szCs w:val="20"/>
          <w:u w:val="single"/>
          <w:lang w:val="en-GB"/>
        </w:rPr>
        <w:t>Transfer or disposal of assets</w:t>
      </w:r>
      <w:r w:rsidRPr="00FE16BA">
        <w:rPr>
          <w:szCs w:val="20"/>
          <w:lang w:val="en-GB"/>
        </w:rPr>
        <w:t>:</w:t>
      </w:r>
      <w:r w:rsidRPr="00FE16BA">
        <w:rPr>
          <w:lang w:val="en-GB"/>
        </w:rPr>
        <w:t xml:space="preserve"> </w:t>
      </w:r>
      <w:r w:rsidRPr="00FE16BA">
        <w:rPr>
          <w:szCs w:val="20"/>
          <w:lang w:val="en-GB"/>
        </w:rPr>
        <w:t xml:space="preserve">In consultation with the </w:t>
      </w:r>
      <w:r w:rsidR="00EB79FE">
        <w:rPr>
          <w:szCs w:val="20"/>
          <w:lang w:val="en-GB"/>
        </w:rPr>
        <w:t>NIM Implementing Partner</w:t>
      </w:r>
      <w:r w:rsidR="00D7455F">
        <w:rPr>
          <w:szCs w:val="20"/>
          <w:lang w:val="en-GB"/>
        </w:rPr>
        <w:t xml:space="preserve"> and other Parties of the project</w:t>
      </w:r>
      <w:r w:rsidRPr="00FE16BA">
        <w:rPr>
          <w:szCs w:val="20"/>
          <w:lang w:val="en-GB"/>
        </w:rPr>
        <w:t xml:space="preserve">, the UNDP programme manager (UNDP Resident Representative) is responsible for deciding on the transfer or </w:t>
      </w:r>
      <w:r w:rsidRPr="00B14FF8">
        <w:rPr>
          <w:noProof/>
          <w:szCs w:val="20"/>
          <w:lang w:val="en-GB"/>
        </w:rPr>
        <w:t>disposal</w:t>
      </w:r>
      <w:r w:rsidRPr="00FE16BA">
        <w:rPr>
          <w:szCs w:val="20"/>
          <w:lang w:val="en-GB"/>
        </w:rPr>
        <w:t xml:space="preserve"> of assets. Transfer or disposal of assets is recommended to be reviewed and endorsed by the </w:t>
      </w:r>
      <w:r w:rsidR="00A81F23">
        <w:rPr>
          <w:szCs w:val="20"/>
          <w:lang w:val="en-GB"/>
        </w:rPr>
        <w:t xml:space="preserve">PSC </w:t>
      </w:r>
      <w:r w:rsidRPr="00FE16BA">
        <w:rPr>
          <w:szCs w:val="20"/>
          <w:lang w:val="en-GB"/>
        </w:rPr>
        <w:t>following UNDP rules and regulations. Assets may be transferred to the government for project activities managed by a national institution at any time during the life of a project. In all cases of transfer, a transfer document must be prepared and kept on file</w:t>
      </w:r>
      <w:r w:rsidRPr="00FE16BA">
        <w:rPr>
          <w:rStyle w:val="FootnoteReference"/>
          <w:szCs w:val="20"/>
          <w:lang w:val="en-GB"/>
        </w:rPr>
        <w:footnoteReference w:id="33"/>
      </w:r>
      <w:r w:rsidRPr="00FE16BA">
        <w:rPr>
          <w:szCs w:val="20"/>
          <w:lang w:val="en-GB"/>
        </w:rPr>
        <w:t xml:space="preserve">. </w:t>
      </w:r>
    </w:p>
    <w:p w14:paraId="6640E3A7" w14:textId="77777777" w:rsidR="00115398" w:rsidRPr="00FE16BA" w:rsidRDefault="00115398" w:rsidP="00B95061">
      <w:pPr>
        <w:spacing w:after="0"/>
        <w:rPr>
          <w:szCs w:val="20"/>
          <w:u w:val="single"/>
          <w:lang w:val="en-GB"/>
        </w:rPr>
      </w:pPr>
    </w:p>
    <w:p w14:paraId="626A78B3" w14:textId="77777777" w:rsidR="00115398" w:rsidRPr="00FE16BA" w:rsidRDefault="00115398" w:rsidP="00B95061">
      <w:pPr>
        <w:spacing w:after="0"/>
        <w:rPr>
          <w:szCs w:val="20"/>
          <w:lang w:val="en-GB"/>
        </w:rPr>
      </w:pPr>
      <w:r w:rsidRPr="00FE16BA">
        <w:rPr>
          <w:szCs w:val="20"/>
          <w:u w:val="single"/>
          <w:lang w:val="en-GB"/>
        </w:rPr>
        <w:t>Financial completion</w:t>
      </w:r>
      <w:r w:rsidRPr="00FE16BA">
        <w:rPr>
          <w:szCs w:val="20"/>
          <w:lang w:val="en-GB"/>
        </w:rPr>
        <w:t xml:space="preserve">:  The project will be financially closed when the following conditions have been met: a) The project is operationally completed or has been </w:t>
      </w:r>
      <w:r w:rsidRPr="008F4F9F">
        <w:rPr>
          <w:noProof/>
          <w:szCs w:val="20"/>
          <w:lang w:val="en-GB"/>
        </w:rPr>
        <w:t>cancelled</w:t>
      </w:r>
      <w:r w:rsidRPr="00FE16BA">
        <w:rPr>
          <w:szCs w:val="20"/>
          <w:lang w:val="en-GB"/>
        </w:rPr>
        <w:t xml:space="preserve">; b) The Implementing Partner has reported all financial transactions to UNDP; c) UNDP has closed the accounts for the project; d) UNDP and the Implementing Partner have certified a final Combined Delivery Report (which serves as final budget revision). </w:t>
      </w:r>
    </w:p>
    <w:p w14:paraId="29A54E9C" w14:textId="77777777" w:rsidR="00115398" w:rsidRPr="00FE16BA" w:rsidRDefault="00115398" w:rsidP="00B95061">
      <w:pPr>
        <w:spacing w:after="0"/>
        <w:rPr>
          <w:szCs w:val="20"/>
          <w:lang w:val="en-GB"/>
        </w:rPr>
      </w:pPr>
    </w:p>
    <w:p w14:paraId="45C57982" w14:textId="69DA380F" w:rsidR="00680091" w:rsidRPr="00FE16BA" w:rsidRDefault="00115398" w:rsidP="00B95061">
      <w:pPr>
        <w:spacing w:after="0"/>
        <w:rPr>
          <w:szCs w:val="20"/>
          <w:lang w:val="en-GB"/>
        </w:rPr>
      </w:pPr>
      <w:r w:rsidRPr="00FE16BA">
        <w:rPr>
          <w:szCs w:val="20"/>
          <w:lang w:val="en-GB"/>
        </w:rPr>
        <w:t xml:space="preserve">The project will be financially completed </w:t>
      </w:r>
      <w:r w:rsidRPr="009D749E">
        <w:rPr>
          <w:b/>
          <w:bCs/>
          <w:szCs w:val="20"/>
          <w:lang w:val="en-GB"/>
        </w:rPr>
        <w:t xml:space="preserve">within </w:t>
      </w:r>
      <w:r w:rsidR="009D749E" w:rsidRPr="009D749E">
        <w:rPr>
          <w:b/>
          <w:bCs/>
          <w:szCs w:val="20"/>
          <w:highlight w:val="yellow"/>
          <w:lang w:val="en-GB"/>
        </w:rPr>
        <w:t>6</w:t>
      </w:r>
      <w:r w:rsidRPr="009D749E">
        <w:rPr>
          <w:b/>
          <w:bCs/>
          <w:szCs w:val="20"/>
          <w:lang w:val="en-GB"/>
        </w:rPr>
        <w:t xml:space="preserve"> months of operational closure or after the date of cancellation</w:t>
      </w:r>
      <w:r w:rsidRPr="00FE16BA">
        <w:rPr>
          <w:szCs w:val="20"/>
          <w:lang w:val="en-GB"/>
        </w:rPr>
        <w:t>.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will be financially closed in Atlas by the UNDP Country Office.</w:t>
      </w:r>
    </w:p>
    <w:p w14:paraId="43D34AF7" w14:textId="77777777" w:rsidR="00115398" w:rsidRPr="00FE16BA" w:rsidRDefault="00115398" w:rsidP="00A04E6F">
      <w:pPr>
        <w:spacing w:after="0"/>
        <w:jc w:val="left"/>
        <w:rPr>
          <w:szCs w:val="20"/>
          <w:lang w:val="en-GB"/>
        </w:rPr>
      </w:pPr>
    </w:p>
    <w:p w14:paraId="1BEFBE4C" w14:textId="77777777" w:rsidR="00740F26" w:rsidRPr="00FE16BA" w:rsidRDefault="00740F26" w:rsidP="00A04E6F">
      <w:pPr>
        <w:spacing w:after="0"/>
        <w:jc w:val="left"/>
        <w:rPr>
          <w:b/>
          <w:smallCaps/>
          <w:spacing w:val="-2"/>
          <w:sz w:val="28"/>
          <w:szCs w:val="28"/>
          <w:lang w:val="en-GB"/>
        </w:rPr>
      </w:pPr>
    </w:p>
    <w:p w14:paraId="576437E9" w14:textId="77777777" w:rsidR="00030A67" w:rsidRDefault="00030A67" w:rsidP="00A04E6F">
      <w:pPr>
        <w:spacing w:after="0"/>
        <w:jc w:val="left"/>
        <w:rPr>
          <w:b/>
          <w:smallCaps/>
          <w:spacing w:val="-2"/>
          <w:sz w:val="28"/>
          <w:szCs w:val="28"/>
          <w:lang w:val="en-GB"/>
        </w:rPr>
      </w:pPr>
    </w:p>
    <w:p w14:paraId="3AC1B85E" w14:textId="77777777" w:rsidR="00030A67" w:rsidRDefault="00030A67" w:rsidP="00A04E6F">
      <w:pPr>
        <w:spacing w:after="0"/>
        <w:jc w:val="left"/>
        <w:rPr>
          <w:b/>
          <w:smallCaps/>
          <w:spacing w:val="-2"/>
          <w:sz w:val="28"/>
          <w:szCs w:val="28"/>
          <w:lang w:val="en-GB"/>
        </w:rPr>
      </w:pPr>
    </w:p>
    <w:p w14:paraId="5FB5259E" w14:textId="77777777" w:rsidR="00030A67" w:rsidRDefault="00030A67">
      <w:pPr>
        <w:pStyle w:val="Heading1"/>
        <w:numPr>
          <w:ilvl w:val="0"/>
          <w:numId w:val="0"/>
        </w:numPr>
        <w:spacing w:before="0"/>
        <w:rPr>
          <w:rFonts w:ascii="Calibri" w:hAnsi="Calibri"/>
        </w:rPr>
        <w:sectPr w:rsidR="00030A67" w:rsidSect="00EA7619">
          <w:headerReference w:type="default" r:id="rId55"/>
          <w:footerReference w:type="default" r:id="rId56"/>
          <w:pgSz w:w="12240" w:h="15840" w:code="1"/>
          <w:pgMar w:top="1440" w:right="1134" w:bottom="1440" w:left="1134" w:header="720" w:footer="432" w:gutter="0"/>
          <w:cols w:space="708"/>
          <w:docGrid w:linePitch="360"/>
        </w:sectPr>
      </w:pPr>
      <w:bookmarkStart w:id="111" w:name="_Toc497848312"/>
    </w:p>
    <w:p w14:paraId="437115C2" w14:textId="77777777" w:rsidR="003E3ABA" w:rsidRPr="00935E4F" w:rsidRDefault="00935E4F" w:rsidP="003B2A79">
      <w:pPr>
        <w:pStyle w:val="Heading1"/>
        <w:spacing w:before="0"/>
        <w:rPr>
          <w:rFonts w:ascii="Calibri" w:hAnsi="Calibri"/>
        </w:rPr>
      </w:pPr>
      <w:r>
        <w:rPr>
          <w:rFonts w:ascii="Calibri" w:hAnsi="Calibri"/>
        </w:rPr>
        <w:tab/>
      </w:r>
      <w:bookmarkStart w:id="112" w:name="_Toc36739679"/>
      <w:r w:rsidR="003E3ABA" w:rsidRPr="00935E4F">
        <w:rPr>
          <w:rFonts w:ascii="Calibri" w:hAnsi="Calibri"/>
        </w:rPr>
        <w:t xml:space="preserve">Total </w:t>
      </w:r>
      <w:r w:rsidR="00C0799D" w:rsidRPr="00935E4F">
        <w:rPr>
          <w:rFonts w:ascii="Calibri" w:hAnsi="Calibri"/>
        </w:rPr>
        <w:t xml:space="preserve">UNDP </w:t>
      </w:r>
      <w:r w:rsidR="003E3ABA" w:rsidRPr="00935E4F">
        <w:rPr>
          <w:rFonts w:ascii="Calibri" w:hAnsi="Calibri"/>
        </w:rPr>
        <w:t>Budget and Work Plan</w:t>
      </w:r>
      <w:bookmarkEnd w:id="111"/>
      <w:bookmarkEnd w:id="112"/>
    </w:p>
    <w:p w14:paraId="645C9AE0" w14:textId="77777777" w:rsidR="00E67B2B" w:rsidRDefault="00E67B2B" w:rsidP="00E67B2B">
      <w:pPr>
        <w:rPr>
          <w:highlight w:val="yellow"/>
          <w:lang w:val="en-GB" w:eastAsia="en-GB"/>
        </w:rPr>
      </w:pPr>
    </w:p>
    <w:tbl>
      <w:tblPr>
        <w:tblW w:w="14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3265"/>
        <w:gridCol w:w="3744"/>
        <w:gridCol w:w="3747"/>
        <w:gridCol w:w="3999"/>
      </w:tblGrid>
      <w:tr w:rsidR="00030A67" w:rsidRPr="006D462B" w14:paraId="730C2CAE" w14:textId="77777777" w:rsidTr="00BC1D7B">
        <w:trPr>
          <w:cantSplit/>
          <w:jc w:val="center"/>
        </w:trPr>
        <w:tc>
          <w:tcPr>
            <w:tcW w:w="14755" w:type="dxa"/>
            <w:gridSpan w:val="4"/>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AE76B0" w14:textId="77777777" w:rsidR="00030A67" w:rsidRPr="006D462B" w:rsidRDefault="00030A67" w:rsidP="00BC1D7B">
            <w:pPr>
              <w:rPr>
                <w:b/>
                <w:bCs/>
                <w:szCs w:val="20"/>
                <w:lang w:val="en-PH" w:eastAsia="en-PH"/>
              </w:rPr>
            </w:pPr>
            <w:r w:rsidRPr="006D462B">
              <w:rPr>
                <w:b/>
                <w:bCs/>
                <w:szCs w:val="20"/>
                <w:lang w:val="en-PH" w:eastAsia="en-PH"/>
              </w:rPr>
              <w:t>Total Budget and Work Plan</w:t>
            </w:r>
          </w:p>
        </w:tc>
      </w:tr>
      <w:tr w:rsidR="00030A67" w:rsidRPr="006D462B" w14:paraId="5C055755" w14:textId="77777777" w:rsidTr="00BC1D7B">
        <w:trPr>
          <w:trHeight w:val="70"/>
          <w:jc w:val="center"/>
        </w:trPr>
        <w:tc>
          <w:tcPr>
            <w:tcW w:w="32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AFAE2" w14:textId="77777777" w:rsidR="00030A67" w:rsidRPr="006D462B" w:rsidRDefault="00030A67" w:rsidP="00BC1D7B">
            <w:pPr>
              <w:rPr>
                <w:bCs/>
                <w:color w:val="000000"/>
                <w:szCs w:val="20"/>
                <w:lang w:val="en-PH" w:eastAsia="zh-CN"/>
              </w:rPr>
            </w:pPr>
            <w:r w:rsidRPr="006D462B">
              <w:rPr>
                <w:bCs/>
                <w:color w:val="000000"/>
                <w:szCs w:val="20"/>
                <w:lang w:val="en-PH" w:eastAsia="zh-CN"/>
              </w:rPr>
              <w:t>Atlas Proposal or Award ID:</w:t>
            </w:r>
          </w:p>
        </w:tc>
        <w:tc>
          <w:tcPr>
            <w:tcW w:w="3744" w:type="dxa"/>
            <w:tcBorders>
              <w:top w:val="single" w:sz="4" w:space="0" w:color="auto"/>
              <w:left w:val="nil"/>
              <w:bottom w:val="single" w:sz="4" w:space="0" w:color="auto"/>
              <w:right w:val="single" w:sz="4" w:space="0" w:color="000000"/>
            </w:tcBorders>
            <w:shd w:val="clear" w:color="auto" w:fill="auto"/>
            <w:noWrap/>
            <w:vAlign w:val="bottom"/>
            <w:hideMark/>
          </w:tcPr>
          <w:p w14:paraId="67178AB0" w14:textId="77777777" w:rsidR="00030A67" w:rsidRPr="006D462B" w:rsidRDefault="0072554F" w:rsidP="00BC1D7B">
            <w:pPr>
              <w:rPr>
                <w:bCs/>
                <w:szCs w:val="20"/>
                <w:highlight w:val="yellow"/>
                <w:lang w:val="en-PH" w:eastAsia="en-PH"/>
              </w:rPr>
            </w:pPr>
            <w:r w:rsidRPr="0072554F">
              <w:rPr>
                <w:bCs/>
                <w:szCs w:val="20"/>
                <w:lang w:val="en-PH" w:eastAsia="en-PH"/>
              </w:rPr>
              <w:t>00117898</w:t>
            </w:r>
          </w:p>
        </w:tc>
        <w:tc>
          <w:tcPr>
            <w:tcW w:w="3747" w:type="dxa"/>
            <w:tcBorders>
              <w:top w:val="single" w:sz="4" w:space="0" w:color="auto"/>
              <w:left w:val="nil"/>
              <w:bottom w:val="single" w:sz="4" w:space="0" w:color="auto"/>
              <w:right w:val="single" w:sz="4" w:space="0" w:color="000000"/>
            </w:tcBorders>
            <w:shd w:val="clear" w:color="auto" w:fill="auto"/>
            <w:vAlign w:val="center"/>
            <w:hideMark/>
          </w:tcPr>
          <w:p w14:paraId="0D3072EF" w14:textId="77777777" w:rsidR="00030A67" w:rsidRPr="006D462B" w:rsidRDefault="00030A67" w:rsidP="00BC1D7B">
            <w:pPr>
              <w:rPr>
                <w:bCs/>
                <w:color w:val="000000"/>
                <w:szCs w:val="20"/>
                <w:lang w:val="en-PH" w:eastAsia="zh-CN"/>
              </w:rPr>
            </w:pPr>
            <w:r w:rsidRPr="006D462B">
              <w:rPr>
                <w:bCs/>
                <w:color w:val="000000"/>
                <w:szCs w:val="20"/>
                <w:lang w:val="en-PH" w:eastAsia="zh-CN"/>
              </w:rPr>
              <w:t>Atlas Primary Output Project ID:</w:t>
            </w:r>
          </w:p>
        </w:tc>
        <w:tc>
          <w:tcPr>
            <w:tcW w:w="3999" w:type="dxa"/>
            <w:tcBorders>
              <w:top w:val="single" w:sz="4" w:space="0" w:color="auto"/>
              <w:left w:val="nil"/>
              <w:bottom w:val="single" w:sz="4" w:space="0" w:color="auto"/>
              <w:right w:val="single" w:sz="4" w:space="0" w:color="000000"/>
            </w:tcBorders>
            <w:shd w:val="clear" w:color="auto" w:fill="auto"/>
            <w:vAlign w:val="center"/>
            <w:hideMark/>
          </w:tcPr>
          <w:p w14:paraId="16B5EB02" w14:textId="77777777" w:rsidR="00030A67" w:rsidRPr="006D462B" w:rsidRDefault="0072554F" w:rsidP="00BC1D7B">
            <w:pPr>
              <w:rPr>
                <w:bCs/>
                <w:color w:val="000000"/>
                <w:szCs w:val="20"/>
                <w:highlight w:val="magenta"/>
                <w:lang w:val="en-PH" w:eastAsia="zh-CN"/>
              </w:rPr>
            </w:pPr>
            <w:r w:rsidRPr="0072554F">
              <w:rPr>
                <w:bCs/>
                <w:szCs w:val="20"/>
                <w:lang w:val="en-PH" w:eastAsia="en-PH"/>
              </w:rPr>
              <w:t>00115022</w:t>
            </w:r>
          </w:p>
        </w:tc>
      </w:tr>
      <w:tr w:rsidR="00030A67" w:rsidRPr="006D462B" w14:paraId="6237D253"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53F44D24" w14:textId="77777777" w:rsidR="00030A67" w:rsidRPr="006D462B" w:rsidRDefault="00030A67" w:rsidP="00BC1D7B">
            <w:pPr>
              <w:rPr>
                <w:bCs/>
                <w:color w:val="000000"/>
                <w:szCs w:val="20"/>
                <w:lang w:val="en-PH" w:eastAsia="zh-CN"/>
              </w:rPr>
            </w:pPr>
            <w:r w:rsidRPr="006D462B">
              <w:rPr>
                <w:bCs/>
                <w:color w:val="000000"/>
                <w:szCs w:val="20"/>
                <w:lang w:val="en-PH" w:eastAsia="zh-CN"/>
              </w:rPr>
              <w:t>Atlas Proposal or Award Title:</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E40422E" w14:textId="77777777" w:rsidR="00030A67" w:rsidRPr="006D462B" w:rsidRDefault="00030A67" w:rsidP="00BC1D7B">
            <w:pPr>
              <w:rPr>
                <w:bCs/>
                <w:color w:val="000000"/>
                <w:szCs w:val="20"/>
                <w:lang w:val="en-PH" w:eastAsia="zh-CN"/>
              </w:rPr>
            </w:pPr>
            <w:r w:rsidRPr="006D462B">
              <w:rPr>
                <w:bCs/>
                <w:color w:val="000000"/>
                <w:szCs w:val="20"/>
                <w:lang w:val="en-PH" w:eastAsia="zh-CN"/>
              </w:rPr>
              <w:t>Promoting Energy-Related Low Carbon Urban Development in Bangladesh (LCUD)</w:t>
            </w:r>
          </w:p>
        </w:tc>
      </w:tr>
      <w:tr w:rsidR="00030A67" w:rsidRPr="006D462B" w14:paraId="7034C41A"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128C9E69" w14:textId="77777777" w:rsidR="00030A67" w:rsidRPr="006D462B" w:rsidRDefault="00030A67" w:rsidP="00BC1D7B">
            <w:pPr>
              <w:rPr>
                <w:bCs/>
                <w:color w:val="000000"/>
                <w:szCs w:val="20"/>
                <w:lang w:val="en-PH" w:eastAsia="zh-CN"/>
              </w:rPr>
            </w:pPr>
            <w:r w:rsidRPr="006D462B">
              <w:rPr>
                <w:bCs/>
                <w:color w:val="000000"/>
                <w:szCs w:val="20"/>
                <w:lang w:val="en-PH" w:eastAsia="zh-CN"/>
              </w:rPr>
              <w:t>Atlas Business Unit</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7A5D6F8" w14:textId="77777777" w:rsidR="00030A67" w:rsidRPr="006D462B" w:rsidRDefault="00030A67" w:rsidP="00BC1D7B">
            <w:pPr>
              <w:rPr>
                <w:bCs/>
                <w:iCs/>
                <w:color w:val="000000"/>
                <w:szCs w:val="20"/>
                <w:lang w:val="en-PH" w:eastAsia="zh-CN"/>
              </w:rPr>
            </w:pPr>
            <w:r>
              <w:rPr>
                <w:bCs/>
                <w:iCs/>
                <w:color w:val="000000"/>
                <w:szCs w:val="20"/>
                <w:lang w:val="en-PH" w:eastAsia="zh-CN"/>
              </w:rPr>
              <w:t>BGD</w:t>
            </w:r>
            <w:r w:rsidRPr="006D462B">
              <w:rPr>
                <w:bCs/>
                <w:iCs/>
                <w:color w:val="000000"/>
                <w:szCs w:val="20"/>
                <w:lang w:val="en-PH" w:eastAsia="zh-CN"/>
              </w:rPr>
              <w:t>10</w:t>
            </w:r>
          </w:p>
        </w:tc>
      </w:tr>
      <w:tr w:rsidR="00030A67" w:rsidRPr="006D462B" w14:paraId="2A5CB305"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33541BBF" w14:textId="77777777" w:rsidR="00030A67" w:rsidRPr="006D462B" w:rsidRDefault="00030A67" w:rsidP="00BC1D7B">
            <w:pPr>
              <w:rPr>
                <w:bCs/>
                <w:color w:val="000000"/>
                <w:szCs w:val="20"/>
                <w:lang w:val="en-PH" w:eastAsia="zh-CN"/>
              </w:rPr>
            </w:pPr>
            <w:r w:rsidRPr="006D462B">
              <w:rPr>
                <w:bCs/>
                <w:color w:val="000000"/>
                <w:szCs w:val="20"/>
                <w:lang w:val="en-PH" w:eastAsia="zh-CN"/>
              </w:rPr>
              <w:t>Atlas Primary Output Project Title</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CB9436E" w14:textId="77777777" w:rsidR="00030A67" w:rsidRPr="006D462B" w:rsidRDefault="00030A67" w:rsidP="00BC1D7B">
            <w:pPr>
              <w:rPr>
                <w:bCs/>
                <w:color w:val="000000"/>
                <w:szCs w:val="20"/>
                <w:lang w:val="en-PH" w:eastAsia="zh-CN"/>
              </w:rPr>
            </w:pPr>
            <w:r w:rsidRPr="006D462B">
              <w:rPr>
                <w:bCs/>
                <w:color w:val="000000"/>
                <w:szCs w:val="20"/>
                <w:lang w:val="en-PH" w:eastAsia="zh-CN"/>
              </w:rPr>
              <w:t>Promoting Energy-Related Low Carbon Urban Development in Bangladesh (LCUD)</w:t>
            </w:r>
          </w:p>
        </w:tc>
      </w:tr>
      <w:tr w:rsidR="00030A67" w:rsidRPr="006D462B" w14:paraId="2BB1C46F"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414C9B69" w14:textId="77777777" w:rsidR="00030A67" w:rsidRPr="006D462B" w:rsidRDefault="00030A67" w:rsidP="00BC1D7B">
            <w:pPr>
              <w:rPr>
                <w:bCs/>
                <w:color w:val="000000"/>
                <w:szCs w:val="20"/>
                <w:lang w:val="en-PH" w:eastAsia="zh-CN"/>
              </w:rPr>
            </w:pPr>
            <w:r w:rsidRPr="006D462B">
              <w:rPr>
                <w:bCs/>
                <w:color w:val="000000"/>
                <w:szCs w:val="20"/>
                <w:lang w:val="en-PH" w:eastAsia="zh-CN"/>
              </w:rPr>
              <w:t xml:space="preserve">UNDP-GEF PIMS No. </w:t>
            </w:r>
          </w:p>
        </w:tc>
        <w:tc>
          <w:tcPr>
            <w:tcW w:w="11490" w:type="dxa"/>
            <w:gridSpan w:val="3"/>
            <w:tcBorders>
              <w:top w:val="single" w:sz="4" w:space="0" w:color="auto"/>
              <w:left w:val="nil"/>
              <w:bottom w:val="single" w:sz="4" w:space="0" w:color="auto"/>
              <w:right w:val="single" w:sz="4" w:space="0" w:color="auto"/>
            </w:tcBorders>
            <w:shd w:val="clear" w:color="auto" w:fill="auto"/>
            <w:noWrap/>
            <w:vAlign w:val="center"/>
            <w:hideMark/>
          </w:tcPr>
          <w:p w14:paraId="32F2E7C2" w14:textId="77777777" w:rsidR="00030A67" w:rsidRPr="006D462B" w:rsidRDefault="00030A67" w:rsidP="00BC1D7B">
            <w:pPr>
              <w:rPr>
                <w:bCs/>
                <w:color w:val="000000"/>
                <w:szCs w:val="20"/>
                <w:lang w:val="en-PH" w:eastAsia="zh-CN"/>
              </w:rPr>
            </w:pPr>
            <w:r>
              <w:rPr>
                <w:bCs/>
                <w:color w:val="000000"/>
                <w:szCs w:val="20"/>
                <w:lang w:val="en-PH" w:eastAsia="zh-CN"/>
              </w:rPr>
              <w:t>5571</w:t>
            </w:r>
          </w:p>
        </w:tc>
      </w:tr>
      <w:tr w:rsidR="00030A67" w:rsidRPr="006D462B" w14:paraId="2581C516"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vAlign w:val="center"/>
            <w:hideMark/>
          </w:tcPr>
          <w:p w14:paraId="5DC9B0B0" w14:textId="77777777" w:rsidR="00030A67" w:rsidRPr="006D462B" w:rsidRDefault="00030A67" w:rsidP="00BC1D7B">
            <w:pPr>
              <w:rPr>
                <w:bCs/>
                <w:color w:val="000000"/>
                <w:szCs w:val="20"/>
                <w:lang w:val="en-PH" w:eastAsia="zh-CN"/>
              </w:rPr>
            </w:pPr>
            <w:r w:rsidRPr="006D462B">
              <w:rPr>
                <w:bCs/>
                <w:color w:val="000000"/>
                <w:szCs w:val="20"/>
                <w:lang w:val="en-PH" w:eastAsia="zh-CN"/>
              </w:rPr>
              <w:t xml:space="preserve">Implementing Partner </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D8C2C07" w14:textId="77777777" w:rsidR="00030A67" w:rsidRPr="006D462B" w:rsidRDefault="00030A67" w:rsidP="00BC1D7B">
            <w:pPr>
              <w:rPr>
                <w:bCs/>
                <w:color w:val="000000"/>
                <w:szCs w:val="20"/>
                <w:lang w:val="en-PH" w:eastAsia="zh-CN"/>
              </w:rPr>
            </w:pPr>
            <w:r>
              <w:rPr>
                <w:bCs/>
                <w:color w:val="000000"/>
                <w:szCs w:val="20"/>
                <w:lang w:val="en-PH" w:eastAsia="zh-CN"/>
              </w:rPr>
              <w:t>SREDA</w:t>
            </w:r>
            <w:r w:rsidRPr="006D462B">
              <w:rPr>
                <w:bCs/>
                <w:color w:val="000000"/>
                <w:szCs w:val="20"/>
                <w:lang w:val="en-PH" w:eastAsia="zh-CN"/>
              </w:rPr>
              <w:t xml:space="preserve"> </w:t>
            </w:r>
          </w:p>
        </w:tc>
      </w:tr>
    </w:tbl>
    <w:p w14:paraId="7E72ADD6" w14:textId="3782425E" w:rsidR="00030A67" w:rsidRDefault="00030A67" w:rsidP="00755137">
      <w:pPr>
        <w:ind w:left="-900"/>
        <w:rPr>
          <w:highlight w:val="yellow"/>
          <w:lang w:val="en-GB" w:eastAsia="en-GB"/>
        </w:rPr>
      </w:pPr>
    </w:p>
    <w:tbl>
      <w:tblPr>
        <w:tblW w:w="5676" w:type="pct"/>
        <w:tblInd w:w="-905" w:type="dxa"/>
        <w:tblLayout w:type="fixed"/>
        <w:tblLook w:val="04A0" w:firstRow="1" w:lastRow="0" w:firstColumn="1" w:lastColumn="0" w:noHBand="0" w:noVBand="1"/>
      </w:tblPr>
      <w:tblGrid>
        <w:gridCol w:w="905"/>
        <w:gridCol w:w="611"/>
        <w:gridCol w:w="1252"/>
        <w:gridCol w:w="753"/>
        <w:gridCol w:w="138"/>
        <w:gridCol w:w="215"/>
        <w:gridCol w:w="373"/>
        <w:gridCol w:w="244"/>
        <w:gridCol w:w="623"/>
        <w:gridCol w:w="282"/>
        <w:gridCol w:w="297"/>
        <w:gridCol w:w="1235"/>
        <w:gridCol w:w="218"/>
        <w:gridCol w:w="717"/>
        <w:gridCol w:w="688"/>
        <w:gridCol w:w="218"/>
        <w:gridCol w:w="165"/>
        <w:gridCol w:w="265"/>
        <w:gridCol w:w="544"/>
        <w:gridCol w:w="270"/>
        <w:gridCol w:w="465"/>
        <w:gridCol w:w="615"/>
        <w:gridCol w:w="109"/>
        <w:gridCol w:w="617"/>
        <w:gridCol w:w="244"/>
        <w:gridCol w:w="844"/>
        <w:gridCol w:w="135"/>
        <w:gridCol w:w="950"/>
        <w:gridCol w:w="709"/>
      </w:tblGrid>
      <w:tr w:rsidR="005054AF" w:rsidRPr="0057594E" w14:paraId="49031F85" w14:textId="77777777" w:rsidTr="005054AF">
        <w:trPr>
          <w:trHeight w:val="1179"/>
        </w:trPr>
        <w:tc>
          <w:tcPr>
            <w:tcW w:w="516" w:type="pct"/>
            <w:gridSpan w:val="2"/>
            <w:tcBorders>
              <w:top w:val="single" w:sz="4" w:space="0" w:color="auto"/>
              <w:left w:val="single" w:sz="4" w:space="0" w:color="auto"/>
              <w:bottom w:val="single" w:sz="4" w:space="0" w:color="auto"/>
              <w:right w:val="single" w:sz="4" w:space="0" w:color="auto"/>
            </w:tcBorders>
            <w:shd w:val="clear" w:color="auto" w:fill="auto"/>
            <w:hideMark/>
          </w:tcPr>
          <w:p w14:paraId="15EF8C54"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GEF Component/Atlas Activity</w:t>
            </w:r>
          </w:p>
        </w:tc>
        <w:tc>
          <w:tcPr>
            <w:tcW w:w="426" w:type="pct"/>
            <w:tcBorders>
              <w:top w:val="single" w:sz="4" w:space="0" w:color="auto"/>
              <w:left w:val="nil"/>
              <w:bottom w:val="single" w:sz="4" w:space="0" w:color="auto"/>
              <w:right w:val="single" w:sz="4" w:space="0" w:color="auto"/>
            </w:tcBorders>
            <w:shd w:val="clear" w:color="auto" w:fill="auto"/>
            <w:hideMark/>
          </w:tcPr>
          <w:p w14:paraId="21E72B63"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Responsible Party (ATLAS Implementing Agent)</w:t>
            </w:r>
          </w:p>
        </w:tc>
        <w:tc>
          <w:tcPr>
            <w:tcW w:w="256" w:type="pct"/>
            <w:tcBorders>
              <w:top w:val="single" w:sz="4" w:space="0" w:color="auto"/>
              <w:left w:val="nil"/>
              <w:bottom w:val="single" w:sz="4" w:space="0" w:color="auto"/>
              <w:right w:val="single" w:sz="4" w:space="0" w:color="auto"/>
            </w:tcBorders>
            <w:shd w:val="clear" w:color="auto" w:fill="auto"/>
            <w:hideMark/>
          </w:tcPr>
          <w:p w14:paraId="3C7849A2"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Atlas Fund ID</w:t>
            </w:r>
          </w:p>
        </w:tc>
        <w:tc>
          <w:tcPr>
            <w:tcW w:w="247" w:type="pct"/>
            <w:gridSpan w:val="3"/>
            <w:tcBorders>
              <w:top w:val="single" w:sz="4" w:space="0" w:color="auto"/>
              <w:left w:val="nil"/>
              <w:bottom w:val="single" w:sz="4" w:space="0" w:color="auto"/>
              <w:right w:val="single" w:sz="4" w:space="0" w:color="auto"/>
            </w:tcBorders>
            <w:shd w:val="clear" w:color="auto" w:fill="auto"/>
            <w:hideMark/>
          </w:tcPr>
          <w:p w14:paraId="6DADAF6E"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Donor Name</w:t>
            </w:r>
          </w:p>
        </w:tc>
        <w:tc>
          <w:tcPr>
            <w:tcW w:w="295" w:type="pct"/>
            <w:gridSpan w:val="2"/>
            <w:tcBorders>
              <w:top w:val="single" w:sz="4" w:space="0" w:color="auto"/>
              <w:left w:val="nil"/>
              <w:bottom w:val="single" w:sz="4" w:space="0" w:color="auto"/>
              <w:right w:val="single" w:sz="4" w:space="0" w:color="auto"/>
            </w:tcBorders>
            <w:shd w:val="clear" w:color="auto" w:fill="auto"/>
            <w:hideMark/>
          </w:tcPr>
          <w:p w14:paraId="3B2FF829"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Atlas Budgetary Account Code</w:t>
            </w:r>
          </w:p>
        </w:tc>
        <w:tc>
          <w:tcPr>
            <w:tcW w:w="935" w:type="pct"/>
            <w:gridSpan w:val="5"/>
            <w:tcBorders>
              <w:top w:val="single" w:sz="4" w:space="0" w:color="auto"/>
              <w:left w:val="nil"/>
              <w:bottom w:val="single" w:sz="4" w:space="0" w:color="auto"/>
              <w:right w:val="single" w:sz="4" w:space="0" w:color="auto"/>
            </w:tcBorders>
            <w:shd w:val="clear" w:color="auto" w:fill="auto"/>
            <w:hideMark/>
          </w:tcPr>
          <w:p w14:paraId="3A5017A2"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ATLAS Budget Description</w:t>
            </w:r>
          </w:p>
        </w:tc>
        <w:tc>
          <w:tcPr>
            <w:tcW w:w="364" w:type="pct"/>
            <w:gridSpan w:val="3"/>
            <w:tcBorders>
              <w:top w:val="single" w:sz="4" w:space="0" w:color="auto"/>
              <w:left w:val="nil"/>
              <w:bottom w:val="single" w:sz="4" w:space="0" w:color="auto"/>
              <w:right w:val="single" w:sz="4" w:space="0" w:color="auto"/>
            </w:tcBorders>
            <w:shd w:val="clear" w:color="auto" w:fill="auto"/>
            <w:hideMark/>
          </w:tcPr>
          <w:p w14:paraId="3A17E5B3" w14:textId="77777777" w:rsidR="00C804C3"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Amount Year 1</w:t>
            </w:r>
          </w:p>
          <w:p w14:paraId="2DA77A6B" w14:textId="2C5E560C"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(USD)</w:t>
            </w:r>
          </w:p>
        </w:tc>
        <w:tc>
          <w:tcPr>
            <w:tcW w:w="367" w:type="pct"/>
            <w:gridSpan w:val="3"/>
            <w:tcBorders>
              <w:top w:val="single" w:sz="4" w:space="0" w:color="auto"/>
              <w:left w:val="nil"/>
              <w:bottom w:val="single" w:sz="4" w:space="0" w:color="auto"/>
              <w:right w:val="single" w:sz="4" w:space="0" w:color="auto"/>
            </w:tcBorders>
            <w:shd w:val="clear" w:color="auto" w:fill="auto"/>
            <w:hideMark/>
          </w:tcPr>
          <w:p w14:paraId="0D10292D"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Amount Year 2 (USD)</w:t>
            </w:r>
          </w:p>
        </w:tc>
        <w:tc>
          <w:tcPr>
            <w:tcW w:w="367" w:type="pct"/>
            <w:gridSpan w:val="2"/>
            <w:tcBorders>
              <w:top w:val="single" w:sz="4" w:space="0" w:color="auto"/>
              <w:left w:val="nil"/>
              <w:bottom w:val="single" w:sz="4" w:space="0" w:color="auto"/>
              <w:right w:val="single" w:sz="4" w:space="0" w:color="auto"/>
            </w:tcBorders>
            <w:shd w:val="clear" w:color="auto" w:fill="auto"/>
            <w:hideMark/>
          </w:tcPr>
          <w:p w14:paraId="40084FB5"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Amount Year 3 (USD)</w:t>
            </w:r>
          </w:p>
        </w:tc>
        <w:tc>
          <w:tcPr>
            <w:tcW w:w="330" w:type="pct"/>
            <w:gridSpan w:val="3"/>
            <w:tcBorders>
              <w:top w:val="single" w:sz="4" w:space="0" w:color="auto"/>
              <w:left w:val="nil"/>
              <w:bottom w:val="single" w:sz="4" w:space="0" w:color="auto"/>
              <w:right w:val="single" w:sz="4" w:space="0" w:color="auto"/>
            </w:tcBorders>
            <w:shd w:val="clear" w:color="auto" w:fill="auto"/>
            <w:hideMark/>
          </w:tcPr>
          <w:p w14:paraId="5F8F9154" w14:textId="77777777" w:rsidR="00C804C3"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Amount Year 4</w:t>
            </w:r>
          </w:p>
          <w:p w14:paraId="19E69A9D" w14:textId="3630DFF1"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(USD)</w:t>
            </w:r>
          </w:p>
        </w:tc>
        <w:tc>
          <w:tcPr>
            <w:tcW w:w="333" w:type="pct"/>
            <w:gridSpan w:val="2"/>
            <w:tcBorders>
              <w:top w:val="single" w:sz="4" w:space="0" w:color="auto"/>
              <w:left w:val="nil"/>
              <w:bottom w:val="single" w:sz="4" w:space="0" w:color="auto"/>
              <w:right w:val="single" w:sz="4" w:space="0" w:color="auto"/>
            </w:tcBorders>
            <w:shd w:val="clear" w:color="auto" w:fill="auto"/>
            <w:hideMark/>
          </w:tcPr>
          <w:p w14:paraId="3EC633EE"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Amount Year 5  (USD)</w:t>
            </w:r>
          </w:p>
        </w:tc>
        <w:tc>
          <w:tcPr>
            <w:tcW w:w="323" w:type="pct"/>
            <w:tcBorders>
              <w:top w:val="single" w:sz="4" w:space="0" w:color="auto"/>
              <w:left w:val="nil"/>
              <w:bottom w:val="single" w:sz="4" w:space="0" w:color="auto"/>
              <w:right w:val="single" w:sz="4" w:space="0" w:color="auto"/>
            </w:tcBorders>
            <w:shd w:val="clear" w:color="auto" w:fill="auto"/>
            <w:hideMark/>
          </w:tcPr>
          <w:p w14:paraId="54C30275"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Total (USD)</w:t>
            </w:r>
          </w:p>
        </w:tc>
        <w:tc>
          <w:tcPr>
            <w:tcW w:w="241" w:type="pct"/>
            <w:tcBorders>
              <w:top w:val="single" w:sz="4" w:space="0" w:color="auto"/>
              <w:left w:val="nil"/>
              <w:bottom w:val="single" w:sz="4" w:space="0" w:color="auto"/>
              <w:right w:val="single" w:sz="4" w:space="0" w:color="auto"/>
            </w:tcBorders>
            <w:shd w:val="clear" w:color="auto" w:fill="auto"/>
            <w:hideMark/>
          </w:tcPr>
          <w:p w14:paraId="584229E7"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Budget Note:</w:t>
            </w:r>
          </w:p>
        </w:tc>
      </w:tr>
      <w:tr w:rsidR="00A20F1D" w:rsidRPr="0057594E" w14:paraId="4B2F29B6" w14:textId="77777777" w:rsidTr="005054AF">
        <w:trPr>
          <w:trHeight w:val="288"/>
        </w:trPr>
        <w:tc>
          <w:tcPr>
            <w:tcW w:w="516" w:type="pct"/>
            <w:gridSpan w:val="2"/>
            <w:vMerge w:val="restart"/>
            <w:tcBorders>
              <w:top w:val="nil"/>
              <w:left w:val="single" w:sz="4" w:space="0" w:color="auto"/>
              <w:bottom w:val="single" w:sz="4" w:space="0" w:color="000000"/>
              <w:right w:val="single" w:sz="4" w:space="0" w:color="auto"/>
            </w:tcBorders>
            <w:shd w:val="clear" w:color="auto" w:fill="auto"/>
            <w:hideMark/>
          </w:tcPr>
          <w:p w14:paraId="461AA42D"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Outcome 1: Coordinated and integrated low-carbon urban plans and effective implementation of regulations</w:t>
            </w:r>
          </w:p>
        </w:tc>
        <w:tc>
          <w:tcPr>
            <w:tcW w:w="426" w:type="pct"/>
            <w:vMerge w:val="restart"/>
            <w:tcBorders>
              <w:top w:val="nil"/>
              <w:left w:val="single" w:sz="4" w:space="0" w:color="auto"/>
              <w:bottom w:val="single" w:sz="4" w:space="0" w:color="auto"/>
              <w:right w:val="single" w:sz="4" w:space="0" w:color="auto"/>
            </w:tcBorders>
            <w:shd w:val="clear" w:color="auto" w:fill="auto"/>
            <w:hideMark/>
          </w:tcPr>
          <w:p w14:paraId="07193E2C"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SREDA</w:t>
            </w:r>
          </w:p>
        </w:tc>
        <w:tc>
          <w:tcPr>
            <w:tcW w:w="256" w:type="pct"/>
            <w:tcBorders>
              <w:top w:val="nil"/>
              <w:left w:val="nil"/>
              <w:bottom w:val="single" w:sz="4" w:space="0" w:color="auto"/>
              <w:right w:val="single" w:sz="4" w:space="0" w:color="auto"/>
            </w:tcBorders>
            <w:shd w:val="clear" w:color="auto" w:fill="auto"/>
            <w:noWrap/>
            <w:vAlign w:val="bottom"/>
            <w:hideMark/>
          </w:tcPr>
          <w:p w14:paraId="6E72E01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480AF452"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674BC94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71200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61757A50"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International Consultants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72E240E0"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   </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6CDFCE34"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   </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60F69268"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6E5B80D0"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   </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47698E0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23" w:type="pct"/>
            <w:tcBorders>
              <w:top w:val="nil"/>
              <w:left w:val="nil"/>
              <w:bottom w:val="single" w:sz="4" w:space="0" w:color="auto"/>
              <w:right w:val="single" w:sz="4" w:space="0" w:color="auto"/>
            </w:tcBorders>
            <w:shd w:val="clear" w:color="auto" w:fill="auto"/>
            <w:noWrap/>
            <w:vAlign w:val="bottom"/>
            <w:hideMark/>
          </w:tcPr>
          <w:p w14:paraId="377A235E"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20,000</w:t>
            </w:r>
          </w:p>
        </w:tc>
        <w:tc>
          <w:tcPr>
            <w:tcW w:w="241" w:type="pct"/>
            <w:tcBorders>
              <w:top w:val="nil"/>
              <w:left w:val="nil"/>
              <w:bottom w:val="single" w:sz="4" w:space="0" w:color="auto"/>
              <w:right w:val="single" w:sz="4" w:space="0" w:color="auto"/>
            </w:tcBorders>
            <w:shd w:val="clear" w:color="auto" w:fill="auto"/>
            <w:noWrap/>
            <w:vAlign w:val="bottom"/>
            <w:hideMark/>
          </w:tcPr>
          <w:p w14:paraId="63ABA6E9"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1A</w:t>
            </w:r>
          </w:p>
        </w:tc>
      </w:tr>
      <w:tr w:rsidR="00A20F1D" w:rsidRPr="0057594E" w14:paraId="167E02D9"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6B6008A0"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5E37D656"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1F2696F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2679F632"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2FE690B1"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71300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3B499671"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Local consultants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111D331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16,074</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283E8CA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97,431</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02A656C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103,917</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425B088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25,098</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3962D16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5,640</w:t>
            </w:r>
          </w:p>
        </w:tc>
        <w:tc>
          <w:tcPr>
            <w:tcW w:w="323" w:type="pct"/>
            <w:tcBorders>
              <w:top w:val="nil"/>
              <w:left w:val="nil"/>
              <w:bottom w:val="single" w:sz="4" w:space="0" w:color="auto"/>
              <w:right w:val="single" w:sz="4" w:space="0" w:color="auto"/>
            </w:tcBorders>
            <w:shd w:val="clear" w:color="auto" w:fill="auto"/>
            <w:noWrap/>
            <w:vAlign w:val="bottom"/>
            <w:hideMark/>
          </w:tcPr>
          <w:p w14:paraId="1F091DC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248,160</w:t>
            </w:r>
          </w:p>
        </w:tc>
        <w:tc>
          <w:tcPr>
            <w:tcW w:w="241" w:type="pct"/>
            <w:tcBorders>
              <w:top w:val="nil"/>
              <w:left w:val="nil"/>
              <w:bottom w:val="single" w:sz="4" w:space="0" w:color="auto"/>
              <w:right w:val="single" w:sz="4" w:space="0" w:color="auto"/>
            </w:tcBorders>
            <w:shd w:val="clear" w:color="auto" w:fill="auto"/>
            <w:noWrap/>
            <w:vAlign w:val="bottom"/>
            <w:hideMark/>
          </w:tcPr>
          <w:p w14:paraId="3BC88408"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1B</w:t>
            </w:r>
          </w:p>
        </w:tc>
      </w:tr>
      <w:tr w:rsidR="00A20F1D" w:rsidRPr="0057594E" w14:paraId="0512E23C"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7B3FED6F"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5E84BAC7"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24FE3D1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487A31D5"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12D6A51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71400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4F889F6D"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Contractual Services - individual</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4758EF4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28,332</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39E0C9C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28,332</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7FAA376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28,332</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401C4F4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28,332</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1919F6C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28,332</w:t>
            </w:r>
          </w:p>
        </w:tc>
        <w:tc>
          <w:tcPr>
            <w:tcW w:w="323" w:type="pct"/>
            <w:tcBorders>
              <w:top w:val="nil"/>
              <w:left w:val="nil"/>
              <w:bottom w:val="single" w:sz="4" w:space="0" w:color="auto"/>
              <w:right w:val="single" w:sz="4" w:space="0" w:color="auto"/>
            </w:tcBorders>
            <w:shd w:val="clear" w:color="auto" w:fill="auto"/>
            <w:noWrap/>
            <w:vAlign w:val="bottom"/>
            <w:hideMark/>
          </w:tcPr>
          <w:p w14:paraId="141D6C5E"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141,660</w:t>
            </w:r>
          </w:p>
        </w:tc>
        <w:tc>
          <w:tcPr>
            <w:tcW w:w="241" w:type="pct"/>
            <w:tcBorders>
              <w:top w:val="nil"/>
              <w:left w:val="nil"/>
              <w:bottom w:val="single" w:sz="4" w:space="0" w:color="auto"/>
              <w:right w:val="single" w:sz="4" w:space="0" w:color="auto"/>
            </w:tcBorders>
            <w:shd w:val="clear" w:color="auto" w:fill="auto"/>
            <w:noWrap/>
            <w:vAlign w:val="bottom"/>
            <w:hideMark/>
          </w:tcPr>
          <w:p w14:paraId="47D3027A"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2</w:t>
            </w:r>
          </w:p>
        </w:tc>
      </w:tr>
      <w:tr w:rsidR="00A20F1D" w:rsidRPr="0057594E" w14:paraId="6D872132"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407DB817"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320C2F36"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187BF0D4"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65D2B00F"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5EB90E6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71600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7C69A4C2"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Travel</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7BE29A8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3F4F87E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691DBF2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353AF5E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31F8D51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23" w:type="pct"/>
            <w:tcBorders>
              <w:top w:val="nil"/>
              <w:left w:val="nil"/>
              <w:bottom w:val="single" w:sz="4" w:space="0" w:color="auto"/>
              <w:right w:val="single" w:sz="4" w:space="0" w:color="auto"/>
            </w:tcBorders>
            <w:shd w:val="clear" w:color="auto" w:fill="auto"/>
            <w:noWrap/>
            <w:vAlign w:val="bottom"/>
            <w:hideMark/>
          </w:tcPr>
          <w:p w14:paraId="3212DCD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50,000</w:t>
            </w:r>
          </w:p>
        </w:tc>
        <w:tc>
          <w:tcPr>
            <w:tcW w:w="241" w:type="pct"/>
            <w:tcBorders>
              <w:top w:val="nil"/>
              <w:left w:val="nil"/>
              <w:bottom w:val="single" w:sz="4" w:space="0" w:color="auto"/>
              <w:right w:val="single" w:sz="4" w:space="0" w:color="auto"/>
            </w:tcBorders>
            <w:shd w:val="clear" w:color="auto" w:fill="auto"/>
            <w:noWrap/>
            <w:vAlign w:val="bottom"/>
            <w:hideMark/>
          </w:tcPr>
          <w:p w14:paraId="18AE307E"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3</w:t>
            </w:r>
          </w:p>
        </w:tc>
      </w:tr>
      <w:tr w:rsidR="005054AF" w:rsidRPr="0057594E" w14:paraId="67857C7E" w14:textId="77777777" w:rsidTr="002F3A27">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741169AE"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5B10356A"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17DE116E"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3D4F6E58"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2B490774"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72100</w:t>
            </w:r>
          </w:p>
        </w:tc>
        <w:tc>
          <w:tcPr>
            <w:tcW w:w="935" w:type="pct"/>
            <w:gridSpan w:val="5"/>
            <w:tcBorders>
              <w:top w:val="nil"/>
              <w:left w:val="nil"/>
              <w:bottom w:val="single" w:sz="4" w:space="0" w:color="auto"/>
              <w:right w:val="single" w:sz="4" w:space="0" w:color="auto"/>
            </w:tcBorders>
            <w:shd w:val="clear" w:color="auto" w:fill="BDD6EE" w:themeFill="accent5" w:themeFillTint="66"/>
            <w:noWrap/>
            <w:vAlign w:val="bottom"/>
            <w:hideMark/>
          </w:tcPr>
          <w:p w14:paraId="2BAFACAE"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Contractual Services -Companies</w:t>
            </w:r>
          </w:p>
        </w:tc>
        <w:tc>
          <w:tcPr>
            <w:tcW w:w="364"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0D806A41"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30,000</w:t>
            </w:r>
          </w:p>
        </w:tc>
        <w:tc>
          <w:tcPr>
            <w:tcW w:w="367"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1278E754"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55,000</w:t>
            </w:r>
          </w:p>
        </w:tc>
        <w:tc>
          <w:tcPr>
            <w:tcW w:w="367"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434F3F5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0</w:t>
            </w:r>
          </w:p>
        </w:tc>
        <w:tc>
          <w:tcPr>
            <w:tcW w:w="330"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523D741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62,500</w:t>
            </w:r>
          </w:p>
        </w:tc>
        <w:tc>
          <w:tcPr>
            <w:tcW w:w="333"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1A9BC338"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37,500</w:t>
            </w:r>
          </w:p>
        </w:tc>
        <w:tc>
          <w:tcPr>
            <w:tcW w:w="323" w:type="pct"/>
            <w:tcBorders>
              <w:top w:val="nil"/>
              <w:left w:val="nil"/>
              <w:bottom w:val="single" w:sz="4" w:space="0" w:color="auto"/>
              <w:right w:val="single" w:sz="4" w:space="0" w:color="auto"/>
            </w:tcBorders>
            <w:shd w:val="clear" w:color="auto" w:fill="BDD6EE" w:themeFill="accent5" w:themeFillTint="66"/>
            <w:noWrap/>
            <w:vAlign w:val="bottom"/>
            <w:hideMark/>
          </w:tcPr>
          <w:p w14:paraId="649CF08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185,000</w:t>
            </w:r>
          </w:p>
        </w:tc>
        <w:tc>
          <w:tcPr>
            <w:tcW w:w="241" w:type="pct"/>
            <w:tcBorders>
              <w:top w:val="nil"/>
              <w:left w:val="nil"/>
              <w:bottom w:val="single" w:sz="4" w:space="0" w:color="auto"/>
              <w:right w:val="single" w:sz="4" w:space="0" w:color="auto"/>
            </w:tcBorders>
            <w:shd w:val="clear" w:color="auto" w:fill="BDD6EE" w:themeFill="accent5" w:themeFillTint="66"/>
            <w:noWrap/>
            <w:vAlign w:val="bottom"/>
            <w:hideMark/>
          </w:tcPr>
          <w:p w14:paraId="73C4DCFC"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4</w:t>
            </w:r>
          </w:p>
        </w:tc>
      </w:tr>
      <w:tr w:rsidR="00A20F1D" w:rsidRPr="0057594E" w14:paraId="1952E5D2"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62C32A5D"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743D1FA1"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67F34844"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7B283E61"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51EDFBB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72200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31DF35BD"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Equipment &amp; Furniture</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5B1D505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8,000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0EA06B7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8,000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3B481EE8"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8,000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58D6803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3801F1A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3,000</w:t>
            </w:r>
          </w:p>
        </w:tc>
        <w:tc>
          <w:tcPr>
            <w:tcW w:w="323" w:type="pct"/>
            <w:tcBorders>
              <w:top w:val="nil"/>
              <w:left w:val="nil"/>
              <w:bottom w:val="single" w:sz="4" w:space="0" w:color="auto"/>
              <w:right w:val="single" w:sz="4" w:space="0" w:color="auto"/>
            </w:tcBorders>
            <w:shd w:val="clear" w:color="auto" w:fill="auto"/>
            <w:noWrap/>
            <w:vAlign w:val="bottom"/>
            <w:hideMark/>
          </w:tcPr>
          <w:p w14:paraId="3DA0A9E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30,000</w:t>
            </w:r>
          </w:p>
        </w:tc>
        <w:tc>
          <w:tcPr>
            <w:tcW w:w="241" w:type="pct"/>
            <w:tcBorders>
              <w:top w:val="nil"/>
              <w:left w:val="nil"/>
              <w:bottom w:val="single" w:sz="4" w:space="0" w:color="auto"/>
              <w:right w:val="single" w:sz="4" w:space="0" w:color="auto"/>
            </w:tcBorders>
            <w:shd w:val="clear" w:color="auto" w:fill="auto"/>
            <w:noWrap/>
            <w:vAlign w:val="bottom"/>
            <w:hideMark/>
          </w:tcPr>
          <w:p w14:paraId="57A2BDA9"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5</w:t>
            </w:r>
          </w:p>
        </w:tc>
      </w:tr>
      <w:tr w:rsidR="00A20F1D" w:rsidRPr="0057594E" w14:paraId="56654B90"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1C477292"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7C03173D"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1D9F74F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09565670"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503EB717"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74200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1102D43C"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Audio Visual &amp;Print Prod Costs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3494C45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4A3CD61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1AEEB2D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52506EB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72B4900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w:t>
            </w:r>
          </w:p>
        </w:tc>
        <w:tc>
          <w:tcPr>
            <w:tcW w:w="323" w:type="pct"/>
            <w:tcBorders>
              <w:top w:val="nil"/>
              <w:left w:val="nil"/>
              <w:bottom w:val="single" w:sz="4" w:space="0" w:color="auto"/>
              <w:right w:val="single" w:sz="4" w:space="0" w:color="auto"/>
            </w:tcBorders>
            <w:shd w:val="clear" w:color="auto" w:fill="auto"/>
            <w:noWrap/>
            <w:vAlign w:val="bottom"/>
            <w:hideMark/>
          </w:tcPr>
          <w:p w14:paraId="1405B70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25,000</w:t>
            </w:r>
          </w:p>
        </w:tc>
        <w:tc>
          <w:tcPr>
            <w:tcW w:w="241" w:type="pct"/>
            <w:tcBorders>
              <w:top w:val="nil"/>
              <w:left w:val="nil"/>
              <w:bottom w:val="single" w:sz="4" w:space="0" w:color="auto"/>
              <w:right w:val="single" w:sz="4" w:space="0" w:color="auto"/>
            </w:tcBorders>
            <w:shd w:val="clear" w:color="auto" w:fill="auto"/>
            <w:noWrap/>
            <w:vAlign w:val="bottom"/>
            <w:hideMark/>
          </w:tcPr>
          <w:p w14:paraId="3A4A7B34"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6</w:t>
            </w:r>
          </w:p>
        </w:tc>
      </w:tr>
      <w:tr w:rsidR="00312E8A" w:rsidRPr="0057594E" w14:paraId="0AC9D779"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0710ACB5" w14:textId="77777777" w:rsidR="00312E8A" w:rsidRPr="0057594E" w:rsidRDefault="00312E8A" w:rsidP="00312E8A">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25BE439E" w14:textId="77777777" w:rsidR="00312E8A" w:rsidRPr="0057594E" w:rsidRDefault="00312E8A" w:rsidP="00312E8A">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0F34D027"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78223424" w14:textId="77777777" w:rsidR="00312E8A" w:rsidRPr="0057594E" w:rsidRDefault="00312E8A" w:rsidP="00312E8A">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53375053"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75700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0C1154C0" w14:textId="36F6FDAC" w:rsidR="00312E8A" w:rsidRPr="0057594E" w:rsidRDefault="00312E8A" w:rsidP="00312E8A">
            <w:pPr>
              <w:spacing w:after="0"/>
              <w:jc w:val="left"/>
              <w:rPr>
                <w:rFonts w:eastAsia="Times New Roman" w:cs="Calibri"/>
                <w:color w:val="000000"/>
                <w:sz w:val="18"/>
                <w:szCs w:val="18"/>
                <w:lang w:bidi="th-TH"/>
              </w:rPr>
            </w:pPr>
            <w:r w:rsidRPr="00884319">
              <w:rPr>
                <w:rFonts w:eastAsia="Times New Roman" w:cs="Calibri"/>
                <w:color w:val="000000"/>
                <w:sz w:val="18"/>
                <w:szCs w:val="18"/>
                <w:lang w:bidi="th-TH"/>
              </w:rPr>
              <w:t>Training, Workshops and Confer</w:t>
            </w:r>
            <w:r>
              <w:rPr>
                <w:rFonts w:eastAsia="Times New Roman" w:cs="Calibri"/>
                <w:color w:val="000000"/>
                <w:sz w:val="18"/>
                <w:szCs w:val="18"/>
                <w:lang w:bidi="th-TH"/>
              </w:rPr>
              <w:t>ence</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0FED0000"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1225C6F6"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15,000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4E4E7F5E"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3479153D"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15,000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243081B4"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23" w:type="pct"/>
            <w:tcBorders>
              <w:top w:val="nil"/>
              <w:left w:val="nil"/>
              <w:bottom w:val="single" w:sz="4" w:space="0" w:color="auto"/>
              <w:right w:val="single" w:sz="4" w:space="0" w:color="auto"/>
            </w:tcBorders>
            <w:shd w:val="clear" w:color="auto" w:fill="auto"/>
            <w:noWrap/>
            <w:vAlign w:val="bottom"/>
            <w:hideMark/>
          </w:tcPr>
          <w:p w14:paraId="73ECA73C"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70,000</w:t>
            </w:r>
          </w:p>
        </w:tc>
        <w:tc>
          <w:tcPr>
            <w:tcW w:w="241" w:type="pct"/>
            <w:tcBorders>
              <w:top w:val="nil"/>
              <w:left w:val="nil"/>
              <w:bottom w:val="single" w:sz="4" w:space="0" w:color="auto"/>
              <w:right w:val="single" w:sz="4" w:space="0" w:color="auto"/>
            </w:tcBorders>
            <w:shd w:val="clear" w:color="auto" w:fill="auto"/>
            <w:noWrap/>
            <w:vAlign w:val="bottom"/>
            <w:hideMark/>
          </w:tcPr>
          <w:p w14:paraId="58D8A8A0" w14:textId="77777777" w:rsidR="00312E8A" w:rsidRPr="0057594E" w:rsidRDefault="00312E8A" w:rsidP="00312E8A">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7</w:t>
            </w:r>
          </w:p>
        </w:tc>
      </w:tr>
      <w:tr w:rsidR="005054AF" w:rsidRPr="0057594E" w14:paraId="7A63D2BF"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7C5BEC29"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6D7FCB5D"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5AA9B355"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3B51AA28"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 </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46F9980C"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c>
          <w:tcPr>
            <w:tcW w:w="935" w:type="pct"/>
            <w:gridSpan w:val="5"/>
            <w:tcBorders>
              <w:top w:val="nil"/>
              <w:left w:val="nil"/>
              <w:bottom w:val="single" w:sz="4" w:space="0" w:color="auto"/>
              <w:right w:val="single" w:sz="4" w:space="0" w:color="auto"/>
            </w:tcBorders>
            <w:shd w:val="clear" w:color="000000" w:fill="D9D9D9"/>
            <w:noWrap/>
            <w:vAlign w:val="bottom"/>
            <w:hideMark/>
          </w:tcPr>
          <w:p w14:paraId="704AE431"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Total outcome 1</w:t>
            </w:r>
          </w:p>
        </w:tc>
        <w:tc>
          <w:tcPr>
            <w:tcW w:w="364" w:type="pct"/>
            <w:gridSpan w:val="3"/>
            <w:tcBorders>
              <w:top w:val="nil"/>
              <w:left w:val="nil"/>
              <w:bottom w:val="single" w:sz="4" w:space="0" w:color="auto"/>
              <w:right w:val="single" w:sz="4" w:space="0" w:color="auto"/>
            </w:tcBorders>
            <w:shd w:val="clear" w:color="000000" w:fill="D9D9D9"/>
            <w:noWrap/>
            <w:vAlign w:val="bottom"/>
            <w:hideMark/>
          </w:tcPr>
          <w:p w14:paraId="042111D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107,406</w:t>
            </w:r>
          </w:p>
        </w:tc>
        <w:tc>
          <w:tcPr>
            <w:tcW w:w="367" w:type="pct"/>
            <w:gridSpan w:val="3"/>
            <w:tcBorders>
              <w:top w:val="nil"/>
              <w:left w:val="nil"/>
              <w:bottom w:val="single" w:sz="4" w:space="0" w:color="auto"/>
              <w:right w:val="single" w:sz="4" w:space="0" w:color="auto"/>
            </w:tcBorders>
            <w:shd w:val="clear" w:color="000000" w:fill="D9D9D9"/>
            <w:noWrap/>
            <w:vAlign w:val="bottom"/>
            <w:hideMark/>
          </w:tcPr>
          <w:p w14:paraId="03B6C15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218,763</w:t>
            </w:r>
          </w:p>
        </w:tc>
        <w:tc>
          <w:tcPr>
            <w:tcW w:w="367" w:type="pct"/>
            <w:gridSpan w:val="2"/>
            <w:tcBorders>
              <w:top w:val="nil"/>
              <w:left w:val="nil"/>
              <w:bottom w:val="single" w:sz="4" w:space="0" w:color="auto"/>
              <w:right w:val="single" w:sz="4" w:space="0" w:color="auto"/>
            </w:tcBorders>
            <w:shd w:val="clear" w:color="000000" w:fill="D9D9D9"/>
            <w:noWrap/>
            <w:vAlign w:val="bottom"/>
            <w:hideMark/>
          </w:tcPr>
          <w:p w14:paraId="15233A9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185,249</w:t>
            </w:r>
          </w:p>
        </w:tc>
        <w:tc>
          <w:tcPr>
            <w:tcW w:w="330" w:type="pct"/>
            <w:gridSpan w:val="3"/>
            <w:tcBorders>
              <w:top w:val="nil"/>
              <w:left w:val="nil"/>
              <w:bottom w:val="single" w:sz="4" w:space="0" w:color="auto"/>
              <w:right w:val="single" w:sz="4" w:space="0" w:color="auto"/>
            </w:tcBorders>
            <w:shd w:val="clear" w:color="000000" w:fill="D9D9D9"/>
            <w:noWrap/>
            <w:vAlign w:val="bottom"/>
            <w:hideMark/>
          </w:tcPr>
          <w:p w14:paraId="038A5CA4"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148,930</w:t>
            </w:r>
          </w:p>
        </w:tc>
        <w:tc>
          <w:tcPr>
            <w:tcW w:w="333" w:type="pct"/>
            <w:gridSpan w:val="2"/>
            <w:tcBorders>
              <w:top w:val="nil"/>
              <w:left w:val="nil"/>
              <w:bottom w:val="single" w:sz="4" w:space="0" w:color="auto"/>
              <w:right w:val="single" w:sz="4" w:space="0" w:color="auto"/>
            </w:tcBorders>
            <w:shd w:val="clear" w:color="000000" w:fill="D9D9D9"/>
            <w:noWrap/>
            <w:vAlign w:val="bottom"/>
            <w:hideMark/>
          </w:tcPr>
          <w:p w14:paraId="6E10A72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109,472</w:t>
            </w:r>
          </w:p>
        </w:tc>
        <w:tc>
          <w:tcPr>
            <w:tcW w:w="323" w:type="pct"/>
            <w:tcBorders>
              <w:top w:val="nil"/>
              <w:left w:val="nil"/>
              <w:bottom w:val="single" w:sz="4" w:space="0" w:color="auto"/>
              <w:right w:val="single" w:sz="4" w:space="0" w:color="auto"/>
            </w:tcBorders>
            <w:shd w:val="clear" w:color="000000" w:fill="D9D9D9"/>
            <w:noWrap/>
            <w:vAlign w:val="bottom"/>
            <w:hideMark/>
          </w:tcPr>
          <w:p w14:paraId="0FE8E65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769,820</w:t>
            </w:r>
          </w:p>
        </w:tc>
        <w:tc>
          <w:tcPr>
            <w:tcW w:w="241" w:type="pct"/>
            <w:tcBorders>
              <w:top w:val="nil"/>
              <w:left w:val="nil"/>
              <w:bottom w:val="single" w:sz="4" w:space="0" w:color="auto"/>
              <w:right w:val="single" w:sz="4" w:space="0" w:color="auto"/>
            </w:tcBorders>
            <w:shd w:val="clear" w:color="auto" w:fill="auto"/>
            <w:noWrap/>
            <w:vAlign w:val="bottom"/>
            <w:hideMark/>
          </w:tcPr>
          <w:p w14:paraId="74D8B453"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r>
      <w:tr w:rsidR="00A20F1D" w:rsidRPr="0057594E" w14:paraId="22AF6721" w14:textId="77777777" w:rsidTr="005054AF">
        <w:trPr>
          <w:trHeight w:val="288"/>
        </w:trPr>
        <w:tc>
          <w:tcPr>
            <w:tcW w:w="516" w:type="pct"/>
            <w:gridSpan w:val="2"/>
            <w:vMerge w:val="restart"/>
            <w:tcBorders>
              <w:top w:val="nil"/>
              <w:left w:val="single" w:sz="4" w:space="0" w:color="auto"/>
              <w:bottom w:val="single" w:sz="4" w:space="0" w:color="000000"/>
              <w:right w:val="single" w:sz="4" w:space="0" w:color="auto"/>
            </w:tcBorders>
            <w:shd w:val="clear" w:color="auto" w:fill="auto"/>
            <w:hideMark/>
          </w:tcPr>
          <w:p w14:paraId="3D21C580"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Outcome 2:  Increased investments in EE WTE, and RE in buildings and the built environment</w:t>
            </w:r>
          </w:p>
        </w:tc>
        <w:tc>
          <w:tcPr>
            <w:tcW w:w="426" w:type="pct"/>
            <w:vMerge w:val="restart"/>
            <w:tcBorders>
              <w:top w:val="nil"/>
              <w:left w:val="single" w:sz="4" w:space="0" w:color="auto"/>
              <w:bottom w:val="single" w:sz="4" w:space="0" w:color="000000"/>
              <w:right w:val="single" w:sz="4" w:space="0" w:color="auto"/>
            </w:tcBorders>
            <w:shd w:val="clear" w:color="auto" w:fill="auto"/>
            <w:hideMark/>
          </w:tcPr>
          <w:p w14:paraId="53A282C9"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SREDA</w:t>
            </w:r>
          </w:p>
        </w:tc>
        <w:tc>
          <w:tcPr>
            <w:tcW w:w="256" w:type="pct"/>
            <w:tcBorders>
              <w:top w:val="nil"/>
              <w:left w:val="nil"/>
              <w:bottom w:val="single" w:sz="4" w:space="0" w:color="auto"/>
              <w:right w:val="single" w:sz="4" w:space="0" w:color="auto"/>
            </w:tcBorders>
            <w:shd w:val="clear" w:color="auto" w:fill="auto"/>
            <w:noWrap/>
            <w:vAlign w:val="bottom"/>
            <w:hideMark/>
          </w:tcPr>
          <w:p w14:paraId="1C80373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7DD2AC17"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1620E54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71200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070845BC"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International Consultants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63680394"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   </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285E2D24" w14:textId="77777777" w:rsidR="0057594E" w:rsidRPr="0057594E" w:rsidRDefault="0057594E" w:rsidP="00A20F1D">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 xml:space="preserve">                 15,000.00 </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3FF698E4"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   </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7254425C" w14:textId="77777777" w:rsidR="0057594E" w:rsidRPr="0057594E" w:rsidRDefault="0057594E" w:rsidP="00A20F1D">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 xml:space="preserve">                  15,000.00 </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2582B3F7" w14:textId="77777777" w:rsidR="0057594E" w:rsidRPr="0057594E" w:rsidRDefault="0057594E" w:rsidP="00A20F1D">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 xml:space="preserve">                                   -   </w:t>
            </w:r>
          </w:p>
        </w:tc>
        <w:tc>
          <w:tcPr>
            <w:tcW w:w="323" w:type="pct"/>
            <w:tcBorders>
              <w:top w:val="nil"/>
              <w:left w:val="nil"/>
              <w:bottom w:val="single" w:sz="4" w:space="0" w:color="auto"/>
              <w:right w:val="single" w:sz="4" w:space="0" w:color="auto"/>
            </w:tcBorders>
            <w:shd w:val="clear" w:color="auto" w:fill="auto"/>
            <w:noWrap/>
            <w:vAlign w:val="bottom"/>
            <w:hideMark/>
          </w:tcPr>
          <w:p w14:paraId="223EDDF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30,000</w:t>
            </w:r>
          </w:p>
        </w:tc>
        <w:tc>
          <w:tcPr>
            <w:tcW w:w="241" w:type="pct"/>
            <w:tcBorders>
              <w:top w:val="nil"/>
              <w:left w:val="nil"/>
              <w:bottom w:val="single" w:sz="4" w:space="0" w:color="auto"/>
              <w:right w:val="single" w:sz="4" w:space="0" w:color="auto"/>
            </w:tcBorders>
            <w:shd w:val="clear" w:color="auto" w:fill="auto"/>
            <w:noWrap/>
            <w:vAlign w:val="bottom"/>
            <w:hideMark/>
          </w:tcPr>
          <w:p w14:paraId="60D69217"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8A</w:t>
            </w:r>
          </w:p>
        </w:tc>
      </w:tr>
      <w:tr w:rsidR="00A20F1D" w:rsidRPr="0057594E" w14:paraId="77182749"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3E14309C"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000000"/>
              <w:right w:val="single" w:sz="4" w:space="0" w:color="auto"/>
            </w:tcBorders>
            <w:vAlign w:val="center"/>
            <w:hideMark/>
          </w:tcPr>
          <w:p w14:paraId="27999F6C"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4B85C867"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6665ECE9"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6F3E8A2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71300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4D46B609"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Local consultants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2CC2563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15,000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3671E80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150,000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4AE0086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150,000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0FAFFEF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150,000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6DD3FFA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120,791</w:t>
            </w:r>
          </w:p>
        </w:tc>
        <w:tc>
          <w:tcPr>
            <w:tcW w:w="323" w:type="pct"/>
            <w:tcBorders>
              <w:top w:val="nil"/>
              <w:left w:val="nil"/>
              <w:bottom w:val="single" w:sz="4" w:space="0" w:color="auto"/>
              <w:right w:val="single" w:sz="4" w:space="0" w:color="auto"/>
            </w:tcBorders>
            <w:shd w:val="clear" w:color="auto" w:fill="auto"/>
            <w:noWrap/>
            <w:vAlign w:val="bottom"/>
            <w:hideMark/>
          </w:tcPr>
          <w:p w14:paraId="7903619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585,791</w:t>
            </w:r>
          </w:p>
        </w:tc>
        <w:tc>
          <w:tcPr>
            <w:tcW w:w="241" w:type="pct"/>
            <w:tcBorders>
              <w:top w:val="nil"/>
              <w:left w:val="nil"/>
              <w:bottom w:val="single" w:sz="4" w:space="0" w:color="auto"/>
              <w:right w:val="single" w:sz="4" w:space="0" w:color="auto"/>
            </w:tcBorders>
            <w:shd w:val="clear" w:color="auto" w:fill="auto"/>
            <w:noWrap/>
            <w:vAlign w:val="bottom"/>
            <w:hideMark/>
          </w:tcPr>
          <w:p w14:paraId="11C2BEA3"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8B</w:t>
            </w:r>
          </w:p>
        </w:tc>
      </w:tr>
      <w:tr w:rsidR="00A20F1D" w:rsidRPr="0057594E" w14:paraId="7899CD8D"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74A824EF"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000000"/>
              <w:right w:val="single" w:sz="4" w:space="0" w:color="auto"/>
            </w:tcBorders>
            <w:vAlign w:val="center"/>
            <w:hideMark/>
          </w:tcPr>
          <w:p w14:paraId="719DEA1E"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522B867F"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6AD38AE1"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5083C44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71400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6A0E09BF"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Contractual Services  - individual</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3798CD7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47,220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7C0E0E7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47,220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424EB238"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47,220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6017DBE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47,220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0E5BB9F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47,220</w:t>
            </w:r>
          </w:p>
        </w:tc>
        <w:tc>
          <w:tcPr>
            <w:tcW w:w="323" w:type="pct"/>
            <w:tcBorders>
              <w:top w:val="nil"/>
              <w:left w:val="nil"/>
              <w:bottom w:val="single" w:sz="4" w:space="0" w:color="auto"/>
              <w:right w:val="single" w:sz="4" w:space="0" w:color="auto"/>
            </w:tcBorders>
            <w:shd w:val="clear" w:color="auto" w:fill="auto"/>
            <w:noWrap/>
            <w:vAlign w:val="bottom"/>
            <w:hideMark/>
          </w:tcPr>
          <w:p w14:paraId="6FF9B6B4"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236,100</w:t>
            </w:r>
          </w:p>
        </w:tc>
        <w:tc>
          <w:tcPr>
            <w:tcW w:w="241" w:type="pct"/>
            <w:tcBorders>
              <w:top w:val="nil"/>
              <w:left w:val="nil"/>
              <w:bottom w:val="single" w:sz="4" w:space="0" w:color="auto"/>
              <w:right w:val="single" w:sz="4" w:space="0" w:color="auto"/>
            </w:tcBorders>
            <w:shd w:val="clear" w:color="auto" w:fill="auto"/>
            <w:noWrap/>
            <w:vAlign w:val="bottom"/>
            <w:hideMark/>
          </w:tcPr>
          <w:p w14:paraId="59E31B43"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9</w:t>
            </w:r>
          </w:p>
        </w:tc>
      </w:tr>
      <w:tr w:rsidR="00A20F1D" w:rsidRPr="0057594E" w14:paraId="709AD3F7"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3F6F8FDC"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000000"/>
              <w:right w:val="single" w:sz="4" w:space="0" w:color="auto"/>
            </w:tcBorders>
            <w:vAlign w:val="center"/>
            <w:hideMark/>
          </w:tcPr>
          <w:p w14:paraId="35EECBA8"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2507B29E"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335C0EEC"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6DB53E1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71600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5D1ACCD8"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Travel</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68315CFF"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48C99D5E"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79A70D37"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18B2F0A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23C7830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23" w:type="pct"/>
            <w:tcBorders>
              <w:top w:val="nil"/>
              <w:left w:val="nil"/>
              <w:bottom w:val="single" w:sz="4" w:space="0" w:color="auto"/>
              <w:right w:val="single" w:sz="4" w:space="0" w:color="auto"/>
            </w:tcBorders>
            <w:shd w:val="clear" w:color="auto" w:fill="auto"/>
            <w:noWrap/>
            <w:vAlign w:val="bottom"/>
            <w:hideMark/>
          </w:tcPr>
          <w:p w14:paraId="37F9574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50,000</w:t>
            </w:r>
          </w:p>
        </w:tc>
        <w:tc>
          <w:tcPr>
            <w:tcW w:w="241" w:type="pct"/>
            <w:tcBorders>
              <w:top w:val="nil"/>
              <w:left w:val="nil"/>
              <w:bottom w:val="single" w:sz="4" w:space="0" w:color="auto"/>
              <w:right w:val="single" w:sz="4" w:space="0" w:color="auto"/>
            </w:tcBorders>
            <w:shd w:val="clear" w:color="auto" w:fill="auto"/>
            <w:noWrap/>
            <w:vAlign w:val="bottom"/>
            <w:hideMark/>
          </w:tcPr>
          <w:p w14:paraId="739685E0"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10</w:t>
            </w:r>
          </w:p>
        </w:tc>
      </w:tr>
      <w:tr w:rsidR="00A20F1D" w:rsidRPr="0057594E" w14:paraId="70280076"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7EC292A7"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000000"/>
              <w:right w:val="single" w:sz="4" w:space="0" w:color="auto"/>
            </w:tcBorders>
            <w:vAlign w:val="center"/>
            <w:hideMark/>
          </w:tcPr>
          <w:p w14:paraId="09810E7A"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371510E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3E361255"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3B6A2B5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72100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730E3226"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Contractual Services- Companies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02A6D1D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54CC1C1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300,000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355D633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5AB2FCF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1F9F18A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24,253</w:t>
            </w:r>
          </w:p>
        </w:tc>
        <w:tc>
          <w:tcPr>
            <w:tcW w:w="323" w:type="pct"/>
            <w:tcBorders>
              <w:top w:val="nil"/>
              <w:left w:val="nil"/>
              <w:bottom w:val="single" w:sz="4" w:space="0" w:color="auto"/>
              <w:right w:val="single" w:sz="4" w:space="0" w:color="auto"/>
            </w:tcBorders>
            <w:shd w:val="clear" w:color="auto" w:fill="auto"/>
            <w:noWrap/>
            <w:vAlign w:val="bottom"/>
            <w:hideMark/>
          </w:tcPr>
          <w:p w14:paraId="3581636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1,024,253</w:t>
            </w:r>
          </w:p>
        </w:tc>
        <w:tc>
          <w:tcPr>
            <w:tcW w:w="241" w:type="pct"/>
            <w:tcBorders>
              <w:top w:val="nil"/>
              <w:left w:val="nil"/>
              <w:bottom w:val="single" w:sz="4" w:space="0" w:color="auto"/>
              <w:right w:val="single" w:sz="4" w:space="0" w:color="auto"/>
            </w:tcBorders>
            <w:shd w:val="clear" w:color="auto" w:fill="auto"/>
            <w:noWrap/>
            <w:vAlign w:val="bottom"/>
            <w:hideMark/>
          </w:tcPr>
          <w:p w14:paraId="3FCE8097"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11</w:t>
            </w:r>
          </w:p>
        </w:tc>
      </w:tr>
      <w:tr w:rsidR="00A20F1D" w:rsidRPr="0057594E" w14:paraId="546E8A0D"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49A6A661"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000000"/>
              <w:right w:val="single" w:sz="4" w:space="0" w:color="auto"/>
            </w:tcBorders>
            <w:vAlign w:val="center"/>
            <w:hideMark/>
          </w:tcPr>
          <w:p w14:paraId="1949A64A"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397D309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12BCC953"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6F8433C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74200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3DC3C6E4"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Audio Visual &amp;Print Prod Costs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1AB1F21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37A05CD4"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1E16050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4DCB0F51"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02177E5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w:t>
            </w:r>
          </w:p>
        </w:tc>
        <w:tc>
          <w:tcPr>
            <w:tcW w:w="323" w:type="pct"/>
            <w:tcBorders>
              <w:top w:val="nil"/>
              <w:left w:val="nil"/>
              <w:bottom w:val="single" w:sz="4" w:space="0" w:color="auto"/>
              <w:right w:val="single" w:sz="4" w:space="0" w:color="auto"/>
            </w:tcBorders>
            <w:shd w:val="clear" w:color="auto" w:fill="auto"/>
            <w:noWrap/>
            <w:vAlign w:val="bottom"/>
            <w:hideMark/>
          </w:tcPr>
          <w:p w14:paraId="5A571A0F"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20,000</w:t>
            </w:r>
          </w:p>
        </w:tc>
        <w:tc>
          <w:tcPr>
            <w:tcW w:w="241" w:type="pct"/>
            <w:tcBorders>
              <w:top w:val="nil"/>
              <w:left w:val="nil"/>
              <w:bottom w:val="single" w:sz="4" w:space="0" w:color="auto"/>
              <w:right w:val="single" w:sz="4" w:space="0" w:color="auto"/>
            </w:tcBorders>
            <w:shd w:val="clear" w:color="auto" w:fill="auto"/>
            <w:noWrap/>
            <w:vAlign w:val="bottom"/>
            <w:hideMark/>
          </w:tcPr>
          <w:p w14:paraId="5A8FA9B6"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12</w:t>
            </w:r>
          </w:p>
        </w:tc>
      </w:tr>
      <w:tr w:rsidR="00312E8A" w:rsidRPr="0057594E" w14:paraId="549D44AE" w14:textId="77777777" w:rsidTr="002F3A27">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2FB2F3E2" w14:textId="77777777" w:rsidR="00312E8A" w:rsidRPr="0057594E" w:rsidRDefault="00312E8A" w:rsidP="00312E8A">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000000"/>
              <w:right w:val="single" w:sz="4" w:space="0" w:color="auto"/>
            </w:tcBorders>
            <w:vAlign w:val="center"/>
            <w:hideMark/>
          </w:tcPr>
          <w:p w14:paraId="7F42F2CC" w14:textId="77777777" w:rsidR="00312E8A" w:rsidRPr="0057594E" w:rsidRDefault="00312E8A" w:rsidP="00312E8A">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46698A2C"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59E6A2CF" w14:textId="77777777" w:rsidR="00312E8A" w:rsidRPr="0057594E" w:rsidRDefault="00312E8A" w:rsidP="00312E8A">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0000BD77" w14:textId="77777777" w:rsidR="00312E8A" w:rsidRPr="001E6452" w:rsidRDefault="00312E8A" w:rsidP="00312E8A">
            <w:pPr>
              <w:spacing w:after="0"/>
              <w:jc w:val="right"/>
              <w:rPr>
                <w:rFonts w:eastAsia="Times New Roman" w:cs="Calibri"/>
                <w:i/>
                <w:iCs/>
                <w:color w:val="000000"/>
                <w:sz w:val="18"/>
                <w:szCs w:val="18"/>
                <w:lang w:bidi="th-TH"/>
              </w:rPr>
            </w:pPr>
            <w:r w:rsidRPr="001E6452">
              <w:rPr>
                <w:rFonts w:eastAsia="Times New Roman" w:cs="Calibri"/>
                <w:i/>
                <w:iCs/>
                <w:color w:val="000000"/>
                <w:sz w:val="18"/>
                <w:szCs w:val="18"/>
                <w:lang w:bidi="th-TH"/>
              </w:rPr>
              <w:t>75700</w:t>
            </w:r>
          </w:p>
        </w:tc>
        <w:tc>
          <w:tcPr>
            <w:tcW w:w="935" w:type="pct"/>
            <w:gridSpan w:val="5"/>
            <w:tcBorders>
              <w:top w:val="nil"/>
              <w:left w:val="nil"/>
              <w:bottom w:val="single" w:sz="4" w:space="0" w:color="auto"/>
              <w:right w:val="single" w:sz="4" w:space="0" w:color="auto"/>
            </w:tcBorders>
            <w:shd w:val="clear" w:color="auto" w:fill="BDD6EE" w:themeFill="accent5" w:themeFillTint="66"/>
            <w:noWrap/>
            <w:vAlign w:val="bottom"/>
            <w:hideMark/>
          </w:tcPr>
          <w:p w14:paraId="37711EAD" w14:textId="103E9767" w:rsidR="00312E8A" w:rsidRPr="001E6452" w:rsidRDefault="00312E8A" w:rsidP="00312E8A">
            <w:pPr>
              <w:spacing w:after="0"/>
              <w:jc w:val="left"/>
              <w:rPr>
                <w:rFonts w:eastAsia="Times New Roman" w:cs="Calibri"/>
                <w:i/>
                <w:iCs/>
                <w:color w:val="000000"/>
                <w:sz w:val="18"/>
                <w:szCs w:val="18"/>
                <w:lang w:bidi="th-TH"/>
              </w:rPr>
            </w:pPr>
            <w:r w:rsidRPr="001E6452">
              <w:rPr>
                <w:rFonts w:eastAsia="Times New Roman" w:cs="Calibri"/>
                <w:i/>
                <w:iCs/>
                <w:color w:val="000000"/>
                <w:sz w:val="18"/>
                <w:szCs w:val="18"/>
                <w:lang w:bidi="th-TH"/>
              </w:rPr>
              <w:t>Training, Workshops and Conference</w:t>
            </w:r>
          </w:p>
        </w:tc>
        <w:tc>
          <w:tcPr>
            <w:tcW w:w="364"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09B29F48" w14:textId="242025C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15</w:t>
            </w:r>
            <w:r>
              <w:rPr>
                <w:rFonts w:eastAsia="Times New Roman" w:cs="Calibri"/>
                <w:color w:val="000000"/>
                <w:sz w:val="18"/>
                <w:szCs w:val="18"/>
                <w:lang w:bidi="th-TH"/>
              </w:rPr>
              <w:t>,</w:t>
            </w:r>
            <w:r w:rsidRPr="0057594E">
              <w:rPr>
                <w:rFonts w:eastAsia="Times New Roman" w:cs="Calibri"/>
                <w:color w:val="000000"/>
                <w:sz w:val="18"/>
                <w:szCs w:val="18"/>
                <w:lang w:bidi="th-TH"/>
              </w:rPr>
              <w:t>000</w:t>
            </w:r>
          </w:p>
        </w:tc>
        <w:tc>
          <w:tcPr>
            <w:tcW w:w="367"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2495328C" w14:textId="010EB7CA"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w:t>
            </w:r>
            <w:r>
              <w:rPr>
                <w:rFonts w:eastAsia="Times New Roman" w:cs="Calibri"/>
                <w:color w:val="000000"/>
                <w:sz w:val="18"/>
                <w:szCs w:val="18"/>
                <w:lang w:bidi="th-TH"/>
              </w:rPr>
              <w:t>,</w:t>
            </w:r>
            <w:r w:rsidRPr="0057594E">
              <w:rPr>
                <w:rFonts w:eastAsia="Times New Roman" w:cs="Calibri"/>
                <w:color w:val="000000"/>
                <w:sz w:val="18"/>
                <w:szCs w:val="18"/>
                <w:lang w:bidi="th-TH"/>
              </w:rPr>
              <w:t>000</w:t>
            </w:r>
          </w:p>
        </w:tc>
        <w:tc>
          <w:tcPr>
            <w:tcW w:w="367"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0AC0F0D7"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20,000</w:t>
            </w:r>
          </w:p>
        </w:tc>
        <w:tc>
          <w:tcPr>
            <w:tcW w:w="330"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26E422A0"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20,000</w:t>
            </w:r>
          </w:p>
        </w:tc>
        <w:tc>
          <w:tcPr>
            <w:tcW w:w="333"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191128A6"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20,000</w:t>
            </w:r>
          </w:p>
        </w:tc>
        <w:tc>
          <w:tcPr>
            <w:tcW w:w="323" w:type="pct"/>
            <w:tcBorders>
              <w:top w:val="nil"/>
              <w:left w:val="nil"/>
              <w:bottom w:val="single" w:sz="4" w:space="0" w:color="auto"/>
              <w:right w:val="single" w:sz="4" w:space="0" w:color="auto"/>
            </w:tcBorders>
            <w:shd w:val="clear" w:color="auto" w:fill="BDD6EE" w:themeFill="accent5" w:themeFillTint="66"/>
            <w:noWrap/>
            <w:vAlign w:val="bottom"/>
            <w:hideMark/>
          </w:tcPr>
          <w:p w14:paraId="42511796"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95,000</w:t>
            </w:r>
          </w:p>
        </w:tc>
        <w:tc>
          <w:tcPr>
            <w:tcW w:w="241" w:type="pct"/>
            <w:tcBorders>
              <w:top w:val="nil"/>
              <w:left w:val="nil"/>
              <w:bottom w:val="single" w:sz="4" w:space="0" w:color="auto"/>
              <w:right w:val="single" w:sz="4" w:space="0" w:color="auto"/>
            </w:tcBorders>
            <w:shd w:val="clear" w:color="auto" w:fill="BDD6EE" w:themeFill="accent5" w:themeFillTint="66"/>
            <w:noWrap/>
            <w:vAlign w:val="bottom"/>
            <w:hideMark/>
          </w:tcPr>
          <w:p w14:paraId="3C02A092" w14:textId="77777777" w:rsidR="00312E8A" w:rsidRPr="0057594E" w:rsidRDefault="00312E8A" w:rsidP="00312E8A">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13</w:t>
            </w:r>
          </w:p>
        </w:tc>
      </w:tr>
      <w:tr w:rsidR="005054AF" w:rsidRPr="0057594E" w14:paraId="48FC7F99"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0C9D7B28"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000000"/>
              <w:right w:val="single" w:sz="4" w:space="0" w:color="auto"/>
            </w:tcBorders>
            <w:vAlign w:val="center"/>
            <w:hideMark/>
          </w:tcPr>
          <w:p w14:paraId="108A5852"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266AEA67"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6EAF3620"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 </w:t>
            </w:r>
          </w:p>
        </w:tc>
        <w:tc>
          <w:tcPr>
            <w:tcW w:w="295" w:type="pct"/>
            <w:gridSpan w:val="2"/>
            <w:tcBorders>
              <w:top w:val="nil"/>
              <w:left w:val="nil"/>
              <w:bottom w:val="single" w:sz="4" w:space="0" w:color="auto"/>
              <w:right w:val="single" w:sz="4" w:space="0" w:color="auto"/>
            </w:tcBorders>
            <w:shd w:val="clear" w:color="000000" w:fill="D9D9D9"/>
            <w:noWrap/>
            <w:vAlign w:val="bottom"/>
            <w:hideMark/>
          </w:tcPr>
          <w:p w14:paraId="52BC591E"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c>
          <w:tcPr>
            <w:tcW w:w="935" w:type="pct"/>
            <w:gridSpan w:val="5"/>
            <w:tcBorders>
              <w:top w:val="nil"/>
              <w:left w:val="nil"/>
              <w:bottom w:val="single" w:sz="4" w:space="0" w:color="auto"/>
              <w:right w:val="single" w:sz="4" w:space="0" w:color="auto"/>
            </w:tcBorders>
            <w:shd w:val="clear" w:color="000000" w:fill="D9D9D9"/>
            <w:noWrap/>
            <w:vAlign w:val="bottom"/>
            <w:hideMark/>
          </w:tcPr>
          <w:p w14:paraId="1EB3B888"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Total outcome 2</w:t>
            </w:r>
          </w:p>
        </w:tc>
        <w:tc>
          <w:tcPr>
            <w:tcW w:w="364" w:type="pct"/>
            <w:gridSpan w:val="3"/>
            <w:tcBorders>
              <w:top w:val="nil"/>
              <w:left w:val="nil"/>
              <w:bottom w:val="single" w:sz="4" w:space="0" w:color="auto"/>
              <w:right w:val="single" w:sz="4" w:space="0" w:color="auto"/>
            </w:tcBorders>
            <w:shd w:val="clear" w:color="000000" w:fill="D9D9D9"/>
            <w:noWrap/>
            <w:vAlign w:val="bottom"/>
            <w:hideMark/>
          </w:tcPr>
          <w:p w14:paraId="6FBAEAB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141,220</w:t>
            </w:r>
          </w:p>
        </w:tc>
        <w:tc>
          <w:tcPr>
            <w:tcW w:w="367" w:type="pct"/>
            <w:gridSpan w:val="3"/>
            <w:tcBorders>
              <w:top w:val="nil"/>
              <w:left w:val="nil"/>
              <w:bottom w:val="single" w:sz="4" w:space="0" w:color="auto"/>
              <w:right w:val="single" w:sz="4" w:space="0" w:color="auto"/>
            </w:tcBorders>
            <w:shd w:val="clear" w:color="000000" w:fill="D9D9D9"/>
            <w:noWrap/>
            <w:vAlign w:val="bottom"/>
            <w:hideMark/>
          </w:tcPr>
          <w:p w14:paraId="70CB0F8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546,220</w:t>
            </w:r>
          </w:p>
        </w:tc>
        <w:tc>
          <w:tcPr>
            <w:tcW w:w="367" w:type="pct"/>
            <w:gridSpan w:val="2"/>
            <w:tcBorders>
              <w:top w:val="nil"/>
              <w:left w:val="nil"/>
              <w:bottom w:val="single" w:sz="4" w:space="0" w:color="auto"/>
              <w:right w:val="single" w:sz="4" w:space="0" w:color="auto"/>
            </w:tcBorders>
            <w:shd w:val="clear" w:color="000000" w:fill="D9D9D9"/>
            <w:noWrap/>
            <w:vAlign w:val="bottom"/>
            <w:hideMark/>
          </w:tcPr>
          <w:p w14:paraId="391F6591"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631,220</w:t>
            </w:r>
          </w:p>
        </w:tc>
        <w:tc>
          <w:tcPr>
            <w:tcW w:w="330" w:type="pct"/>
            <w:gridSpan w:val="3"/>
            <w:tcBorders>
              <w:top w:val="nil"/>
              <w:left w:val="nil"/>
              <w:bottom w:val="single" w:sz="4" w:space="0" w:color="auto"/>
              <w:right w:val="single" w:sz="4" w:space="0" w:color="auto"/>
            </w:tcBorders>
            <w:shd w:val="clear" w:color="000000" w:fill="D9D9D9"/>
            <w:noWrap/>
            <w:vAlign w:val="bottom"/>
            <w:hideMark/>
          </w:tcPr>
          <w:p w14:paraId="0488361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496,220</w:t>
            </w:r>
          </w:p>
        </w:tc>
        <w:tc>
          <w:tcPr>
            <w:tcW w:w="333" w:type="pct"/>
            <w:gridSpan w:val="2"/>
            <w:tcBorders>
              <w:top w:val="nil"/>
              <w:left w:val="nil"/>
              <w:bottom w:val="single" w:sz="4" w:space="0" w:color="auto"/>
              <w:right w:val="single" w:sz="4" w:space="0" w:color="auto"/>
            </w:tcBorders>
            <w:shd w:val="clear" w:color="000000" w:fill="D9D9D9"/>
            <w:noWrap/>
            <w:vAlign w:val="bottom"/>
            <w:hideMark/>
          </w:tcPr>
          <w:p w14:paraId="788F854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226,264</w:t>
            </w:r>
          </w:p>
        </w:tc>
        <w:tc>
          <w:tcPr>
            <w:tcW w:w="323" w:type="pct"/>
            <w:tcBorders>
              <w:top w:val="nil"/>
              <w:left w:val="nil"/>
              <w:bottom w:val="single" w:sz="4" w:space="0" w:color="auto"/>
              <w:right w:val="single" w:sz="4" w:space="0" w:color="auto"/>
            </w:tcBorders>
            <w:shd w:val="clear" w:color="000000" w:fill="D9D9D9"/>
            <w:noWrap/>
            <w:vAlign w:val="bottom"/>
            <w:hideMark/>
          </w:tcPr>
          <w:p w14:paraId="34F8600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2,041,144</w:t>
            </w:r>
          </w:p>
        </w:tc>
        <w:tc>
          <w:tcPr>
            <w:tcW w:w="241" w:type="pct"/>
            <w:tcBorders>
              <w:top w:val="nil"/>
              <w:left w:val="nil"/>
              <w:bottom w:val="single" w:sz="4" w:space="0" w:color="auto"/>
              <w:right w:val="single" w:sz="4" w:space="0" w:color="auto"/>
            </w:tcBorders>
            <w:shd w:val="clear" w:color="auto" w:fill="auto"/>
            <w:noWrap/>
            <w:vAlign w:val="bottom"/>
            <w:hideMark/>
          </w:tcPr>
          <w:p w14:paraId="37892D7C"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r>
      <w:tr w:rsidR="00A20F1D" w:rsidRPr="0057594E" w14:paraId="39AC9331" w14:textId="77777777" w:rsidTr="005054AF">
        <w:trPr>
          <w:trHeight w:val="288"/>
        </w:trPr>
        <w:tc>
          <w:tcPr>
            <w:tcW w:w="516" w:type="pct"/>
            <w:gridSpan w:val="2"/>
            <w:vMerge w:val="restart"/>
            <w:tcBorders>
              <w:top w:val="nil"/>
              <w:left w:val="single" w:sz="4" w:space="0" w:color="auto"/>
              <w:bottom w:val="single" w:sz="4" w:space="0" w:color="000000"/>
              <w:right w:val="single" w:sz="4" w:space="0" w:color="auto"/>
            </w:tcBorders>
            <w:shd w:val="clear" w:color="auto" w:fill="auto"/>
            <w:hideMark/>
          </w:tcPr>
          <w:p w14:paraId="1245D360"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Outcome 3:  Knowledge increased of practitioners and awareness raised of city dwellers on low-carbon, green, development</w:t>
            </w:r>
          </w:p>
        </w:tc>
        <w:tc>
          <w:tcPr>
            <w:tcW w:w="426" w:type="pct"/>
            <w:vMerge w:val="restart"/>
            <w:tcBorders>
              <w:top w:val="nil"/>
              <w:left w:val="single" w:sz="4" w:space="0" w:color="auto"/>
              <w:bottom w:val="single" w:sz="4" w:space="0" w:color="auto"/>
              <w:right w:val="single" w:sz="4" w:space="0" w:color="auto"/>
            </w:tcBorders>
            <w:shd w:val="clear" w:color="auto" w:fill="auto"/>
            <w:hideMark/>
          </w:tcPr>
          <w:p w14:paraId="1BCAC286"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SREDA</w:t>
            </w:r>
          </w:p>
        </w:tc>
        <w:tc>
          <w:tcPr>
            <w:tcW w:w="256" w:type="pct"/>
            <w:tcBorders>
              <w:top w:val="nil"/>
              <w:left w:val="nil"/>
              <w:bottom w:val="single" w:sz="4" w:space="0" w:color="auto"/>
              <w:right w:val="single" w:sz="4" w:space="0" w:color="auto"/>
            </w:tcBorders>
            <w:shd w:val="clear" w:color="auto" w:fill="auto"/>
            <w:noWrap/>
            <w:vAlign w:val="bottom"/>
            <w:hideMark/>
          </w:tcPr>
          <w:p w14:paraId="4C954E71"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16EF34FF"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71D0DC5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71200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74A227A2"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International Consultant</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0BD761DF"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   </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60D270C4"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   </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043CF75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31EA23F8"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   </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7E72A6A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w:t>
            </w:r>
          </w:p>
        </w:tc>
        <w:tc>
          <w:tcPr>
            <w:tcW w:w="323" w:type="pct"/>
            <w:tcBorders>
              <w:top w:val="nil"/>
              <w:left w:val="nil"/>
              <w:bottom w:val="single" w:sz="4" w:space="0" w:color="auto"/>
              <w:right w:val="single" w:sz="4" w:space="0" w:color="auto"/>
            </w:tcBorders>
            <w:shd w:val="clear" w:color="auto" w:fill="auto"/>
            <w:noWrap/>
            <w:vAlign w:val="bottom"/>
            <w:hideMark/>
          </w:tcPr>
          <w:p w14:paraId="0F6F378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241" w:type="pct"/>
            <w:tcBorders>
              <w:top w:val="nil"/>
              <w:left w:val="nil"/>
              <w:bottom w:val="single" w:sz="4" w:space="0" w:color="auto"/>
              <w:right w:val="single" w:sz="4" w:space="0" w:color="auto"/>
            </w:tcBorders>
            <w:shd w:val="clear" w:color="auto" w:fill="auto"/>
            <w:noWrap/>
            <w:vAlign w:val="bottom"/>
            <w:hideMark/>
          </w:tcPr>
          <w:p w14:paraId="38B2AD3B"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14A</w:t>
            </w:r>
          </w:p>
        </w:tc>
      </w:tr>
      <w:tr w:rsidR="00A20F1D" w:rsidRPr="0057594E" w14:paraId="4BFE9CB8"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2C9781B7"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4B5804D3"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0ABDE71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325778C2"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60C079A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71300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5308BB76"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Local consultants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110C810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5,814</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27BD9C64"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35,241</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3025756E"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37,570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2816D348"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9,078</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0EB42E3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2,040</w:t>
            </w:r>
          </w:p>
        </w:tc>
        <w:tc>
          <w:tcPr>
            <w:tcW w:w="323" w:type="pct"/>
            <w:tcBorders>
              <w:top w:val="nil"/>
              <w:left w:val="nil"/>
              <w:bottom w:val="single" w:sz="4" w:space="0" w:color="auto"/>
              <w:right w:val="single" w:sz="4" w:space="0" w:color="auto"/>
            </w:tcBorders>
            <w:shd w:val="clear" w:color="auto" w:fill="auto"/>
            <w:noWrap/>
            <w:vAlign w:val="bottom"/>
            <w:hideMark/>
          </w:tcPr>
          <w:p w14:paraId="315E1BF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89,743</w:t>
            </w:r>
          </w:p>
        </w:tc>
        <w:tc>
          <w:tcPr>
            <w:tcW w:w="241" w:type="pct"/>
            <w:tcBorders>
              <w:top w:val="nil"/>
              <w:left w:val="nil"/>
              <w:bottom w:val="single" w:sz="4" w:space="0" w:color="auto"/>
              <w:right w:val="single" w:sz="4" w:space="0" w:color="auto"/>
            </w:tcBorders>
            <w:shd w:val="clear" w:color="auto" w:fill="auto"/>
            <w:noWrap/>
            <w:vAlign w:val="bottom"/>
            <w:hideMark/>
          </w:tcPr>
          <w:p w14:paraId="0263DC14"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14B</w:t>
            </w:r>
          </w:p>
        </w:tc>
      </w:tr>
      <w:tr w:rsidR="00A20F1D" w:rsidRPr="0057594E" w14:paraId="5CD126A9"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01CF1432"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00466203"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272AC82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2F4CB649"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2CF9D45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71400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075465A1"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Contractual Services - individuals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4BCB784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18,888</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57D2FF4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18,888</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5497664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18,888</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4F3BDA28"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18,888</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462D0FF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18,888</w:t>
            </w:r>
          </w:p>
        </w:tc>
        <w:tc>
          <w:tcPr>
            <w:tcW w:w="323" w:type="pct"/>
            <w:tcBorders>
              <w:top w:val="nil"/>
              <w:left w:val="nil"/>
              <w:bottom w:val="single" w:sz="4" w:space="0" w:color="auto"/>
              <w:right w:val="single" w:sz="4" w:space="0" w:color="auto"/>
            </w:tcBorders>
            <w:shd w:val="clear" w:color="auto" w:fill="auto"/>
            <w:noWrap/>
            <w:vAlign w:val="bottom"/>
            <w:hideMark/>
          </w:tcPr>
          <w:p w14:paraId="49CB467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94,440</w:t>
            </w:r>
          </w:p>
        </w:tc>
        <w:tc>
          <w:tcPr>
            <w:tcW w:w="241" w:type="pct"/>
            <w:tcBorders>
              <w:top w:val="nil"/>
              <w:left w:val="nil"/>
              <w:bottom w:val="single" w:sz="4" w:space="0" w:color="auto"/>
              <w:right w:val="single" w:sz="4" w:space="0" w:color="auto"/>
            </w:tcBorders>
            <w:shd w:val="clear" w:color="auto" w:fill="auto"/>
            <w:noWrap/>
            <w:vAlign w:val="bottom"/>
            <w:hideMark/>
          </w:tcPr>
          <w:p w14:paraId="165BDA44"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15</w:t>
            </w:r>
          </w:p>
        </w:tc>
      </w:tr>
      <w:tr w:rsidR="00A20F1D" w:rsidRPr="0057594E" w14:paraId="3BC48C93"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5EC517EE"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4A33ECF0"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4515871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65ED016E"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505CC50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71600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11FEB4B9"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Travel</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7367CC4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11,000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701402E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11,000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4ABF31C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11,000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23E66B01"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11,000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59A3BD8F"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23" w:type="pct"/>
            <w:tcBorders>
              <w:top w:val="nil"/>
              <w:left w:val="nil"/>
              <w:bottom w:val="single" w:sz="4" w:space="0" w:color="auto"/>
              <w:right w:val="single" w:sz="4" w:space="0" w:color="auto"/>
            </w:tcBorders>
            <w:shd w:val="clear" w:color="auto" w:fill="auto"/>
            <w:noWrap/>
            <w:vAlign w:val="bottom"/>
            <w:hideMark/>
          </w:tcPr>
          <w:p w14:paraId="79ABF9A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54,000</w:t>
            </w:r>
          </w:p>
        </w:tc>
        <w:tc>
          <w:tcPr>
            <w:tcW w:w="241" w:type="pct"/>
            <w:tcBorders>
              <w:top w:val="nil"/>
              <w:left w:val="nil"/>
              <w:bottom w:val="single" w:sz="4" w:space="0" w:color="auto"/>
              <w:right w:val="single" w:sz="4" w:space="0" w:color="auto"/>
            </w:tcBorders>
            <w:shd w:val="clear" w:color="auto" w:fill="auto"/>
            <w:noWrap/>
            <w:vAlign w:val="bottom"/>
            <w:hideMark/>
          </w:tcPr>
          <w:p w14:paraId="559477CB"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16</w:t>
            </w:r>
          </w:p>
        </w:tc>
      </w:tr>
      <w:tr w:rsidR="00A20F1D" w:rsidRPr="0057594E" w14:paraId="5A9E634F"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7E51B778"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1FF86F28"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18CD0F0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0DC71E12"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2AD962C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72100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70AFDFCF"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Contractual Services -companies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2629EEC7"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4,200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31BA156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4AD39A0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32C82228"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42D333C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15,800</w:t>
            </w:r>
          </w:p>
        </w:tc>
        <w:tc>
          <w:tcPr>
            <w:tcW w:w="323" w:type="pct"/>
            <w:tcBorders>
              <w:top w:val="nil"/>
              <w:left w:val="nil"/>
              <w:bottom w:val="single" w:sz="4" w:space="0" w:color="auto"/>
              <w:right w:val="single" w:sz="4" w:space="0" w:color="auto"/>
            </w:tcBorders>
            <w:shd w:val="clear" w:color="auto" w:fill="auto"/>
            <w:noWrap/>
            <w:vAlign w:val="bottom"/>
            <w:hideMark/>
          </w:tcPr>
          <w:p w14:paraId="3B76D5B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50,000</w:t>
            </w:r>
          </w:p>
        </w:tc>
        <w:tc>
          <w:tcPr>
            <w:tcW w:w="241" w:type="pct"/>
            <w:tcBorders>
              <w:top w:val="nil"/>
              <w:left w:val="nil"/>
              <w:bottom w:val="single" w:sz="4" w:space="0" w:color="auto"/>
              <w:right w:val="single" w:sz="4" w:space="0" w:color="auto"/>
            </w:tcBorders>
            <w:shd w:val="clear" w:color="auto" w:fill="auto"/>
            <w:noWrap/>
            <w:vAlign w:val="bottom"/>
            <w:hideMark/>
          </w:tcPr>
          <w:p w14:paraId="58F21863"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17</w:t>
            </w:r>
          </w:p>
        </w:tc>
      </w:tr>
      <w:tr w:rsidR="00A20F1D" w:rsidRPr="0057594E" w14:paraId="4CA26B07" w14:textId="77777777" w:rsidTr="002F3A27">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0954A345"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0F08522E"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4D45667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7A7875BC"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7A49A85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72200</w:t>
            </w:r>
          </w:p>
        </w:tc>
        <w:tc>
          <w:tcPr>
            <w:tcW w:w="935" w:type="pct"/>
            <w:gridSpan w:val="5"/>
            <w:tcBorders>
              <w:top w:val="nil"/>
              <w:left w:val="nil"/>
              <w:bottom w:val="single" w:sz="4" w:space="0" w:color="auto"/>
              <w:right w:val="single" w:sz="4" w:space="0" w:color="auto"/>
            </w:tcBorders>
            <w:shd w:val="clear" w:color="auto" w:fill="BDD6EE" w:themeFill="accent5" w:themeFillTint="66"/>
            <w:noWrap/>
            <w:vAlign w:val="bottom"/>
            <w:hideMark/>
          </w:tcPr>
          <w:p w14:paraId="76CB823E"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Equipment &amp; Furniture</w:t>
            </w:r>
          </w:p>
        </w:tc>
        <w:tc>
          <w:tcPr>
            <w:tcW w:w="364"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78507BB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25,000</w:t>
            </w:r>
          </w:p>
        </w:tc>
        <w:tc>
          <w:tcPr>
            <w:tcW w:w="367"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42A7B4D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14,000</w:t>
            </w:r>
          </w:p>
        </w:tc>
        <w:tc>
          <w:tcPr>
            <w:tcW w:w="367"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36D151F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3,000</w:t>
            </w:r>
          </w:p>
        </w:tc>
        <w:tc>
          <w:tcPr>
            <w:tcW w:w="330"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1742D4A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3,000</w:t>
            </w:r>
          </w:p>
        </w:tc>
        <w:tc>
          <w:tcPr>
            <w:tcW w:w="333"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79E5465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0</w:t>
            </w:r>
          </w:p>
        </w:tc>
        <w:tc>
          <w:tcPr>
            <w:tcW w:w="323" w:type="pct"/>
            <w:tcBorders>
              <w:top w:val="nil"/>
              <w:left w:val="nil"/>
              <w:bottom w:val="single" w:sz="4" w:space="0" w:color="auto"/>
              <w:right w:val="single" w:sz="4" w:space="0" w:color="auto"/>
            </w:tcBorders>
            <w:shd w:val="clear" w:color="auto" w:fill="BDD6EE" w:themeFill="accent5" w:themeFillTint="66"/>
            <w:noWrap/>
            <w:vAlign w:val="bottom"/>
            <w:hideMark/>
          </w:tcPr>
          <w:p w14:paraId="6BC937FF" w14:textId="77777777" w:rsidR="0057594E" w:rsidRPr="0057594E" w:rsidRDefault="0057594E" w:rsidP="0057594E">
            <w:pPr>
              <w:spacing w:after="0"/>
              <w:jc w:val="right"/>
              <w:rPr>
                <w:rFonts w:eastAsia="Times New Roman" w:cs="Calibri"/>
                <w:sz w:val="18"/>
                <w:szCs w:val="18"/>
                <w:lang w:bidi="th-TH"/>
              </w:rPr>
            </w:pPr>
            <w:r w:rsidRPr="0057594E">
              <w:rPr>
                <w:rFonts w:eastAsia="Times New Roman" w:cs="Calibri"/>
                <w:sz w:val="18"/>
                <w:szCs w:val="18"/>
                <w:lang w:bidi="th-TH"/>
              </w:rPr>
              <w:t>45,000</w:t>
            </w:r>
          </w:p>
        </w:tc>
        <w:tc>
          <w:tcPr>
            <w:tcW w:w="241" w:type="pct"/>
            <w:tcBorders>
              <w:top w:val="nil"/>
              <w:left w:val="nil"/>
              <w:bottom w:val="single" w:sz="4" w:space="0" w:color="auto"/>
              <w:right w:val="single" w:sz="4" w:space="0" w:color="auto"/>
            </w:tcBorders>
            <w:shd w:val="clear" w:color="auto" w:fill="BDD6EE" w:themeFill="accent5" w:themeFillTint="66"/>
            <w:noWrap/>
            <w:vAlign w:val="bottom"/>
            <w:hideMark/>
          </w:tcPr>
          <w:p w14:paraId="21762627"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18</w:t>
            </w:r>
          </w:p>
        </w:tc>
      </w:tr>
      <w:tr w:rsidR="00A20F1D" w:rsidRPr="0057594E" w14:paraId="640E4A39"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0DF0C29D"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6866B70E"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478992D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03D40F04"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7950C10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72100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2A0AFD32"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Contractual Services- Companies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02A0292E"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55587E2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87,500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3EECCA6E"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1D1EBF2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80,000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3F97B879"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c>
          <w:tcPr>
            <w:tcW w:w="323" w:type="pct"/>
            <w:tcBorders>
              <w:top w:val="nil"/>
              <w:left w:val="nil"/>
              <w:bottom w:val="single" w:sz="4" w:space="0" w:color="auto"/>
              <w:right w:val="single" w:sz="4" w:space="0" w:color="auto"/>
            </w:tcBorders>
            <w:shd w:val="clear" w:color="auto" w:fill="auto"/>
            <w:noWrap/>
            <w:vAlign w:val="bottom"/>
            <w:hideMark/>
          </w:tcPr>
          <w:p w14:paraId="3A8CBF1E"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267,500</w:t>
            </w:r>
          </w:p>
        </w:tc>
        <w:tc>
          <w:tcPr>
            <w:tcW w:w="241" w:type="pct"/>
            <w:tcBorders>
              <w:top w:val="nil"/>
              <w:left w:val="nil"/>
              <w:bottom w:val="single" w:sz="4" w:space="0" w:color="auto"/>
              <w:right w:val="single" w:sz="4" w:space="0" w:color="auto"/>
            </w:tcBorders>
            <w:shd w:val="clear" w:color="auto" w:fill="auto"/>
            <w:noWrap/>
            <w:vAlign w:val="bottom"/>
            <w:hideMark/>
          </w:tcPr>
          <w:p w14:paraId="448CAE7A"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19</w:t>
            </w:r>
          </w:p>
        </w:tc>
      </w:tr>
      <w:tr w:rsidR="00A20F1D" w:rsidRPr="0057594E" w14:paraId="06EC253F"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134246A0"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709C1A66"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2FADB6B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36464CB0"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41F8D21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74200</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01A12B4E"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Audio Visual &amp;Print Prod Costs</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1F070C7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6C76868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1A14B99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2820700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5,000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7F75BF4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6,743</w:t>
            </w:r>
          </w:p>
        </w:tc>
        <w:tc>
          <w:tcPr>
            <w:tcW w:w="323" w:type="pct"/>
            <w:tcBorders>
              <w:top w:val="nil"/>
              <w:left w:val="nil"/>
              <w:bottom w:val="single" w:sz="4" w:space="0" w:color="auto"/>
              <w:right w:val="single" w:sz="4" w:space="0" w:color="auto"/>
            </w:tcBorders>
            <w:shd w:val="clear" w:color="auto" w:fill="auto"/>
            <w:noWrap/>
            <w:vAlign w:val="bottom"/>
            <w:hideMark/>
          </w:tcPr>
          <w:p w14:paraId="63375291"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26,743</w:t>
            </w:r>
          </w:p>
        </w:tc>
        <w:tc>
          <w:tcPr>
            <w:tcW w:w="241" w:type="pct"/>
            <w:tcBorders>
              <w:top w:val="nil"/>
              <w:left w:val="nil"/>
              <w:bottom w:val="single" w:sz="4" w:space="0" w:color="auto"/>
              <w:right w:val="single" w:sz="4" w:space="0" w:color="auto"/>
            </w:tcBorders>
            <w:shd w:val="clear" w:color="auto" w:fill="auto"/>
            <w:noWrap/>
            <w:vAlign w:val="bottom"/>
            <w:hideMark/>
          </w:tcPr>
          <w:p w14:paraId="5C676DCC"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20</w:t>
            </w:r>
          </w:p>
        </w:tc>
      </w:tr>
      <w:tr w:rsidR="00312E8A" w:rsidRPr="0057594E" w14:paraId="4EE0958D" w14:textId="77777777" w:rsidTr="002F3A27">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2C5D9836" w14:textId="77777777" w:rsidR="00312E8A" w:rsidRPr="0057594E" w:rsidRDefault="00312E8A" w:rsidP="00312E8A">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1DA51D8C" w14:textId="77777777" w:rsidR="00312E8A" w:rsidRPr="0057594E" w:rsidRDefault="00312E8A" w:rsidP="00312E8A">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626B33BD"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45ACB61F" w14:textId="77777777" w:rsidR="00312E8A" w:rsidRPr="0057594E" w:rsidRDefault="00312E8A" w:rsidP="00312E8A">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0DD3A2A6" w14:textId="77777777" w:rsidR="00312E8A" w:rsidRPr="001E6452" w:rsidRDefault="00312E8A" w:rsidP="00312E8A">
            <w:pPr>
              <w:spacing w:after="0"/>
              <w:jc w:val="right"/>
              <w:rPr>
                <w:rFonts w:eastAsia="Times New Roman" w:cs="Calibri"/>
                <w:i/>
                <w:iCs/>
                <w:color w:val="000000"/>
                <w:sz w:val="18"/>
                <w:szCs w:val="18"/>
                <w:lang w:bidi="th-TH"/>
              </w:rPr>
            </w:pPr>
            <w:r w:rsidRPr="001E6452">
              <w:rPr>
                <w:rFonts w:eastAsia="Times New Roman" w:cs="Calibri"/>
                <w:i/>
                <w:iCs/>
                <w:color w:val="000000"/>
                <w:sz w:val="18"/>
                <w:szCs w:val="18"/>
                <w:lang w:bidi="th-TH"/>
              </w:rPr>
              <w:t>75700</w:t>
            </w:r>
          </w:p>
        </w:tc>
        <w:tc>
          <w:tcPr>
            <w:tcW w:w="935" w:type="pct"/>
            <w:gridSpan w:val="5"/>
            <w:tcBorders>
              <w:top w:val="nil"/>
              <w:left w:val="nil"/>
              <w:bottom w:val="single" w:sz="4" w:space="0" w:color="auto"/>
              <w:right w:val="single" w:sz="4" w:space="0" w:color="auto"/>
            </w:tcBorders>
            <w:shd w:val="clear" w:color="auto" w:fill="BDD6EE" w:themeFill="accent5" w:themeFillTint="66"/>
            <w:noWrap/>
            <w:vAlign w:val="bottom"/>
            <w:hideMark/>
          </w:tcPr>
          <w:p w14:paraId="0B13768D" w14:textId="3E99AD3E" w:rsidR="00312E8A" w:rsidRPr="001E6452" w:rsidRDefault="00312E8A" w:rsidP="00312E8A">
            <w:pPr>
              <w:spacing w:after="0"/>
              <w:jc w:val="left"/>
              <w:rPr>
                <w:rFonts w:eastAsia="Times New Roman" w:cs="Calibri"/>
                <w:i/>
                <w:iCs/>
                <w:color w:val="000000"/>
                <w:sz w:val="18"/>
                <w:szCs w:val="18"/>
                <w:lang w:bidi="th-TH"/>
              </w:rPr>
            </w:pPr>
            <w:r w:rsidRPr="001E6452">
              <w:rPr>
                <w:rFonts w:eastAsia="Times New Roman" w:cs="Calibri"/>
                <w:i/>
                <w:iCs/>
                <w:color w:val="000000"/>
                <w:sz w:val="18"/>
                <w:szCs w:val="18"/>
                <w:lang w:bidi="th-TH"/>
              </w:rPr>
              <w:t>Training, Workshops and Conference</w:t>
            </w:r>
          </w:p>
        </w:tc>
        <w:tc>
          <w:tcPr>
            <w:tcW w:w="364"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04B7B433"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20,000</w:t>
            </w:r>
          </w:p>
        </w:tc>
        <w:tc>
          <w:tcPr>
            <w:tcW w:w="367"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1688CC1E"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30,000</w:t>
            </w:r>
          </w:p>
        </w:tc>
        <w:tc>
          <w:tcPr>
            <w:tcW w:w="367"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190B483C"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30,000</w:t>
            </w:r>
          </w:p>
        </w:tc>
        <w:tc>
          <w:tcPr>
            <w:tcW w:w="330"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60DED526"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40,000</w:t>
            </w:r>
          </w:p>
        </w:tc>
        <w:tc>
          <w:tcPr>
            <w:tcW w:w="333"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5FA40B36"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20,000</w:t>
            </w:r>
          </w:p>
        </w:tc>
        <w:tc>
          <w:tcPr>
            <w:tcW w:w="323" w:type="pct"/>
            <w:tcBorders>
              <w:top w:val="nil"/>
              <w:left w:val="nil"/>
              <w:bottom w:val="single" w:sz="4" w:space="0" w:color="auto"/>
              <w:right w:val="single" w:sz="4" w:space="0" w:color="auto"/>
            </w:tcBorders>
            <w:shd w:val="clear" w:color="auto" w:fill="BDD6EE" w:themeFill="accent5" w:themeFillTint="66"/>
            <w:noWrap/>
            <w:vAlign w:val="bottom"/>
            <w:hideMark/>
          </w:tcPr>
          <w:p w14:paraId="334F12D9" w14:textId="77777777" w:rsidR="00312E8A" w:rsidRPr="0057594E" w:rsidRDefault="00312E8A" w:rsidP="00312E8A">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140,000</w:t>
            </w:r>
          </w:p>
        </w:tc>
        <w:tc>
          <w:tcPr>
            <w:tcW w:w="241" w:type="pct"/>
            <w:tcBorders>
              <w:top w:val="nil"/>
              <w:left w:val="nil"/>
              <w:bottom w:val="single" w:sz="4" w:space="0" w:color="auto"/>
              <w:right w:val="single" w:sz="4" w:space="0" w:color="auto"/>
            </w:tcBorders>
            <w:shd w:val="clear" w:color="auto" w:fill="BDD6EE" w:themeFill="accent5" w:themeFillTint="66"/>
            <w:noWrap/>
            <w:vAlign w:val="bottom"/>
            <w:hideMark/>
          </w:tcPr>
          <w:p w14:paraId="7B92EED0" w14:textId="77777777" w:rsidR="00312E8A" w:rsidRPr="0057594E" w:rsidRDefault="00312E8A" w:rsidP="00312E8A">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21</w:t>
            </w:r>
          </w:p>
        </w:tc>
      </w:tr>
      <w:tr w:rsidR="00A20F1D" w:rsidRPr="0057594E" w14:paraId="550CEAB0" w14:textId="77777777" w:rsidTr="005054AF">
        <w:trPr>
          <w:trHeight w:val="288"/>
        </w:trPr>
        <w:tc>
          <w:tcPr>
            <w:tcW w:w="516" w:type="pct"/>
            <w:gridSpan w:val="2"/>
            <w:vMerge/>
            <w:tcBorders>
              <w:top w:val="nil"/>
              <w:left w:val="single" w:sz="4" w:space="0" w:color="auto"/>
              <w:bottom w:val="single" w:sz="4" w:space="0" w:color="000000"/>
              <w:right w:val="single" w:sz="4" w:space="0" w:color="auto"/>
            </w:tcBorders>
            <w:vAlign w:val="center"/>
            <w:hideMark/>
          </w:tcPr>
          <w:p w14:paraId="18D622F5"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6A07D796"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49E67361"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28E51A92"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 </w:t>
            </w:r>
          </w:p>
        </w:tc>
        <w:tc>
          <w:tcPr>
            <w:tcW w:w="295" w:type="pct"/>
            <w:gridSpan w:val="2"/>
            <w:tcBorders>
              <w:top w:val="nil"/>
              <w:left w:val="nil"/>
              <w:bottom w:val="single" w:sz="4" w:space="0" w:color="auto"/>
              <w:right w:val="single" w:sz="4" w:space="0" w:color="auto"/>
            </w:tcBorders>
            <w:shd w:val="clear" w:color="000000" w:fill="D9D9D9"/>
            <w:noWrap/>
            <w:vAlign w:val="bottom"/>
            <w:hideMark/>
          </w:tcPr>
          <w:p w14:paraId="78390DB4"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c>
          <w:tcPr>
            <w:tcW w:w="935" w:type="pct"/>
            <w:gridSpan w:val="5"/>
            <w:tcBorders>
              <w:top w:val="nil"/>
              <w:left w:val="nil"/>
              <w:bottom w:val="single" w:sz="4" w:space="0" w:color="auto"/>
              <w:right w:val="single" w:sz="4" w:space="0" w:color="auto"/>
            </w:tcBorders>
            <w:shd w:val="clear" w:color="000000" w:fill="D9D9D9"/>
            <w:noWrap/>
            <w:vAlign w:val="bottom"/>
            <w:hideMark/>
          </w:tcPr>
          <w:p w14:paraId="3FCFBB36"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Total outcome 3</w:t>
            </w:r>
          </w:p>
        </w:tc>
        <w:tc>
          <w:tcPr>
            <w:tcW w:w="364" w:type="pct"/>
            <w:gridSpan w:val="3"/>
            <w:tcBorders>
              <w:top w:val="nil"/>
              <w:left w:val="nil"/>
              <w:bottom w:val="single" w:sz="4" w:space="0" w:color="auto"/>
              <w:right w:val="single" w:sz="4" w:space="0" w:color="auto"/>
            </w:tcBorders>
            <w:shd w:val="clear" w:color="000000" w:fill="D9D9D9"/>
            <w:noWrap/>
            <w:vAlign w:val="bottom"/>
            <w:hideMark/>
          </w:tcPr>
          <w:p w14:paraId="1F4DD42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89,902</w:t>
            </w:r>
          </w:p>
        </w:tc>
        <w:tc>
          <w:tcPr>
            <w:tcW w:w="367" w:type="pct"/>
            <w:gridSpan w:val="3"/>
            <w:tcBorders>
              <w:top w:val="nil"/>
              <w:left w:val="nil"/>
              <w:bottom w:val="single" w:sz="4" w:space="0" w:color="auto"/>
              <w:right w:val="single" w:sz="4" w:space="0" w:color="auto"/>
            </w:tcBorders>
            <w:shd w:val="clear" w:color="000000" w:fill="D9D9D9"/>
            <w:noWrap/>
            <w:vAlign w:val="bottom"/>
            <w:hideMark/>
          </w:tcPr>
          <w:p w14:paraId="07D14F64"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211,629</w:t>
            </w:r>
          </w:p>
        </w:tc>
        <w:tc>
          <w:tcPr>
            <w:tcW w:w="367" w:type="pct"/>
            <w:gridSpan w:val="2"/>
            <w:tcBorders>
              <w:top w:val="nil"/>
              <w:left w:val="nil"/>
              <w:bottom w:val="single" w:sz="4" w:space="0" w:color="auto"/>
              <w:right w:val="single" w:sz="4" w:space="0" w:color="auto"/>
            </w:tcBorders>
            <w:shd w:val="clear" w:color="000000" w:fill="D9D9D9"/>
            <w:noWrap/>
            <w:vAlign w:val="bottom"/>
            <w:hideMark/>
          </w:tcPr>
          <w:p w14:paraId="03DF53A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220,458</w:t>
            </w:r>
          </w:p>
        </w:tc>
        <w:tc>
          <w:tcPr>
            <w:tcW w:w="330" w:type="pct"/>
            <w:gridSpan w:val="3"/>
            <w:tcBorders>
              <w:top w:val="nil"/>
              <w:left w:val="nil"/>
              <w:bottom w:val="single" w:sz="4" w:space="0" w:color="auto"/>
              <w:right w:val="single" w:sz="4" w:space="0" w:color="auto"/>
            </w:tcBorders>
            <w:shd w:val="clear" w:color="000000" w:fill="D9D9D9"/>
            <w:noWrap/>
            <w:vAlign w:val="bottom"/>
            <w:hideMark/>
          </w:tcPr>
          <w:p w14:paraId="2999A4A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176,966</w:t>
            </w:r>
          </w:p>
        </w:tc>
        <w:tc>
          <w:tcPr>
            <w:tcW w:w="333" w:type="pct"/>
            <w:gridSpan w:val="2"/>
            <w:tcBorders>
              <w:top w:val="nil"/>
              <w:left w:val="nil"/>
              <w:bottom w:val="single" w:sz="4" w:space="0" w:color="auto"/>
              <w:right w:val="single" w:sz="4" w:space="0" w:color="auto"/>
            </w:tcBorders>
            <w:shd w:val="clear" w:color="000000" w:fill="D9D9D9"/>
            <w:noWrap/>
            <w:vAlign w:val="bottom"/>
            <w:hideMark/>
          </w:tcPr>
          <w:p w14:paraId="064DA8B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78,471</w:t>
            </w:r>
          </w:p>
        </w:tc>
        <w:tc>
          <w:tcPr>
            <w:tcW w:w="323" w:type="pct"/>
            <w:tcBorders>
              <w:top w:val="nil"/>
              <w:left w:val="nil"/>
              <w:bottom w:val="single" w:sz="4" w:space="0" w:color="auto"/>
              <w:right w:val="single" w:sz="4" w:space="0" w:color="auto"/>
            </w:tcBorders>
            <w:shd w:val="clear" w:color="000000" w:fill="D9D9D9"/>
            <w:noWrap/>
            <w:vAlign w:val="bottom"/>
            <w:hideMark/>
          </w:tcPr>
          <w:p w14:paraId="6C4DD0A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777,426</w:t>
            </w:r>
          </w:p>
        </w:tc>
        <w:tc>
          <w:tcPr>
            <w:tcW w:w="241" w:type="pct"/>
            <w:tcBorders>
              <w:top w:val="nil"/>
              <w:left w:val="nil"/>
              <w:bottom w:val="single" w:sz="4" w:space="0" w:color="auto"/>
              <w:right w:val="single" w:sz="4" w:space="0" w:color="auto"/>
            </w:tcBorders>
            <w:shd w:val="clear" w:color="auto" w:fill="auto"/>
            <w:noWrap/>
            <w:vAlign w:val="bottom"/>
            <w:hideMark/>
          </w:tcPr>
          <w:p w14:paraId="004AEA58"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r>
      <w:tr w:rsidR="00A20F1D" w:rsidRPr="0057594E" w14:paraId="788FA221" w14:textId="77777777" w:rsidTr="00896384">
        <w:trPr>
          <w:trHeight w:val="288"/>
        </w:trPr>
        <w:tc>
          <w:tcPr>
            <w:tcW w:w="516" w:type="pct"/>
            <w:gridSpan w:val="2"/>
            <w:vMerge w:val="restart"/>
            <w:tcBorders>
              <w:top w:val="nil"/>
              <w:left w:val="single" w:sz="4" w:space="0" w:color="auto"/>
              <w:bottom w:val="single" w:sz="4" w:space="0" w:color="auto"/>
              <w:right w:val="single" w:sz="4" w:space="0" w:color="auto"/>
            </w:tcBorders>
            <w:shd w:val="clear" w:color="auto" w:fill="auto"/>
            <w:hideMark/>
          </w:tcPr>
          <w:p w14:paraId="6B944F08"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Project management</w:t>
            </w:r>
          </w:p>
        </w:tc>
        <w:tc>
          <w:tcPr>
            <w:tcW w:w="426" w:type="pct"/>
            <w:vMerge w:val="restart"/>
            <w:tcBorders>
              <w:top w:val="nil"/>
              <w:left w:val="single" w:sz="4" w:space="0" w:color="auto"/>
              <w:bottom w:val="single" w:sz="4" w:space="0" w:color="auto"/>
              <w:right w:val="single" w:sz="4" w:space="0" w:color="auto"/>
            </w:tcBorders>
            <w:shd w:val="clear" w:color="auto" w:fill="auto"/>
            <w:hideMark/>
          </w:tcPr>
          <w:p w14:paraId="33A8E01E"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SREDA</w:t>
            </w:r>
          </w:p>
        </w:tc>
        <w:tc>
          <w:tcPr>
            <w:tcW w:w="256" w:type="pct"/>
            <w:tcBorders>
              <w:top w:val="nil"/>
              <w:left w:val="nil"/>
              <w:bottom w:val="single" w:sz="4" w:space="0" w:color="auto"/>
              <w:right w:val="single" w:sz="4" w:space="0" w:color="auto"/>
            </w:tcBorders>
            <w:shd w:val="clear" w:color="auto" w:fill="auto"/>
            <w:noWrap/>
            <w:vAlign w:val="bottom"/>
            <w:hideMark/>
          </w:tcPr>
          <w:p w14:paraId="70AA9C4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5C39AD79"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2BC0F3F8"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71400</w:t>
            </w:r>
          </w:p>
        </w:tc>
        <w:tc>
          <w:tcPr>
            <w:tcW w:w="935" w:type="pct"/>
            <w:gridSpan w:val="5"/>
            <w:tcBorders>
              <w:top w:val="nil"/>
              <w:left w:val="nil"/>
              <w:bottom w:val="single" w:sz="4" w:space="0" w:color="auto"/>
              <w:right w:val="single" w:sz="4" w:space="0" w:color="auto"/>
            </w:tcBorders>
            <w:shd w:val="clear" w:color="auto" w:fill="BDD6EE" w:themeFill="accent5" w:themeFillTint="66"/>
            <w:noWrap/>
            <w:vAlign w:val="bottom"/>
            <w:hideMark/>
          </w:tcPr>
          <w:p w14:paraId="245C31FC"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Service Contracts - individual</w:t>
            </w:r>
          </w:p>
        </w:tc>
        <w:tc>
          <w:tcPr>
            <w:tcW w:w="364"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7FF64F8F"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18,000</w:t>
            </w:r>
          </w:p>
        </w:tc>
        <w:tc>
          <w:tcPr>
            <w:tcW w:w="367"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275717F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18,000</w:t>
            </w:r>
          </w:p>
        </w:tc>
        <w:tc>
          <w:tcPr>
            <w:tcW w:w="367"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533E16BF"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18,000</w:t>
            </w:r>
          </w:p>
        </w:tc>
        <w:tc>
          <w:tcPr>
            <w:tcW w:w="330"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0FFB7EF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18,000</w:t>
            </w:r>
          </w:p>
        </w:tc>
        <w:tc>
          <w:tcPr>
            <w:tcW w:w="333"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3E41D06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18,000</w:t>
            </w:r>
          </w:p>
        </w:tc>
        <w:tc>
          <w:tcPr>
            <w:tcW w:w="323" w:type="pct"/>
            <w:tcBorders>
              <w:top w:val="nil"/>
              <w:left w:val="nil"/>
              <w:bottom w:val="single" w:sz="4" w:space="0" w:color="auto"/>
              <w:right w:val="single" w:sz="4" w:space="0" w:color="auto"/>
            </w:tcBorders>
            <w:shd w:val="clear" w:color="auto" w:fill="BDD6EE" w:themeFill="accent5" w:themeFillTint="66"/>
            <w:noWrap/>
            <w:vAlign w:val="bottom"/>
            <w:hideMark/>
          </w:tcPr>
          <w:p w14:paraId="7DE5962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90,000</w:t>
            </w:r>
          </w:p>
        </w:tc>
        <w:tc>
          <w:tcPr>
            <w:tcW w:w="241" w:type="pct"/>
            <w:tcBorders>
              <w:top w:val="nil"/>
              <w:left w:val="nil"/>
              <w:bottom w:val="single" w:sz="4" w:space="0" w:color="auto"/>
              <w:right w:val="single" w:sz="4" w:space="0" w:color="auto"/>
            </w:tcBorders>
            <w:shd w:val="clear" w:color="auto" w:fill="BDD6EE" w:themeFill="accent5" w:themeFillTint="66"/>
            <w:noWrap/>
            <w:vAlign w:val="bottom"/>
            <w:hideMark/>
          </w:tcPr>
          <w:p w14:paraId="6BBE249E"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22</w:t>
            </w:r>
          </w:p>
        </w:tc>
      </w:tr>
      <w:tr w:rsidR="00A20F1D" w:rsidRPr="0057594E" w14:paraId="08E9F30B" w14:textId="77777777" w:rsidTr="00896384">
        <w:trPr>
          <w:trHeight w:val="288"/>
        </w:trPr>
        <w:tc>
          <w:tcPr>
            <w:tcW w:w="516" w:type="pct"/>
            <w:gridSpan w:val="2"/>
            <w:vMerge/>
            <w:tcBorders>
              <w:top w:val="nil"/>
              <w:left w:val="single" w:sz="4" w:space="0" w:color="auto"/>
              <w:bottom w:val="single" w:sz="4" w:space="0" w:color="auto"/>
              <w:right w:val="single" w:sz="4" w:space="0" w:color="auto"/>
            </w:tcBorders>
            <w:vAlign w:val="center"/>
            <w:hideMark/>
          </w:tcPr>
          <w:p w14:paraId="394BB902"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290566A8"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4F40083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6687B68A"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7F72AB7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72500</w:t>
            </w:r>
          </w:p>
        </w:tc>
        <w:tc>
          <w:tcPr>
            <w:tcW w:w="935" w:type="pct"/>
            <w:gridSpan w:val="5"/>
            <w:tcBorders>
              <w:top w:val="nil"/>
              <w:left w:val="nil"/>
              <w:bottom w:val="single" w:sz="4" w:space="0" w:color="auto"/>
              <w:right w:val="single" w:sz="4" w:space="0" w:color="auto"/>
            </w:tcBorders>
            <w:shd w:val="clear" w:color="auto" w:fill="BDD6EE" w:themeFill="accent5" w:themeFillTint="66"/>
            <w:noWrap/>
            <w:vAlign w:val="bottom"/>
            <w:hideMark/>
          </w:tcPr>
          <w:p w14:paraId="6D27E9B0"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Office supplies</w:t>
            </w:r>
          </w:p>
        </w:tc>
        <w:tc>
          <w:tcPr>
            <w:tcW w:w="364"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2F3CE47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w:t>
            </w:r>
          </w:p>
        </w:tc>
        <w:tc>
          <w:tcPr>
            <w:tcW w:w="367"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4E15C03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w:t>
            </w:r>
          </w:p>
        </w:tc>
        <w:tc>
          <w:tcPr>
            <w:tcW w:w="367"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337BB1AF"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w:t>
            </w:r>
          </w:p>
        </w:tc>
        <w:tc>
          <w:tcPr>
            <w:tcW w:w="330"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2B5C46C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w:t>
            </w:r>
          </w:p>
        </w:tc>
        <w:tc>
          <w:tcPr>
            <w:tcW w:w="333"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0E14806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w:t>
            </w:r>
          </w:p>
        </w:tc>
        <w:tc>
          <w:tcPr>
            <w:tcW w:w="323" w:type="pct"/>
            <w:tcBorders>
              <w:top w:val="nil"/>
              <w:left w:val="nil"/>
              <w:bottom w:val="single" w:sz="4" w:space="0" w:color="auto"/>
              <w:right w:val="single" w:sz="4" w:space="0" w:color="auto"/>
            </w:tcBorders>
            <w:shd w:val="clear" w:color="auto" w:fill="BDD6EE" w:themeFill="accent5" w:themeFillTint="66"/>
            <w:noWrap/>
            <w:vAlign w:val="bottom"/>
            <w:hideMark/>
          </w:tcPr>
          <w:p w14:paraId="438F0B7E"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12,500</w:t>
            </w:r>
          </w:p>
        </w:tc>
        <w:tc>
          <w:tcPr>
            <w:tcW w:w="241" w:type="pct"/>
            <w:tcBorders>
              <w:top w:val="nil"/>
              <w:left w:val="nil"/>
              <w:bottom w:val="single" w:sz="4" w:space="0" w:color="auto"/>
              <w:right w:val="single" w:sz="4" w:space="0" w:color="auto"/>
            </w:tcBorders>
            <w:shd w:val="clear" w:color="auto" w:fill="BDD6EE" w:themeFill="accent5" w:themeFillTint="66"/>
            <w:noWrap/>
            <w:vAlign w:val="bottom"/>
            <w:hideMark/>
          </w:tcPr>
          <w:p w14:paraId="61B8C853"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23</w:t>
            </w:r>
          </w:p>
        </w:tc>
      </w:tr>
      <w:tr w:rsidR="00A20F1D" w:rsidRPr="0057594E" w14:paraId="4496452A" w14:textId="77777777" w:rsidTr="00896384">
        <w:trPr>
          <w:trHeight w:val="288"/>
        </w:trPr>
        <w:tc>
          <w:tcPr>
            <w:tcW w:w="516" w:type="pct"/>
            <w:gridSpan w:val="2"/>
            <w:vMerge/>
            <w:tcBorders>
              <w:top w:val="nil"/>
              <w:left w:val="single" w:sz="4" w:space="0" w:color="auto"/>
              <w:bottom w:val="single" w:sz="4" w:space="0" w:color="auto"/>
              <w:right w:val="single" w:sz="4" w:space="0" w:color="auto"/>
            </w:tcBorders>
            <w:vAlign w:val="center"/>
            <w:hideMark/>
          </w:tcPr>
          <w:p w14:paraId="121DAD23"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1787DDC7"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5253C86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733BD83A"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59E32DD8"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72400</w:t>
            </w:r>
          </w:p>
        </w:tc>
        <w:tc>
          <w:tcPr>
            <w:tcW w:w="935" w:type="pct"/>
            <w:gridSpan w:val="5"/>
            <w:tcBorders>
              <w:top w:val="nil"/>
              <w:left w:val="nil"/>
              <w:bottom w:val="single" w:sz="4" w:space="0" w:color="auto"/>
              <w:right w:val="single" w:sz="4" w:space="0" w:color="auto"/>
            </w:tcBorders>
            <w:shd w:val="clear" w:color="auto" w:fill="BDD6EE" w:themeFill="accent5" w:themeFillTint="66"/>
            <w:noWrap/>
            <w:vAlign w:val="bottom"/>
            <w:hideMark/>
          </w:tcPr>
          <w:p w14:paraId="7B628C36"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Communic and Audio visual Equip</w:t>
            </w:r>
          </w:p>
        </w:tc>
        <w:tc>
          <w:tcPr>
            <w:tcW w:w="364"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0EA9DE2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w:t>
            </w:r>
          </w:p>
        </w:tc>
        <w:tc>
          <w:tcPr>
            <w:tcW w:w="367"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25BCD67D"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w:t>
            </w:r>
          </w:p>
        </w:tc>
        <w:tc>
          <w:tcPr>
            <w:tcW w:w="367"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587D3C18"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w:t>
            </w:r>
          </w:p>
        </w:tc>
        <w:tc>
          <w:tcPr>
            <w:tcW w:w="330"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577757E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w:t>
            </w:r>
          </w:p>
        </w:tc>
        <w:tc>
          <w:tcPr>
            <w:tcW w:w="333"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187359E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2,500</w:t>
            </w:r>
          </w:p>
        </w:tc>
        <w:tc>
          <w:tcPr>
            <w:tcW w:w="323" w:type="pct"/>
            <w:tcBorders>
              <w:top w:val="nil"/>
              <w:left w:val="nil"/>
              <w:bottom w:val="single" w:sz="4" w:space="0" w:color="auto"/>
              <w:right w:val="single" w:sz="4" w:space="0" w:color="auto"/>
            </w:tcBorders>
            <w:shd w:val="clear" w:color="auto" w:fill="BDD6EE" w:themeFill="accent5" w:themeFillTint="66"/>
            <w:noWrap/>
            <w:vAlign w:val="bottom"/>
            <w:hideMark/>
          </w:tcPr>
          <w:p w14:paraId="1C4D0D3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12,500</w:t>
            </w:r>
          </w:p>
        </w:tc>
        <w:tc>
          <w:tcPr>
            <w:tcW w:w="241" w:type="pct"/>
            <w:tcBorders>
              <w:top w:val="nil"/>
              <w:left w:val="nil"/>
              <w:bottom w:val="single" w:sz="4" w:space="0" w:color="auto"/>
              <w:right w:val="single" w:sz="4" w:space="0" w:color="auto"/>
            </w:tcBorders>
            <w:shd w:val="clear" w:color="auto" w:fill="BDD6EE" w:themeFill="accent5" w:themeFillTint="66"/>
            <w:noWrap/>
            <w:vAlign w:val="bottom"/>
            <w:hideMark/>
          </w:tcPr>
          <w:p w14:paraId="530010ED"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24</w:t>
            </w:r>
          </w:p>
        </w:tc>
      </w:tr>
      <w:tr w:rsidR="00A20F1D" w:rsidRPr="0057594E" w14:paraId="59A2E4EB" w14:textId="77777777" w:rsidTr="00896384">
        <w:trPr>
          <w:trHeight w:val="288"/>
        </w:trPr>
        <w:tc>
          <w:tcPr>
            <w:tcW w:w="516" w:type="pct"/>
            <w:gridSpan w:val="2"/>
            <w:vMerge/>
            <w:tcBorders>
              <w:top w:val="nil"/>
              <w:left w:val="single" w:sz="4" w:space="0" w:color="auto"/>
              <w:bottom w:val="single" w:sz="4" w:space="0" w:color="auto"/>
              <w:right w:val="single" w:sz="4" w:space="0" w:color="auto"/>
            </w:tcBorders>
            <w:vAlign w:val="center"/>
            <w:hideMark/>
          </w:tcPr>
          <w:p w14:paraId="53E839C4"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0EFD086C"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1C38C02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48302C06"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7B15C12F" w14:textId="6064BCCD" w:rsidR="0057594E" w:rsidRPr="00F050BC" w:rsidRDefault="0057594E" w:rsidP="0057594E">
            <w:pPr>
              <w:spacing w:after="0"/>
              <w:jc w:val="right"/>
              <w:rPr>
                <w:rFonts w:eastAsia="Times New Roman" w:cs="Calibri"/>
                <w:i/>
                <w:iCs/>
                <w:color w:val="000000"/>
                <w:sz w:val="18"/>
                <w:szCs w:val="18"/>
                <w:lang w:bidi="th-TH"/>
              </w:rPr>
            </w:pPr>
            <w:r w:rsidRPr="00F050BC">
              <w:rPr>
                <w:rFonts w:eastAsia="Times New Roman" w:cs="Calibri"/>
                <w:i/>
                <w:iCs/>
                <w:color w:val="000000"/>
                <w:sz w:val="18"/>
                <w:szCs w:val="18"/>
                <w:lang w:bidi="th-TH"/>
              </w:rPr>
              <w:t>73</w:t>
            </w:r>
            <w:r w:rsidR="00F050BC" w:rsidRPr="00F050BC">
              <w:rPr>
                <w:rFonts w:eastAsia="Times New Roman" w:cs="Calibri"/>
                <w:i/>
                <w:iCs/>
                <w:color w:val="000000"/>
                <w:sz w:val="18"/>
                <w:szCs w:val="18"/>
                <w:lang w:bidi="th-TH"/>
              </w:rPr>
              <w:t>1</w:t>
            </w:r>
            <w:r w:rsidRPr="00F050BC">
              <w:rPr>
                <w:rFonts w:eastAsia="Times New Roman" w:cs="Calibri"/>
                <w:i/>
                <w:iCs/>
                <w:color w:val="000000"/>
                <w:sz w:val="18"/>
                <w:szCs w:val="18"/>
                <w:lang w:bidi="th-TH"/>
              </w:rPr>
              <w:t>00</w:t>
            </w:r>
          </w:p>
        </w:tc>
        <w:tc>
          <w:tcPr>
            <w:tcW w:w="935" w:type="pct"/>
            <w:gridSpan w:val="5"/>
            <w:tcBorders>
              <w:top w:val="nil"/>
              <w:left w:val="nil"/>
              <w:bottom w:val="single" w:sz="4" w:space="0" w:color="auto"/>
              <w:right w:val="single" w:sz="4" w:space="0" w:color="auto"/>
            </w:tcBorders>
            <w:shd w:val="clear" w:color="auto" w:fill="BDD6EE" w:themeFill="accent5" w:themeFillTint="66"/>
            <w:noWrap/>
            <w:vAlign w:val="bottom"/>
            <w:hideMark/>
          </w:tcPr>
          <w:p w14:paraId="0CA13491" w14:textId="201E66A9" w:rsidR="0057594E" w:rsidRPr="00F050BC" w:rsidRDefault="00F050BC" w:rsidP="0057594E">
            <w:pPr>
              <w:spacing w:after="0"/>
              <w:jc w:val="left"/>
              <w:rPr>
                <w:rFonts w:eastAsia="Times New Roman" w:cs="Calibri"/>
                <w:i/>
                <w:iCs/>
                <w:color w:val="000000"/>
                <w:sz w:val="18"/>
                <w:szCs w:val="18"/>
                <w:lang w:bidi="th-TH"/>
              </w:rPr>
            </w:pPr>
            <w:r w:rsidRPr="00F050BC">
              <w:rPr>
                <w:rFonts w:eastAsia="Times New Roman" w:cs="Calibri"/>
                <w:i/>
                <w:iCs/>
                <w:color w:val="000000"/>
                <w:sz w:val="18"/>
                <w:szCs w:val="18"/>
                <w:lang w:bidi="th-TH"/>
              </w:rPr>
              <w:t>Rental &amp; Maintenance-Premises</w:t>
            </w:r>
          </w:p>
        </w:tc>
        <w:tc>
          <w:tcPr>
            <w:tcW w:w="364"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1F6A685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w:t>
            </w:r>
          </w:p>
        </w:tc>
        <w:tc>
          <w:tcPr>
            <w:tcW w:w="367"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50314D8F"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w:t>
            </w:r>
          </w:p>
        </w:tc>
        <w:tc>
          <w:tcPr>
            <w:tcW w:w="367"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0E794822"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w:t>
            </w:r>
          </w:p>
        </w:tc>
        <w:tc>
          <w:tcPr>
            <w:tcW w:w="330"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5DD10A61"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w:t>
            </w:r>
          </w:p>
        </w:tc>
        <w:tc>
          <w:tcPr>
            <w:tcW w:w="333"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378816C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4,000</w:t>
            </w:r>
          </w:p>
        </w:tc>
        <w:tc>
          <w:tcPr>
            <w:tcW w:w="323" w:type="pct"/>
            <w:tcBorders>
              <w:top w:val="nil"/>
              <w:left w:val="nil"/>
              <w:bottom w:val="single" w:sz="4" w:space="0" w:color="auto"/>
              <w:right w:val="single" w:sz="4" w:space="0" w:color="auto"/>
            </w:tcBorders>
            <w:shd w:val="clear" w:color="auto" w:fill="BDD6EE" w:themeFill="accent5" w:themeFillTint="66"/>
            <w:noWrap/>
            <w:vAlign w:val="bottom"/>
            <w:hideMark/>
          </w:tcPr>
          <w:p w14:paraId="7ADE036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20,000</w:t>
            </w:r>
          </w:p>
        </w:tc>
        <w:tc>
          <w:tcPr>
            <w:tcW w:w="241" w:type="pct"/>
            <w:tcBorders>
              <w:top w:val="nil"/>
              <w:left w:val="nil"/>
              <w:bottom w:val="single" w:sz="4" w:space="0" w:color="auto"/>
              <w:right w:val="single" w:sz="4" w:space="0" w:color="auto"/>
            </w:tcBorders>
            <w:shd w:val="clear" w:color="auto" w:fill="BDD6EE" w:themeFill="accent5" w:themeFillTint="66"/>
            <w:noWrap/>
            <w:vAlign w:val="bottom"/>
            <w:hideMark/>
          </w:tcPr>
          <w:p w14:paraId="3235EBC6"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25</w:t>
            </w:r>
          </w:p>
        </w:tc>
      </w:tr>
      <w:tr w:rsidR="00A20F1D" w:rsidRPr="0057594E" w14:paraId="661127D8" w14:textId="77777777" w:rsidTr="00896384">
        <w:trPr>
          <w:trHeight w:val="288"/>
        </w:trPr>
        <w:tc>
          <w:tcPr>
            <w:tcW w:w="516" w:type="pct"/>
            <w:gridSpan w:val="2"/>
            <w:vMerge/>
            <w:tcBorders>
              <w:top w:val="nil"/>
              <w:left w:val="single" w:sz="4" w:space="0" w:color="auto"/>
              <w:bottom w:val="single" w:sz="4" w:space="0" w:color="auto"/>
              <w:right w:val="single" w:sz="4" w:space="0" w:color="auto"/>
            </w:tcBorders>
            <w:vAlign w:val="center"/>
            <w:hideMark/>
          </w:tcPr>
          <w:p w14:paraId="5934EAFA"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5E277054"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2A0D3BD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58BE0544"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0CDCF133" w14:textId="77777777" w:rsidR="0057594E" w:rsidRPr="001E6452" w:rsidRDefault="0057594E" w:rsidP="0057594E">
            <w:pPr>
              <w:spacing w:after="0"/>
              <w:jc w:val="right"/>
              <w:rPr>
                <w:rFonts w:eastAsia="Times New Roman" w:cs="Calibri"/>
                <w:i/>
                <w:iCs/>
                <w:color w:val="000000"/>
                <w:sz w:val="18"/>
                <w:szCs w:val="18"/>
                <w:lang w:bidi="th-TH"/>
              </w:rPr>
            </w:pPr>
            <w:r w:rsidRPr="001E6452">
              <w:rPr>
                <w:rFonts w:eastAsia="Times New Roman" w:cs="Calibri"/>
                <w:i/>
                <w:iCs/>
                <w:color w:val="000000"/>
                <w:sz w:val="18"/>
                <w:szCs w:val="18"/>
                <w:lang w:bidi="th-TH"/>
              </w:rPr>
              <w:t>75700</w:t>
            </w:r>
          </w:p>
        </w:tc>
        <w:tc>
          <w:tcPr>
            <w:tcW w:w="935" w:type="pct"/>
            <w:gridSpan w:val="5"/>
            <w:tcBorders>
              <w:top w:val="nil"/>
              <w:left w:val="nil"/>
              <w:bottom w:val="single" w:sz="4" w:space="0" w:color="auto"/>
              <w:right w:val="single" w:sz="4" w:space="0" w:color="auto"/>
            </w:tcBorders>
            <w:shd w:val="clear" w:color="auto" w:fill="BDD6EE" w:themeFill="accent5" w:themeFillTint="66"/>
            <w:noWrap/>
            <w:vAlign w:val="bottom"/>
            <w:hideMark/>
          </w:tcPr>
          <w:p w14:paraId="131DEFCC" w14:textId="142C6795" w:rsidR="0057594E" w:rsidRPr="001E6452" w:rsidRDefault="00884319" w:rsidP="0057594E">
            <w:pPr>
              <w:spacing w:after="0"/>
              <w:jc w:val="left"/>
              <w:rPr>
                <w:rFonts w:eastAsia="Times New Roman" w:cs="Calibri"/>
                <w:i/>
                <w:iCs/>
                <w:color w:val="000000"/>
                <w:sz w:val="18"/>
                <w:szCs w:val="18"/>
                <w:lang w:bidi="th-TH"/>
              </w:rPr>
            </w:pPr>
            <w:r w:rsidRPr="001E6452">
              <w:rPr>
                <w:rFonts w:eastAsia="Times New Roman" w:cs="Calibri"/>
                <w:i/>
                <w:iCs/>
                <w:color w:val="000000"/>
                <w:sz w:val="18"/>
                <w:szCs w:val="18"/>
                <w:lang w:bidi="th-TH"/>
              </w:rPr>
              <w:t>Training, Workshops and Conference</w:t>
            </w:r>
          </w:p>
        </w:tc>
        <w:tc>
          <w:tcPr>
            <w:tcW w:w="364"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7E85166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w:t>
            </w:r>
          </w:p>
        </w:tc>
        <w:tc>
          <w:tcPr>
            <w:tcW w:w="367"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52B9A7E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w:t>
            </w:r>
          </w:p>
        </w:tc>
        <w:tc>
          <w:tcPr>
            <w:tcW w:w="367"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376B99E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w:t>
            </w:r>
          </w:p>
        </w:tc>
        <w:tc>
          <w:tcPr>
            <w:tcW w:w="330"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35FBB08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w:t>
            </w:r>
          </w:p>
        </w:tc>
        <w:tc>
          <w:tcPr>
            <w:tcW w:w="333"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13AFBF5A"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2,000</w:t>
            </w:r>
          </w:p>
        </w:tc>
        <w:tc>
          <w:tcPr>
            <w:tcW w:w="323" w:type="pct"/>
            <w:tcBorders>
              <w:top w:val="nil"/>
              <w:left w:val="nil"/>
              <w:bottom w:val="single" w:sz="4" w:space="0" w:color="auto"/>
              <w:right w:val="single" w:sz="4" w:space="0" w:color="auto"/>
            </w:tcBorders>
            <w:shd w:val="clear" w:color="auto" w:fill="BDD6EE" w:themeFill="accent5" w:themeFillTint="66"/>
            <w:noWrap/>
            <w:vAlign w:val="bottom"/>
            <w:hideMark/>
          </w:tcPr>
          <w:p w14:paraId="584C9BC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10,000</w:t>
            </w:r>
          </w:p>
        </w:tc>
        <w:tc>
          <w:tcPr>
            <w:tcW w:w="241" w:type="pct"/>
            <w:tcBorders>
              <w:top w:val="nil"/>
              <w:left w:val="nil"/>
              <w:bottom w:val="single" w:sz="4" w:space="0" w:color="auto"/>
              <w:right w:val="single" w:sz="4" w:space="0" w:color="auto"/>
            </w:tcBorders>
            <w:shd w:val="clear" w:color="auto" w:fill="BDD6EE" w:themeFill="accent5" w:themeFillTint="66"/>
            <w:noWrap/>
            <w:vAlign w:val="bottom"/>
            <w:hideMark/>
          </w:tcPr>
          <w:p w14:paraId="0E0161CA"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26</w:t>
            </w:r>
          </w:p>
        </w:tc>
      </w:tr>
      <w:tr w:rsidR="00A20F1D" w:rsidRPr="0057594E" w14:paraId="180434E4" w14:textId="77777777" w:rsidTr="0059034C">
        <w:trPr>
          <w:trHeight w:val="288"/>
        </w:trPr>
        <w:tc>
          <w:tcPr>
            <w:tcW w:w="516" w:type="pct"/>
            <w:gridSpan w:val="2"/>
            <w:vMerge/>
            <w:tcBorders>
              <w:top w:val="nil"/>
              <w:left w:val="single" w:sz="4" w:space="0" w:color="auto"/>
              <w:bottom w:val="single" w:sz="4" w:space="0" w:color="auto"/>
              <w:right w:val="single" w:sz="4" w:space="0" w:color="auto"/>
            </w:tcBorders>
            <w:vAlign w:val="center"/>
            <w:hideMark/>
          </w:tcPr>
          <w:p w14:paraId="3B3282C7"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1BCFE90F"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122C92FC"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62000</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530F794E"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GEF</w:t>
            </w:r>
          </w:p>
        </w:tc>
        <w:tc>
          <w:tcPr>
            <w:tcW w:w="295"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13AD822D" w14:textId="77777777" w:rsidR="0057594E" w:rsidRPr="000D4181" w:rsidRDefault="0057594E" w:rsidP="0057594E">
            <w:pPr>
              <w:spacing w:after="0"/>
              <w:jc w:val="right"/>
              <w:rPr>
                <w:rFonts w:eastAsia="Times New Roman" w:cs="Calibri"/>
                <w:i/>
                <w:iCs/>
                <w:color w:val="000000"/>
                <w:sz w:val="18"/>
                <w:szCs w:val="18"/>
                <w:lang w:bidi="th-TH"/>
              </w:rPr>
            </w:pPr>
            <w:r w:rsidRPr="000D4181">
              <w:rPr>
                <w:rFonts w:eastAsia="Times New Roman" w:cs="Calibri"/>
                <w:i/>
                <w:iCs/>
                <w:color w:val="000000"/>
                <w:sz w:val="18"/>
                <w:szCs w:val="18"/>
                <w:lang w:bidi="th-TH"/>
              </w:rPr>
              <w:t>74500</w:t>
            </w:r>
          </w:p>
        </w:tc>
        <w:tc>
          <w:tcPr>
            <w:tcW w:w="935" w:type="pct"/>
            <w:gridSpan w:val="5"/>
            <w:tcBorders>
              <w:top w:val="nil"/>
              <w:left w:val="nil"/>
              <w:bottom w:val="single" w:sz="4" w:space="0" w:color="auto"/>
              <w:right w:val="single" w:sz="4" w:space="0" w:color="auto"/>
            </w:tcBorders>
            <w:shd w:val="clear" w:color="auto" w:fill="BDD6EE" w:themeFill="accent5" w:themeFillTint="66"/>
            <w:noWrap/>
            <w:vAlign w:val="bottom"/>
            <w:hideMark/>
          </w:tcPr>
          <w:p w14:paraId="0267ADDA" w14:textId="5AAF9FB0" w:rsidR="0057594E" w:rsidRPr="000D4181" w:rsidRDefault="0059034C" w:rsidP="0059034C">
            <w:pPr>
              <w:spacing w:after="0"/>
              <w:jc w:val="left"/>
              <w:rPr>
                <w:rFonts w:eastAsia="Times New Roman" w:cs="Calibri"/>
                <w:i/>
                <w:iCs/>
                <w:color w:val="000000"/>
                <w:sz w:val="18"/>
                <w:szCs w:val="18"/>
                <w:lang w:bidi="th-TH"/>
              </w:rPr>
            </w:pPr>
            <w:r w:rsidRPr="000D4181">
              <w:rPr>
                <w:rFonts w:eastAsia="Times New Roman" w:cs="Calibri"/>
                <w:i/>
                <w:iCs/>
                <w:color w:val="000000"/>
                <w:sz w:val="18"/>
                <w:szCs w:val="18"/>
                <w:lang w:bidi="th-TH"/>
              </w:rPr>
              <w:t>Miscellaneous Expenses</w:t>
            </w:r>
          </w:p>
        </w:tc>
        <w:tc>
          <w:tcPr>
            <w:tcW w:w="364"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5E852BD5"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7,000</w:t>
            </w:r>
          </w:p>
        </w:tc>
        <w:tc>
          <w:tcPr>
            <w:tcW w:w="367"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35EF6798"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7,000</w:t>
            </w:r>
          </w:p>
        </w:tc>
        <w:tc>
          <w:tcPr>
            <w:tcW w:w="367"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3C65FB3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7000</w:t>
            </w:r>
          </w:p>
        </w:tc>
        <w:tc>
          <w:tcPr>
            <w:tcW w:w="330" w:type="pct"/>
            <w:gridSpan w:val="3"/>
            <w:tcBorders>
              <w:top w:val="nil"/>
              <w:left w:val="nil"/>
              <w:bottom w:val="single" w:sz="4" w:space="0" w:color="auto"/>
              <w:right w:val="single" w:sz="4" w:space="0" w:color="auto"/>
            </w:tcBorders>
            <w:shd w:val="clear" w:color="auto" w:fill="BDD6EE" w:themeFill="accent5" w:themeFillTint="66"/>
            <w:noWrap/>
            <w:vAlign w:val="bottom"/>
            <w:hideMark/>
          </w:tcPr>
          <w:p w14:paraId="2F62AA3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7000</w:t>
            </w:r>
          </w:p>
        </w:tc>
        <w:tc>
          <w:tcPr>
            <w:tcW w:w="333" w:type="pct"/>
            <w:gridSpan w:val="2"/>
            <w:tcBorders>
              <w:top w:val="nil"/>
              <w:left w:val="nil"/>
              <w:bottom w:val="single" w:sz="4" w:space="0" w:color="auto"/>
              <w:right w:val="single" w:sz="4" w:space="0" w:color="auto"/>
            </w:tcBorders>
            <w:shd w:val="clear" w:color="auto" w:fill="BDD6EE" w:themeFill="accent5" w:themeFillTint="66"/>
            <w:noWrap/>
            <w:vAlign w:val="bottom"/>
            <w:hideMark/>
          </w:tcPr>
          <w:p w14:paraId="7729064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6420</w:t>
            </w:r>
          </w:p>
        </w:tc>
        <w:tc>
          <w:tcPr>
            <w:tcW w:w="323" w:type="pct"/>
            <w:tcBorders>
              <w:top w:val="nil"/>
              <w:left w:val="nil"/>
              <w:bottom w:val="single" w:sz="4" w:space="0" w:color="auto"/>
              <w:right w:val="single" w:sz="4" w:space="0" w:color="auto"/>
            </w:tcBorders>
            <w:shd w:val="clear" w:color="auto" w:fill="BDD6EE" w:themeFill="accent5" w:themeFillTint="66"/>
            <w:noWrap/>
            <w:vAlign w:val="bottom"/>
            <w:hideMark/>
          </w:tcPr>
          <w:p w14:paraId="7BE1B244"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34,420</w:t>
            </w:r>
          </w:p>
        </w:tc>
        <w:tc>
          <w:tcPr>
            <w:tcW w:w="241" w:type="pct"/>
            <w:tcBorders>
              <w:top w:val="nil"/>
              <w:left w:val="nil"/>
              <w:bottom w:val="single" w:sz="4" w:space="0" w:color="auto"/>
              <w:right w:val="single" w:sz="4" w:space="0" w:color="auto"/>
            </w:tcBorders>
            <w:shd w:val="clear" w:color="auto" w:fill="BDD6EE" w:themeFill="accent5" w:themeFillTint="66"/>
            <w:noWrap/>
            <w:vAlign w:val="bottom"/>
            <w:hideMark/>
          </w:tcPr>
          <w:p w14:paraId="1C80E5FF"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27</w:t>
            </w:r>
          </w:p>
        </w:tc>
      </w:tr>
      <w:tr w:rsidR="00A20F1D" w:rsidRPr="0057594E" w14:paraId="56748FC8" w14:textId="77777777" w:rsidTr="005054AF">
        <w:trPr>
          <w:trHeight w:val="288"/>
        </w:trPr>
        <w:tc>
          <w:tcPr>
            <w:tcW w:w="516" w:type="pct"/>
            <w:gridSpan w:val="2"/>
            <w:vMerge/>
            <w:tcBorders>
              <w:top w:val="nil"/>
              <w:left w:val="single" w:sz="4" w:space="0" w:color="auto"/>
              <w:bottom w:val="single" w:sz="4" w:space="0" w:color="auto"/>
              <w:right w:val="single" w:sz="4" w:space="0" w:color="auto"/>
            </w:tcBorders>
            <w:vAlign w:val="center"/>
            <w:hideMark/>
          </w:tcPr>
          <w:p w14:paraId="746DCCB7" w14:textId="77777777" w:rsidR="0057594E" w:rsidRPr="0057594E" w:rsidRDefault="0057594E" w:rsidP="0057594E">
            <w:pPr>
              <w:spacing w:after="0"/>
              <w:jc w:val="left"/>
              <w:rPr>
                <w:rFonts w:eastAsia="Times New Roman" w:cs="Calibri"/>
                <w:color w:val="000000"/>
                <w:sz w:val="18"/>
                <w:szCs w:val="18"/>
                <w:lang w:bidi="th-TH"/>
              </w:rPr>
            </w:pPr>
          </w:p>
        </w:tc>
        <w:tc>
          <w:tcPr>
            <w:tcW w:w="426" w:type="pct"/>
            <w:vMerge/>
            <w:tcBorders>
              <w:top w:val="nil"/>
              <w:left w:val="single" w:sz="4" w:space="0" w:color="auto"/>
              <w:bottom w:val="single" w:sz="4" w:space="0" w:color="auto"/>
              <w:right w:val="single" w:sz="4" w:space="0" w:color="auto"/>
            </w:tcBorders>
            <w:vAlign w:val="center"/>
            <w:hideMark/>
          </w:tcPr>
          <w:p w14:paraId="33538A08" w14:textId="77777777" w:rsidR="0057594E" w:rsidRPr="0057594E" w:rsidRDefault="0057594E" w:rsidP="0057594E">
            <w:pPr>
              <w:spacing w:after="0"/>
              <w:jc w:val="left"/>
              <w:rPr>
                <w:rFonts w:eastAsia="Times New Roman" w:cs="Calibri"/>
                <w:color w:val="000000"/>
                <w:sz w:val="18"/>
                <w:szCs w:val="18"/>
                <w:lang w:bidi="th-TH"/>
              </w:rPr>
            </w:pPr>
          </w:p>
        </w:tc>
        <w:tc>
          <w:tcPr>
            <w:tcW w:w="256" w:type="pct"/>
            <w:tcBorders>
              <w:top w:val="nil"/>
              <w:left w:val="nil"/>
              <w:bottom w:val="single" w:sz="4" w:space="0" w:color="auto"/>
              <w:right w:val="single" w:sz="4" w:space="0" w:color="auto"/>
            </w:tcBorders>
            <w:shd w:val="clear" w:color="auto" w:fill="auto"/>
            <w:noWrap/>
            <w:vAlign w:val="bottom"/>
            <w:hideMark/>
          </w:tcPr>
          <w:p w14:paraId="26E330FF"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w:t>
            </w:r>
          </w:p>
        </w:tc>
        <w:tc>
          <w:tcPr>
            <w:tcW w:w="247" w:type="pct"/>
            <w:gridSpan w:val="3"/>
            <w:tcBorders>
              <w:top w:val="nil"/>
              <w:left w:val="nil"/>
              <w:bottom w:val="single" w:sz="4" w:space="0" w:color="auto"/>
              <w:right w:val="single" w:sz="4" w:space="0" w:color="auto"/>
            </w:tcBorders>
            <w:shd w:val="clear" w:color="auto" w:fill="auto"/>
            <w:noWrap/>
            <w:vAlign w:val="bottom"/>
            <w:hideMark/>
          </w:tcPr>
          <w:p w14:paraId="74DB632D"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 </w:t>
            </w:r>
          </w:p>
        </w:tc>
        <w:tc>
          <w:tcPr>
            <w:tcW w:w="295" w:type="pct"/>
            <w:gridSpan w:val="2"/>
            <w:tcBorders>
              <w:top w:val="nil"/>
              <w:left w:val="nil"/>
              <w:bottom w:val="single" w:sz="4" w:space="0" w:color="auto"/>
              <w:right w:val="single" w:sz="4" w:space="0" w:color="auto"/>
            </w:tcBorders>
            <w:shd w:val="clear" w:color="auto" w:fill="auto"/>
            <w:noWrap/>
            <w:vAlign w:val="bottom"/>
            <w:hideMark/>
          </w:tcPr>
          <w:p w14:paraId="1F78AC90"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7380C37C" w14:textId="77777777" w:rsidR="0057594E" w:rsidRPr="0057594E" w:rsidRDefault="0057594E" w:rsidP="0057594E">
            <w:pPr>
              <w:spacing w:after="0"/>
              <w:jc w:val="left"/>
              <w:rPr>
                <w:rFonts w:eastAsia="Times New Roman" w:cs="Calibri"/>
                <w:color w:val="000000"/>
                <w:sz w:val="18"/>
                <w:szCs w:val="18"/>
                <w:lang w:bidi="th-TH"/>
              </w:rPr>
            </w:pPr>
            <w:r w:rsidRPr="0057594E">
              <w:rPr>
                <w:rFonts w:eastAsia="Times New Roman" w:cs="Calibri"/>
                <w:color w:val="000000"/>
                <w:sz w:val="18"/>
                <w:szCs w:val="18"/>
                <w:lang w:bidi="th-TH"/>
              </w:rPr>
              <w:t>Total PM</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2DD86E93"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36,000</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6316C110"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36,000</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7AF95D79"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36,000</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4B83E2EB"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36,000</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1DA523DF"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35,420</w:t>
            </w:r>
          </w:p>
        </w:tc>
        <w:tc>
          <w:tcPr>
            <w:tcW w:w="323" w:type="pct"/>
            <w:tcBorders>
              <w:top w:val="nil"/>
              <w:left w:val="nil"/>
              <w:bottom w:val="single" w:sz="4" w:space="0" w:color="auto"/>
              <w:right w:val="single" w:sz="4" w:space="0" w:color="auto"/>
            </w:tcBorders>
            <w:shd w:val="clear" w:color="auto" w:fill="auto"/>
            <w:noWrap/>
            <w:vAlign w:val="bottom"/>
            <w:hideMark/>
          </w:tcPr>
          <w:p w14:paraId="635DD4F6" w14:textId="77777777" w:rsidR="0057594E" w:rsidRPr="0057594E" w:rsidRDefault="0057594E" w:rsidP="0057594E">
            <w:pPr>
              <w:spacing w:after="0"/>
              <w:jc w:val="right"/>
              <w:rPr>
                <w:rFonts w:eastAsia="Times New Roman" w:cs="Calibri"/>
                <w:color w:val="000000"/>
                <w:sz w:val="18"/>
                <w:szCs w:val="18"/>
                <w:lang w:bidi="th-TH"/>
              </w:rPr>
            </w:pPr>
            <w:r w:rsidRPr="0057594E">
              <w:rPr>
                <w:rFonts w:eastAsia="Times New Roman" w:cs="Calibri"/>
                <w:color w:val="000000"/>
                <w:sz w:val="18"/>
                <w:szCs w:val="18"/>
                <w:lang w:bidi="th-TH"/>
              </w:rPr>
              <w:t>179,420</w:t>
            </w:r>
          </w:p>
        </w:tc>
        <w:tc>
          <w:tcPr>
            <w:tcW w:w="241" w:type="pct"/>
            <w:tcBorders>
              <w:top w:val="nil"/>
              <w:left w:val="nil"/>
              <w:right w:val="single" w:sz="4" w:space="0" w:color="auto"/>
            </w:tcBorders>
            <w:shd w:val="clear" w:color="auto" w:fill="auto"/>
            <w:noWrap/>
            <w:vAlign w:val="bottom"/>
            <w:hideMark/>
          </w:tcPr>
          <w:p w14:paraId="21BFCEFD"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r>
      <w:tr w:rsidR="00A20F1D" w:rsidRPr="0057594E" w14:paraId="175A236F" w14:textId="77777777" w:rsidTr="00312E8A">
        <w:trPr>
          <w:trHeight w:val="288"/>
        </w:trPr>
        <w:tc>
          <w:tcPr>
            <w:tcW w:w="1739" w:type="pct"/>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0BCDD9F"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c>
          <w:tcPr>
            <w:tcW w:w="935" w:type="pct"/>
            <w:gridSpan w:val="5"/>
            <w:tcBorders>
              <w:top w:val="nil"/>
              <w:left w:val="nil"/>
              <w:bottom w:val="single" w:sz="4" w:space="0" w:color="auto"/>
              <w:right w:val="single" w:sz="4" w:space="0" w:color="auto"/>
            </w:tcBorders>
            <w:shd w:val="clear" w:color="auto" w:fill="auto"/>
            <w:noWrap/>
            <w:vAlign w:val="bottom"/>
            <w:hideMark/>
          </w:tcPr>
          <w:p w14:paraId="788F012A" w14:textId="77777777" w:rsidR="0057594E" w:rsidRPr="0057594E" w:rsidRDefault="0057594E" w:rsidP="0057594E">
            <w:pPr>
              <w:spacing w:after="0"/>
              <w:jc w:val="left"/>
              <w:rPr>
                <w:rFonts w:eastAsia="Times New Roman" w:cs="Calibri"/>
                <w:b/>
                <w:bCs/>
                <w:color w:val="000000"/>
                <w:sz w:val="18"/>
                <w:szCs w:val="18"/>
                <w:lang w:bidi="th-TH"/>
              </w:rPr>
            </w:pPr>
            <w:r w:rsidRPr="0057594E">
              <w:rPr>
                <w:rFonts w:eastAsia="Times New Roman" w:cs="Calibri"/>
                <w:b/>
                <w:bCs/>
                <w:color w:val="000000"/>
                <w:sz w:val="18"/>
                <w:szCs w:val="18"/>
                <w:lang w:bidi="th-TH"/>
              </w:rPr>
              <w:t>PROJECT TOTAL</w:t>
            </w:r>
          </w:p>
        </w:tc>
        <w:tc>
          <w:tcPr>
            <w:tcW w:w="364" w:type="pct"/>
            <w:gridSpan w:val="3"/>
            <w:tcBorders>
              <w:top w:val="nil"/>
              <w:left w:val="nil"/>
              <w:bottom w:val="single" w:sz="4" w:space="0" w:color="auto"/>
              <w:right w:val="single" w:sz="4" w:space="0" w:color="auto"/>
            </w:tcBorders>
            <w:shd w:val="clear" w:color="auto" w:fill="auto"/>
            <w:noWrap/>
            <w:vAlign w:val="bottom"/>
            <w:hideMark/>
          </w:tcPr>
          <w:p w14:paraId="212C9162" w14:textId="77777777" w:rsidR="0057594E" w:rsidRPr="0057594E" w:rsidRDefault="0057594E" w:rsidP="0057594E">
            <w:pPr>
              <w:spacing w:after="0"/>
              <w:jc w:val="right"/>
              <w:rPr>
                <w:rFonts w:eastAsia="Times New Roman" w:cs="Calibri"/>
                <w:b/>
                <w:bCs/>
                <w:color w:val="000000"/>
                <w:sz w:val="18"/>
                <w:szCs w:val="18"/>
                <w:lang w:bidi="th-TH"/>
              </w:rPr>
            </w:pPr>
            <w:r w:rsidRPr="0057594E">
              <w:rPr>
                <w:rFonts w:eastAsia="Times New Roman" w:cs="Calibri"/>
                <w:b/>
                <w:bCs/>
                <w:color w:val="000000"/>
                <w:sz w:val="18"/>
                <w:szCs w:val="18"/>
                <w:lang w:bidi="th-TH"/>
              </w:rPr>
              <w:t>374,528</w:t>
            </w:r>
          </w:p>
        </w:tc>
        <w:tc>
          <w:tcPr>
            <w:tcW w:w="367" w:type="pct"/>
            <w:gridSpan w:val="3"/>
            <w:tcBorders>
              <w:top w:val="nil"/>
              <w:left w:val="nil"/>
              <w:bottom w:val="single" w:sz="4" w:space="0" w:color="auto"/>
              <w:right w:val="single" w:sz="4" w:space="0" w:color="auto"/>
            </w:tcBorders>
            <w:shd w:val="clear" w:color="auto" w:fill="auto"/>
            <w:noWrap/>
            <w:vAlign w:val="bottom"/>
            <w:hideMark/>
          </w:tcPr>
          <w:p w14:paraId="45D23072" w14:textId="77777777" w:rsidR="0057594E" w:rsidRPr="0057594E" w:rsidRDefault="0057594E" w:rsidP="0057594E">
            <w:pPr>
              <w:spacing w:after="0"/>
              <w:jc w:val="right"/>
              <w:rPr>
                <w:rFonts w:eastAsia="Times New Roman" w:cs="Calibri"/>
                <w:b/>
                <w:bCs/>
                <w:color w:val="000000"/>
                <w:sz w:val="18"/>
                <w:szCs w:val="18"/>
                <w:lang w:bidi="th-TH"/>
              </w:rPr>
            </w:pPr>
            <w:r w:rsidRPr="0057594E">
              <w:rPr>
                <w:rFonts w:eastAsia="Times New Roman" w:cs="Calibri"/>
                <w:b/>
                <w:bCs/>
                <w:color w:val="000000"/>
                <w:sz w:val="18"/>
                <w:szCs w:val="18"/>
                <w:lang w:bidi="th-TH"/>
              </w:rPr>
              <w:t>1,012,612</w:t>
            </w:r>
          </w:p>
        </w:tc>
        <w:tc>
          <w:tcPr>
            <w:tcW w:w="367" w:type="pct"/>
            <w:gridSpan w:val="2"/>
            <w:tcBorders>
              <w:top w:val="nil"/>
              <w:left w:val="nil"/>
              <w:bottom w:val="single" w:sz="4" w:space="0" w:color="auto"/>
              <w:right w:val="single" w:sz="4" w:space="0" w:color="auto"/>
            </w:tcBorders>
            <w:shd w:val="clear" w:color="auto" w:fill="auto"/>
            <w:noWrap/>
            <w:vAlign w:val="bottom"/>
            <w:hideMark/>
          </w:tcPr>
          <w:p w14:paraId="2B996912" w14:textId="77777777" w:rsidR="0057594E" w:rsidRPr="0057594E" w:rsidRDefault="0057594E" w:rsidP="0057594E">
            <w:pPr>
              <w:spacing w:after="0"/>
              <w:jc w:val="right"/>
              <w:rPr>
                <w:rFonts w:eastAsia="Times New Roman" w:cs="Calibri"/>
                <w:b/>
                <w:bCs/>
                <w:color w:val="000000"/>
                <w:sz w:val="18"/>
                <w:szCs w:val="18"/>
                <w:lang w:bidi="th-TH"/>
              </w:rPr>
            </w:pPr>
            <w:r w:rsidRPr="0057594E">
              <w:rPr>
                <w:rFonts w:eastAsia="Times New Roman" w:cs="Calibri"/>
                <w:b/>
                <w:bCs/>
                <w:color w:val="000000"/>
                <w:sz w:val="18"/>
                <w:szCs w:val="18"/>
                <w:lang w:bidi="th-TH"/>
              </w:rPr>
              <w:t>1,072,927</w:t>
            </w:r>
          </w:p>
        </w:tc>
        <w:tc>
          <w:tcPr>
            <w:tcW w:w="330" w:type="pct"/>
            <w:gridSpan w:val="3"/>
            <w:tcBorders>
              <w:top w:val="nil"/>
              <w:left w:val="nil"/>
              <w:bottom w:val="single" w:sz="4" w:space="0" w:color="auto"/>
              <w:right w:val="single" w:sz="4" w:space="0" w:color="auto"/>
            </w:tcBorders>
            <w:shd w:val="clear" w:color="auto" w:fill="auto"/>
            <w:noWrap/>
            <w:vAlign w:val="bottom"/>
            <w:hideMark/>
          </w:tcPr>
          <w:p w14:paraId="3760A158" w14:textId="77777777" w:rsidR="0057594E" w:rsidRPr="0057594E" w:rsidRDefault="0057594E" w:rsidP="0057594E">
            <w:pPr>
              <w:spacing w:after="0"/>
              <w:jc w:val="right"/>
              <w:rPr>
                <w:rFonts w:eastAsia="Times New Roman" w:cs="Calibri"/>
                <w:b/>
                <w:bCs/>
                <w:color w:val="000000"/>
                <w:sz w:val="18"/>
                <w:szCs w:val="18"/>
                <w:lang w:bidi="th-TH"/>
              </w:rPr>
            </w:pPr>
            <w:r w:rsidRPr="0057594E">
              <w:rPr>
                <w:rFonts w:eastAsia="Times New Roman" w:cs="Calibri"/>
                <w:b/>
                <w:bCs/>
                <w:color w:val="000000"/>
                <w:sz w:val="18"/>
                <w:szCs w:val="18"/>
                <w:lang w:bidi="th-TH"/>
              </w:rPr>
              <w:t>858,116</w:t>
            </w:r>
          </w:p>
        </w:tc>
        <w:tc>
          <w:tcPr>
            <w:tcW w:w="333" w:type="pct"/>
            <w:gridSpan w:val="2"/>
            <w:tcBorders>
              <w:top w:val="nil"/>
              <w:left w:val="nil"/>
              <w:bottom w:val="single" w:sz="4" w:space="0" w:color="auto"/>
              <w:right w:val="single" w:sz="4" w:space="0" w:color="auto"/>
            </w:tcBorders>
            <w:shd w:val="clear" w:color="auto" w:fill="auto"/>
            <w:noWrap/>
            <w:vAlign w:val="bottom"/>
            <w:hideMark/>
          </w:tcPr>
          <w:p w14:paraId="111A8397" w14:textId="77777777" w:rsidR="0057594E" w:rsidRPr="0057594E" w:rsidRDefault="0057594E" w:rsidP="0057594E">
            <w:pPr>
              <w:spacing w:after="0"/>
              <w:jc w:val="right"/>
              <w:rPr>
                <w:rFonts w:eastAsia="Times New Roman" w:cs="Calibri"/>
                <w:b/>
                <w:bCs/>
                <w:color w:val="000000"/>
                <w:sz w:val="18"/>
                <w:szCs w:val="18"/>
                <w:lang w:bidi="th-TH"/>
              </w:rPr>
            </w:pPr>
            <w:r w:rsidRPr="0057594E">
              <w:rPr>
                <w:rFonts w:eastAsia="Times New Roman" w:cs="Calibri"/>
                <w:b/>
                <w:bCs/>
                <w:color w:val="000000"/>
                <w:sz w:val="18"/>
                <w:szCs w:val="18"/>
                <w:lang w:bidi="th-TH"/>
              </w:rPr>
              <w:t>449,627</w:t>
            </w:r>
          </w:p>
        </w:tc>
        <w:tc>
          <w:tcPr>
            <w:tcW w:w="323" w:type="pct"/>
            <w:tcBorders>
              <w:top w:val="nil"/>
              <w:left w:val="nil"/>
              <w:bottom w:val="single" w:sz="4" w:space="0" w:color="auto"/>
              <w:right w:val="single" w:sz="4" w:space="0" w:color="auto"/>
            </w:tcBorders>
            <w:shd w:val="clear" w:color="auto" w:fill="auto"/>
            <w:noWrap/>
            <w:vAlign w:val="bottom"/>
            <w:hideMark/>
          </w:tcPr>
          <w:p w14:paraId="4136EA6F" w14:textId="77777777" w:rsidR="0057594E" w:rsidRPr="0057594E" w:rsidRDefault="0057594E" w:rsidP="0057594E">
            <w:pPr>
              <w:spacing w:after="0"/>
              <w:jc w:val="right"/>
              <w:rPr>
                <w:rFonts w:eastAsia="Times New Roman" w:cs="Calibri"/>
                <w:b/>
                <w:bCs/>
                <w:color w:val="000000"/>
                <w:sz w:val="18"/>
                <w:szCs w:val="18"/>
                <w:lang w:bidi="th-TH"/>
              </w:rPr>
            </w:pPr>
            <w:r w:rsidRPr="0057594E">
              <w:rPr>
                <w:rFonts w:eastAsia="Times New Roman" w:cs="Calibri"/>
                <w:b/>
                <w:bCs/>
                <w:color w:val="000000"/>
                <w:sz w:val="18"/>
                <w:szCs w:val="18"/>
                <w:lang w:bidi="th-TH"/>
              </w:rPr>
              <w:t>3,767,810</w:t>
            </w:r>
          </w:p>
        </w:tc>
        <w:tc>
          <w:tcPr>
            <w:tcW w:w="241" w:type="pct"/>
            <w:tcBorders>
              <w:top w:val="nil"/>
              <w:left w:val="nil"/>
              <w:bottom w:val="single" w:sz="4" w:space="0" w:color="auto"/>
              <w:right w:val="single" w:sz="4" w:space="0" w:color="auto"/>
            </w:tcBorders>
            <w:shd w:val="clear" w:color="auto" w:fill="auto"/>
            <w:noWrap/>
            <w:vAlign w:val="bottom"/>
            <w:hideMark/>
          </w:tcPr>
          <w:p w14:paraId="72CC6F1A" w14:textId="77777777" w:rsidR="0057594E" w:rsidRPr="0057594E" w:rsidRDefault="0057594E" w:rsidP="0057594E">
            <w:pPr>
              <w:spacing w:after="0"/>
              <w:jc w:val="center"/>
              <w:rPr>
                <w:rFonts w:eastAsia="Times New Roman" w:cs="Calibri"/>
                <w:color w:val="000000"/>
                <w:sz w:val="18"/>
                <w:szCs w:val="18"/>
                <w:lang w:bidi="th-TH"/>
              </w:rPr>
            </w:pPr>
            <w:r w:rsidRPr="0057594E">
              <w:rPr>
                <w:rFonts w:eastAsia="Times New Roman" w:cs="Calibri"/>
                <w:color w:val="000000"/>
                <w:sz w:val="18"/>
                <w:szCs w:val="18"/>
                <w:lang w:bidi="th-TH"/>
              </w:rPr>
              <w:t xml:space="preserve"> </w:t>
            </w:r>
          </w:p>
        </w:tc>
      </w:tr>
      <w:tr w:rsidR="005054AF" w:rsidRPr="00A936FF" w14:paraId="7ACEC375" w14:textId="77777777" w:rsidTr="00312E8A">
        <w:tblPrEx>
          <w:tblLook w:val="0000" w:firstRow="0" w:lastRow="0" w:firstColumn="0" w:lastColumn="0" w:noHBand="0" w:noVBand="0"/>
        </w:tblPrEx>
        <w:trPr>
          <w:gridBefore w:val="1"/>
          <w:gridAfter w:val="6"/>
          <w:wBefore w:w="308" w:type="pct"/>
          <w:wAfter w:w="1190" w:type="pct"/>
          <w:cantSplit/>
          <w:trHeight w:val="277"/>
        </w:trPr>
        <w:tc>
          <w:tcPr>
            <w:tcW w:w="937" w:type="pct"/>
            <w:gridSpan w:val="4"/>
            <w:shd w:val="clear" w:color="auto" w:fill="auto"/>
            <w:vAlign w:val="bottom"/>
          </w:tcPr>
          <w:p w14:paraId="7451AB52" w14:textId="77777777" w:rsidR="00581F26" w:rsidRPr="00A936FF" w:rsidRDefault="00581F26" w:rsidP="00197CD6">
            <w:pPr>
              <w:rPr>
                <w:rFonts w:asciiTheme="minorHAnsi" w:hAnsiTheme="minorHAnsi"/>
                <w:b/>
                <w:bCs/>
                <w:sz w:val="18"/>
                <w:szCs w:val="18"/>
              </w:rPr>
            </w:pPr>
          </w:p>
        </w:tc>
        <w:tc>
          <w:tcPr>
            <w:tcW w:w="283" w:type="pct"/>
            <w:gridSpan w:val="3"/>
          </w:tcPr>
          <w:p w14:paraId="7C267174" w14:textId="77777777" w:rsidR="00581F26" w:rsidRPr="00A936FF" w:rsidRDefault="00581F26" w:rsidP="00197CD6">
            <w:pPr>
              <w:rPr>
                <w:rFonts w:asciiTheme="minorHAnsi" w:hAnsiTheme="minorHAnsi"/>
                <w:b/>
                <w:bCs/>
                <w:sz w:val="18"/>
                <w:szCs w:val="18"/>
              </w:rPr>
            </w:pPr>
          </w:p>
        </w:tc>
        <w:tc>
          <w:tcPr>
            <w:tcW w:w="409" w:type="pct"/>
            <w:gridSpan w:val="3"/>
          </w:tcPr>
          <w:p w14:paraId="69DB7B54" w14:textId="77777777" w:rsidR="00581F26" w:rsidRPr="00A936FF" w:rsidRDefault="00581F26" w:rsidP="00197CD6">
            <w:pPr>
              <w:rPr>
                <w:rFonts w:asciiTheme="minorHAnsi" w:hAnsiTheme="minorHAnsi"/>
                <w:b/>
                <w:bCs/>
                <w:sz w:val="18"/>
                <w:szCs w:val="18"/>
              </w:rPr>
            </w:pPr>
          </w:p>
        </w:tc>
        <w:tc>
          <w:tcPr>
            <w:tcW w:w="420" w:type="pct"/>
            <w:shd w:val="clear" w:color="auto" w:fill="auto"/>
            <w:vAlign w:val="bottom"/>
          </w:tcPr>
          <w:p w14:paraId="24174007" w14:textId="77777777" w:rsidR="00581F26" w:rsidRPr="00A936FF" w:rsidRDefault="00581F26" w:rsidP="00197CD6">
            <w:pPr>
              <w:rPr>
                <w:rFonts w:asciiTheme="minorHAnsi" w:hAnsiTheme="minorHAnsi"/>
                <w:b/>
                <w:bCs/>
                <w:sz w:val="18"/>
                <w:szCs w:val="18"/>
              </w:rPr>
            </w:pPr>
          </w:p>
        </w:tc>
        <w:tc>
          <w:tcPr>
            <w:tcW w:w="552" w:type="pct"/>
            <w:gridSpan w:val="3"/>
            <w:shd w:val="clear" w:color="auto" w:fill="auto"/>
            <w:vAlign w:val="bottom"/>
          </w:tcPr>
          <w:p w14:paraId="2AFFFF59" w14:textId="77777777" w:rsidR="00581F26" w:rsidRPr="00A936FF" w:rsidRDefault="00581F26" w:rsidP="00197CD6">
            <w:pPr>
              <w:rPr>
                <w:rFonts w:asciiTheme="minorHAnsi" w:hAnsiTheme="minorHAnsi"/>
                <w:b/>
                <w:bCs/>
                <w:sz w:val="18"/>
                <w:szCs w:val="18"/>
              </w:rPr>
            </w:pPr>
          </w:p>
        </w:tc>
        <w:tc>
          <w:tcPr>
            <w:tcW w:w="220" w:type="pct"/>
            <w:gridSpan w:val="3"/>
            <w:shd w:val="clear" w:color="auto" w:fill="auto"/>
            <w:vAlign w:val="bottom"/>
          </w:tcPr>
          <w:p w14:paraId="39F3B2A7" w14:textId="77777777" w:rsidR="00581F26" w:rsidRPr="00A936FF" w:rsidRDefault="00581F26" w:rsidP="00197CD6">
            <w:pPr>
              <w:rPr>
                <w:rFonts w:asciiTheme="minorHAnsi" w:hAnsiTheme="minorHAnsi"/>
                <w:b/>
                <w:bCs/>
                <w:sz w:val="18"/>
                <w:szCs w:val="18"/>
              </w:rPr>
            </w:pPr>
          </w:p>
        </w:tc>
        <w:tc>
          <w:tcPr>
            <w:tcW w:w="185" w:type="pct"/>
            <w:shd w:val="clear" w:color="auto" w:fill="auto"/>
            <w:vAlign w:val="bottom"/>
          </w:tcPr>
          <w:p w14:paraId="551988C8" w14:textId="77777777" w:rsidR="00581F26" w:rsidRPr="00A936FF" w:rsidRDefault="00581F26" w:rsidP="00197CD6">
            <w:pPr>
              <w:rPr>
                <w:rFonts w:asciiTheme="minorHAnsi" w:hAnsiTheme="minorHAnsi"/>
                <w:b/>
                <w:bCs/>
                <w:sz w:val="18"/>
                <w:szCs w:val="18"/>
              </w:rPr>
            </w:pPr>
          </w:p>
        </w:tc>
        <w:tc>
          <w:tcPr>
            <w:tcW w:w="496" w:type="pct"/>
            <w:gridSpan w:val="4"/>
            <w:shd w:val="clear" w:color="auto" w:fill="auto"/>
            <w:vAlign w:val="bottom"/>
          </w:tcPr>
          <w:p w14:paraId="4FA151DF" w14:textId="77777777" w:rsidR="00581F26" w:rsidRPr="00A936FF" w:rsidRDefault="00581F26" w:rsidP="00197CD6">
            <w:pPr>
              <w:rPr>
                <w:rFonts w:asciiTheme="minorHAnsi" w:hAnsiTheme="minorHAnsi"/>
                <w:b/>
                <w:bCs/>
                <w:sz w:val="18"/>
                <w:szCs w:val="18"/>
              </w:rPr>
            </w:pPr>
          </w:p>
        </w:tc>
      </w:tr>
      <w:tr w:rsidR="008F5037" w:rsidRPr="00614D81" w14:paraId="5A728ADB" w14:textId="77777777" w:rsidTr="00312E8A">
        <w:trPr>
          <w:gridBefore w:val="1"/>
          <w:gridAfter w:val="3"/>
          <w:wBefore w:w="308" w:type="pct"/>
          <w:wAfter w:w="610" w:type="pct"/>
          <w:trHeight w:val="289"/>
        </w:trPr>
        <w:tc>
          <w:tcPr>
            <w:tcW w:w="101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4AC59"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 xml:space="preserve">Summary of Funds </w:t>
            </w:r>
          </w:p>
        </w:tc>
        <w:tc>
          <w:tcPr>
            <w:tcW w:w="518" w:type="pct"/>
            <w:gridSpan w:val="4"/>
            <w:tcBorders>
              <w:top w:val="single" w:sz="4" w:space="0" w:color="auto"/>
              <w:left w:val="nil"/>
              <w:bottom w:val="single" w:sz="4" w:space="0" w:color="auto"/>
              <w:right w:val="single" w:sz="4" w:space="0" w:color="auto"/>
            </w:tcBorders>
            <w:shd w:val="clear" w:color="auto" w:fill="auto"/>
            <w:noWrap/>
            <w:vAlign w:val="bottom"/>
            <w:hideMark/>
          </w:tcPr>
          <w:p w14:paraId="6BB4D6E1"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Amount Year 1</w:t>
            </w:r>
          </w:p>
        </w:tc>
        <w:tc>
          <w:tcPr>
            <w:tcW w:w="595" w:type="pct"/>
            <w:gridSpan w:val="3"/>
            <w:tcBorders>
              <w:top w:val="single" w:sz="4" w:space="0" w:color="auto"/>
              <w:left w:val="nil"/>
              <w:bottom w:val="single" w:sz="4" w:space="0" w:color="auto"/>
              <w:right w:val="single" w:sz="4" w:space="0" w:color="auto"/>
            </w:tcBorders>
            <w:shd w:val="clear" w:color="auto" w:fill="auto"/>
            <w:noWrap/>
            <w:vAlign w:val="bottom"/>
            <w:hideMark/>
          </w:tcPr>
          <w:p w14:paraId="13A45C05"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Amount Year 2</w:t>
            </w:r>
          </w:p>
        </w:tc>
        <w:tc>
          <w:tcPr>
            <w:tcW w:w="552" w:type="pct"/>
            <w:gridSpan w:val="3"/>
            <w:tcBorders>
              <w:top w:val="single" w:sz="4" w:space="0" w:color="auto"/>
              <w:left w:val="nil"/>
              <w:bottom w:val="single" w:sz="4" w:space="0" w:color="auto"/>
              <w:right w:val="single" w:sz="4" w:space="0" w:color="auto"/>
            </w:tcBorders>
            <w:shd w:val="clear" w:color="auto" w:fill="auto"/>
            <w:noWrap/>
            <w:vAlign w:val="bottom"/>
            <w:hideMark/>
          </w:tcPr>
          <w:p w14:paraId="236ADD0C"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Amount Year 3</w:t>
            </w:r>
          </w:p>
        </w:tc>
        <w:tc>
          <w:tcPr>
            <w:tcW w:w="581" w:type="pct"/>
            <w:gridSpan w:val="5"/>
            <w:tcBorders>
              <w:top w:val="single" w:sz="4" w:space="0" w:color="auto"/>
              <w:left w:val="nil"/>
              <w:bottom w:val="single" w:sz="4" w:space="0" w:color="auto"/>
              <w:right w:val="single" w:sz="4" w:space="0" w:color="auto"/>
            </w:tcBorders>
            <w:shd w:val="clear" w:color="auto" w:fill="auto"/>
            <w:noWrap/>
            <w:vAlign w:val="bottom"/>
            <w:hideMark/>
          </w:tcPr>
          <w:p w14:paraId="55AED5CC"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Amount Year 4</w:t>
            </w:r>
          </w:p>
        </w:tc>
        <w:tc>
          <w:tcPr>
            <w:tcW w:w="456" w:type="pct"/>
            <w:gridSpan w:val="3"/>
            <w:tcBorders>
              <w:top w:val="single" w:sz="4" w:space="0" w:color="auto"/>
              <w:left w:val="nil"/>
              <w:bottom w:val="single" w:sz="4" w:space="0" w:color="auto"/>
              <w:right w:val="single" w:sz="4" w:space="0" w:color="auto"/>
            </w:tcBorders>
            <w:shd w:val="clear" w:color="auto" w:fill="auto"/>
            <w:noWrap/>
            <w:vAlign w:val="bottom"/>
            <w:hideMark/>
          </w:tcPr>
          <w:p w14:paraId="2F4CD50B"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Amount Year 5</w:t>
            </w:r>
          </w:p>
        </w:tc>
        <w:tc>
          <w:tcPr>
            <w:tcW w:w="370" w:type="pct"/>
            <w:gridSpan w:val="2"/>
            <w:tcBorders>
              <w:top w:val="single" w:sz="4" w:space="0" w:color="auto"/>
              <w:left w:val="nil"/>
              <w:bottom w:val="single" w:sz="4" w:space="0" w:color="auto"/>
              <w:right w:val="single" w:sz="4" w:space="0" w:color="auto"/>
            </w:tcBorders>
            <w:shd w:val="clear" w:color="auto" w:fill="auto"/>
            <w:noWrap/>
            <w:vAlign w:val="bottom"/>
            <w:hideMark/>
          </w:tcPr>
          <w:p w14:paraId="3195C9FC"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Total</w:t>
            </w:r>
          </w:p>
        </w:tc>
      </w:tr>
      <w:tr w:rsidR="008F5037" w:rsidRPr="00614D81" w14:paraId="6105D326" w14:textId="77777777" w:rsidTr="00312E8A">
        <w:trPr>
          <w:gridBefore w:val="1"/>
          <w:gridAfter w:val="3"/>
          <w:wBefore w:w="308" w:type="pct"/>
          <w:wAfter w:w="610" w:type="pct"/>
          <w:trHeight w:val="289"/>
        </w:trPr>
        <w:tc>
          <w:tcPr>
            <w:tcW w:w="1010" w:type="pct"/>
            <w:gridSpan w:val="5"/>
            <w:tcBorders>
              <w:top w:val="nil"/>
              <w:left w:val="single" w:sz="4" w:space="0" w:color="auto"/>
              <w:bottom w:val="single" w:sz="4" w:space="0" w:color="auto"/>
              <w:right w:val="single" w:sz="4" w:space="0" w:color="auto"/>
            </w:tcBorders>
            <w:shd w:val="clear" w:color="auto" w:fill="auto"/>
            <w:noWrap/>
            <w:vAlign w:val="bottom"/>
            <w:hideMark/>
          </w:tcPr>
          <w:p w14:paraId="7745EA3E"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 xml:space="preserve">GEF </w:t>
            </w:r>
          </w:p>
        </w:tc>
        <w:tc>
          <w:tcPr>
            <w:tcW w:w="518" w:type="pct"/>
            <w:gridSpan w:val="4"/>
            <w:tcBorders>
              <w:top w:val="nil"/>
              <w:left w:val="nil"/>
              <w:bottom w:val="single" w:sz="4" w:space="0" w:color="auto"/>
              <w:right w:val="single" w:sz="4" w:space="0" w:color="auto"/>
            </w:tcBorders>
            <w:shd w:val="clear" w:color="auto" w:fill="auto"/>
            <w:noWrap/>
            <w:vAlign w:val="bottom"/>
            <w:hideMark/>
          </w:tcPr>
          <w:p w14:paraId="503841EF"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374,528</w:t>
            </w:r>
          </w:p>
        </w:tc>
        <w:tc>
          <w:tcPr>
            <w:tcW w:w="595" w:type="pct"/>
            <w:gridSpan w:val="3"/>
            <w:tcBorders>
              <w:top w:val="nil"/>
              <w:left w:val="nil"/>
              <w:bottom w:val="single" w:sz="4" w:space="0" w:color="auto"/>
              <w:right w:val="single" w:sz="4" w:space="0" w:color="auto"/>
            </w:tcBorders>
            <w:shd w:val="clear" w:color="auto" w:fill="auto"/>
            <w:noWrap/>
            <w:vAlign w:val="bottom"/>
            <w:hideMark/>
          </w:tcPr>
          <w:p w14:paraId="19465FF1"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1,012,612</w:t>
            </w:r>
          </w:p>
        </w:tc>
        <w:tc>
          <w:tcPr>
            <w:tcW w:w="552" w:type="pct"/>
            <w:gridSpan w:val="3"/>
            <w:tcBorders>
              <w:top w:val="nil"/>
              <w:left w:val="nil"/>
              <w:bottom w:val="single" w:sz="4" w:space="0" w:color="auto"/>
              <w:right w:val="single" w:sz="4" w:space="0" w:color="auto"/>
            </w:tcBorders>
            <w:shd w:val="clear" w:color="auto" w:fill="auto"/>
            <w:noWrap/>
            <w:vAlign w:val="bottom"/>
            <w:hideMark/>
          </w:tcPr>
          <w:p w14:paraId="3BDB6C87"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1,072,927</w:t>
            </w:r>
          </w:p>
        </w:tc>
        <w:tc>
          <w:tcPr>
            <w:tcW w:w="581" w:type="pct"/>
            <w:gridSpan w:val="5"/>
            <w:tcBorders>
              <w:top w:val="nil"/>
              <w:left w:val="nil"/>
              <w:bottom w:val="single" w:sz="4" w:space="0" w:color="auto"/>
              <w:right w:val="single" w:sz="4" w:space="0" w:color="auto"/>
            </w:tcBorders>
            <w:shd w:val="clear" w:color="auto" w:fill="auto"/>
            <w:noWrap/>
            <w:vAlign w:val="bottom"/>
            <w:hideMark/>
          </w:tcPr>
          <w:p w14:paraId="6BDF57EC"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858,116</w:t>
            </w:r>
          </w:p>
        </w:tc>
        <w:tc>
          <w:tcPr>
            <w:tcW w:w="456" w:type="pct"/>
            <w:gridSpan w:val="3"/>
            <w:tcBorders>
              <w:top w:val="nil"/>
              <w:left w:val="nil"/>
              <w:bottom w:val="single" w:sz="4" w:space="0" w:color="auto"/>
              <w:right w:val="single" w:sz="4" w:space="0" w:color="auto"/>
            </w:tcBorders>
            <w:shd w:val="clear" w:color="auto" w:fill="auto"/>
            <w:noWrap/>
            <w:vAlign w:val="bottom"/>
            <w:hideMark/>
          </w:tcPr>
          <w:p w14:paraId="723CF39D"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449,627</w:t>
            </w:r>
          </w:p>
        </w:tc>
        <w:tc>
          <w:tcPr>
            <w:tcW w:w="370" w:type="pct"/>
            <w:gridSpan w:val="2"/>
            <w:tcBorders>
              <w:top w:val="nil"/>
              <w:left w:val="nil"/>
              <w:bottom w:val="single" w:sz="4" w:space="0" w:color="auto"/>
              <w:right w:val="single" w:sz="4" w:space="0" w:color="auto"/>
            </w:tcBorders>
            <w:shd w:val="clear" w:color="auto" w:fill="auto"/>
            <w:noWrap/>
            <w:vAlign w:val="bottom"/>
            <w:hideMark/>
          </w:tcPr>
          <w:p w14:paraId="275ACA0B"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3,767,810</w:t>
            </w:r>
          </w:p>
        </w:tc>
      </w:tr>
      <w:tr w:rsidR="008F5037" w:rsidRPr="00614D81" w14:paraId="32DCBBD7" w14:textId="77777777" w:rsidTr="00312E8A">
        <w:trPr>
          <w:gridBefore w:val="1"/>
          <w:gridAfter w:val="3"/>
          <w:wBefore w:w="308" w:type="pct"/>
          <w:wAfter w:w="610" w:type="pct"/>
          <w:trHeight w:val="289"/>
        </w:trPr>
        <w:tc>
          <w:tcPr>
            <w:tcW w:w="1010" w:type="pct"/>
            <w:gridSpan w:val="5"/>
            <w:tcBorders>
              <w:top w:val="nil"/>
              <w:left w:val="single" w:sz="4" w:space="0" w:color="auto"/>
              <w:bottom w:val="single" w:sz="4" w:space="0" w:color="auto"/>
              <w:right w:val="single" w:sz="4" w:space="0" w:color="auto"/>
            </w:tcBorders>
            <w:shd w:val="clear" w:color="auto" w:fill="auto"/>
            <w:noWrap/>
            <w:vAlign w:val="bottom"/>
            <w:hideMark/>
          </w:tcPr>
          <w:p w14:paraId="378239C3"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UNDP (in-kind)</w:t>
            </w:r>
          </w:p>
        </w:tc>
        <w:tc>
          <w:tcPr>
            <w:tcW w:w="518" w:type="pct"/>
            <w:gridSpan w:val="4"/>
            <w:tcBorders>
              <w:top w:val="nil"/>
              <w:left w:val="nil"/>
              <w:bottom w:val="single" w:sz="4" w:space="0" w:color="auto"/>
              <w:right w:val="single" w:sz="4" w:space="0" w:color="auto"/>
            </w:tcBorders>
            <w:shd w:val="clear" w:color="auto" w:fill="auto"/>
            <w:noWrap/>
            <w:vAlign w:val="bottom"/>
            <w:hideMark/>
          </w:tcPr>
          <w:p w14:paraId="19EEC954"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11,400</w:t>
            </w:r>
          </w:p>
        </w:tc>
        <w:tc>
          <w:tcPr>
            <w:tcW w:w="595" w:type="pct"/>
            <w:gridSpan w:val="3"/>
            <w:tcBorders>
              <w:top w:val="nil"/>
              <w:left w:val="nil"/>
              <w:bottom w:val="single" w:sz="4" w:space="0" w:color="auto"/>
              <w:right w:val="single" w:sz="4" w:space="0" w:color="auto"/>
            </w:tcBorders>
            <w:shd w:val="clear" w:color="auto" w:fill="auto"/>
            <w:noWrap/>
            <w:vAlign w:val="bottom"/>
            <w:hideMark/>
          </w:tcPr>
          <w:p w14:paraId="78AE6D09"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11,400</w:t>
            </w:r>
          </w:p>
        </w:tc>
        <w:tc>
          <w:tcPr>
            <w:tcW w:w="552" w:type="pct"/>
            <w:gridSpan w:val="3"/>
            <w:tcBorders>
              <w:top w:val="nil"/>
              <w:left w:val="nil"/>
              <w:bottom w:val="single" w:sz="4" w:space="0" w:color="auto"/>
              <w:right w:val="single" w:sz="4" w:space="0" w:color="auto"/>
            </w:tcBorders>
            <w:shd w:val="clear" w:color="auto" w:fill="auto"/>
            <w:noWrap/>
            <w:vAlign w:val="bottom"/>
            <w:hideMark/>
          </w:tcPr>
          <w:p w14:paraId="5699E416"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11,400</w:t>
            </w:r>
          </w:p>
        </w:tc>
        <w:tc>
          <w:tcPr>
            <w:tcW w:w="581" w:type="pct"/>
            <w:gridSpan w:val="5"/>
            <w:tcBorders>
              <w:top w:val="nil"/>
              <w:left w:val="nil"/>
              <w:bottom w:val="single" w:sz="4" w:space="0" w:color="auto"/>
              <w:right w:val="single" w:sz="4" w:space="0" w:color="auto"/>
            </w:tcBorders>
            <w:shd w:val="clear" w:color="auto" w:fill="auto"/>
            <w:noWrap/>
            <w:vAlign w:val="bottom"/>
            <w:hideMark/>
          </w:tcPr>
          <w:p w14:paraId="68CFF688"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11,400</w:t>
            </w:r>
          </w:p>
        </w:tc>
        <w:tc>
          <w:tcPr>
            <w:tcW w:w="456" w:type="pct"/>
            <w:gridSpan w:val="3"/>
            <w:tcBorders>
              <w:top w:val="nil"/>
              <w:left w:val="nil"/>
              <w:bottom w:val="single" w:sz="4" w:space="0" w:color="auto"/>
              <w:right w:val="single" w:sz="4" w:space="0" w:color="auto"/>
            </w:tcBorders>
            <w:shd w:val="clear" w:color="auto" w:fill="auto"/>
            <w:noWrap/>
            <w:vAlign w:val="bottom"/>
            <w:hideMark/>
          </w:tcPr>
          <w:p w14:paraId="0D31B7BF"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11,400</w:t>
            </w:r>
          </w:p>
        </w:tc>
        <w:tc>
          <w:tcPr>
            <w:tcW w:w="370" w:type="pct"/>
            <w:gridSpan w:val="2"/>
            <w:tcBorders>
              <w:top w:val="nil"/>
              <w:left w:val="nil"/>
              <w:bottom w:val="single" w:sz="4" w:space="0" w:color="auto"/>
              <w:right w:val="single" w:sz="4" w:space="0" w:color="auto"/>
            </w:tcBorders>
            <w:shd w:val="clear" w:color="auto" w:fill="auto"/>
            <w:noWrap/>
            <w:vAlign w:val="bottom"/>
            <w:hideMark/>
          </w:tcPr>
          <w:p w14:paraId="4762C2EC"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57,000</w:t>
            </w:r>
          </w:p>
        </w:tc>
      </w:tr>
      <w:tr w:rsidR="008F5037" w:rsidRPr="00614D81" w14:paraId="337C742D" w14:textId="77777777" w:rsidTr="00312E8A">
        <w:trPr>
          <w:gridBefore w:val="1"/>
          <w:gridAfter w:val="3"/>
          <w:wBefore w:w="308" w:type="pct"/>
          <w:wAfter w:w="610" w:type="pct"/>
          <w:trHeight w:val="289"/>
        </w:trPr>
        <w:tc>
          <w:tcPr>
            <w:tcW w:w="1010" w:type="pct"/>
            <w:gridSpan w:val="5"/>
            <w:tcBorders>
              <w:top w:val="nil"/>
              <w:left w:val="single" w:sz="4" w:space="0" w:color="auto"/>
              <w:bottom w:val="single" w:sz="4" w:space="0" w:color="auto"/>
              <w:right w:val="single" w:sz="4" w:space="0" w:color="auto"/>
            </w:tcBorders>
            <w:shd w:val="clear" w:color="auto" w:fill="auto"/>
            <w:noWrap/>
            <w:vAlign w:val="bottom"/>
            <w:hideMark/>
          </w:tcPr>
          <w:p w14:paraId="591EF45B"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IDCOL (loan)</w:t>
            </w:r>
          </w:p>
        </w:tc>
        <w:tc>
          <w:tcPr>
            <w:tcW w:w="518" w:type="pct"/>
            <w:gridSpan w:val="4"/>
            <w:tcBorders>
              <w:top w:val="nil"/>
              <w:left w:val="nil"/>
              <w:bottom w:val="single" w:sz="4" w:space="0" w:color="auto"/>
              <w:right w:val="single" w:sz="4" w:space="0" w:color="auto"/>
            </w:tcBorders>
            <w:shd w:val="clear" w:color="auto" w:fill="auto"/>
            <w:noWrap/>
            <w:vAlign w:val="bottom"/>
            <w:hideMark/>
          </w:tcPr>
          <w:p w14:paraId="13912B51"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15,000,000</w:t>
            </w:r>
          </w:p>
        </w:tc>
        <w:tc>
          <w:tcPr>
            <w:tcW w:w="595" w:type="pct"/>
            <w:gridSpan w:val="3"/>
            <w:tcBorders>
              <w:top w:val="nil"/>
              <w:left w:val="nil"/>
              <w:bottom w:val="single" w:sz="4" w:space="0" w:color="auto"/>
              <w:right w:val="single" w:sz="4" w:space="0" w:color="auto"/>
            </w:tcBorders>
            <w:shd w:val="clear" w:color="auto" w:fill="auto"/>
            <w:noWrap/>
            <w:vAlign w:val="bottom"/>
            <w:hideMark/>
          </w:tcPr>
          <w:p w14:paraId="43377740"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15,000,000</w:t>
            </w:r>
          </w:p>
        </w:tc>
        <w:tc>
          <w:tcPr>
            <w:tcW w:w="552" w:type="pct"/>
            <w:gridSpan w:val="3"/>
            <w:tcBorders>
              <w:top w:val="nil"/>
              <w:left w:val="nil"/>
              <w:bottom w:val="single" w:sz="4" w:space="0" w:color="auto"/>
              <w:right w:val="single" w:sz="4" w:space="0" w:color="auto"/>
            </w:tcBorders>
            <w:shd w:val="clear" w:color="auto" w:fill="auto"/>
            <w:noWrap/>
            <w:vAlign w:val="bottom"/>
            <w:hideMark/>
          </w:tcPr>
          <w:p w14:paraId="41E6AE43"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20,000,000</w:t>
            </w:r>
          </w:p>
        </w:tc>
        <w:tc>
          <w:tcPr>
            <w:tcW w:w="581" w:type="pct"/>
            <w:gridSpan w:val="5"/>
            <w:tcBorders>
              <w:top w:val="nil"/>
              <w:left w:val="nil"/>
              <w:bottom w:val="single" w:sz="4" w:space="0" w:color="auto"/>
              <w:right w:val="single" w:sz="4" w:space="0" w:color="auto"/>
            </w:tcBorders>
            <w:shd w:val="clear" w:color="auto" w:fill="auto"/>
            <w:noWrap/>
            <w:vAlign w:val="bottom"/>
            <w:hideMark/>
          </w:tcPr>
          <w:p w14:paraId="49B81C47"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10,000,000</w:t>
            </w:r>
          </w:p>
        </w:tc>
        <w:tc>
          <w:tcPr>
            <w:tcW w:w="456" w:type="pct"/>
            <w:gridSpan w:val="3"/>
            <w:tcBorders>
              <w:top w:val="nil"/>
              <w:left w:val="nil"/>
              <w:bottom w:val="single" w:sz="4" w:space="0" w:color="auto"/>
              <w:right w:val="single" w:sz="4" w:space="0" w:color="auto"/>
            </w:tcBorders>
            <w:shd w:val="clear" w:color="auto" w:fill="auto"/>
            <w:noWrap/>
            <w:vAlign w:val="bottom"/>
            <w:hideMark/>
          </w:tcPr>
          <w:p w14:paraId="3721A4C3"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5,000,000</w:t>
            </w:r>
          </w:p>
        </w:tc>
        <w:tc>
          <w:tcPr>
            <w:tcW w:w="370" w:type="pct"/>
            <w:gridSpan w:val="2"/>
            <w:tcBorders>
              <w:top w:val="nil"/>
              <w:left w:val="nil"/>
              <w:bottom w:val="single" w:sz="4" w:space="0" w:color="auto"/>
              <w:right w:val="single" w:sz="4" w:space="0" w:color="auto"/>
            </w:tcBorders>
            <w:shd w:val="clear" w:color="auto" w:fill="auto"/>
            <w:noWrap/>
            <w:vAlign w:val="bottom"/>
            <w:hideMark/>
          </w:tcPr>
          <w:p w14:paraId="20BAA5EF"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65,000,000</w:t>
            </w:r>
          </w:p>
        </w:tc>
      </w:tr>
      <w:tr w:rsidR="008F5037" w:rsidRPr="00614D81" w14:paraId="7FA2CA9F" w14:textId="77777777" w:rsidTr="00312E8A">
        <w:trPr>
          <w:gridBefore w:val="1"/>
          <w:gridAfter w:val="3"/>
          <w:wBefore w:w="308" w:type="pct"/>
          <w:wAfter w:w="610" w:type="pct"/>
          <w:trHeight w:val="289"/>
        </w:trPr>
        <w:tc>
          <w:tcPr>
            <w:tcW w:w="1010" w:type="pct"/>
            <w:gridSpan w:val="5"/>
            <w:tcBorders>
              <w:top w:val="nil"/>
              <w:left w:val="single" w:sz="4" w:space="0" w:color="auto"/>
              <w:bottom w:val="single" w:sz="4" w:space="0" w:color="auto"/>
              <w:right w:val="single" w:sz="4" w:space="0" w:color="auto"/>
            </w:tcBorders>
            <w:shd w:val="clear" w:color="auto" w:fill="auto"/>
            <w:noWrap/>
            <w:vAlign w:val="bottom"/>
            <w:hideMark/>
          </w:tcPr>
          <w:p w14:paraId="4881BE96"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DoE (in kind)</w:t>
            </w:r>
          </w:p>
        </w:tc>
        <w:tc>
          <w:tcPr>
            <w:tcW w:w="518" w:type="pct"/>
            <w:gridSpan w:val="4"/>
            <w:tcBorders>
              <w:top w:val="nil"/>
              <w:left w:val="nil"/>
              <w:bottom w:val="single" w:sz="4" w:space="0" w:color="auto"/>
              <w:right w:val="single" w:sz="4" w:space="0" w:color="auto"/>
            </w:tcBorders>
            <w:shd w:val="clear" w:color="auto" w:fill="auto"/>
            <w:noWrap/>
            <w:vAlign w:val="bottom"/>
            <w:hideMark/>
          </w:tcPr>
          <w:p w14:paraId="34794AF9"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8,600</w:t>
            </w:r>
          </w:p>
        </w:tc>
        <w:tc>
          <w:tcPr>
            <w:tcW w:w="595" w:type="pct"/>
            <w:gridSpan w:val="3"/>
            <w:tcBorders>
              <w:top w:val="nil"/>
              <w:left w:val="nil"/>
              <w:bottom w:val="single" w:sz="4" w:space="0" w:color="auto"/>
              <w:right w:val="single" w:sz="4" w:space="0" w:color="auto"/>
            </w:tcBorders>
            <w:shd w:val="clear" w:color="auto" w:fill="auto"/>
            <w:noWrap/>
            <w:vAlign w:val="bottom"/>
            <w:hideMark/>
          </w:tcPr>
          <w:p w14:paraId="2C3DFB10"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8,600</w:t>
            </w:r>
          </w:p>
        </w:tc>
        <w:tc>
          <w:tcPr>
            <w:tcW w:w="552" w:type="pct"/>
            <w:gridSpan w:val="3"/>
            <w:tcBorders>
              <w:top w:val="nil"/>
              <w:left w:val="nil"/>
              <w:bottom w:val="single" w:sz="4" w:space="0" w:color="auto"/>
              <w:right w:val="single" w:sz="4" w:space="0" w:color="auto"/>
            </w:tcBorders>
            <w:shd w:val="clear" w:color="auto" w:fill="auto"/>
            <w:noWrap/>
            <w:vAlign w:val="bottom"/>
            <w:hideMark/>
          </w:tcPr>
          <w:p w14:paraId="60D56F06"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8,600</w:t>
            </w:r>
          </w:p>
        </w:tc>
        <w:tc>
          <w:tcPr>
            <w:tcW w:w="581" w:type="pct"/>
            <w:gridSpan w:val="5"/>
            <w:tcBorders>
              <w:top w:val="nil"/>
              <w:left w:val="nil"/>
              <w:bottom w:val="single" w:sz="4" w:space="0" w:color="auto"/>
              <w:right w:val="single" w:sz="4" w:space="0" w:color="auto"/>
            </w:tcBorders>
            <w:shd w:val="clear" w:color="auto" w:fill="auto"/>
            <w:noWrap/>
            <w:vAlign w:val="bottom"/>
            <w:hideMark/>
          </w:tcPr>
          <w:p w14:paraId="77112DB1"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8,600</w:t>
            </w:r>
          </w:p>
        </w:tc>
        <w:tc>
          <w:tcPr>
            <w:tcW w:w="456" w:type="pct"/>
            <w:gridSpan w:val="3"/>
            <w:tcBorders>
              <w:top w:val="nil"/>
              <w:left w:val="nil"/>
              <w:bottom w:val="single" w:sz="4" w:space="0" w:color="auto"/>
              <w:right w:val="single" w:sz="4" w:space="0" w:color="auto"/>
            </w:tcBorders>
            <w:shd w:val="clear" w:color="auto" w:fill="auto"/>
            <w:noWrap/>
            <w:vAlign w:val="bottom"/>
            <w:hideMark/>
          </w:tcPr>
          <w:p w14:paraId="6912CA72"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8,600</w:t>
            </w:r>
          </w:p>
        </w:tc>
        <w:tc>
          <w:tcPr>
            <w:tcW w:w="370" w:type="pct"/>
            <w:gridSpan w:val="2"/>
            <w:tcBorders>
              <w:top w:val="nil"/>
              <w:left w:val="nil"/>
              <w:bottom w:val="single" w:sz="4" w:space="0" w:color="auto"/>
              <w:right w:val="single" w:sz="4" w:space="0" w:color="auto"/>
            </w:tcBorders>
            <w:shd w:val="clear" w:color="auto" w:fill="auto"/>
            <w:noWrap/>
            <w:vAlign w:val="bottom"/>
            <w:hideMark/>
          </w:tcPr>
          <w:p w14:paraId="10ED6E07"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43,000</w:t>
            </w:r>
          </w:p>
        </w:tc>
      </w:tr>
      <w:tr w:rsidR="008F5037" w:rsidRPr="00614D81" w14:paraId="06901021" w14:textId="77777777" w:rsidTr="00312E8A">
        <w:trPr>
          <w:gridBefore w:val="1"/>
          <w:gridAfter w:val="3"/>
          <w:wBefore w:w="308" w:type="pct"/>
          <w:wAfter w:w="610" w:type="pct"/>
          <w:trHeight w:val="289"/>
        </w:trPr>
        <w:tc>
          <w:tcPr>
            <w:tcW w:w="1010" w:type="pct"/>
            <w:gridSpan w:val="5"/>
            <w:tcBorders>
              <w:top w:val="nil"/>
              <w:left w:val="single" w:sz="4" w:space="0" w:color="auto"/>
              <w:bottom w:val="single" w:sz="4" w:space="0" w:color="auto"/>
              <w:right w:val="single" w:sz="4" w:space="0" w:color="auto"/>
            </w:tcBorders>
            <w:shd w:val="clear" w:color="auto" w:fill="auto"/>
            <w:noWrap/>
            <w:vAlign w:val="bottom"/>
            <w:hideMark/>
          </w:tcPr>
          <w:p w14:paraId="23442BED"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SREDA (in-kind)</w:t>
            </w:r>
          </w:p>
        </w:tc>
        <w:tc>
          <w:tcPr>
            <w:tcW w:w="518" w:type="pct"/>
            <w:gridSpan w:val="4"/>
            <w:tcBorders>
              <w:top w:val="nil"/>
              <w:left w:val="nil"/>
              <w:bottom w:val="single" w:sz="4" w:space="0" w:color="auto"/>
              <w:right w:val="single" w:sz="4" w:space="0" w:color="auto"/>
            </w:tcBorders>
            <w:shd w:val="clear" w:color="auto" w:fill="auto"/>
            <w:noWrap/>
            <w:vAlign w:val="bottom"/>
            <w:hideMark/>
          </w:tcPr>
          <w:p w14:paraId="0955E7D0"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140,000</w:t>
            </w:r>
          </w:p>
        </w:tc>
        <w:tc>
          <w:tcPr>
            <w:tcW w:w="595" w:type="pct"/>
            <w:gridSpan w:val="3"/>
            <w:tcBorders>
              <w:top w:val="nil"/>
              <w:left w:val="nil"/>
              <w:bottom w:val="single" w:sz="4" w:space="0" w:color="auto"/>
              <w:right w:val="single" w:sz="4" w:space="0" w:color="auto"/>
            </w:tcBorders>
            <w:shd w:val="clear" w:color="auto" w:fill="auto"/>
            <w:noWrap/>
            <w:vAlign w:val="bottom"/>
            <w:hideMark/>
          </w:tcPr>
          <w:p w14:paraId="3FAAB954"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140,000</w:t>
            </w:r>
          </w:p>
        </w:tc>
        <w:tc>
          <w:tcPr>
            <w:tcW w:w="552" w:type="pct"/>
            <w:gridSpan w:val="3"/>
            <w:tcBorders>
              <w:top w:val="nil"/>
              <w:left w:val="nil"/>
              <w:bottom w:val="single" w:sz="4" w:space="0" w:color="auto"/>
              <w:right w:val="single" w:sz="4" w:space="0" w:color="auto"/>
            </w:tcBorders>
            <w:shd w:val="clear" w:color="auto" w:fill="auto"/>
            <w:noWrap/>
            <w:vAlign w:val="bottom"/>
            <w:hideMark/>
          </w:tcPr>
          <w:p w14:paraId="1394B026"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140,000</w:t>
            </w:r>
          </w:p>
        </w:tc>
        <w:tc>
          <w:tcPr>
            <w:tcW w:w="581" w:type="pct"/>
            <w:gridSpan w:val="5"/>
            <w:tcBorders>
              <w:top w:val="nil"/>
              <w:left w:val="nil"/>
              <w:bottom w:val="single" w:sz="4" w:space="0" w:color="auto"/>
              <w:right w:val="single" w:sz="4" w:space="0" w:color="auto"/>
            </w:tcBorders>
            <w:shd w:val="clear" w:color="auto" w:fill="auto"/>
            <w:noWrap/>
            <w:vAlign w:val="bottom"/>
            <w:hideMark/>
          </w:tcPr>
          <w:p w14:paraId="4A36531B"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140,000</w:t>
            </w:r>
          </w:p>
        </w:tc>
        <w:tc>
          <w:tcPr>
            <w:tcW w:w="456" w:type="pct"/>
            <w:gridSpan w:val="3"/>
            <w:tcBorders>
              <w:top w:val="nil"/>
              <w:left w:val="nil"/>
              <w:bottom w:val="single" w:sz="4" w:space="0" w:color="auto"/>
              <w:right w:val="single" w:sz="4" w:space="0" w:color="auto"/>
            </w:tcBorders>
            <w:shd w:val="clear" w:color="auto" w:fill="auto"/>
            <w:noWrap/>
            <w:vAlign w:val="bottom"/>
            <w:hideMark/>
          </w:tcPr>
          <w:p w14:paraId="211F2095"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140,000</w:t>
            </w:r>
          </w:p>
        </w:tc>
        <w:tc>
          <w:tcPr>
            <w:tcW w:w="370" w:type="pct"/>
            <w:gridSpan w:val="2"/>
            <w:tcBorders>
              <w:top w:val="nil"/>
              <w:left w:val="nil"/>
              <w:bottom w:val="single" w:sz="4" w:space="0" w:color="auto"/>
              <w:right w:val="single" w:sz="4" w:space="0" w:color="auto"/>
            </w:tcBorders>
            <w:shd w:val="clear" w:color="auto" w:fill="auto"/>
            <w:noWrap/>
            <w:vAlign w:val="bottom"/>
            <w:hideMark/>
          </w:tcPr>
          <w:p w14:paraId="4231AB93"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700,000</w:t>
            </w:r>
          </w:p>
        </w:tc>
      </w:tr>
      <w:tr w:rsidR="008F5037" w:rsidRPr="00614D81" w14:paraId="534B888E" w14:textId="77777777" w:rsidTr="00312E8A">
        <w:trPr>
          <w:gridBefore w:val="1"/>
          <w:gridAfter w:val="3"/>
          <w:wBefore w:w="308" w:type="pct"/>
          <w:wAfter w:w="610" w:type="pct"/>
          <w:trHeight w:val="289"/>
        </w:trPr>
        <w:tc>
          <w:tcPr>
            <w:tcW w:w="1010" w:type="pct"/>
            <w:gridSpan w:val="5"/>
            <w:tcBorders>
              <w:top w:val="nil"/>
              <w:left w:val="single" w:sz="4" w:space="0" w:color="auto"/>
              <w:bottom w:val="single" w:sz="4" w:space="0" w:color="auto"/>
              <w:right w:val="single" w:sz="4" w:space="0" w:color="auto"/>
            </w:tcBorders>
            <w:shd w:val="clear" w:color="auto" w:fill="auto"/>
            <w:noWrap/>
            <w:vAlign w:val="bottom"/>
            <w:hideMark/>
          </w:tcPr>
          <w:p w14:paraId="5FC780C7" w14:textId="77777777" w:rsidR="00614D81" w:rsidRPr="00614D81" w:rsidRDefault="00614D81" w:rsidP="00614D81">
            <w:pPr>
              <w:spacing w:after="0"/>
              <w:jc w:val="left"/>
              <w:rPr>
                <w:rFonts w:eastAsia="Times New Roman" w:cs="Calibri"/>
                <w:color w:val="000000"/>
                <w:sz w:val="18"/>
                <w:szCs w:val="18"/>
                <w:lang w:bidi="th-TH"/>
              </w:rPr>
            </w:pPr>
            <w:r w:rsidRPr="00614D81">
              <w:rPr>
                <w:rFonts w:eastAsia="Times New Roman" w:cs="Calibri"/>
                <w:color w:val="000000"/>
                <w:sz w:val="18"/>
                <w:szCs w:val="18"/>
                <w:lang w:bidi="th-TH"/>
              </w:rPr>
              <w:t xml:space="preserve">Total </w:t>
            </w:r>
          </w:p>
        </w:tc>
        <w:tc>
          <w:tcPr>
            <w:tcW w:w="518" w:type="pct"/>
            <w:gridSpan w:val="4"/>
            <w:tcBorders>
              <w:top w:val="nil"/>
              <w:left w:val="nil"/>
              <w:bottom w:val="single" w:sz="4" w:space="0" w:color="auto"/>
              <w:right w:val="single" w:sz="4" w:space="0" w:color="auto"/>
            </w:tcBorders>
            <w:shd w:val="clear" w:color="auto" w:fill="auto"/>
            <w:noWrap/>
            <w:vAlign w:val="bottom"/>
            <w:hideMark/>
          </w:tcPr>
          <w:p w14:paraId="03A43461"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15,534,528</w:t>
            </w:r>
          </w:p>
        </w:tc>
        <w:tc>
          <w:tcPr>
            <w:tcW w:w="595" w:type="pct"/>
            <w:gridSpan w:val="3"/>
            <w:tcBorders>
              <w:top w:val="nil"/>
              <w:left w:val="nil"/>
              <w:bottom w:val="single" w:sz="4" w:space="0" w:color="auto"/>
              <w:right w:val="single" w:sz="4" w:space="0" w:color="auto"/>
            </w:tcBorders>
            <w:shd w:val="clear" w:color="auto" w:fill="auto"/>
            <w:noWrap/>
            <w:vAlign w:val="bottom"/>
            <w:hideMark/>
          </w:tcPr>
          <w:p w14:paraId="4D7A17CC"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16,172,612</w:t>
            </w:r>
          </w:p>
        </w:tc>
        <w:tc>
          <w:tcPr>
            <w:tcW w:w="552" w:type="pct"/>
            <w:gridSpan w:val="3"/>
            <w:tcBorders>
              <w:top w:val="nil"/>
              <w:left w:val="nil"/>
              <w:bottom w:val="single" w:sz="4" w:space="0" w:color="auto"/>
              <w:right w:val="single" w:sz="4" w:space="0" w:color="auto"/>
            </w:tcBorders>
            <w:shd w:val="clear" w:color="auto" w:fill="auto"/>
            <w:noWrap/>
            <w:vAlign w:val="bottom"/>
            <w:hideMark/>
          </w:tcPr>
          <w:p w14:paraId="5FEFCD8A"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21,232,927</w:t>
            </w:r>
          </w:p>
        </w:tc>
        <w:tc>
          <w:tcPr>
            <w:tcW w:w="581" w:type="pct"/>
            <w:gridSpan w:val="5"/>
            <w:tcBorders>
              <w:top w:val="nil"/>
              <w:left w:val="nil"/>
              <w:bottom w:val="single" w:sz="4" w:space="0" w:color="auto"/>
              <w:right w:val="single" w:sz="4" w:space="0" w:color="auto"/>
            </w:tcBorders>
            <w:shd w:val="clear" w:color="auto" w:fill="auto"/>
            <w:noWrap/>
            <w:vAlign w:val="bottom"/>
            <w:hideMark/>
          </w:tcPr>
          <w:p w14:paraId="0DAD1E92"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11,018,116</w:t>
            </w:r>
          </w:p>
        </w:tc>
        <w:tc>
          <w:tcPr>
            <w:tcW w:w="456" w:type="pct"/>
            <w:gridSpan w:val="3"/>
            <w:tcBorders>
              <w:top w:val="nil"/>
              <w:left w:val="nil"/>
              <w:bottom w:val="single" w:sz="4" w:space="0" w:color="auto"/>
              <w:right w:val="single" w:sz="4" w:space="0" w:color="auto"/>
            </w:tcBorders>
            <w:shd w:val="clear" w:color="auto" w:fill="auto"/>
            <w:noWrap/>
            <w:vAlign w:val="bottom"/>
            <w:hideMark/>
          </w:tcPr>
          <w:p w14:paraId="457A8F0C"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5,609,627</w:t>
            </w:r>
          </w:p>
        </w:tc>
        <w:tc>
          <w:tcPr>
            <w:tcW w:w="370" w:type="pct"/>
            <w:gridSpan w:val="2"/>
            <w:tcBorders>
              <w:top w:val="nil"/>
              <w:left w:val="nil"/>
              <w:bottom w:val="single" w:sz="4" w:space="0" w:color="auto"/>
              <w:right w:val="single" w:sz="4" w:space="0" w:color="auto"/>
            </w:tcBorders>
            <w:shd w:val="clear" w:color="auto" w:fill="auto"/>
            <w:noWrap/>
            <w:vAlign w:val="bottom"/>
            <w:hideMark/>
          </w:tcPr>
          <w:p w14:paraId="09CE8831" w14:textId="77777777" w:rsidR="00614D81" w:rsidRPr="00614D81" w:rsidRDefault="00614D81" w:rsidP="00614D81">
            <w:pPr>
              <w:spacing w:after="0"/>
              <w:jc w:val="right"/>
              <w:rPr>
                <w:rFonts w:eastAsia="Times New Roman" w:cs="Calibri"/>
                <w:color w:val="000000"/>
                <w:sz w:val="18"/>
                <w:szCs w:val="18"/>
                <w:lang w:bidi="th-TH"/>
              </w:rPr>
            </w:pPr>
            <w:r w:rsidRPr="00614D81">
              <w:rPr>
                <w:rFonts w:eastAsia="Times New Roman" w:cs="Calibri"/>
                <w:color w:val="000000"/>
                <w:sz w:val="18"/>
                <w:szCs w:val="18"/>
                <w:lang w:bidi="th-TH"/>
              </w:rPr>
              <w:t>69,567,810</w:t>
            </w:r>
          </w:p>
        </w:tc>
      </w:tr>
    </w:tbl>
    <w:p w14:paraId="4D395719" w14:textId="77777777" w:rsidR="00030A67" w:rsidRPr="00FE16BA" w:rsidRDefault="00030A67" w:rsidP="00E67B2B">
      <w:pPr>
        <w:rPr>
          <w:highlight w:val="yellow"/>
          <w:lang w:val="en-GB" w:eastAsia="en-GB"/>
        </w:rPr>
      </w:pPr>
    </w:p>
    <w:p w14:paraId="49A29867" w14:textId="08731F31" w:rsidR="00935E4F" w:rsidRDefault="00935E4F" w:rsidP="00EE57E3">
      <w:pPr>
        <w:spacing w:after="0"/>
        <w:ind w:left="-284"/>
        <w:rPr>
          <w:b/>
          <w:sz w:val="18"/>
          <w:szCs w:val="18"/>
          <w:lang w:val="en-GB"/>
        </w:rPr>
      </w:pPr>
      <w:r>
        <w:rPr>
          <w:b/>
          <w:sz w:val="18"/>
          <w:szCs w:val="18"/>
          <w:lang w:val="en-GB"/>
        </w:rPr>
        <w:t>Budget Notes</w:t>
      </w:r>
    </w:p>
    <w:p w14:paraId="43804044" w14:textId="0B1F582D" w:rsidR="00D57858" w:rsidRDefault="00D57858" w:rsidP="00EE57E3">
      <w:pPr>
        <w:spacing w:after="0"/>
        <w:ind w:left="-284"/>
        <w:rPr>
          <w:b/>
          <w:sz w:val="18"/>
          <w:szCs w:val="18"/>
          <w:lang w:val="en-GB"/>
        </w:rPr>
      </w:pPr>
    </w:p>
    <w:tbl>
      <w:tblPr>
        <w:tblStyle w:val="TableGrid"/>
        <w:tblW w:w="13765" w:type="dxa"/>
        <w:tblLook w:val="04A0" w:firstRow="1" w:lastRow="0" w:firstColumn="1" w:lastColumn="0" w:noHBand="0" w:noVBand="1"/>
      </w:tblPr>
      <w:tblGrid>
        <w:gridCol w:w="625"/>
        <w:gridCol w:w="13140"/>
      </w:tblGrid>
      <w:tr w:rsidR="00C17E2F" w:rsidRPr="00255BD5" w14:paraId="4E66EC12" w14:textId="77777777" w:rsidTr="00521235">
        <w:trPr>
          <w:trHeight w:val="288"/>
        </w:trPr>
        <w:tc>
          <w:tcPr>
            <w:tcW w:w="625" w:type="dxa"/>
            <w:noWrap/>
            <w:hideMark/>
          </w:tcPr>
          <w:p w14:paraId="14F6B0E2" w14:textId="77777777" w:rsidR="00C17E2F" w:rsidRPr="00255BD5" w:rsidRDefault="00C17E2F" w:rsidP="00877814">
            <w:pPr>
              <w:jc w:val="left"/>
              <w:rPr>
                <w:b/>
                <w:bCs/>
              </w:rPr>
            </w:pPr>
            <w:r w:rsidRPr="00255BD5">
              <w:rPr>
                <w:b/>
                <w:bCs/>
              </w:rPr>
              <w:t xml:space="preserve">No. </w:t>
            </w:r>
          </w:p>
        </w:tc>
        <w:tc>
          <w:tcPr>
            <w:tcW w:w="13140" w:type="dxa"/>
            <w:noWrap/>
            <w:hideMark/>
          </w:tcPr>
          <w:p w14:paraId="56EC9D99" w14:textId="77777777" w:rsidR="00C17E2F" w:rsidRPr="00255BD5" w:rsidRDefault="00C17E2F" w:rsidP="00877814">
            <w:pPr>
              <w:jc w:val="left"/>
              <w:rPr>
                <w:b/>
                <w:bCs/>
              </w:rPr>
            </w:pPr>
            <w:r w:rsidRPr="00255BD5">
              <w:rPr>
                <w:b/>
                <w:bCs/>
              </w:rPr>
              <w:t>Description of Expenses</w:t>
            </w:r>
          </w:p>
        </w:tc>
      </w:tr>
      <w:tr w:rsidR="00C17E2F" w:rsidRPr="00255BD5" w14:paraId="4B074888" w14:textId="77777777" w:rsidTr="00521235">
        <w:trPr>
          <w:trHeight w:val="339"/>
        </w:trPr>
        <w:tc>
          <w:tcPr>
            <w:tcW w:w="625" w:type="dxa"/>
            <w:noWrap/>
            <w:hideMark/>
          </w:tcPr>
          <w:p w14:paraId="5D7B412F" w14:textId="77777777" w:rsidR="00C17E2F" w:rsidRPr="00255BD5" w:rsidRDefault="00C17E2F" w:rsidP="00877814">
            <w:pPr>
              <w:jc w:val="left"/>
            </w:pPr>
            <w:r w:rsidRPr="00255BD5">
              <w:t>1</w:t>
            </w:r>
          </w:p>
        </w:tc>
        <w:tc>
          <w:tcPr>
            <w:tcW w:w="13140" w:type="dxa"/>
            <w:noWrap/>
            <w:hideMark/>
          </w:tcPr>
          <w:p w14:paraId="5C808F53" w14:textId="77777777" w:rsidR="00C17E2F" w:rsidRPr="00255BD5" w:rsidRDefault="00C17E2F" w:rsidP="00877814">
            <w:pPr>
              <w:jc w:val="left"/>
              <w:rPr>
                <w:b/>
                <w:bCs/>
              </w:rPr>
            </w:pPr>
            <w:r w:rsidRPr="00255BD5">
              <w:rPr>
                <w:b/>
                <w:bCs/>
              </w:rPr>
              <w:t>A.</w:t>
            </w:r>
            <w:r w:rsidRPr="00255BD5">
              <w:t xml:space="preserve"> USD 20,000 for international consultants (6 weeks MTR+TE).</w:t>
            </w:r>
          </w:p>
        </w:tc>
      </w:tr>
      <w:tr w:rsidR="00C17E2F" w:rsidRPr="00255BD5" w14:paraId="1E3A1BDD" w14:textId="77777777" w:rsidTr="00521235">
        <w:trPr>
          <w:trHeight w:val="720"/>
        </w:trPr>
        <w:tc>
          <w:tcPr>
            <w:tcW w:w="625" w:type="dxa"/>
            <w:noWrap/>
            <w:hideMark/>
          </w:tcPr>
          <w:p w14:paraId="71765A07" w14:textId="77777777" w:rsidR="00C17E2F" w:rsidRPr="00255BD5" w:rsidRDefault="00C17E2F" w:rsidP="00877814">
            <w:pPr>
              <w:jc w:val="left"/>
              <w:rPr>
                <w:b/>
                <w:bCs/>
              </w:rPr>
            </w:pPr>
          </w:p>
        </w:tc>
        <w:tc>
          <w:tcPr>
            <w:tcW w:w="13140" w:type="dxa"/>
            <w:noWrap/>
            <w:hideMark/>
          </w:tcPr>
          <w:p w14:paraId="6468A977" w14:textId="77777777" w:rsidR="00C17E2F" w:rsidRPr="00255BD5" w:rsidRDefault="00C17E2F" w:rsidP="00877814">
            <w:pPr>
              <w:jc w:val="left"/>
              <w:rPr>
                <w:b/>
                <w:bCs/>
              </w:rPr>
            </w:pPr>
            <w:r w:rsidRPr="00255BD5">
              <w:rPr>
                <w:b/>
                <w:bCs/>
              </w:rPr>
              <w:t>B</w:t>
            </w:r>
            <w:r w:rsidRPr="00255BD5">
              <w:t>. USD 248,160 for local consultants (166 weeks : 30 weeks LCUD planning and policy, 50 weeks for City planning and coordination, 12 weeks for PPP, ESCO and green finance, 6 weeks for GHG inventory and reporting, 20 weeks for EE in buildings, 20 weeks for PV and RE in buildings, 10 weeks for Waste management, 18 weeks for Waste-to-energy)</w:t>
            </w:r>
          </w:p>
        </w:tc>
      </w:tr>
      <w:tr w:rsidR="00C17E2F" w:rsidRPr="00255BD5" w14:paraId="06D4450B" w14:textId="77777777" w:rsidTr="00521235">
        <w:trPr>
          <w:trHeight w:val="360"/>
        </w:trPr>
        <w:tc>
          <w:tcPr>
            <w:tcW w:w="625" w:type="dxa"/>
            <w:noWrap/>
            <w:hideMark/>
          </w:tcPr>
          <w:p w14:paraId="364BBAC3" w14:textId="77777777" w:rsidR="00C17E2F" w:rsidRPr="00255BD5" w:rsidRDefault="00C17E2F" w:rsidP="00877814">
            <w:pPr>
              <w:jc w:val="left"/>
            </w:pPr>
            <w:r w:rsidRPr="00255BD5">
              <w:t>2</w:t>
            </w:r>
          </w:p>
        </w:tc>
        <w:tc>
          <w:tcPr>
            <w:tcW w:w="13140" w:type="dxa"/>
            <w:noWrap/>
            <w:hideMark/>
          </w:tcPr>
          <w:p w14:paraId="12489DA4" w14:textId="77777777" w:rsidR="00C17E2F" w:rsidRPr="00255BD5" w:rsidRDefault="00C17E2F" w:rsidP="00877814">
            <w:pPr>
              <w:jc w:val="left"/>
            </w:pPr>
            <w:r w:rsidRPr="00255BD5">
              <w:t>USD 141,660 for time spent by project staff (PM: 43 weeks; CBA: 66 weeks; M&amp;E: 73 weeks; TA: 27 weeks) on technical issues of Component 1</w:t>
            </w:r>
          </w:p>
        </w:tc>
      </w:tr>
      <w:tr w:rsidR="00C17E2F" w:rsidRPr="00255BD5" w14:paraId="1595AE12" w14:textId="77777777" w:rsidTr="00521235">
        <w:trPr>
          <w:trHeight w:val="249"/>
        </w:trPr>
        <w:tc>
          <w:tcPr>
            <w:tcW w:w="625" w:type="dxa"/>
            <w:noWrap/>
            <w:hideMark/>
          </w:tcPr>
          <w:p w14:paraId="18696DC5" w14:textId="77777777" w:rsidR="00C17E2F" w:rsidRPr="00255BD5" w:rsidRDefault="00C17E2F" w:rsidP="00877814">
            <w:pPr>
              <w:jc w:val="left"/>
            </w:pPr>
            <w:r w:rsidRPr="00255BD5">
              <w:t>3</w:t>
            </w:r>
          </w:p>
        </w:tc>
        <w:tc>
          <w:tcPr>
            <w:tcW w:w="13140" w:type="dxa"/>
            <w:noWrap/>
            <w:hideMark/>
          </w:tcPr>
          <w:p w14:paraId="1FA4EFF1" w14:textId="77777777" w:rsidR="00C17E2F" w:rsidRPr="00255BD5" w:rsidRDefault="00C17E2F" w:rsidP="00877814">
            <w:pPr>
              <w:jc w:val="left"/>
            </w:pPr>
            <w:r w:rsidRPr="00255BD5">
              <w:t>USD 50,000 for travel by national consultants and project staff related to activities of Component 1</w:t>
            </w:r>
          </w:p>
        </w:tc>
      </w:tr>
      <w:tr w:rsidR="00C17E2F" w:rsidRPr="00255BD5" w14:paraId="69F5E2E8" w14:textId="77777777" w:rsidTr="002F3A27">
        <w:trPr>
          <w:trHeight w:val="288"/>
        </w:trPr>
        <w:tc>
          <w:tcPr>
            <w:tcW w:w="625" w:type="dxa"/>
            <w:shd w:val="clear" w:color="auto" w:fill="BDD6EE" w:themeFill="accent5" w:themeFillTint="66"/>
            <w:noWrap/>
            <w:hideMark/>
          </w:tcPr>
          <w:p w14:paraId="2A43A0E3" w14:textId="77777777" w:rsidR="00C17E2F" w:rsidRPr="002F3A27" w:rsidRDefault="00C17E2F" w:rsidP="00877814">
            <w:pPr>
              <w:jc w:val="left"/>
            </w:pPr>
            <w:r w:rsidRPr="002F3A27">
              <w:t>4</w:t>
            </w:r>
          </w:p>
        </w:tc>
        <w:tc>
          <w:tcPr>
            <w:tcW w:w="13140" w:type="dxa"/>
            <w:shd w:val="clear" w:color="auto" w:fill="BDD6EE" w:themeFill="accent5" w:themeFillTint="66"/>
            <w:noWrap/>
            <w:hideMark/>
          </w:tcPr>
          <w:p w14:paraId="7F7FEEB7" w14:textId="77777777" w:rsidR="00C17E2F" w:rsidRPr="00255BD5" w:rsidRDefault="00C17E2F" w:rsidP="00877814">
            <w:pPr>
              <w:jc w:val="left"/>
            </w:pPr>
            <w:r w:rsidRPr="002F3A27">
              <w:t>USD 185,000 for company contracts for market/baseline/impact assessments and low-carbon data gathering</w:t>
            </w:r>
          </w:p>
        </w:tc>
      </w:tr>
      <w:tr w:rsidR="00C17E2F" w:rsidRPr="00255BD5" w14:paraId="71C22568" w14:textId="77777777" w:rsidTr="00521235">
        <w:trPr>
          <w:trHeight w:val="288"/>
        </w:trPr>
        <w:tc>
          <w:tcPr>
            <w:tcW w:w="625" w:type="dxa"/>
            <w:noWrap/>
            <w:hideMark/>
          </w:tcPr>
          <w:p w14:paraId="190EC503" w14:textId="77777777" w:rsidR="00C17E2F" w:rsidRPr="00255BD5" w:rsidRDefault="00C17E2F" w:rsidP="00877814">
            <w:pPr>
              <w:jc w:val="left"/>
            </w:pPr>
            <w:r w:rsidRPr="00255BD5">
              <w:t>5</w:t>
            </w:r>
          </w:p>
        </w:tc>
        <w:tc>
          <w:tcPr>
            <w:tcW w:w="13140" w:type="dxa"/>
            <w:noWrap/>
            <w:hideMark/>
          </w:tcPr>
          <w:p w14:paraId="66A8B8B0" w14:textId="77777777" w:rsidR="00C17E2F" w:rsidRPr="00255BD5" w:rsidRDefault="00C17E2F" w:rsidP="00877814">
            <w:pPr>
              <w:jc w:val="left"/>
            </w:pPr>
            <w:r w:rsidRPr="00255BD5">
              <w:t>USD 30,000 for office equipment (computers, IT), and GHG inventory and database software and programming</w:t>
            </w:r>
          </w:p>
        </w:tc>
      </w:tr>
      <w:tr w:rsidR="00C17E2F" w:rsidRPr="00255BD5" w14:paraId="07FA219E" w14:textId="77777777" w:rsidTr="00521235">
        <w:trPr>
          <w:trHeight w:val="288"/>
        </w:trPr>
        <w:tc>
          <w:tcPr>
            <w:tcW w:w="625" w:type="dxa"/>
            <w:noWrap/>
            <w:hideMark/>
          </w:tcPr>
          <w:p w14:paraId="4021EF15" w14:textId="77777777" w:rsidR="00C17E2F" w:rsidRPr="00255BD5" w:rsidRDefault="00C17E2F" w:rsidP="00877814">
            <w:pPr>
              <w:jc w:val="left"/>
            </w:pPr>
            <w:r w:rsidRPr="00255BD5">
              <w:t>6</w:t>
            </w:r>
          </w:p>
        </w:tc>
        <w:tc>
          <w:tcPr>
            <w:tcW w:w="13140" w:type="dxa"/>
            <w:noWrap/>
            <w:hideMark/>
          </w:tcPr>
          <w:p w14:paraId="70DDCC79" w14:textId="77777777" w:rsidR="00C17E2F" w:rsidRPr="00255BD5" w:rsidRDefault="00C17E2F" w:rsidP="00877814">
            <w:pPr>
              <w:jc w:val="left"/>
            </w:pPr>
            <w:r w:rsidRPr="00255BD5">
              <w:t>USD 25,000 for Audio-visual and printing for project publications, reports and for printed materials for workshops and seminars</w:t>
            </w:r>
          </w:p>
        </w:tc>
      </w:tr>
      <w:tr w:rsidR="00C17E2F" w:rsidRPr="00255BD5" w14:paraId="1A64F0EE" w14:textId="77777777" w:rsidTr="00521235">
        <w:trPr>
          <w:trHeight w:val="288"/>
        </w:trPr>
        <w:tc>
          <w:tcPr>
            <w:tcW w:w="625" w:type="dxa"/>
            <w:noWrap/>
            <w:hideMark/>
          </w:tcPr>
          <w:p w14:paraId="21E84DFE" w14:textId="77777777" w:rsidR="00C17E2F" w:rsidRPr="00255BD5" w:rsidRDefault="00C17E2F" w:rsidP="00877814">
            <w:pPr>
              <w:jc w:val="left"/>
            </w:pPr>
            <w:r w:rsidRPr="00255BD5">
              <w:t>7</w:t>
            </w:r>
          </w:p>
        </w:tc>
        <w:tc>
          <w:tcPr>
            <w:tcW w:w="13140" w:type="dxa"/>
            <w:noWrap/>
            <w:hideMark/>
          </w:tcPr>
          <w:p w14:paraId="6804C776" w14:textId="77777777" w:rsidR="00C17E2F" w:rsidRPr="00255BD5" w:rsidRDefault="00C17E2F" w:rsidP="00877814">
            <w:pPr>
              <w:jc w:val="left"/>
            </w:pPr>
            <w:r w:rsidRPr="00255BD5">
              <w:t>Organisation of seminar/workshop/trainings: venue, catering (USD 70,000)</w:t>
            </w:r>
          </w:p>
        </w:tc>
      </w:tr>
      <w:tr w:rsidR="00C17E2F" w:rsidRPr="00255BD5" w14:paraId="1FFBF537" w14:textId="77777777" w:rsidTr="00521235">
        <w:trPr>
          <w:trHeight w:val="288"/>
        </w:trPr>
        <w:tc>
          <w:tcPr>
            <w:tcW w:w="625" w:type="dxa"/>
            <w:noWrap/>
            <w:hideMark/>
          </w:tcPr>
          <w:p w14:paraId="2D7BA5FD" w14:textId="77777777" w:rsidR="00C17E2F" w:rsidRPr="00255BD5" w:rsidRDefault="00C17E2F" w:rsidP="00877814">
            <w:pPr>
              <w:jc w:val="left"/>
            </w:pPr>
            <w:r w:rsidRPr="00255BD5">
              <w:t>8</w:t>
            </w:r>
          </w:p>
        </w:tc>
        <w:tc>
          <w:tcPr>
            <w:tcW w:w="13140" w:type="dxa"/>
            <w:noWrap/>
            <w:hideMark/>
          </w:tcPr>
          <w:p w14:paraId="7B9BB858" w14:textId="77777777" w:rsidR="00C17E2F" w:rsidRPr="00255BD5" w:rsidRDefault="00C17E2F" w:rsidP="00877814">
            <w:pPr>
              <w:jc w:val="left"/>
              <w:rPr>
                <w:b/>
                <w:bCs/>
              </w:rPr>
            </w:pPr>
            <w:r w:rsidRPr="00255BD5">
              <w:rPr>
                <w:b/>
                <w:bCs/>
              </w:rPr>
              <w:t>A</w:t>
            </w:r>
            <w:r w:rsidRPr="00255BD5">
              <w:t xml:space="preserve">. USD 30,000 for international consultants (9 weeks MTR+TE). </w:t>
            </w:r>
          </w:p>
        </w:tc>
      </w:tr>
      <w:tr w:rsidR="00C17E2F" w:rsidRPr="00255BD5" w14:paraId="42E154F1" w14:textId="77777777" w:rsidTr="00521235">
        <w:trPr>
          <w:trHeight w:val="1140"/>
        </w:trPr>
        <w:tc>
          <w:tcPr>
            <w:tcW w:w="625" w:type="dxa"/>
            <w:noWrap/>
            <w:hideMark/>
          </w:tcPr>
          <w:p w14:paraId="1FFB1287" w14:textId="77777777" w:rsidR="00C17E2F" w:rsidRPr="00255BD5" w:rsidRDefault="00C17E2F" w:rsidP="00877814">
            <w:pPr>
              <w:jc w:val="left"/>
              <w:rPr>
                <w:b/>
                <w:bCs/>
              </w:rPr>
            </w:pPr>
          </w:p>
        </w:tc>
        <w:tc>
          <w:tcPr>
            <w:tcW w:w="13140" w:type="dxa"/>
            <w:noWrap/>
            <w:hideMark/>
          </w:tcPr>
          <w:p w14:paraId="7E028CD2" w14:textId="77777777" w:rsidR="00C17E2F" w:rsidRPr="00255BD5" w:rsidRDefault="00C17E2F" w:rsidP="00877814">
            <w:pPr>
              <w:jc w:val="left"/>
              <w:rPr>
                <w:b/>
                <w:bCs/>
              </w:rPr>
            </w:pPr>
            <w:r w:rsidRPr="00255BD5">
              <w:rPr>
                <w:b/>
                <w:bCs/>
              </w:rPr>
              <w:t>B</w:t>
            </w:r>
            <w:r w:rsidRPr="00255BD5">
              <w:t>. USD 585,791 for local consultants 329 weeks : 12 weeks for City planning and coordination, 18 weeks for PPP, ESCO and green finance, 20 weeks for GHG inventory and reporting; and to support feasibility assessment, business plan formulation of public and private sector proposals, and as-needed technical support to development finance institutions for techno-economic evaluation:  technical assistance in RE and EE project formulation (Activity 2.1.1): 80 weeks for EE in buildings, 80 weeks for PV and RE in buildings, 32 weeks for Waste management, 87 weeks for Waste-to-energy )</w:t>
            </w:r>
          </w:p>
        </w:tc>
      </w:tr>
      <w:tr w:rsidR="00C17E2F" w:rsidRPr="00255BD5" w14:paraId="3C809D2B" w14:textId="77777777" w:rsidTr="00521235">
        <w:trPr>
          <w:trHeight w:val="288"/>
        </w:trPr>
        <w:tc>
          <w:tcPr>
            <w:tcW w:w="625" w:type="dxa"/>
            <w:noWrap/>
            <w:hideMark/>
          </w:tcPr>
          <w:p w14:paraId="598476BE" w14:textId="77777777" w:rsidR="00C17E2F" w:rsidRPr="00255BD5" w:rsidRDefault="00C17E2F" w:rsidP="00877814">
            <w:pPr>
              <w:jc w:val="left"/>
            </w:pPr>
            <w:r w:rsidRPr="00255BD5">
              <w:t>9</w:t>
            </w:r>
          </w:p>
        </w:tc>
        <w:tc>
          <w:tcPr>
            <w:tcW w:w="13140" w:type="dxa"/>
            <w:noWrap/>
            <w:hideMark/>
          </w:tcPr>
          <w:p w14:paraId="49CC4505" w14:textId="77777777" w:rsidR="00C17E2F" w:rsidRPr="00255BD5" w:rsidRDefault="00C17E2F" w:rsidP="00877814">
            <w:pPr>
              <w:jc w:val="left"/>
            </w:pPr>
            <w:r w:rsidRPr="00255BD5">
              <w:t>USD 236,100 for time spent by project staff (PM: 42 weeks: M&amp;E: 73 weeks; TA: 28 weeks) on technical issues of Component 2</w:t>
            </w:r>
          </w:p>
        </w:tc>
      </w:tr>
      <w:tr w:rsidR="00C17E2F" w:rsidRPr="00255BD5" w14:paraId="40D36C62" w14:textId="77777777" w:rsidTr="00521235">
        <w:trPr>
          <w:trHeight w:val="288"/>
        </w:trPr>
        <w:tc>
          <w:tcPr>
            <w:tcW w:w="625" w:type="dxa"/>
            <w:noWrap/>
            <w:hideMark/>
          </w:tcPr>
          <w:p w14:paraId="2D1A57FC" w14:textId="77777777" w:rsidR="00C17E2F" w:rsidRPr="00255BD5" w:rsidRDefault="00C17E2F" w:rsidP="00877814">
            <w:pPr>
              <w:jc w:val="left"/>
            </w:pPr>
            <w:r w:rsidRPr="00255BD5">
              <w:t>10</w:t>
            </w:r>
          </w:p>
        </w:tc>
        <w:tc>
          <w:tcPr>
            <w:tcW w:w="13140" w:type="dxa"/>
            <w:noWrap/>
            <w:hideMark/>
          </w:tcPr>
          <w:p w14:paraId="66AE1E75" w14:textId="77777777" w:rsidR="00C17E2F" w:rsidRPr="00255BD5" w:rsidRDefault="00C17E2F" w:rsidP="00877814">
            <w:pPr>
              <w:jc w:val="left"/>
            </w:pPr>
            <w:r w:rsidRPr="00255BD5">
              <w:t>USD 50,000 for travel by international, national consultants and project staff related to activities of Component 2</w:t>
            </w:r>
          </w:p>
        </w:tc>
      </w:tr>
      <w:tr w:rsidR="00C17E2F" w:rsidRPr="00255BD5" w14:paraId="1DBD16DA" w14:textId="77777777" w:rsidTr="00521235">
        <w:trPr>
          <w:trHeight w:val="480"/>
        </w:trPr>
        <w:tc>
          <w:tcPr>
            <w:tcW w:w="625" w:type="dxa"/>
            <w:noWrap/>
            <w:hideMark/>
          </w:tcPr>
          <w:p w14:paraId="09F1CB70" w14:textId="77777777" w:rsidR="00C17E2F" w:rsidRPr="00255BD5" w:rsidRDefault="00C17E2F" w:rsidP="00877814">
            <w:pPr>
              <w:jc w:val="left"/>
            </w:pPr>
            <w:r w:rsidRPr="00255BD5">
              <w:t>11</w:t>
            </w:r>
          </w:p>
        </w:tc>
        <w:tc>
          <w:tcPr>
            <w:tcW w:w="13140" w:type="dxa"/>
            <w:noWrap/>
            <w:hideMark/>
          </w:tcPr>
          <w:p w14:paraId="1C164761" w14:textId="77777777" w:rsidR="00C17E2F" w:rsidRPr="00255BD5" w:rsidRDefault="00C17E2F" w:rsidP="00877814">
            <w:pPr>
              <w:jc w:val="left"/>
            </w:pPr>
            <w:r w:rsidRPr="00255BD5">
              <w:t>USD 1,024,253; to support feasibility assessment, business plan formulation of public and private sector proposals, and as-needed technical support to development finance institutions for techno-economic evaluation thereof; limited ‘viability gap funding’ of public sector projects</w:t>
            </w:r>
          </w:p>
        </w:tc>
      </w:tr>
      <w:tr w:rsidR="00C17E2F" w:rsidRPr="00255BD5" w14:paraId="22F1A336" w14:textId="77777777" w:rsidTr="00521235">
        <w:trPr>
          <w:trHeight w:val="288"/>
        </w:trPr>
        <w:tc>
          <w:tcPr>
            <w:tcW w:w="625" w:type="dxa"/>
            <w:noWrap/>
            <w:hideMark/>
          </w:tcPr>
          <w:p w14:paraId="7A226F06" w14:textId="77777777" w:rsidR="00C17E2F" w:rsidRPr="00255BD5" w:rsidRDefault="00C17E2F" w:rsidP="00877814">
            <w:pPr>
              <w:jc w:val="left"/>
            </w:pPr>
            <w:r w:rsidRPr="00255BD5">
              <w:t>12</w:t>
            </w:r>
          </w:p>
        </w:tc>
        <w:tc>
          <w:tcPr>
            <w:tcW w:w="13140" w:type="dxa"/>
            <w:noWrap/>
            <w:hideMark/>
          </w:tcPr>
          <w:p w14:paraId="160A4479" w14:textId="77777777" w:rsidR="00C17E2F" w:rsidRPr="00255BD5" w:rsidRDefault="00C17E2F" w:rsidP="00877814">
            <w:pPr>
              <w:jc w:val="left"/>
            </w:pPr>
            <w:r w:rsidRPr="00255BD5">
              <w:t>Audio-visual and printing for project publications, reports and for printed materials for workshops and seminars (USD 20,000)</w:t>
            </w:r>
          </w:p>
        </w:tc>
      </w:tr>
      <w:tr w:rsidR="00C17E2F" w:rsidRPr="00255BD5" w14:paraId="214C6886" w14:textId="77777777" w:rsidTr="002F3A27">
        <w:trPr>
          <w:trHeight w:val="288"/>
        </w:trPr>
        <w:tc>
          <w:tcPr>
            <w:tcW w:w="625" w:type="dxa"/>
            <w:shd w:val="clear" w:color="auto" w:fill="BDD6EE" w:themeFill="accent5" w:themeFillTint="66"/>
            <w:noWrap/>
            <w:hideMark/>
          </w:tcPr>
          <w:p w14:paraId="2B0F0C82" w14:textId="77777777" w:rsidR="00C17E2F" w:rsidRPr="002F3A27" w:rsidRDefault="00C17E2F" w:rsidP="00877814">
            <w:pPr>
              <w:jc w:val="left"/>
            </w:pPr>
            <w:r w:rsidRPr="002F3A27">
              <w:t>13</w:t>
            </w:r>
          </w:p>
        </w:tc>
        <w:tc>
          <w:tcPr>
            <w:tcW w:w="13140" w:type="dxa"/>
            <w:shd w:val="clear" w:color="auto" w:fill="BDD6EE" w:themeFill="accent5" w:themeFillTint="66"/>
            <w:noWrap/>
            <w:hideMark/>
          </w:tcPr>
          <w:p w14:paraId="7B5FB269" w14:textId="77777777" w:rsidR="00C17E2F" w:rsidRPr="00255BD5" w:rsidRDefault="00C17E2F" w:rsidP="00877814">
            <w:pPr>
              <w:jc w:val="left"/>
            </w:pPr>
            <w:r w:rsidRPr="002F3A27">
              <w:t>Organisation of seminar/workshops: venue, catering (USD 95,000)</w:t>
            </w:r>
          </w:p>
        </w:tc>
      </w:tr>
      <w:tr w:rsidR="00C17E2F" w:rsidRPr="00255BD5" w14:paraId="13A0D939" w14:textId="77777777" w:rsidTr="00521235">
        <w:trPr>
          <w:trHeight w:val="288"/>
        </w:trPr>
        <w:tc>
          <w:tcPr>
            <w:tcW w:w="625" w:type="dxa"/>
            <w:noWrap/>
            <w:hideMark/>
          </w:tcPr>
          <w:p w14:paraId="0B529242" w14:textId="77777777" w:rsidR="00C17E2F" w:rsidRPr="00255BD5" w:rsidRDefault="00C17E2F" w:rsidP="00877814">
            <w:pPr>
              <w:jc w:val="left"/>
            </w:pPr>
            <w:r w:rsidRPr="00255BD5">
              <w:t>14</w:t>
            </w:r>
          </w:p>
        </w:tc>
        <w:tc>
          <w:tcPr>
            <w:tcW w:w="13140" w:type="dxa"/>
            <w:noWrap/>
            <w:hideMark/>
          </w:tcPr>
          <w:p w14:paraId="79C19C94" w14:textId="77777777" w:rsidR="00C17E2F" w:rsidRPr="00255BD5" w:rsidRDefault="00C17E2F" w:rsidP="00877814">
            <w:pPr>
              <w:jc w:val="left"/>
              <w:rPr>
                <w:b/>
                <w:bCs/>
              </w:rPr>
            </w:pPr>
            <w:r w:rsidRPr="00255BD5">
              <w:rPr>
                <w:b/>
                <w:bCs/>
              </w:rPr>
              <w:t>A</w:t>
            </w:r>
            <w:r w:rsidRPr="00255BD5">
              <w:t xml:space="preserve">. USD 10,000 for international consultants (3 weeks for terminal evaluation). </w:t>
            </w:r>
          </w:p>
        </w:tc>
      </w:tr>
      <w:tr w:rsidR="00C17E2F" w:rsidRPr="00255BD5" w14:paraId="774E854E" w14:textId="77777777" w:rsidTr="00521235">
        <w:trPr>
          <w:trHeight w:val="480"/>
        </w:trPr>
        <w:tc>
          <w:tcPr>
            <w:tcW w:w="625" w:type="dxa"/>
            <w:noWrap/>
            <w:hideMark/>
          </w:tcPr>
          <w:p w14:paraId="1CBA1223" w14:textId="77777777" w:rsidR="00C17E2F" w:rsidRPr="00255BD5" w:rsidRDefault="00C17E2F" w:rsidP="00877814">
            <w:pPr>
              <w:jc w:val="left"/>
              <w:rPr>
                <w:b/>
                <w:bCs/>
              </w:rPr>
            </w:pPr>
          </w:p>
        </w:tc>
        <w:tc>
          <w:tcPr>
            <w:tcW w:w="13140" w:type="dxa"/>
            <w:noWrap/>
            <w:hideMark/>
          </w:tcPr>
          <w:p w14:paraId="2956858F" w14:textId="77777777" w:rsidR="00C17E2F" w:rsidRPr="00255BD5" w:rsidRDefault="00C17E2F" w:rsidP="00877814">
            <w:pPr>
              <w:jc w:val="left"/>
            </w:pPr>
            <w:r w:rsidRPr="00255BD5">
              <w:t>B. USD 89,743 for local consultant (60 weeks; 20 weeks, planning and policy; 14 weeks for city coordinators, 2 weeks for PPP/ESCO/finance; 6 weeks GHG database and data gathering; 6 weeks on technical experts EE/RE in buildings; 2 weeks waste management and WTE; 4 weeks)</w:t>
            </w:r>
          </w:p>
        </w:tc>
      </w:tr>
      <w:tr w:rsidR="00C17E2F" w:rsidRPr="00255BD5" w14:paraId="1F165292" w14:textId="77777777" w:rsidTr="00521235">
        <w:trPr>
          <w:trHeight w:val="288"/>
        </w:trPr>
        <w:tc>
          <w:tcPr>
            <w:tcW w:w="625" w:type="dxa"/>
            <w:noWrap/>
            <w:hideMark/>
          </w:tcPr>
          <w:p w14:paraId="1A5CF0AF" w14:textId="77777777" w:rsidR="00C17E2F" w:rsidRPr="00255BD5" w:rsidRDefault="00C17E2F" w:rsidP="00877814">
            <w:pPr>
              <w:jc w:val="left"/>
            </w:pPr>
            <w:r w:rsidRPr="00255BD5">
              <w:t>15</w:t>
            </w:r>
          </w:p>
        </w:tc>
        <w:tc>
          <w:tcPr>
            <w:tcW w:w="13140" w:type="dxa"/>
            <w:noWrap/>
            <w:hideMark/>
          </w:tcPr>
          <w:p w14:paraId="7A8A1A0D" w14:textId="77777777" w:rsidR="00C17E2F" w:rsidRPr="00255BD5" w:rsidRDefault="00C17E2F" w:rsidP="00877814">
            <w:pPr>
              <w:jc w:val="left"/>
            </w:pPr>
            <w:r w:rsidRPr="00255BD5">
              <w:t>USD 94,440 for time spent by project staff (PM: 42 weeks, CBA: 110 weeks, M&amp;E: 73 weeks),  on the organisation and delivery of training issues of Component 3</w:t>
            </w:r>
          </w:p>
        </w:tc>
      </w:tr>
      <w:tr w:rsidR="00C17E2F" w:rsidRPr="00255BD5" w14:paraId="70516E54" w14:textId="77777777" w:rsidTr="00521235">
        <w:trPr>
          <w:trHeight w:val="288"/>
        </w:trPr>
        <w:tc>
          <w:tcPr>
            <w:tcW w:w="625" w:type="dxa"/>
            <w:noWrap/>
            <w:hideMark/>
          </w:tcPr>
          <w:p w14:paraId="366A699B" w14:textId="77777777" w:rsidR="00C17E2F" w:rsidRPr="00255BD5" w:rsidRDefault="00C17E2F" w:rsidP="00877814">
            <w:pPr>
              <w:jc w:val="left"/>
            </w:pPr>
            <w:r w:rsidRPr="00255BD5">
              <w:t>16</w:t>
            </w:r>
          </w:p>
        </w:tc>
        <w:tc>
          <w:tcPr>
            <w:tcW w:w="13140" w:type="dxa"/>
            <w:noWrap/>
            <w:hideMark/>
          </w:tcPr>
          <w:p w14:paraId="2B622C7C" w14:textId="77777777" w:rsidR="00C17E2F" w:rsidRPr="00255BD5" w:rsidRDefault="00C17E2F" w:rsidP="00877814">
            <w:pPr>
              <w:jc w:val="left"/>
            </w:pPr>
            <w:r w:rsidRPr="00255BD5">
              <w:t>USD 54,000 for travel by international, national consultants and project staff related to activities of Component 3</w:t>
            </w:r>
          </w:p>
        </w:tc>
      </w:tr>
      <w:tr w:rsidR="00C17E2F" w:rsidRPr="00255BD5" w14:paraId="7815136F" w14:textId="77777777" w:rsidTr="00521235">
        <w:trPr>
          <w:trHeight w:val="288"/>
        </w:trPr>
        <w:tc>
          <w:tcPr>
            <w:tcW w:w="625" w:type="dxa"/>
            <w:noWrap/>
            <w:hideMark/>
          </w:tcPr>
          <w:p w14:paraId="7F02922F" w14:textId="77777777" w:rsidR="00C17E2F" w:rsidRPr="00255BD5" w:rsidRDefault="00C17E2F" w:rsidP="00877814">
            <w:pPr>
              <w:jc w:val="left"/>
            </w:pPr>
            <w:r w:rsidRPr="00255BD5">
              <w:t>17</w:t>
            </w:r>
          </w:p>
        </w:tc>
        <w:tc>
          <w:tcPr>
            <w:tcW w:w="13140" w:type="dxa"/>
            <w:noWrap/>
            <w:hideMark/>
          </w:tcPr>
          <w:p w14:paraId="20AF1714" w14:textId="77777777" w:rsidR="00C17E2F" w:rsidRPr="00255BD5" w:rsidRDefault="00C17E2F" w:rsidP="00877814">
            <w:pPr>
              <w:jc w:val="left"/>
            </w:pPr>
            <w:r w:rsidRPr="00255BD5">
              <w:t>USD 50,000 for contracts for audit costs and to support information dissemination (media campaigns, design)</w:t>
            </w:r>
          </w:p>
        </w:tc>
      </w:tr>
      <w:tr w:rsidR="00C17E2F" w:rsidRPr="00255BD5" w14:paraId="579A7F76" w14:textId="77777777" w:rsidTr="002F3A27">
        <w:trPr>
          <w:trHeight w:val="288"/>
        </w:trPr>
        <w:tc>
          <w:tcPr>
            <w:tcW w:w="625" w:type="dxa"/>
            <w:shd w:val="clear" w:color="auto" w:fill="BDD6EE" w:themeFill="accent5" w:themeFillTint="66"/>
            <w:noWrap/>
            <w:hideMark/>
          </w:tcPr>
          <w:p w14:paraId="5B9779DD" w14:textId="77777777" w:rsidR="00C17E2F" w:rsidRPr="002F3A27" w:rsidRDefault="00C17E2F" w:rsidP="00877814">
            <w:pPr>
              <w:jc w:val="left"/>
            </w:pPr>
            <w:r w:rsidRPr="002F3A27">
              <w:t>18</w:t>
            </w:r>
          </w:p>
        </w:tc>
        <w:tc>
          <w:tcPr>
            <w:tcW w:w="13140" w:type="dxa"/>
            <w:shd w:val="clear" w:color="auto" w:fill="BDD6EE" w:themeFill="accent5" w:themeFillTint="66"/>
            <w:noWrap/>
            <w:hideMark/>
          </w:tcPr>
          <w:p w14:paraId="5D2B0CE4" w14:textId="77777777" w:rsidR="00C17E2F" w:rsidRPr="00255BD5" w:rsidRDefault="00C17E2F" w:rsidP="00877814">
            <w:pPr>
              <w:jc w:val="left"/>
            </w:pPr>
            <w:r w:rsidRPr="002F3A27">
              <w:t>USD 45,000 for PMU office furniture, ICT Equipamnet and establishment, and specialised technical software (e.g. building design)</w:t>
            </w:r>
          </w:p>
        </w:tc>
      </w:tr>
      <w:tr w:rsidR="00C17E2F" w:rsidRPr="00255BD5" w14:paraId="242C7A47" w14:textId="77777777" w:rsidTr="00521235">
        <w:trPr>
          <w:trHeight w:val="288"/>
        </w:trPr>
        <w:tc>
          <w:tcPr>
            <w:tcW w:w="625" w:type="dxa"/>
            <w:noWrap/>
            <w:hideMark/>
          </w:tcPr>
          <w:p w14:paraId="5D18BCA3" w14:textId="77777777" w:rsidR="00C17E2F" w:rsidRPr="00255BD5" w:rsidRDefault="00C17E2F" w:rsidP="00877814">
            <w:pPr>
              <w:jc w:val="left"/>
            </w:pPr>
            <w:r w:rsidRPr="00255BD5">
              <w:t>19</w:t>
            </w:r>
          </w:p>
        </w:tc>
        <w:tc>
          <w:tcPr>
            <w:tcW w:w="13140" w:type="dxa"/>
            <w:noWrap/>
            <w:hideMark/>
          </w:tcPr>
          <w:p w14:paraId="1909B333" w14:textId="77777777" w:rsidR="00C17E2F" w:rsidRPr="00255BD5" w:rsidRDefault="00C17E2F" w:rsidP="00877814">
            <w:pPr>
              <w:jc w:val="left"/>
            </w:pPr>
            <w:r w:rsidRPr="00255BD5">
              <w:t>USD 267,500 for setting up the Low-Carbon Cities Network and the LCUD Centre of Expertise and Training</w:t>
            </w:r>
          </w:p>
        </w:tc>
      </w:tr>
      <w:tr w:rsidR="00C17E2F" w:rsidRPr="00255BD5" w14:paraId="3F98E86D" w14:textId="77777777" w:rsidTr="00521235">
        <w:trPr>
          <w:trHeight w:val="288"/>
        </w:trPr>
        <w:tc>
          <w:tcPr>
            <w:tcW w:w="625" w:type="dxa"/>
            <w:noWrap/>
            <w:hideMark/>
          </w:tcPr>
          <w:p w14:paraId="595BCBF6" w14:textId="77777777" w:rsidR="00C17E2F" w:rsidRPr="00255BD5" w:rsidRDefault="00C17E2F" w:rsidP="00877814">
            <w:pPr>
              <w:jc w:val="left"/>
            </w:pPr>
            <w:r w:rsidRPr="00255BD5">
              <w:t>20</w:t>
            </w:r>
          </w:p>
        </w:tc>
        <w:tc>
          <w:tcPr>
            <w:tcW w:w="13140" w:type="dxa"/>
            <w:noWrap/>
            <w:hideMark/>
          </w:tcPr>
          <w:p w14:paraId="31AC71DD" w14:textId="77777777" w:rsidR="00C17E2F" w:rsidRPr="00255BD5" w:rsidRDefault="00C17E2F" w:rsidP="00877814">
            <w:pPr>
              <w:jc w:val="left"/>
            </w:pPr>
            <w:r w:rsidRPr="00255BD5">
              <w:t>USD 26,743 audio-visual and printing for project publications, reports and for printed materials for workshops and seminars</w:t>
            </w:r>
          </w:p>
        </w:tc>
      </w:tr>
      <w:tr w:rsidR="00C17E2F" w:rsidRPr="002F3A27" w14:paraId="6A5F5790" w14:textId="77777777" w:rsidTr="00833777">
        <w:trPr>
          <w:trHeight w:val="288"/>
        </w:trPr>
        <w:tc>
          <w:tcPr>
            <w:tcW w:w="625" w:type="dxa"/>
            <w:shd w:val="clear" w:color="auto" w:fill="BDD6EE" w:themeFill="accent5" w:themeFillTint="66"/>
            <w:noWrap/>
            <w:hideMark/>
          </w:tcPr>
          <w:p w14:paraId="68197FD4" w14:textId="77777777" w:rsidR="00C17E2F" w:rsidRPr="002F3A27" w:rsidRDefault="00C17E2F" w:rsidP="00877814">
            <w:pPr>
              <w:jc w:val="left"/>
            </w:pPr>
            <w:r w:rsidRPr="002F3A27">
              <w:t>21</w:t>
            </w:r>
          </w:p>
        </w:tc>
        <w:tc>
          <w:tcPr>
            <w:tcW w:w="13140" w:type="dxa"/>
            <w:shd w:val="clear" w:color="auto" w:fill="BDD6EE" w:themeFill="accent5" w:themeFillTint="66"/>
            <w:noWrap/>
            <w:hideMark/>
          </w:tcPr>
          <w:p w14:paraId="3549C6E0" w14:textId="77777777" w:rsidR="00C17E2F" w:rsidRPr="002F3A27" w:rsidRDefault="00C17E2F" w:rsidP="00877814">
            <w:pPr>
              <w:jc w:val="left"/>
            </w:pPr>
            <w:r w:rsidRPr="002F3A27">
              <w:t>Organisation of seminar/workshops: venue, catering, and for specialised technical training (USD 140,000)</w:t>
            </w:r>
          </w:p>
        </w:tc>
      </w:tr>
      <w:tr w:rsidR="00C17E2F" w:rsidRPr="00255BD5" w14:paraId="3B830D37" w14:textId="77777777" w:rsidTr="00833777">
        <w:trPr>
          <w:trHeight w:val="288"/>
        </w:trPr>
        <w:tc>
          <w:tcPr>
            <w:tcW w:w="625" w:type="dxa"/>
            <w:shd w:val="clear" w:color="auto" w:fill="BDD6EE" w:themeFill="accent5" w:themeFillTint="66"/>
            <w:noWrap/>
            <w:hideMark/>
          </w:tcPr>
          <w:p w14:paraId="66AF277F" w14:textId="77777777" w:rsidR="00C17E2F" w:rsidRPr="002F3A27" w:rsidRDefault="00C17E2F" w:rsidP="00877814">
            <w:pPr>
              <w:jc w:val="left"/>
            </w:pPr>
            <w:r w:rsidRPr="002F3A27">
              <w:t>22</w:t>
            </w:r>
          </w:p>
        </w:tc>
        <w:tc>
          <w:tcPr>
            <w:tcW w:w="13140" w:type="dxa"/>
            <w:shd w:val="clear" w:color="auto" w:fill="BDD6EE" w:themeFill="accent5" w:themeFillTint="66"/>
            <w:noWrap/>
            <w:hideMark/>
          </w:tcPr>
          <w:p w14:paraId="688B1A76" w14:textId="77777777" w:rsidR="00C17E2F" w:rsidRPr="00255BD5" w:rsidRDefault="00C17E2F" w:rsidP="00877814">
            <w:pPr>
              <w:jc w:val="left"/>
            </w:pPr>
            <w:r w:rsidRPr="002F3A27">
              <w:t>USD 90,000  Contractual Service - Individual; for project staff on administration and managerial tasks, total 60 Months@USD 1,500/month</w:t>
            </w:r>
          </w:p>
        </w:tc>
      </w:tr>
      <w:tr w:rsidR="00C17E2F" w:rsidRPr="002F3A27" w14:paraId="2169EB39" w14:textId="77777777" w:rsidTr="00833777">
        <w:trPr>
          <w:trHeight w:val="288"/>
        </w:trPr>
        <w:tc>
          <w:tcPr>
            <w:tcW w:w="625" w:type="dxa"/>
            <w:shd w:val="clear" w:color="auto" w:fill="BDD6EE" w:themeFill="accent5" w:themeFillTint="66"/>
            <w:noWrap/>
            <w:hideMark/>
          </w:tcPr>
          <w:p w14:paraId="2D9EC37C" w14:textId="77777777" w:rsidR="00C17E2F" w:rsidRPr="002F3A27" w:rsidRDefault="00C17E2F" w:rsidP="00877814">
            <w:pPr>
              <w:jc w:val="left"/>
            </w:pPr>
            <w:r w:rsidRPr="002F3A27">
              <w:t>23</w:t>
            </w:r>
          </w:p>
        </w:tc>
        <w:tc>
          <w:tcPr>
            <w:tcW w:w="13140" w:type="dxa"/>
            <w:shd w:val="clear" w:color="auto" w:fill="BDD6EE" w:themeFill="accent5" w:themeFillTint="66"/>
            <w:noWrap/>
            <w:hideMark/>
          </w:tcPr>
          <w:p w14:paraId="3EBE30FB" w14:textId="77777777" w:rsidR="00C17E2F" w:rsidRPr="002F3A27" w:rsidRDefault="00C17E2F" w:rsidP="00877814">
            <w:pPr>
              <w:jc w:val="left"/>
            </w:pPr>
            <w:r w:rsidRPr="002F3A27">
              <w:t>USD 12,500 Office supplies for PMU</w:t>
            </w:r>
          </w:p>
        </w:tc>
      </w:tr>
      <w:tr w:rsidR="00C17E2F" w:rsidRPr="002F3A27" w14:paraId="245EFA26" w14:textId="77777777" w:rsidTr="00833777">
        <w:trPr>
          <w:trHeight w:val="288"/>
        </w:trPr>
        <w:tc>
          <w:tcPr>
            <w:tcW w:w="625" w:type="dxa"/>
            <w:shd w:val="clear" w:color="auto" w:fill="BDD6EE" w:themeFill="accent5" w:themeFillTint="66"/>
            <w:noWrap/>
            <w:hideMark/>
          </w:tcPr>
          <w:p w14:paraId="77719B9B" w14:textId="77777777" w:rsidR="00C17E2F" w:rsidRPr="002F3A27" w:rsidRDefault="00C17E2F" w:rsidP="00877814">
            <w:pPr>
              <w:jc w:val="left"/>
            </w:pPr>
            <w:r w:rsidRPr="002F3A27">
              <w:t>24</w:t>
            </w:r>
          </w:p>
        </w:tc>
        <w:tc>
          <w:tcPr>
            <w:tcW w:w="13140" w:type="dxa"/>
            <w:shd w:val="clear" w:color="auto" w:fill="BDD6EE" w:themeFill="accent5" w:themeFillTint="66"/>
            <w:noWrap/>
            <w:hideMark/>
          </w:tcPr>
          <w:p w14:paraId="5C6B8876" w14:textId="77777777" w:rsidR="00C17E2F" w:rsidRPr="002F3A27" w:rsidRDefault="00C17E2F" w:rsidP="00877814">
            <w:pPr>
              <w:jc w:val="left"/>
            </w:pPr>
            <w:r w:rsidRPr="002F3A27">
              <w:t>USD 12,500 connectivity charges. Communication, internet etc</w:t>
            </w:r>
          </w:p>
        </w:tc>
      </w:tr>
      <w:tr w:rsidR="00C17E2F" w:rsidRPr="002F3A27" w14:paraId="38D3D0AF" w14:textId="77777777" w:rsidTr="00833777">
        <w:trPr>
          <w:trHeight w:val="288"/>
        </w:trPr>
        <w:tc>
          <w:tcPr>
            <w:tcW w:w="625" w:type="dxa"/>
            <w:shd w:val="clear" w:color="auto" w:fill="BDD6EE" w:themeFill="accent5" w:themeFillTint="66"/>
            <w:noWrap/>
            <w:hideMark/>
          </w:tcPr>
          <w:p w14:paraId="6AAF5121" w14:textId="77777777" w:rsidR="00C17E2F" w:rsidRPr="002F3A27" w:rsidRDefault="00C17E2F" w:rsidP="00877814">
            <w:pPr>
              <w:jc w:val="left"/>
            </w:pPr>
            <w:r w:rsidRPr="002F3A27">
              <w:t>25</w:t>
            </w:r>
          </w:p>
        </w:tc>
        <w:tc>
          <w:tcPr>
            <w:tcW w:w="13140" w:type="dxa"/>
            <w:shd w:val="clear" w:color="auto" w:fill="BDD6EE" w:themeFill="accent5" w:themeFillTint="66"/>
            <w:noWrap/>
            <w:hideMark/>
          </w:tcPr>
          <w:p w14:paraId="62C84A35" w14:textId="77777777" w:rsidR="00C17E2F" w:rsidRPr="002F3A27" w:rsidRDefault="00C17E2F" w:rsidP="00877814">
            <w:pPr>
              <w:jc w:val="left"/>
            </w:pPr>
            <w:r w:rsidRPr="002F3A27">
              <w:t xml:space="preserve">USD 20,000 Rental and Maintenances - utility bills etc </w:t>
            </w:r>
          </w:p>
        </w:tc>
      </w:tr>
      <w:tr w:rsidR="00C17E2F" w:rsidRPr="002F3A27" w14:paraId="3AEB2D62" w14:textId="77777777" w:rsidTr="00833777">
        <w:trPr>
          <w:trHeight w:val="288"/>
        </w:trPr>
        <w:tc>
          <w:tcPr>
            <w:tcW w:w="625" w:type="dxa"/>
            <w:shd w:val="clear" w:color="auto" w:fill="BDD6EE" w:themeFill="accent5" w:themeFillTint="66"/>
            <w:noWrap/>
            <w:hideMark/>
          </w:tcPr>
          <w:p w14:paraId="30F9A5F6" w14:textId="77777777" w:rsidR="00C17E2F" w:rsidRPr="002F3A27" w:rsidRDefault="00C17E2F" w:rsidP="00877814">
            <w:pPr>
              <w:jc w:val="left"/>
            </w:pPr>
            <w:r w:rsidRPr="002F3A27">
              <w:t>26</w:t>
            </w:r>
          </w:p>
        </w:tc>
        <w:tc>
          <w:tcPr>
            <w:tcW w:w="13140" w:type="dxa"/>
            <w:shd w:val="clear" w:color="auto" w:fill="BDD6EE" w:themeFill="accent5" w:themeFillTint="66"/>
            <w:noWrap/>
            <w:hideMark/>
          </w:tcPr>
          <w:p w14:paraId="7460A6C8" w14:textId="77777777" w:rsidR="00C17E2F" w:rsidRPr="002F3A27" w:rsidRDefault="00C17E2F" w:rsidP="00877814">
            <w:pPr>
              <w:jc w:val="left"/>
            </w:pPr>
            <w:r w:rsidRPr="002F3A27">
              <w:t>Project Steering Committee (PSC) Meeting related expenditure. total USD 2,000 x 5 years = $10,000</w:t>
            </w:r>
          </w:p>
        </w:tc>
      </w:tr>
      <w:tr w:rsidR="00C17E2F" w:rsidRPr="00255BD5" w14:paraId="10616300" w14:textId="77777777" w:rsidTr="00833777">
        <w:trPr>
          <w:trHeight w:val="288"/>
        </w:trPr>
        <w:tc>
          <w:tcPr>
            <w:tcW w:w="625" w:type="dxa"/>
            <w:shd w:val="clear" w:color="auto" w:fill="BDD6EE" w:themeFill="accent5" w:themeFillTint="66"/>
            <w:noWrap/>
            <w:hideMark/>
          </w:tcPr>
          <w:p w14:paraId="6B38E3A3" w14:textId="77777777" w:rsidR="00C17E2F" w:rsidRPr="002F3A27" w:rsidRDefault="00C17E2F" w:rsidP="00877814">
            <w:pPr>
              <w:jc w:val="left"/>
            </w:pPr>
            <w:r w:rsidRPr="002F3A27">
              <w:t>27</w:t>
            </w:r>
          </w:p>
        </w:tc>
        <w:tc>
          <w:tcPr>
            <w:tcW w:w="13140" w:type="dxa"/>
            <w:shd w:val="clear" w:color="auto" w:fill="BDD6EE" w:themeFill="accent5" w:themeFillTint="66"/>
            <w:noWrap/>
            <w:hideMark/>
          </w:tcPr>
          <w:p w14:paraId="0081D8A8" w14:textId="77777777" w:rsidR="00C17E2F" w:rsidRPr="00255BD5" w:rsidRDefault="00C17E2F" w:rsidP="00877814">
            <w:pPr>
              <w:jc w:val="left"/>
            </w:pPr>
            <w:r w:rsidRPr="002F3A27">
              <w:t>Miscellaneous expenses for sundries, bank charge etc</w:t>
            </w:r>
          </w:p>
        </w:tc>
      </w:tr>
    </w:tbl>
    <w:p w14:paraId="4C866627" w14:textId="77777777" w:rsidR="00D57858" w:rsidRPr="003E7FCF" w:rsidRDefault="00D57858" w:rsidP="00EE57E3">
      <w:pPr>
        <w:spacing w:after="0"/>
        <w:ind w:left="-284"/>
        <w:rPr>
          <w:b/>
          <w:sz w:val="18"/>
          <w:szCs w:val="18"/>
        </w:rPr>
      </w:pPr>
    </w:p>
    <w:p w14:paraId="2C2EC915" w14:textId="77777777" w:rsidR="00680091" w:rsidRPr="00FE16BA" w:rsidRDefault="00680091" w:rsidP="00EE57E3">
      <w:pPr>
        <w:pStyle w:val="ListParagraph"/>
        <w:rPr>
          <w:rFonts w:ascii="Calibri" w:hAnsi="Calibri"/>
          <w:i/>
          <w:sz w:val="20"/>
          <w:szCs w:val="20"/>
          <w:lang w:val="en-GB"/>
        </w:rPr>
        <w:sectPr w:rsidR="00680091" w:rsidRPr="00FE16BA" w:rsidSect="0093335C">
          <w:pgSz w:w="15840" w:h="12240" w:orient="landscape" w:code="1"/>
          <w:pgMar w:top="1134" w:right="1440" w:bottom="1134" w:left="1440" w:header="720" w:footer="432" w:gutter="0"/>
          <w:cols w:space="708"/>
          <w:docGrid w:linePitch="360"/>
        </w:sectPr>
      </w:pPr>
    </w:p>
    <w:p w14:paraId="19E505BF" w14:textId="77777777" w:rsidR="003E3ABA" w:rsidRPr="00FE16BA" w:rsidRDefault="003E3ABA" w:rsidP="003B2A79">
      <w:pPr>
        <w:pStyle w:val="Heading1"/>
        <w:spacing w:before="0"/>
        <w:rPr>
          <w:rFonts w:ascii="Calibri" w:hAnsi="Calibri"/>
        </w:rPr>
      </w:pPr>
      <w:bookmarkStart w:id="113" w:name="_Toc497848313"/>
      <w:bookmarkStart w:id="114" w:name="_Toc36739680"/>
      <w:r w:rsidRPr="00FE16BA">
        <w:rPr>
          <w:rFonts w:ascii="Calibri" w:hAnsi="Calibri"/>
        </w:rPr>
        <w:t>Legal Context</w:t>
      </w:r>
      <w:bookmarkEnd w:id="113"/>
      <w:bookmarkEnd w:id="114"/>
    </w:p>
    <w:p w14:paraId="021A1F12" w14:textId="77777777" w:rsidR="00055F28" w:rsidRPr="00FE16BA" w:rsidRDefault="00055F28" w:rsidP="0011260C">
      <w:pPr>
        <w:rPr>
          <w:lang w:val="en-GB"/>
        </w:rPr>
      </w:pPr>
    </w:p>
    <w:p w14:paraId="3F26AF3C" w14:textId="1CD64F83" w:rsidR="00F62A77" w:rsidRPr="00FE16BA" w:rsidRDefault="00F62A77" w:rsidP="00B95061">
      <w:pPr>
        <w:spacing w:after="0"/>
        <w:rPr>
          <w:lang w:val="en-GB"/>
        </w:rPr>
      </w:pPr>
      <w:r w:rsidRPr="00FE16BA">
        <w:rPr>
          <w:lang w:val="en-GB"/>
        </w:rPr>
        <w:t xml:space="preserve">This project document shall be the instrument referred to as such in Article 1 of the Standard Basic Assistance Agreement between the Government of </w:t>
      </w:r>
      <w:r w:rsidR="00162540" w:rsidRPr="00FE16BA">
        <w:rPr>
          <w:lang w:val="en-GB"/>
        </w:rPr>
        <w:t>Bangladesh</w:t>
      </w:r>
      <w:r w:rsidR="00680091" w:rsidRPr="00FE16BA">
        <w:rPr>
          <w:lang w:val="en-GB"/>
        </w:rPr>
        <w:t xml:space="preserve"> and UNDP</w:t>
      </w:r>
      <w:r w:rsidR="002F0F93">
        <w:rPr>
          <w:lang w:val="en-GB"/>
        </w:rPr>
        <w:t xml:space="preserve">, </w:t>
      </w:r>
      <w:r w:rsidR="00450142">
        <w:rPr>
          <w:lang w:val="en-GB"/>
        </w:rPr>
        <w:t>(</w:t>
      </w:r>
      <w:r w:rsidR="002F0F93" w:rsidRPr="00E10088">
        <w:rPr>
          <w:lang w:val="en-GB"/>
        </w:rPr>
        <w:t>signed on</w:t>
      </w:r>
      <w:r w:rsidR="00450142">
        <w:rPr>
          <w:lang w:val="en-GB"/>
        </w:rPr>
        <w:t xml:space="preserve"> </w:t>
      </w:r>
      <w:r w:rsidR="00FA2774" w:rsidRPr="00450142">
        <w:rPr>
          <w:lang w:val="en-GB"/>
        </w:rPr>
        <w:t>08</w:t>
      </w:r>
      <w:r w:rsidR="00FA2774" w:rsidRPr="00FA2774">
        <w:rPr>
          <w:lang w:val="en-GB"/>
        </w:rPr>
        <w:t>/10/2015</w:t>
      </w:r>
      <w:r w:rsidR="002820B1">
        <w:rPr>
          <w:lang w:val="en-GB"/>
        </w:rPr>
        <w:t>)</w:t>
      </w:r>
      <w:r w:rsidR="00680091" w:rsidRPr="00FE16BA">
        <w:rPr>
          <w:lang w:val="en-GB"/>
        </w:rPr>
        <w:t>.</w:t>
      </w:r>
      <w:r w:rsidRPr="00FE16BA">
        <w:rPr>
          <w:lang w:val="en-GB"/>
        </w:rPr>
        <w:t>   All references in the SBAA to “Executing Agency” shall be deemed to refer to “Implementing Partner.”</w:t>
      </w:r>
    </w:p>
    <w:p w14:paraId="4A1D6565" w14:textId="77777777" w:rsidR="00B95061" w:rsidRDefault="00B95061" w:rsidP="00B95061">
      <w:pPr>
        <w:spacing w:after="0"/>
        <w:jc w:val="left"/>
        <w:rPr>
          <w:rFonts w:cs="Arial"/>
          <w:szCs w:val="20"/>
          <w:lang w:val="en-GB"/>
        </w:rPr>
      </w:pPr>
    </w:p>
    <w:p w14:paraId="64C7A0F1" w14:textId="77777777" w:rsidR="00F62A77" w:rsidRPr="00FE16BA" w:rsidRDefault="00F62A77" w:rsidP="00FA2774">
      <w:pPr>
        <w:spacing w:after="0"/>
        <w:rPr>
          <w:rFonts w:cs="Arial"/>
          <w:szCs w:val="20"/>
          <w:lang w:val="en-GB"/>
        </w:rPr>
      </w:pPr>
      <w:r w:rsidRPr="00FE16BA">
        <w:rPr>
          <w:rFonts w:cs="Arial"/>
          <w:szCs w:val="20"/>
          <w:lang w:val="en-GB"/>
        </w:rPr>
        <w:t>This project will be implemented by</w:t>
      </w:r>
      <w:r w:rsidR="00680091" w:rsidRPr="00FE16BA">
        <w:rPr>
          <w:rFonts w:cs="Arial"/>
          <w:szCs w:val="20"/>
          <w:lang w:val="en-GB"/>
        </w:rPr>
        <w:t xml:space="preserve"> </w:t>
      </w:r>
      <w:r w:rsidR="00AB6867" w:rsidRPr="00FE16BA">
        <w:rPr>
          <w:rFonts w:cs="Arial"/>
          <w:szCs w:val="20"/>
          <w:lang w:val="en-GB"/>
        </w:rPr>
        <w:t xml:space="preserve">SREDA </w:t>
      </w:r>
      <w:r w:rsidRPr="00FE16BA">
        <w:rPr>
          <w:rFonts w:cs="Arial"/>
          <w:szCs w:val="20"/>
          <w:lang w:val="en-GB"/>
        </w:rPr>
        <w:t>(“Implementing Partner”) in accordance with its financial regulations, rules, practices</w:t>
      </w:r>
      <w:r w:rsidR="00AD1B6B" w:rsidRPr="00FE16BA">
        <w:rPr>
          <w:rFonts w:cs="Arial"/>
          <w:szCs w:val="20"/>
          <w:lang w:val="en-GB"/>
        </w:rPr>
        <w:t>,</w:t>
      </w:r>
      <w:r w:rsidRPr="00FE16BA">
        <w:rPr>
          <w:rFonts w:cs="Arial"/>
          <w:szCs w:val="20"/>
          <w:lang w:val="en-GB"/>
        </w:rPr>
        <w:t xml:space="preserve"> </w:t>
      </w:r>
      <w:r w:rsidRPr="00FE16BA">
        <w:rPr>
          <w:rFonts w:cs="Arial"/>
          <w:noProof/>
          <w:szCs w:val="20"/>
          <w:lang w:val="en-GB"/>
        </w:rPr>
        <w:t>and</w:t>
      </w:r>
      <w:r w:rsidRPr="00FE16BA">
        <w:rPr>
          <w:rFonts w:cs="Arial"/>
          <w:szCs w:val="20"/>
          <w:lang w:val="en-GB"/>
        </w:rPr>
        <w:t xml:space="preserve"> procedures only to the extent </w:t>
      </w:r>
      <w:r w:rsidRPr="00FE16BA">
        <w:rPr>
          <w:rFonts w:cs="Arial"/>
          <w:noProof/>
          <w:szCs w:val="20"/>
          <w:lang w:val="en-GB"/>
        </w:rPr>
        <w:t>th</w:t>
      </w:r>
      <w:r w:rsidRPr="00FE16BA">
        <w:rPr>
          <w:rFonts w:cs="Arial"/>
          <w:szCs w:val="20"/>
          <w:lang w:val="en-GB"/>
        </w:rPr>
        <w:t xml:space="preserve">at they do not contravene the principles of the Financial Regulations and Rules of UNDP. Where the financial governance of an Implementing Partner does not provide the required guidance to ensure </w:t>
      </w:r>
      <w:r w:rsidRPr="008F4F9F">
        <w:rPr>
          <w:rFonts w:cs="Arial"/>
          <w:noProof/>
          <w:szCs w:val="20"/>
          <w:lang w:val="en-GB"/>
        </w:rPr>
        <w:t>best</w:t>
      </w:r>
      <w:r w:rsidRPr="00FE16BA">
        <w:rPr>
          <w:rFonts w:cs="Arial"/>
          <w:szCs w:val="20"/>
          <w:lang w:val="en-GB"/>
        </w:rPr>
        <w:t xml:space="preserve"> value for money, fairness, integrity, transparency, and effective international competition, the financial governance of UNDP shall apply.</w:t>
      </w:r>
    </w:p>
    <w:p w14:paraId="597621CE" w14:textId="77777777" w:rsidR="00F62A77" w:rsidRPr="00FE16BA" w:rsidRDefault="00F62A77" w:rsidP="00E223D9">
      <w:pPr>
        <w:jc w:val="left"/>
        <w:rPr>
          <w:rFonts w:cs="Arial"/>
          <w:szCs w:val="20"/>
          <w:lang w:val="en-GB"/>
        </w:rPr>
      </w:pPr>
    </w:p>
    <w:p w14:paraId="429E0D1F" w14:textId="77777777" w:rsidR="00877814" w:rsidRPr="00877814" w:rsidRDefault="00877814" w:rsidP="00877814">
      <w:pPr>
        <w:spacing w:after="0"/>
        <w:jc w:val="left"/>
        <w:rPr>
          <w:rFonts w:eastAsia="Times New Roman"/>
          <w:szCs w:val="22"/>
        </w:rPr>
      </w:pPr>
      <w:r w:rsidRPr="00877814">
        <w:rPr>
          <w:rFonts w:eastAsia="Times New Roman"/>
          <w:iCs/>
          <w:color w:val="000000"/>
          <w:highlight w:val="yellow"/>
        </w:rPr>
        <w:t>The designations employed and the presentation of material on this map do not imply the expression of any opinion whatsoever on the part of the Secretariat of the United Nations or UNDP concerning the legal status of any country, territory, city or area or its authorities, or concerning the delimitation of its frontiers or boundaries.</w:t>
      </w:r>
    </w:p>
    <w:p w14:paraId="2F50FE28" w14:textId="77777777" w:rsidR="00877814" w:rsidRDefault="00877814" w:rsidP="00FA2774">
      <w:pPr>
        <w:rPr>
          <w:szCs w:val="20"/>
        </w:rPr>
      </w:pPr>
    </w:p>
    <w:p w14:paraId="199D5CBE" w14:textId="77777777" w:rsidR="00A94FFC" w:rsidRPr="00FE16BA" w:rsidRDefault="007E5F70" w:rsidP="00E223D9">
      <w:pPr>
        <w:pStyle w:val="Heading1"/>
        <w:spacing w:before="0"/>
        <w:rPr>
          <w:rFonts w:ascii="Calibri" w:hAnsi="Calibri"/>
        </w:rPr>
      </w:pPr>
      <w:bookmarkStart w:id="115" w:name="_Toc497848314"/>
      <w:r w:rsidRPr="00FE16BA">
        <w:rPr>
          <w:rFonts w:ascii="Calibri" w:hAnsi="Calibri"/>
        </w:rPr>
        <w:tab/>
      </w:r>
      <w:bookmarkStart w:id="116" w:name="_Toc36739681"/>
      <w:r w:rsidR="00A94FFC" w:rsidRPr="00FE16BA">
        <w:rPr>
          <w:rFonts w:ascii="Calibri" w:hAnsi="Calibri"/>
        </w:rPr>
        <w:t>Risk Management</w:t>
      </w:r>
      <w:bookmarkEnd w:id="115"/>
      <w:bookmarkEnd w:id="116"/>
    </w:p>
    <w:p w14:paraId="44FB93A1" w14:textId="77777777" w:rsidR="00A94FFC" w:rsidRPr="00FE16BA" w:rsidRDefault="00A94FFC" w:rsidP="00E223D9">
      <w:pPr>
        <w:jc w:val="left"/>
        <w:rPr>
          <w:szCs w:val="20"/>
          <w:lang w:val="en-GB"/>
        </w:rPr>
      </w:pPr>
    </w:p>
    <w:p w14:paraId="16D1B079" w14:textId="77777777" w:rsidR="00693078" w:rsidRPr="00693078" w:rsidRDefault="00693078" w:rsidP="00F4596A">
      <w:pPr>
        <w:rPr>
          <w:rFonts w:cs="Arial"/>
          <w:szCs w:val="20"/>
          <w:lang w:val="en-GB"/>
        </w:rPr>
      </w:pPr>
      <w:r w:rsidRPr="00693078">
        <w:rPr>
          <w:rFonts w:cs="Arial"/>
          <w:szCs w:val="20"/>
          <w:lang w:val="en-GB"/>
        </w:rPr>
        <w:t>Consistent with the Article III of the SBAA [or the Supplemental Provisions to the Project Document], the responsibility for the safety and security of the Implementing Partner and its personnel and property, and of UNDP’s property in the Implementing Partner’s custody, rests with the Implementing Partner.  To this end, the Implementing Partner shall:</w:t>
      </w:r>
    </w:p>
    <w:p w14:paraId="056BBCD2" w14:textId="78E49B91" w:rsidR="00693078" w:rsidRPr="00693078" w:rsidRDefault="00E93582" w:rsidP="00F4596A">
      <w:pPr>
        <w:ind w:left="360"/>
        <w:rPr>
          <w:rFonts w:cs="Arial"/>
          <w:szCs w:val="20"/>
          <w:lang w:val="en-GB"/>
        </w:rPr>
      </w:pPr>
      <w:r>
        <w:rPr>
          <w:rFonts w:cs="Arial"/>
          <w:szCs w:val="20"/>
          <w:lang w:val="en-GB"/>
        </w:rPr>
        <w:t xml:space="preserve">a) </w:t>
      </w:r>
      <w:r w:rsidR="00693078" w:rsidRPr="00693078">
        <w:rPr>
          <w:rFonts w:cs="Arial"/>
          <w:szCs w:val="20"/>
          <w:lang w:val="en-GB"/>
        </w:rPr>
        <w:t>put in place an appropriate security plan and maintain the security plan, taking into account the security situation in the country where the project is being carried;</w:t>
      </w:r>
    </w:p>
    <w:p w14:paraId="113773DF" w14:textId="2A2519E6" w:rsidR="00693078" w:rsidRPr="00693078" w:rsidRDefault="00E93582" w:rsidP="00F4596A">
      <w:pPr>
        <w:ind w:left="360"/>
        <w:rPr>
          <w:rFonts w:cs="Arial"/>
          <w:szCs w:val="20"/>
          <w:lang w:val="en-GB"/>
        </w:rPr>
      </w:pPr>
      <w:r>
        <w:rPr>
          <w:rFonts w:cs="Arial"/>
          <w:szCs w:val="20"/>
          <w:lang w:val="en-GB"/>
        </w:rPr>
        <w:t xml:space="preserve">b) </w:t>
      </w:r>
      <w:r w:rsidR="00693078" w:rsidRPr="00693078">
        <w:rPr>
          <w:rFonts w:cs="Arial"/>
          <w:szCs w:val="20"/>
          <w:lang w:val="en-GB"/>
        </w:rPr>
        <w:t>assume all risks and liabilities related to the Implementing Partner’s security, and the full implementation of the security plan.</w:t>
      </w:r>
    </w:p>
    <w:p w14:paraId="1764F29A" w14:textId="77777777" w:rsidR="00693078" w:rsidRPr="00693078" w:rsidRDefault="00693078" w:rsidP="00F4596A">
      <w:pPr>
        <w:rPr>
          <w:rFonts w:cs="Arial"/>
          <w:szCs w:val="20"/>
          <w:lang w:val="en-GB"/>
        </w:rPr>
      </w:pPr>
    </w:p>
    <w:p w14:paraId="16BBC774" w14:textId="77777777" w:rsidR="00693078" w:rsidRPr="00693078" w:rsidRDefault="00693078" w:rsidP="00F4596A">
      <w:pPr>
        <w:rPr>
          <w:rFonts w:cs="Arial"/>
          <w:szCs w:val="20"/>
          <w:lang w:val="en-GB"/>
        </w:rPr>
      </w:pPr>
      <w:r w:rsidRPr="00693078">
        <w:rPr>
          <w:rFonts w:cs="Arial"/>
          <w:szCs w:val="20"/>
          <w:lang w:val="en-GB"/>
        </w:rPr>
        <w:t>UNDP reserves the right to verify whether such a plan is in place, and to suggest modifications to the plan when necessary. Failure to maintain and implement an appropriate security plan as required hereunder shall be deemed a breach of the Implementing Partner’s obligations under this Project Document.</w:t>
      </w:r>
    </w:p>
    <w:p w14:paraId="3CDF67E3" w14:textId="77777777" w:rsidR="00693078" w:rsidRPr="00693078" w:rsidRDefault="00693078" w:rsidP="00F4596A">
      <w:pPr>
        <w:rPr>
          <w:rFonts w:cs="Arial"/>
          <w:szCs w:val="20"/>
          <w:lang w:val="en-GB"/>
        </w:rPr>
      </w:pPr>
    </w:p>
    <w:p w14:paraId="61A13286" w14:textId="2AC9DFE9" w:rsidR="00693078" w:rsidRPr="00693078" w:rsidRDefault="00693078" w:rsidP="00F4596A">
      <w:pPr>
        <w:rPr>
          <w:rFonts w:cs="Arial"/>
          <w:szCs w:val="20"/>
          <w:lang w:val="en-GB"/>
        </w:rPr>
      </w:pPr>
      <w:r w:rsidRPr="00693078">
        <w:rPr>
          <w:rFonts w:cs="Arial"/>
          <w:szCs w:val="20"/>
          <w:lang w:val="en-GB"/>
        </w:rPr>
        <w:t>The Implementing Partner agrees to undertake all reasonable efforts to ensure that no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w:t>
      </w:r>
      <w:r w:rsidR="006B1506">
        <w:rPr>
          <w:rFonts w:cs="Arial"/>
          <w:szCs w:val="20"/>
          <w:lang w:val="en-GB"/>
        </w:rPr>
        <w:t xml:space="preserve"> </w:t>
      </w:r>
      <w:hyperlink r:id="rId57" w:history="1">
        <w:r w:rsidR="00E93582" w:rsidRPr="00945FDE">
          <w:rPr>
            <w:rStyle w:val="Hyperlink"/>
            <w:rFonts w:cs="Arial"/>
            <w:szCs w:val="20"/>
            <w:lang w:val="en-GB"/>
          </w:rPr>
          <w:t>http://www.un.org/sc/committees/1267/aq_sanctions_list.shtml</w:t>
        </w:r>
      </w:hyperlink>
      <w:r w:rsidRPr="00693078">
        <w:rPr>
          <w:rFonts w:cs="Arial"/>
          <w:szCs w:val="20"/>
          <w:lang w:val="en-GB"/>
        </w:rPr>
        <w:t>.</w:t>
      </w:r>
      <w:r w:rsidR="00E93582">
        <w:rPr>
          <w:rFonts w:cs="Arial"/>
          <w:szCs w:val="20"/>
          <w:lang w:val="en-GB"/>
        </w:rPr>
        <w:t xml:space="preserve"> </w:t>
      </w:r>
      <w:r w:rsidRPr="00693078">
        <w:rPr>
          <w:rFonts w:cs="Arial"/>
          <w:szCs w:val="20"/>
          <w:lang w:val="en-GB"/>
        </w:rPr>
        <w:t xml:space="preserve">  </w:t>
      </w:r>
    </w:p>
    <w:p w14:paraId="001C2E54" w14:textId="77777777" w:rsidR="00693078" w:rsidRPr="00693078" w:rsidRDefault="00693078" w:rsidP="00F4596A">
      <w:pPr>
        <w:rPr>
          <w:rFonts w:cs="Arial"/>
          <w:szCs w:val="20"/>
          <w:lang w:val="en-GB"/>
        </w:rPr>
      </w:pPr>
    </w:p>
    <w:p w14:paraId="5429F25A" w14:textId="77777777" w:rsidR="00693078" w:rsidRPr="00693078" w:rsidRDefault="00693078" w:rsidP="00F4596A">
      <w:pPr>
        <w:rPr>
          <w:rFonts w:cs="Arial"/>
          <w:szCs w:val="20"/>
          <w:lang w:val="en-GB"/>
        </w:rPr>
      </w:pPr>
      <w:r w:rsidRPr="00693078">
        <w:rPr>
          <w:rFonts w:cs="Arial"/>
          <w:szCs w:val="20"/>
          <w:lang w:val="en-GB"/>
        </w:rPr>
        <w:t xml:space="preserve">The Implementing Partner acknowledges and agrees that UNDP will not tolerate sexual harassment and sexual exploitation and abuse of anyone by the Implementing Partner, and each of its responsible parties, their respective sub-recipients and other entities involved in Project implementation, either as contractors or subcontractors and their personnel, and any individuals performing services for them under the Project Document. </w:t>
      </w:r>
    </w:p>
    <w:p w14:paraId="68435C7B" w14:textId="642A89F8" w:rsidR="00693078" w:rsidRPr="00693078" w:rsidRDefault="00693078" w:rsidP="00F4596A">
      <w:pPr>
        <w:ind w:left="360"/>
        <w:rPr>
          <w:rFonts w:cs="Arial"/>
          <w:szCs w:val="20"/>
          <w:lang w:val="en-GB"/>
        </w:rPr>
      </w:pPr>
      <w:r w:rsidRPr="00693078">
        <w:rPr>
          <w:rFonts w:cs="Arial"/>
          <w:szCs w:val="20"/>
          <w:lang w:val="en-GB"/>
        </w:rPr>
        <w:t xml:space="preserve">(a) In the implementation of the activities under this Project Document, the Implementing Partner, and each of its sub-parties referred to above, shall comply with the standards of conduct set forth in the Secretary General’s Bulletin ST/SGB/2003/13 of 9 October 2003, concerning “Special measures for protection from sexual exploitation and sexual abuse” (“SEA”). </w:t>
      </w:r>
    </w:p>
    <w:p w14:paraId="7B3FD796" w14:textId="77777777" w:rsidR="00693078" w:rsidRPr="00693078" w:rsidRDefault="00693078" w:rsidP="00F4596A">
      <w:pPr>
        <w:ind w:left="360"/>
        <w:rPr>
          <w:rFonts w:cs="Arial"/>
          <w:szCs w:val="20"/>
          <w:lang w:val="en-GB"/>
        </w:rPr>
      </w:pPr>
      <w:r w:rsidRPr="00693078">
        <w:rPr>
          <w:rFonts w:cs="Arial"/>
          <w:szCs w:val="20"/>
          <w:lang w:val="en-GB"/>
        </w:rPr>
        <w:t>(b) Moreover, and without limitation to the application of other regulations, rules, policies and procedures bearing upon the performance of the activities under this Project Document, in the implementation of activities, the Implementing Partner, and each of its sub-parties referred to above, shall not engage in any form of sexual harassment (“SH”). SH is defined as any unwelcome conduct of a sexual nature that might reasonably be expected or be perceived to cause offense or humiliation, when such conduct interferes with work, is made a condition of employment or creates an intimidating, hostile or offensive work environment.</w:t>
      </w:r>
    </w:p>
    <w:p w14:paraId="2E9170E4" w14:textId="77777777" w:rsidR="00AC45C2" w:rsidRDefault="00AC45C2" w:rsidP="00693078">
      <w:pPr>
        <w:jc w:val="left"/>
        <w:rPr>
          <w:rFonts w:cs="Arial"/>
          <w:szCs w:val="20"/>
          <w:lang w:val="en-GB"/>
        </w:rPr>
      </w:pPr>
    </w:p>
    <w:p w14:paraId="5B3E8DD3" w14:textId="4EFBD7C5" w:rsidR="00693078" w:rsidRPr="00693078" w:rsidRDefault="00693078" w:rsidP="00F4596A">
      <w:pPr>
        <w:rPr>
          <w:rFonts w:cs="Arial"/>
          <w:szCs w:val="20"/>
          <w:lang w:val="en-GB"/>
        </w:rPr>
      </w:pPr>
      <w:r w:rsidRPr="00693078">
        <w:rPr>
          <w:rFonts w:cs="Arial"/>
          <w:szCs w:val="20"/>
          <w:lang w:val="en-GB"/>
        </w:rPr>
        <w:t>a) In the performance of the activities under this Project Document, the Implementing Partner shall (with respect to its own activities), and shall require from its sub-parties referred to in paragraph 4 (with respect to their activities) that they, have minimum standards and procedures in place, or a plan to develop and/or improve such standards and procedures in order to be able to take effective preventive and investigative action. These should include: policies on sexual harassment and sexual exploitation and abuse; policies on whistleblowing/protection against retaliation; and complaints, disciplinary and investigative mechanisms. In line with this, the Implementing Partner will and will require that such sub-parties will take all appropriate measures to:</w:t>
      </w:r>
    </w:p>
    <w:p w14:paraId="09D3CD12" w14:textId="6195934F" w:rsidR="00693078" w:rsidRDefault="00E31964" w:rsidP="00F4596A">
      <w:pPr>
        <w:ind w:left="360"/>
        <w:rPr>
          <w:rFonts w:cs="Arial"/>
          <w:szCs w:val="20"/>
          <w:lang w:val="en-GB"/>
        </w:rPr>
      </w:pPr>
      <w:r>
        <w:rPr>
          <w:rFonts w:cs="Arial"/>
          <w:szCs w:val="20"/>
          <w:lang w:val="en-GB"/>
        </w:rPr>
        <w:t xml:space="preserve">i. </w:t>
      </w:r>
      <w:r w:rsidR="00693078" w:rsidRPr="00693078">
        <w:rPr>
          <w:rFonts w:cs="Arial"/>
          <w:szCs w:val="20"/>
          <w:lang w:val="en-GB"/>
        </w:rPr>
        <w:t>Prevent its employees, agents or any other persons engaged to perform any services under this Project Document, from engaging in SH or SEA;</w:t>
      </w:r>
    </w:p>
    <w:p w14:paraId="4241306A" w14:textId="77777777" w:rsidR="00E31964" w:rsidRPr="00693078" w:rsidRDefault="00E31964" w:rsidP="00F4596A">
      <w:pPr>
        <w:ind w:left="360"/>
        <w:rPr>
          <w:rFonts w:cs="Arial"/>
          <w:szCs w:val="20"/>
          <w:lang w:val="en-GB"/>
        </w:rPr>
      </w:pPr>
    </w:p>
    <w:p w14:paraId="1D6ED0DB" w14:textId="59EB2FDE" w:rsidR="00693078" w:rsidRDefault="00E31964" w:rsidP="00F4596A">
      <w:pPr>
        <w:ind w:left="360"/>
        <w:rPr>
          <w:rFonts w:cs="Arial"/>
          <w:szCs w:val="20"/>
          <w:lang w:val="en-GB"/>
        </w:rPr>
      </w:pPr>
      <w:r>
        <w:rPr>
          <w:rFonts w:cs="Arial"/>
          <w:szCs w:val="20"/>
          <w:lang w:val="en-GB"/>
        </w:rPr>
        <w:t xml:space="preserve">ii. </w:t>
      </w:r>
      <w:r w:rsidR="00693078" w:rsidRPr="00693078">
        <w:rPr>
          <w:rFonts w:cs="Arial"/>
          <w:szCs w:val="20"/>
          <w:lang w:val="en-GB"/>
        </w:rPr>
        <w:t>Offer employees and associated personnel training on prevention and response to SH and SEA, where the Implementing Partner and its sub-parties referred to in paragraph 4 have not put in place its own training regarding the prevention of SH and SEA, the Implementing Partner and its sub-parties may use the training material available at UNDP;</w:t>
      </w:r>
    </w:p>
    <w:p w14:paraId="2E983DED" w14:textId="77777777" w:rsidR="00E31964" w:rsidRPr="00693078" w:rsidRDefault="00E31964" w:rsidP="00F4596A">
      <w:pPr>
        <w:ind w:left="360"/>
        <w:rPr>
          <w:rFonts w:cs="Arial"/>
          <w:szCs w:val="20"/>
          <w:lang w:val="en-GB"/>
        </w:rPr>
      </w:pPr>
    </w:p>
    <w:p w14:paraId="26C85ADF" w14:textId="77777777" w:rsidR="00E31964" w:rsidRDefault="00E31964" w:rsidP="00F4596A">
      <w:pPr>
        <w:ind w:left="360"/>
        <w:rPr>
          <w:rFonts w:cs="Arial"/>
          <w:szCs w:val="20"/>
          <w:lang w:val="en-GB"/>
        </w:rPr>
      </w:pPr>
      <w:r>
        <w:rPr>
          <w:rFonts w:cs="Arial"/>
          <w:szCs w:val="20"/>
          <w:lang w:val="en-GB"/>
        </w:rPr>
        <w:t xml:space="preserve">iii. </w:t>
      </w:r>
      <w:r w:rsidR="00693078" w:rsidRPr="00693078">
        <w:rPr>
          <w:rFonts w:cs="Arial"/>
          <w:szCs w:val="20"/>
          <w:lang w:val="en-GB"/>
        </w:rPr>
        <w:t>Report and monitor allegations of SH and SEA of which the Implementing Partner and its sub-parties referred to in paragraph 4 have been informed or have otherwise become aware, and status thereof;</w:t>
      </w:r>
    </w:p>
    <w:p w14:paraId="3F4F2691" w14:textId="218C849E" w:rsidR="00693078" w:rsidRPr="00693078" w:rsidRDefault="00693078" w:rsidP="00F4596A">
      <w:pPr>
        <w:ind w:left="360"/>
        <w:rPr>
          <w:rFonts w:cs="Arial"/>
          <w:szCs w:val="20"/>
          <w:lang w:val="en-GB"/>
        </w:rPr>
      </w:pPr>
      <w:r w:rsidRPr="00693078">
        <w:rPr>
          <w:rFonts w:cs="Arial"/>
          <w:szCs w:val="20"/>
          <w:lang w:val="en-GB"/>
        </w:rPr>
        <w:t xml:space="preserve"> </w:t>
      </w:r>
    </w:p>
    <w:p w14:paraId="5A876DAE" w14:textId="6F52DCB3" w:rsidR="00693078" w:rsidRDefault="00E31964" w:rsidP="00F4596A">
      <w:pPr>
        <w:ind w:left="360"/>
        <w:rPr>
          <w:rFonts w:cs="Arial"/>
          <w:szCs w:val="20"/>
          <w:lang w:val="en-GB"/>
        </w:rPr>
      </w:pPr>
      <w:r>
        <w:rPr>
          <w:rFonts w:cs="Arial"/>
          <w:szCs w:val="20"/>
          <w:lang w:val="en-GB"/>
        </w:rPr>
        <w:t xml:space="preserve">iv. </w:t>
      </w:r>
      <w:r w:rsidR="00693078" w:rsidRPr="00693078">
        <w:rPr>
          <w:rFonts w:cs="Arial"/>
          <w:szCs w:val="20"/>
          <w:lang w:val="en-GB"/>
        </w:rPr>
        <w:t>Refer victims/survivors of SH and SEA to safe and confidential victim assistance; and</w:t>
      </w:r>
    </w:p>
    <w:p w14:paraId="58E9A800" w14:textId="77777777" w:rsidR="00E31964" w:rsidRPr="00693078" w:rsidRDefault="00E31964" w:rsidP="00E31964">
      <w:pPr>
        <w:ind w:left="360"/>
        <w:jc w:val="left"/>
        <w:rPr>
          <w:rFonts w:cs="Arial"/>
          <w:szCs w:val="20"/>
          <w:lang w:val="en-GB"/>
        </w:rPr>
      </w:pPr>
    </w:p>
    <w:p w14:paraId="1887805C" w14:textId="16DEF446" w:rsidR="00693078" w:rsidRDefault="00E31964" w:rsidP="00F4596A">
      <w:pPr>
        <w:ind w:left="360"/>
        <w:rPr>
          <w:rFonts w:cs="Arial"/>
          <w:szCs w:val="20"/>
          <w:lang w:val="en-GB"/>
        </w:rPr>
      </w:pPr>
      <w:r>
        <w:rPr>
          <w:rFonts w:cs="Arial"/>
          <w:szCs w:val="20"/>
          <w:lang w:val="en-GB"/>
        </w:rPr>
        <w:t xml:space="preserve">v </w:t>
      </w:r>
      <w:r w:rsidR="00693078" w:rsidRPr="00693078">
        <w:rPr>
          <w:rFonts w:cs="Arial"/>
          <w:szCs w:val="20"/>
          <w:lang w:val="en-GB"/>
        </w:rPr>
        <w:t xml:space="preserve">Promptly and confidentially record and investigate any allegations credible enough to warrant an investigation of SH or SEA. The Implementing Partner shall advise UNDP of any such allegations received and investigations being conducted by itself or any of its sub-parties referred to in paragraph 4 with respect to their activities under the Project Document, and shall keep UNDP informed during the investigation by it or any of such sub-parties, to the extent that such notification (i) does not jeopardize the conduct of the investigation, including but not limited to the safety or security of persons, and/or (ii) is not in contravention of any laws applicable to it. Following the investigation, the Implementing Partner shall advise UNDP of any actions taken by it or any of the other entities further to the investigation. </w:t>
      </w:r>
    </w:p>
    <w:p w14:paraId="024DE6F8" w14:textId="77777777" w:rsidR="00E31964" w:rsidRPr="00693078" w:rsidRDefault="00E31964" w:rsidP="00693078">
      <w:pPr>
        <w:jc w:val="left"/>
        <w:rPr>
          <w:rFonts w:cs="Arial"/>
          <w:szCs w:val="20"/>
          <w:lang w:val="en-GB"/>
        </w:rPr>
      </w:pPr>
    </w:p>
    <w:p w14:paraId="2153FC3A" w14:textId="1BD05065" w:rsidR="00693078" w:rsidRDefault="00582B2A" w:rsidP="00F4596A">
      <w:pPr>
        <w:rPr>
          <w:rFonts w:cs="Arial"/>
          <w:szCs w:val="20"/>
          <w:lang w:val="en-GB"/>
        </w:rPr>
      </w:pPr>
      <w:r>
        <w:rPr>
          <w:rFonts w:cs="Arial"/>
          <w:szCs w:val="20"/>
          <w:lang w:val="en-GB"/>
        </w:rPr>
        <w:t xml:space="preserve">b) </w:t>
      </w:r>
      <w:r w:rsidR="00693078" w:rsidRPr="00693078">
        <w:rPr>
          <w:rFonts w:cs="Arial"/>
          <w:szCs w:val="20"/>
          <w:lang w:val="en-GB"/>
        </w:rPr>
        <w:t>The Implementing Partner shall establish that it has complied with the foregoing, to the satisfaction of UNDP, when requested by UNDP or any party acting on its behalf to provide such confirmation. Failure of the Implementing Partner, and each of its sub-parties referred to in paragraph 4, to comply of the foregoing, as determined by UNDP, shall be considered grounds for suspension or termination of the Project.</w:t>
      </w:r>
    </w:p>
    <w:p w14:paraId="21A8E485" w14:textId="77777777" w:rsidR="00582B2A" w:rsidRPr="00693078" w:rsidRDefault="00582B2A" w:rsidP="00F4596A">
      <w:pPr>
        <w:rPr>
          <w:rFonts w:cs="Arial"/>
          <w:szCs w:val="20"/>
          <w:lang w:val="en-GB"/>
        </w:rPr>
      </w:pPr>
    </w:p>
    <w:p w14:paraId="0C66EA0B" w14:textId="3D2E2C83" w:rsidR="00582B2A" w:rsidRDefault="00693078" w:rsidP="00F4596A">
      <w:pPr>
        <w:rPr>
          <w:rFonts w:cs="Arial"/>
          <w:szCs w:val="20"/>
          <w:lang w:val="en-GB"/>
        </w:rPr>
      </w:pPr>
      <w:r w:rsidRPr="00693078">
        <w:rPr>
          <w:rFonts w:cs="Arial"/>
          <w:szCs w:val="20"/>
          <w:lang w:val="en-GB"/>
        </w:rPr>
        <w:t>Social and environmental sustainability will be enhanced through application of the UNDP Social and Environmental Standards (http://www.undp.org/ses) and related Accountability Mechanism (</w:t>
      </w:r>
      <w:hyperlink r:id="rId58" w:history="1">
        <w:r w:rsidR="00582B2A" w:rsidRPr="00945FDE">
          <w:rPr>
            <w:rStyle w:val="Hyperlink"/>
            <w:rFonts w:cs="Arial"/>
            <w:szCs w:val="20"/>
            <w:lang w:val="en-GB"/>
          </w:rPr>
          <w:t>http://www.undp.org/secu-srm</w:t>
        </w:r>
      </w:hyperlink>
      <w:r w:rsidRPr="00693078">
        <w:rPr>
          <w:rFonts w:cs="Arial"/>
          <w:szCs w:val="20"/>
          <w:lang w:val="en-GB"/>
        </w:rPr>
        <w:t>).</w:t>
      </w:r>
    </w:p>
    <w:p w14:paraId="2DFFF664" w14:textId="67539423" w:rsidR="00693078" w:rsidRPr="00693078" w:rsidRDefault="00693078" w:rsidP="00F4596A">
      <w:pPr>
        <w:rPr>
          <w:rFonts w:cs="Arial"/>
          <w:szCs w:val="20"/>
          <w:lang w:val="en-GB"/>
        </w:rPr>
      </w:pPr>
      <w:r w:rsidRPr="00693078">
        <w:rPr>
          <w:rFonts w:cs="Arial"/>
          <w:szCs w:val="20"/>
          <w:lang w:val="en-GB"/>
        </w:rPr>
        <w:t xml:space="preserve">   </w:t>
      </w:r>
    </w:p>
    <w:p w14:paraId="4F9C3271" w14:textId="77777777" w:rsidR="00693078" w:rsidRPr="00693078" w:rsidRDefault="00693078" w:rsidP="00F4596A">
      <w:pPr>
        <w:rPr>
          <w:rFonts w:cs="Arial"/>
          <w:szCs w:val="20"/>
          <w:lang w:val="en-GB"/>
        </w:rPr>
      </w:pPr>
      <w:r w:rsidRPr="00693078">
        <w:rPr>
          <w:rFonts w:cs="Arial"/>
          <w:szCs w:val="20"/>
          <w:lang w:val="en-GB"/>
        </w:rPr>
        <w:t xml:space="preserve">The Implementing Partner shall: (a) conduct project and programme-related activities in a manner consistent with the UNDP Social and Environmental Standards, (b) implement any management or mitigation plan prepared for the project or programme to comply with such standards, and (c) engage in a constructive and timely manner to address any concerns and complaints raised through the Accountability Mechanism. UNDP will seek to ensure that communities and other project stakeholders are informed of and have access to the Accountability Mechanism. </w:t>
      </w:r>
    </w:p>
    <w:p w14:paraId="36480A45" w14:textId="2F6E8597" w:rsidR="00693078" w:rsidRDefault="00693078" w:rsidP="00F4596A">
      <w:pPr>
        <w:rPr>
          <w:rFonts w:cs="Arial"/>
          <w:szCs w:val="20"/>
          <w:lang w:val="en-GB"/>
        </w:rPr>
      </w:pPr>
      <w:r w:rsidRPr="00693078">
        <w:rPr>
          <w:rFonts w:cs="Arial"/>
          <w:szCs w:val="20"/>
          <w:lang w:val="en-GB"/>
        </w:rPr>
        <w:t>All signatories to the Project Document shall cooperate in good faith with any exercise to evaluate any programme or project-related commitments or compliance with the UNDP Social and Environmental Standards. This includes providing access to project sites, relevant personnel, information, and documentation.</w:t>
      </w:r>
    </w:p>
    <w:p w14:paraId="3E07D031" w14:textId="77777777" w:rsidR="00582B2A" w:rsidRPr="00693078" w:rsidRDefault="00582B2A" w:rsidP="00693078">
      <w:pPr>
        <w:jc w:val="left"/>
        <w:rPr>
          <w:rFonts w:cs="Arial"/>
          <w:szCs w:val="20"/>
          <w:lang w:val="en-GB"/>
        </w:rPr>
      </w:pPr>
    </w:p>
    <w:p w14:paraId="04BEBE27" w14:textId="77777777" w:rsidR="00693078" w:rsidRPr="00693078" w:rsidRDefault="00693078" w:rsidP="00F4596A">
      <w:pPr>
        <w:rPr>
          <w:rFonts w:cs="Arial"/>
          <w:szCs w:val="20"/>
          <w:lang w:val="en-GB"/>
        </w:rPr>
      </w:pPr>
      <w:r w:rsidRPr="00693078">
        <w:rPr>
          <w:rFonts w:cs="Arial"/>
          <w:szCs w:val="20"/>
          <w:lang w:val="en-GB"/>
        </w:rPr>
        <w:t>The Implementing Partner will take appropriate steps to prevent misuse of funds, fraud or corruption, by its officials, consultants, responsible parties, subcontractors and sub-recipients in implementing the project or using UNDP funds.  The Implementing Partner will ensure that its financial management, anti-corruption and anti-fraud policies are in place and enforced for all funding received from or through UNDP.</w:t>
      </w:r>
    </w:p>
    <w:p w14:paraId="2491A3C7" w14:textId="77777777" w:rsidR="00693078" w:rsidRPr="00693078" w:rsidRDefault="00693078" w:rsidP="00F4596A">
      <w:pPr>
        <w:rPr>
          <w:rFonts w:cs="Arial"/>
          <w:szCs w:val="20"/>
          <w:lang w:val="en-GB"/>
        </w:rPr>
      </w:pPr>
    </w:p>
    <w:p w14:paraId="0244D952" w14:textId="77777777" w:rsidR="00693078" w:rsidRPr="00693078" w:rsidRDefault="00693078" w:rsidP="00F4596A">
      <w:pPr>
        <w:rPr>
          <w:rFonts w:cs="Arial"/>
          <w:szCs w:val="20"/>
          <w:lang w:val="en-GB"/>
        </w:rPr>
      </w:pPr>
      <w:r w:rsidRPr="00693078">
        <w:rPr>
          <w:rFonts w:cs="Arial"/>
          <w:szCs w:val="20"/>
          <w:lang w:val="en-GB"/>
        </w:rPr>
        <w:t xml:space="preserve">The requirements of the following documents, then in force at the time of signature of the Project Document, apply to the Implementing Partner: (a) UNDP Policy on Fraud and other Corrupt Practices and (b) UNDP Office of Audit and Investigations Investigation Guidelines. The Implementing Partner agrees to the requirements of the above documents, which are an integral part of this Project Document and are available online at www.undp.org. </w:t>
      </w:r>
    </w:p>
    <w:p w14:paraId="2651D1F8" w14:textId="77777777" w:rsidR="00693078" w:rsidRPr="00693078" w:rsidRDefault="00693078" w:rsidP="00F4596A">
      <w:pPr>
        <w:rPr>
          <w:rFonts w:cs="Arial"/>
          <w:szCs w:val="20"/>
          <w:lang w:val="en-GB"/>
        </w:rPr>
      </w:pPr>
    </w:p>
    <w:p w14:paraId="2BF0CCE5" w14:textId="77777777" w:rsidR="00693078" w:rsidRPr="00693078" w:rsidRDefault="00693078" w:rsidP="00F4596A">
      <w:pPr>
        <w:rPr>
          <w:rFonts w:cs="Arial"/>
          <w:szCs w:val="20"/>
          <w:lang w:val="en-GB"/>
        </w:rPr>
      </w:pPr>
      <w:r w:rsidRPr="00693078">
        <w:rPr>
          <w:rFonts w:cs="Arial"/>
          <w:szCs w:val="20"/>
          <w:lang w:val="en-GB"/>
        </w:rPr>
        <w:t>In the event that an investigation is required, UNDP has the obligation to conduct investigations relating to any aspect of UNDP projects and programmes in accordance with UNDP’s regulations, rules, policies and procedures. The Implementing Partner shall provide its full cooperation, including making available personnel, relevant documentation, and granting access to the Implementing Partner’s (and its consultants’, responsible parties’, subcontractors’ and sub-recipients’) premises, for such purposes at reasonable times and on reasonable conditions as may be required for the purpose of an investigation. Should there be a limitation in meeting this obligation, UNDP shall consult with the Implementing Partner to find a solution.</w:t>
      </w:r>
    </w:p>
    <w:p w14:paraId="4FF147B4" w14:textId="77777777" w:rsidR="00693078" w:rsidRPr="00693078" w:rsidRDefault="00693078" w:rsidP="00F4596A">
      <w:pPr>
        <w:rPr>
          <w:rFonts w:cs="Arial"/>
          <w:szCs w:val="20"/>
          <w:lang w:val="en-GB"/>
        </w:rPr>
      </w:pPr>
    </w:p>
    <w:p w14:paraId="7658AE69" w14:textId="77777777" w:rsidR="00693078" w:rsidRPr="00693078" w:rsidRDefault="00693078" w:rsidP="00F4596A">
      <w:pPr>
        <w:rPr>
          <w:rFonts w:cs="Arial"/>
          <w:szCs w:val="20"/>
          <w:lang w:val="en-GB"/>
        </w:rPr>
      </w:pPr>
      <w:r w:rsidRPr="00693078">
        <w:rPr>
          <w:rFonts w:cs="Arial"/>
          <w:szCs w:val="20"/>
          <w:lang w:val="en-GB"/>
        </w:rPr>
        <w:t>The signatories to this Project Document will promptly inform one another in case of any incidence of inappropriate use of funds, or credible allegation of fraud or corruption with due confidentiality.</w:t>
      </w:r>
    </w:p>
    <w:p w14:paraId="4327F32C" w14:textId="77777777" w:rsidR="00693078" w:rsidRPr="00693078" w:rsidRDefault="00693078" w:rsidP="00F4596A">
      <w:pPr>
        <w:rPr>
          <w:rFonts w:cs="Arial"/>
          <w:szCs w:val="20"/>
          <w:lang w:val="en-GB"/>
        </w:rPr>
      </w:pPr>
    </w:p>
    <w:p w14:paraId="6EA8B0BB" w14:textId="77777777" w:rsidR="00693078" w:rsidRPr="00693078" w:rsidRDefault="00693078" w:rsidP="00F4596A">
      <w:pPr>
        <w:rPr>
          <w:rFonts w:cs="Arial"/>
          <w:szCs w:val="20"/>
          <w:lang w:val="en-GB"/>
        </w:rPr>
      </w:pPr>
      <w:r w:rsidRPr="00693078">
        <w:rPr>
          <w:rFonts w:cs="Arial"/>
          <w:szCs w:val="20"/>
          <w:lang w:val="en-GB"/>
        </w:rPr>
        <w:t>Where the Implementing Partner becomes aware that a UNDP project or activity, in whole or in part, is the focus of investigation for alleged fraud/corruption, the Implementing Partner will inform the UNDP Resident Representative/Head of Office, who will promptly inform UNDP’s Office of Audit and Investigations (OAI). The Implementing Partner shall provide regular updates to the head of UNDP in the country and OAI of the status of, and actions relating to, such investigation.</w:t>
      </w:r>
    </w:p>
    <w:p w14:paraId="5890D64A" w14:textId="77777777" w:rsidR="00693078" w:rsidRPr="00693078" w:rsidRDefault="00693078" w:rsidP="00F4596A">
      <w:pPr>
        <w:rPr>
          <w:rFonts w:cs="Arial"/>
          <w:szCs w:val="20"/>
          <w:lang w:val="en-GB"/>
        </w:rPr>
      </w:pPr>
    </w:p>
    <w:p w14:paraId="4779C580" w14:textId="77777777" w:rsidR="00693078" w:rsidRPr="00693078" w:rsidRDefault="00693078" w:rsidP="00F4596A">
      <w:pPr>
        <w:rPr>
          <w:rFonts w:cs="Arial"/>
          <w:szCs w:val="20"/>
          <w:lang w:val="en-GB"/>
        </w:rPr>
      </w:pPr>
      <w:r w:rsidRPr="00693078">
        <w:rPr>
          <w:rFonts w:cs="Arial"/>
          <w:szCs w:val="20"/>
          <w:lang w:val="en-GB"/>
        </w:rPr>
        <w:t>UNDP shall be entitled to a refund from the Implementing Partner of any funds provided that have been used inappropriately, including through fraud or corruption, or otherwise paid other than in accordance with the terms and conditions of the Project Document.  Such amount may be deducted by UNDP from any payment due to the Implementing Partner under this or any other agreement.  Recovery of such amount by UNDP shall not diminish or curtail the Implementing Partner’s obligations under this Project Document.</w:t>
      </w:r>
    </w:p>
    <w:p w14:paraId="259A9991" w14:textId="77777777" w:rsidR="00693078" w:rsidRPr="00693078" w:rsidRDefault="00693078" w:rsidP="00F4596A">
      <w:pPr>
        <w:rPr>
          <w:rFonts w:cs="Arial"/>
          <w:szCs w:val="20"/>
          <w:lang w:val="en-GB"/>
        </w:rPr>
      </w:pPr>
    </w:p>
    <w:p w14:paraId="37020FE4" w14:textId="77777777" w:rsidR="00693078" w:rsidRPr="00693078" w:rsidRDefault="00693078" w:rsidP="00F4596A">
      <w:pPr>
        <w:rPr>
          <w:rFonts w:cs="Arial"/>
          <w:szCs w:val="20"/>
          <w:lang w:val="en-GB"/>
        </w:rPr>
      </w:pPr>
      <w:r w:rsidRPr="00693078">
        <w:rPr>
          <w:rFonts w:cs="Arial"/>
          <w:szCs w:val="20"/>
          <w:lang w:val="en-GB"/>
        </w:rPr>
        <w:t>Where such funds have not been refunded to UNDP, the Implementing Partner agrees that donors to UNDP (including the Government) whose funding is the source, in whole or in part, of the funds for the activities under this Project Document, may seek recourse to the Implementing Partner for the recovery of any funds determined by UNDP to have been used inappropriately, including through fraud or corruption, or otherwise paid other than in accordance with the terms and conditions of the Project Document.</w:t>
      </w:r>
    </w:p>
    <w:p w14:paraId="65286ADA" w14:textId="77777777" w:rsidR="00693078" w:rsidRPr="00693078" w:rsidRDefault="00693078" w:rsidP="00693078">
      <w:pPr>
        <w:jc w:val="left"/>
        <w:rPr>
          <w:rFonts w:cs="Arial"/>
          <w:szCs w:val="20"/>
          <w:lang w:val="en-GB"/>
        </w:rPr>
      </w:pPr>
    </w:p>
    <w:p w14:paraId="5A9822E8" w14:textId="77777777" w:rsidR="00693078" w:rsidRPr="00693078" w:rsidRDefault="00693078" w:rsidP="00F4596A">
      <w:pPr>
        <w:rPr>
          <w:rFonts w:cs="Arial"/>
          <w:szCs w:val="20"/>
          <w:lang w:val="en-GB"/>
        </w:rPr>
      </w:pPr>
      <w:r w:rsidRPr="00693078">
        <w:rPr>
          <w:rFonts w:cs="Arial"/>
          <w:szCs w:val="20"/>
          <w:lang w:val="en-GB"/>
        </w:rPr>
        <w:t>Note:  The term “Project Document” as used in this clause shall be deemed to include any relevant subsidiary agreement further to the Project Document, including those with responsible parties, subcontractors and sub-recipients.</w:t>
      </w:r>
    </w:p>
    <w:p w14:paraId="198005D6" w14:textId="77777777" w:rsidR="00693078" w:rsidRPr="00693078" w:rsidRDefault="00693078" w:rsidP="00F4596A">
      <w:pPr>
        <w:rPr>
          <w:rFonts w:cs="Arial"/>
          <w:szCs w:val="20"/>
          <w:lang w:val="en-GB"/>
        </w:rPr>
      </w:pPr>
    </w:p>
    <w:p w14:paraId="5F6C9744" w14:textId="77777777" w:rsidR="00693078" w:rsidRPr="00693078" w:rsidRDefault="00693078" w:rsidP="00F4596A">
      <w:pPr>
        <w:rPr>
          <w:rFonts w:cs="Arial"/>
          <w:szCs w:val="20"/>
          <w:lang w:val="en-GB"/>
        </w:rPr>
      </w:pPr>
      <w:r w:rsidRPr="00693078">
        <w:rPr>
          <w:rFonts w:cs="Arial"/>
          <w:szCs w:val="20"/>
          <w:lang w:val="en-GB"/>
        </w:rPr>
        <w:t>Each contract issued by the Implementing Partner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the Implementing Partner shall cooperate with any and all investigations and post-payment audits.</w:t>
      </w:r>
    </w:p>
    <w:p w14:paraId="63F3F234" w14:textId="77777777" w:rsidR="00693078" w:rsidRPr="00693078" w:rsidRDefault="00693078" w:rsidP="00693078">
      <w:pPr>
        <w:jc w:val="left"/>
        <w:rPr>
          <w:rFonts w:cs="Arial"/>
          <w:szCs w:val="20"/>
          <w:lang w:val="en-GB"/>
        </w:rPr>
      </w:pPr>
    </w:p>
    <w:p w14:paraId="209FA150" w14:textId="77777777" w:rsidR="00693078" w:rsidRPr="00693078" w:rsidRDefault="00693078" w:rsidP="00F4596A">
      <w:pPr>
        <w:rPr>
          <w:rFonts w:cs="Arial"/>
          <w:szCs w:val="20"/>
          <w:lang w:val="en-GB"/>
        </w:rPr>
      </w:pPr>
      <w:r w:rsidRPr="00693078">
        <w:rPr>
          <w:rFonts w:cs="Arial"/>
          <w:szCs w:val="20"/>
          <w:lang w:val="en-GB"/>
        </w:rPr>
        <w:t>Should UNDP refer to the relevant national authorities for appropriate legal action any alleged wrongdoing relating to the project, the Government will ensure that the relevant national authorities shall actively investigate the same and take appropriate legal action against all individuals found to have participated in the wrongdoing, recover and return any recovered funds to UNDP.</w:t>
      </w:r>
    </w:p>
    <w:p w14:paraId="26FC4D89" w14:textId="77777777" w:rsidR="00693078" w:rsidRPr="00693078" w:rsidRDefault="00693078" w:rsidP="00F4596A">
      <w:pPr>
        <w:rPr>
          <w:rFonts w:cs="Arial"/>
          <w:szCs w:val="20"/>
          <w:lang w:val="en-GB"/>
        </w:rPr>
      </w:pPr>
    </w:p>
    <w:p w14:paraId="38374195" w14:textId="77777777" w:rsidR="00693078" w:rsidRPr="00693078" w:rsidRDefault="00693078" w:rsidP="00F4596A">
      <w:pPr>
        <w:rPr>
          <w:rFonts w:cs="Arial"/>
          <w:szCs w:val="20"/>
          <w:lang w:val="en-GB"/>
        </w:rPr>
      </w:pPr>
      <w:r w:rsidRPr="00693078">
        <w:rPr>
          <w:rFonts w:cs="Arial"/>
          <w:szCs w:val="20"/>
          <w:lang w:val="en-GB"/>
        </w:rPr>
        <w:t>The Implementing Partner shall ensure that all of its obligations set forth under this section entitled “Risk Management” are passed on to each responsible party, subcontractor and sub-recipient and that all the clauses under this section entitled “Risk Management Standard Clauses” are included, mutatis mutandis, in all sub-contracts or sub-agreements entered into further to this Project Document.</w:t>
      </w:r>
    </w:p>
    <w:p w14:paraId="15377F9B" w14:textId="77777777" w:rsidR="00A94FFC" w:rsidRPr="00FE16BA" w:rsidRDefault="00A94FFC" w:rsidP="00F4596A">
      <w:pPr>
        <w:rPr>
          <w:szCs w:val="20"/>
          <w:lang w:val="en-GB"/>
        </w:rPr>
        <w:sectPr w:rsidR="00A94FFC" w:rsidRPr="00FE16BA" w:rsidSect="00BA3966">
          <w:pgSz w:w="12240" w:h="15840" w:code="1"/>
          <w:pgMar w:top="1440" w:right="1134" w:bottom="1440" w:left="1134" w:header="720" w:footer="432" w:gutter="0"/>
          <w:cols w:space="708"/>
          <w:docGrid w:linePitch="360"/>
        </w:sectPr>
      </w:pPr>
    </w:p>
    <w:p w14:paraId="0D2713A3" w14:textId="77777777" w:rsidR="003E3ABA" w:rsidRPr="00FE16BA" w:rsidRDefault="003E3ABA" w:rsidP="003D09AA">
      <w:pPr>
        <w:pStyle w:val="Heading1"/>
        <w:numPr>
          <w:ilvl w:val="0"/>
          <w:numId w:val="0"/>
        </w:numPr>
        <w:spacing w:before="0"/>
        <w:ind w:left="720" w:hanging="720"/>
        <w:rPr>
          <w:rFonts w:ascii="Calibri" w:hAnsi="Calibri"/>
          <w:sz w:val="32"/>
        </w:rPr>
      </w:pPr>
      <w:bookmarkStart w:id="117" w:name="_Toc497848315"/>
      <w:bookmarkStart w:id="118" w:name="_Toc521305793"/>
      <w:bookmarkStart w:id="119" w:name="_Toc36739682"/>
      <w:r w:rsidRPr="00FE16BA">
        <w:rPr>
          <w:rFonts w:ascii="Calibri" w:hAnsi="Calibri"/>
          <w:sz w:val="32"/>
        </w:rPr>
        <w:t>Annexes</w:t>
      </w:r>
      <w:bookmarkEnd w:id="117"/>
      <w:bookmarkEnd w:id="118"/>
      <w:bookmarkEnd w:id="119"/>
    </w:p>
    <w:p w14:paraId="2F28FBC7" w14:textId="77777777" w:rsidR="003D09AA" w:rsidRPr="00FE16BA" w:rsidRDefault="003D09AA" w:rsidP="003D09AA">
      <w:pPr>
        <w:rPr>
          <w:lang w:val="en-GB"/>
        </w:rPr>
      </w:pPr>
    </w:p>
    <w:p w14:paraId="524FD789" w14:textId="77777777" w:rsidR="00483627" w:rsidRPr="00FE16BA" w:rsidRDefault="003D09AA"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Multi-</w:t>
      </w:r>
      <w:r w:rsidR="00BA3FBC" w:rsidRPr="00FE16BA">
        <w:rPr>
          <w:rFonts w:asciiTheme="minorHAnsi" w:hAnsiTheme="minorHAnsi" w:cstheme="minorHAnsi"/>
          <w:sz w:val="20"/>
          <w:szCs w:val="20"/>
          <w:lang w:val="en-GB"/>
        </w:rPr>
        <w:t xml:space="preserve">year </w:t>
      </w:r>
      <w:r w:rsidR="002F5D15" w:rsidRPr="008F4F9F">
        <w:rPr>
          <w:rFonts w:asciiTheme="minorHAnsi" w:hAnsiTheme="minorHAnsi" w:cstheme="minorHAnsi"/>
          <w:noProof/>
          <w:sz w:val="20"/>
          <w:szCs w:val="20"/>
          <w:lang w:val="en-GB"/>
        </w:rPr>
        <w:t>w</w:t>
      </w:r>
      <w:r w:rsidR="003E3ABA" w:rsidRPr="008F4F9F">
        <w:rPr>
          <w:rFonts w:asciiTheme="minorHAnsi" w:hAnsiTheme="minorHAnsi" w:cstheme="minorHAnsi"/>
          <w:noProof/>
          <w:sz w:val="20"/>
          <w:szCs w:val="20"/>
          <w:lang w:val="en-GB"/>
        </w:rPr>
        <w:t>orkplan</w:t>
      </w:r>
    </w:p>
    <w:p w14:paraId="5C0C7F3B" w14:textId="77777777" w:rsidR="00F9058A" w:rsidRPr="00FE16BA" w:rsidRDefault="004E46D3"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Overview of technical consultancies and subcontracts </w:t>
      </w:r>
    </w:p>
    <w:p w14:paraId="6679D9D1" w14:textId="77777777" w:rsidR="00F9058A" w:rsidRPr="00FE16BA" w:rsidRDefault="00F9058A"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Terms of Reference</w:t>
      </w:r>
      <w:r w:rsidR="00D13268" w:rsidRPr="00FE16BA">
        <w:rPr>
          <w:rFonts w:asciiTheme="minorHAnsi" w:hAnsiTheme="minorHAnsi" w:cstheme="minorHAnsi"/>
          <w:sz w:val="20"/>
          <w:szCs w:val="20"/>
          <w:lang w:val="en-GB"/>
        </w:rPr>
        <w:t xml:space="preserve"> for main project staff</w:t>
      </w:r>
    </w:p>
    <w:p w14:paraId="6BA60987" w14:textId="77777777" w:rsidR="00FC59B8" w:rsidRPr="00FE16BA" w:rsidRDefault="00FC59B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Gender </w:t>
      </w:r>
      <w:r w:rsidR="002F5D15" w:rsidRPr="00FE16BA">
        <w:rPr>
          <w:rFonts w:asciiTheme="minorHAnsi" w:hAnsiTheme="minorHAnsi" w:cstheme="minorHAnsi"/>
          <w:sz w:val="20"/>
          <w:szCs w:val="20"/>
          <w:lang w:val="en-GB"/>
        </w:rPr>
        <w:t>a</w:t>
      </w:r>
      <w:r w:rsidRPr="00FE16BA">
        <w:rPr>
          <w:rFonts w:asciiTheme="minorHAnsi" w:hAnsiTheme="minorHAnsi" w:cstheme="minorHAnsi"/>
          <w:sz w:val="20"/>
          <w:szCs w:val="20"/>
          <w:lang w:val="en-GB"/>
        </w:rPr>
        <w:t xml:space="preserve">nalysis and </w:t>
      </w:r>
      <w:r w:rsidR="002F5D15" w:rsidRPr="00FE16BA">
        <w:rPr>
          <w:rFonts w:asciiTheme="minorHAnsi" w:hAnsiTheme="minorHAnsi" w:cstheme="minorHAnsi"/>
          <w:sz w:val="20"/>
          <w:szCs w:val="20"/>
          <w:lang w:val="en-GB"/>
        </w:rPr>
        <w:t>action plan</w:t>
      </w:r>
    </w:p>
    <w:p w14:paraId="5BC881BE" w14:textId="77777777" w:rsidR="002F5D15" w:rsidRPr="00FE16BA" w:rsidRDefault="002F5D15"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Baseline conditions and </w:t>
      </w:r>
      <w:r w:rsidRPr="008F4F9F">
        <w:rPr>
          <w:rFonts w:asciiTheme="minorHAnsi" w:hAnsiTheme="minorHAnsi" w:cstheme="minorHAnsi"/>
          <w:noProof/>
          <w:sz w:val="20"/>
          <w:szCs w:val="20"/>
          <w:lang w:val="en-GB"/>
        </w:rPr>
        <w:t>situation</w:t>
      </w:r>
      <w:r w:rsidR="00D13268" w:rsidRPr="00FE16BA">
        <w:rPr>
          <w:rFonts w:asciiTheme="minorHAnsi" w:hAnsiTheme="minorHAnsi" w:cstheme="minorHAnsi"/>
          <w:sz w:val="20"/>
          <w:szCs w:val="20"/>
          <w:lang w:val="en-GB"/>
        </w:rPr>
        <w:t xml:space="preserve"> regarding</w:t>
      </w:r>
      <w:r w:rsidRPr="00FE16BA">
        <w:rPr>
          <w:rFonts w:asciiTheme="minorHAnsi" w:hAnsiTheme="minorHAnsi" w:cstheme="minorHAnsi"/>
          <w:sz w:val="20"/>
          <w:szCs w:val="20"/>
          <w:lang w:val="en-GB"/>
        </w:rPr>
        <w:t xml:space="preserve"> LCUD</w:t>
      </w:r>
    </w:p>
    <w:p w14:paraId="3626400C" w14:textId="77777777" w:rsidR="00BA3FBC"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GEF Core Indicators and greenhouse gas emission reduction</w:t>
      </w:r>
    </w:p>
    <w:p w14:paraId="7473E705" w14:textId="77777777" w:rsidR="00483627"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bookmarkStart w:id="120" w:name="_Hlk534233661"/>
      <w:r w:rsidRPr="00FE16BA">
        <w:rPr>
          <w:rFonts w:asciiTheme="minorHAnsi" w:hAnsiTheme="minorHAnsi" w:cstheme="minorHAnsi"/>
          <w:sz w:val="20"/>
          <w:szCs w:val="20"/>
          <w:lang w:val="en-GB"/>
        </w:rPr>
        <w:t>Stakeholder engagement and communication plan</w:t>
      </w:r>
    </w:p>
    <w:bookmarkEnd w:id="120"/>
    <w:p w14:paraId="1D72A2C7" w14:textId="77777777" w:rsidR="00BA3FBC"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Additional budget and co-financing tables</w:t>
      </w:r>
    </w:p>
    <w:p w14:paraId="51DB7ECA" w14:textId="77777777" w:rsidR="00BA3FBC" w:rsidRPr="00FE16BA" w:rsidRDefault="00BA3FBC"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UNDP Social and Environmental and Social Screening</w:t>
      </w:r>
    </w:p>
    <w:p w14:paraId="33A16E49" w14:textId="77777777" w:rsidR="00D13268" w:rsidRPr="00FE16BA" w:rsidRDefault="00BA3FBC"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UNDP Risk Log (to be completed by UNDP Country Office) </w:t>
      </w:r>
    </w:p>
    <w:p w14:paraId="5310B678" w14:textId="77777777" w:rsidR="00D13268"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Results of the capacity assessment of the project implementing partner and HACT micro assessment (to be completed by UNDP Country Office) </w:t>
      </w:r>
    </w:p>
    <w:p w14:paraId="4334EC2A" w14:textId="77777777" w:rsidR="00BA3FBC" w:rsidRPr="00FE16BA" w:rsidRDefault="002F5D15"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UNDP Project Quality Assurance Report (to be completed after endorsement)</w:t>
      </w:r>
    </w:p>
    <w:p w14:paraId="6054E78A" w14:textId="77777777" w:rsidR="003E3ABA" w:rsidRPr="00FE16BA" w:rsidRDefault="003E3ABA" w:rsidP="003B2A79">
      <w:pPr>
        <w:jc w:val="left"/>
        <w:rPr>
          <w:rFonts w:asciiTheme="minorHAnsi" w:hAnsiTheme="minorHAnsi" w:cstheme="minorHAnsi"/>
          <w:szCs w:val="20"/>
          <w:lang w:val="en-GB"/>
        </w:rPr>
      </w:pPr>
    </w:p>
    <w:p w14:paraId="344382A2" w14:textId="77777777" w:rsidR="002F5D15" w:rsidRPr="00FE16BA" w:rsidRDefault="002F5D15" w:rsidP="003B2A79">
      <w:pPr>
        <w:jc w:val="left"/>
        <w:rPr>
          <w:rFonts w:asciiTheme="minorHAnsi" w:hAnsiTheme="minorHAnsi" w:cstheme="minorHAnsi"/>
          <w:szCs w:val="20"/>
          <w:lang w:val="en-GB"/>
        </w:rPr>
      </w:pPr>
    </w:p>
    <w:p w14:paraId="1CF7511A" w14:textId="77777777" w:rsidR="002F5D15" w:rsidRPr="00FE16BA" w:rsidRDefault="002F5D15" w:rsidP="002F5D15">
      <w:pPr>
        <w:jc w:val="left"/>
        <w:rPr>
          <w:rFonts w:asciiTheme="minorHAnsi" w:hAnsiTheme="minorHAnsi" w:cstheme="minorHAnsi"/>
          <w:szCs w:val="20"/>
          <w:lang w:val="en-GB"/>
        </w:rPr>
      </w:pPr>
    </w:p>
    <w:p w14:paraId="56EF1A86" w14:textId="77777777" w:rsidR="002F5D15" w:rsidRPr="00FE16BA" w:rsidRDefault="002F5D15" w:rsidP="003B2A79">
      <w:pPr>
        <w:jc w:val="left"/>
        <w:rPr>
          <w:lang w:val="en-GB"/>
        </w:rPr>
        <w:sectPr w:rsidR="002F5D15" w:rsidRPr="00FE16BA" w:rsidSect="00BA3966">
          <w:pgSz w:w="12240" w:h="15840" w:code="1"/>
          <w:pgMar w:top="1440" w:right="1134" w:bottom="1440" w:left="1134" w:header="720" w:footer="720" w:gutter="0"/>
          <w:cols w:space="720"/>
          <w:docGrid w:linePitch="360"/>
        </w:sectPr>
      </w:pPr>
    </w:p>
    <w:p w14:paraId="2DD97CD8" w14:textId="77777777" w:rsidR="009750B4" w:rsidRPr="00FE16BA" w:rsidRDefault="003E3ABA" w:rsidP="00503021">
      <w:pPr>
        <w:pStyle w:val="HeadingA"/>
        <w:ind w:left="1701" w:hanging="1701"/>
      </w:pPr>
      <w:bookmarkStart w:id="121" w:name="_Toc36739683"/>
      <w:r w:rsidRPr="008F4F9F">
        <w:rPr>
          <w:noProof/>
        </w:rPr>
        <w:t>Multi Year</w:t>
      </w:r>
      <w:r w:rsidRPr="00FE16BA">
        <w:t xml:space="preserve"> Work Plan</w:t>
      </w:r>
      <w:bookmarkEnd w:id="121"/>
    </w:p>
    <w:p w14:paraId="0B972F1B" w14:textId="77777777" w:rsidR="00072CB3" w:rsidRPr="00FE16BA" w:rsidRDefault="00072CB3" w:rsidP="003B2A79">
      <w:pPr>
        <w:rPr>
          <w:szCs w:val="22"/>
          <w:lang w:val="en-GB"/>
        </w:rPr>
      </w:pPr>
    </w:p>
    <w:tbl>
      <w:tblPr>
        <w:tblW w:w="1472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8"/>
        <w:gridCol w:w="405"/>
        <w:gridCol w:w="405"/>
        <w:gridCol w:w="405"/>
        <w:gridCol w:w="405"/>
        <w:gridCol w:w="486"/>
        <w:gridCol w:w="405"/>
        <w:gridCol w:w="405"/>
        <w:gridCol w:w="465"/>
        <w:gridCol w:w="425"/>
        <w:gridCol w:w="426"/>
        <w:gridCol w:w="425"/>
        <w:gridCol w:w="425"/>
        <w:gridCol w:w="425"/>
        <w:gridCol w:w="410"/>
        <w:gridCol w:w="405"/>
        <w:gridCol w:w="461"/>
        <w:gridCol w:w="425"/>
        <w:gridCol w:w="405"/>
        <w:gridCol w:w="405"/>
        <w:gridCol w:w="466"/>
      </w:tblGrid>
      <w:tr w:rsidR="00935E4F" w:rsidRPr="00935E4F" w14:paraId="4F98FFA6" w14:textId="77777777" w:rsidTr="00935E4F">
        <w:trPr>
          <w:tblHeader/>
        </w:trPr>
        <w:tc>
          <w:tcPr>
            <w:tcW w:w="6238" w:type="dxa"/>
            <w:vMerge w:val="restart"/>
            <w:shd w:val="clear" w:color="auto" w:fill="D9D9D9"/>
          </w:tcPr>
          <w:p w14:paraId="41F6E0F8" w14:textId="77777777" w:rsidR="00935E4F" w:rsidRPr="00935E4F" w:rsidRDefault="00935E4F" w:rsidP="00935E4F">
            <w:pPr>
              <w:rPr>
                <w:b/>
                <w:szCs w:val="22"/>
              </w:rPr>
            </w:pPr>
            <w:r w:rsidRPr="00935E4F">
              <w:rPr>
                <w:b/>
                <w:szCs w:val="22"/>
              </w:rPr>
              <w:t xml:space="preserve">Output/activity per </w:t>
            </w:r>
            <w:r w:rsidRPr="008F4F9F">
              <w:rPr>
                <w:b/>
                <w:noProof/>
                <w:szCs w:val="22"/>
              </w:rPr>
              <w:t>outome</w:t>
            </w:r>
          </w:p>
        </w:tc>
        <w:tc>
          <w:tcPr>
            <w:tcW w:w="1620" w:type="dxa"/>
            <w:gridSpan w:val="4"/>
            <w:shd w:val="clear" w:color="auto" w:fill="D9D9D9"/>
          </w:tcPr>
          <w:p w14:paraId="372172D8" w14:textId="77777777" w:rsidR="00935E4F" w:rsidRPr="00935E4F" w:rsidRDefault="00935E4F" w:rsidP="00935E4F">
            <w:pPr>
              <w:jc w:val="center"/>
              <w:rPr>
                <w:b/>
                <w:szCs w:val="22"/>
              </w:rPr>
            </w:pPr>
            <w:r w:rsidRPr="00935E4F">
              <w:rPr>
                <w:b/>
                <w:szCs w:val="22"/>
              </w:rPr>
              <w:t>Year 1</w:t>
            </w:r>
          </w:p>
        </w:tc>
        <w:tc>
          <w:tcPr>
            <w:tcW w:w="1761" w:type="dxa"/>
            <w:gridSpan w:val="4"/>
            <w:shd w:val="clear" w:color="auto" w:fill="D9D9D9"/>
          </w:tcPr>
          <w:p w14:paraId="193F9FC3" w14:textId="77777777" w:rsidR="00935E4F" w:rsidRPr="00935E4F" w:rsidRDefault="00935E4F" w:rsidP="00935E4F">
            <w:pPr>
              <w:jc w:val="center"/>
              <w:rPr>
                <w:b/>
                <w:szCs w:val="22"/>
              </w:rPr>
            </w:pPr>
            <w:r w:rsidRPr="00935E4F">
              <w:rPr>
                <w:b/>
                <w:szCs w:val="22"/>
              </w:rPr>
              <w:t>Year 2</w:t>
            </w:r>
          </w:p>
        </w:tc>
        <w:tc>
          <w:tcPr>
            <w:tcW w:w="1701" w:type="dxa"/>
            <w:gridSpan w:val="4"/>
            <w:shd w:val="clear" w:color="auto" w:fill="D9D9D9"/>
          </w:tcPr>
          <w:p w14:paraId="38E0C6C5" w14:textId="77777777" w:rsidR="00935E4F" w:rsidRPr="00935E4F" w:rsidRDefault="00935E4F" w:rsidP="00935E4F">
            <w:pPr>
              <w:jc w:val="center"/>
              <w:rPr>
                <w:b/>
                <w:szCs w:val="22"/>
              </w:rPr>
            </w:pPr>
            <w:r w:rsidRPr="00935E4F">
              <w:rPr>
                <w:b/>
                <w:szCs w:val="22"/>
              </w:rPr>
              <w:t>Year 3</w:t>
            </w:r>
          </w:p>
        </w:tc>
        <w:tc>
          <w:tcPr>
            <w:tcW w:w="1701" w:type="dxa"/>
            <w:gridSpan w:val="4"/>
            <w:shd w:val="clear" w:color="auto" w:fill="D9D9D9"/>
          </w:tcPr>
          <w:p w14:paraId="22363F9F" w14:textId="77777777" w:rsidR="00935E4F" w:rsidRPr="00935E4F" w:rsidRDefault="00935E4F" w:rsidP="00935E4F">
            <w:pPr>
              <w:jc w:val="center"/>
              <w:rPr>
                <w:b/>
                <w:szCs w:val="22"/>
              </w:rPr>
            </w:pPr>
            <w:r w:rsidRPr="00935E4F">
              <w:rPr>
                <w:b/>
                <w:szCs w:val="22"/>
              </w:rPr>
              <w:t>Year 4</w:t>
            </w:r>
          </w:p>
        </w:tc>
        <w:tc>
          <w:tcPr>
            <w:tcW w:w="1701" w:type="dxa"/>
            <w:gridSpan w:val="4"/>
            <w:shd w:val="clear" w:color="auto" w:fill="D9D9D9"/>
          </w:tcPr>
          <w:p w14:paraId="16337840" w14:textId="77777777" w:rsidR="00935E4F" w:rsidRPr="00935E4F" w:rsidRDefault="00935E4F" w:rsidP="00935E4F">
            <w:pPr>
              <w:jc w:val="center"/>
              <w:rPr>
                <w:b/>
                <w:szCs w:val="22"/>
              </w:rPr>
            </w:pPr>
            <w:r w:rsidRPr="00935E4F">
              <w:rPr>
                <w:b/>
                <w:szCs w:val="22"/>
              </w:rPr>
              <w:t>Year 5</w:t>
            </w:r>
          </w:p>
        </w:tc>
      </w:tr>
      <w:tr w:rsidR="00935E4F" w:rsidRPr="00935E4F" w14:paraId="77DAB3F5" w14:textId="77777777" w:rsidTr="00935E4F">
        <w:trPr>
          <w:tblHeader/>
        </w:trPr>
        <w:tc>
          <w:tcPr>
            <w:tcW w:w="6238" w:type="dxa"/>
            <w:vMerge/>
            <w:shd w:val="clear" w:color="auto" w:fill="D9D9D9"/>
          </w:tcPr>
          <w:p w14:paraId="3B945953" w14:textId="77777777" w:rsidR="00935E4F" w:rsidRPr="00935E4F" w:rsidRDefault="00935E4F" w:rsidP="00935E4F">
            <w:pPr>
              <w:rPr>
                <w:szCs w:val="22"/>
              </w:rPr>
            </w:pPr>
          </w:p>
        </w:tc>
        <w:tc>
          <w:tcPr>
            <w:tcW w:w="405" w:type="dxa"/>
            <w:shd w:val="clear" w:color="auto" w:fill="D9D9D9"/>
          </w:tcPr>
          <w:p w14:paraId="45338CB5" w14:textId="77777777" w:rsidR="00935E4F" w:rsidRPr="00935E4F" w:rsidRDefault="00935E4F" w:rsidP="00935E4F">
            <w:pPr>
              <w:rPr>
                <w:sz w:val="16"/>
                <w:szCs w:val="16"/>
              </w:rPr>
            </w:pPr>
            <w:r w:rsidRPr="00935E4F">
              <w:rPr>
                <w:sz w:val="16"/>
                <w:szCs w:val="16"/>
              </w:rPr>
              <w:t>Q1</w:t>
            </w:r>
          </w:p>
        </w:tc>
        <w:tc>
          <w:tcPr>
            <w:tcW w:w="405" w:type="dxa"/>
            <w:shd w:val="clear" w:color="auto" w:fill="D9D9D9"/>
          </w:tcPr>
          <w:p w14:paraId="65A9E780"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4222FAFB" w14:textId="77777777" w:rsidR="00935E4F" w:rsidRPr="00935E4F" w:rsidRDefault="00935E4F" w:rsidP="00935E4F">
            <w:pPr>
              <w:rPr>
                <w:sz w:val="16"/>
                <w:szCs w:val="16"/>
              </w:rPr>
            </w:pPr>
            <w:r w:rsidRPr="00935E4F">
              <w:rPr>
                <w:sz w:val="16"/>
                <w:szCs w:val="16"/>
              </w:rPr>
              <w:t>Q3</w:t>
            </w:r>
          </w:p>
        </w:tc>
        <w:tc>
          <w:tcPr>
            <w:tcW w:w="405" w:type="dxa"/>
            <w:shd w:val="clear" w:color="auto" w:fill="D9D9D9"/>
          </w:tcPr>
          <w:p w14:paraId="53035516" w14:textId="77777777" w:rsidR="00935E4F" w:rsidRPr="00935E4F" w:rsidRDefault="00935E4F" w:rsidP="00935E4F">
            <w:pPr>
              <w:rPr>
                <w:sz w:val="16"/>
                <w:szCs w:val="16"/>
              </w:rPr>
            </w:pPr>
            <w:r w:rsidRPr="00935E4F">
              <w:rPr>
                <w:sz w:val="16"/>
                <w:szCs w:val="16"/>
              </w:rPr>
              <w:t>Q4</w:t>
            </w:r>
          </w:p>
        </w:tc>
        <w:tc>
          <w:tcPr>
            <w:tcW w:w="486" w:type="dxa"/>
            <w:shd w:val="clear" w:color="auto" w:fill="D9D9D9"/>
          </w:tcPr>
          <w:p w14:paraId="41E40808" w14:textId="77777777" w:rsidR="00935E4F" w:rsidRPr="00935E4F" w:rsidRDefault="00935E4F" w:rsidP="00935E4F">
            <w:pPr>
              <w:rPr>
                <w:sz w:val="16"/>
                <w:szCs w:val="16"/>
              </w:rPr>
            </w:pPr>
            <w:r w:rsidRPr="00935E4F">
              <w:rPr>
                <w:sz w:val="16"/>
                <w:szCs w:val="16"/>
              </w:rPr>
              <w:t>Q1</w:t>
            </w:r>
          </w:p>
        </w:tc>
        <w:tc>
          <w:tcPr>
            <w:tcW w:w="405" w:type="dxa"/>
            <w:shd w:val="clear" w:color="auto" w:fill="D9D9D9"/>
          </w:tcPr>
          <w:p w14:paraId="6414E8FB"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113AC95E" w14:textId="77777777" w:rsidR="00935E4F" w:rsidRPr="00935E4F" w:rsidRDefault="00935E4F" w:rsidP="00935E4F">
            <w:pPr>
              <w:rPr>
                <w:sz w:val="16"/>
                <w:szCs w:val="16"/>
              </w:rPr>
            </w:pPr>
            <w:r w:rsidRPr="00935E4F">
              <w:rPr>
                <w:sz w:val="16"/>
                <w:szCs w:val="16"/>
              </w:rPr>
              <w:t>Q3</w:t>
            </w:r>
          </w:p>
        </w:tc>
        <w:tc>
          <w:tcPr>
            <w:tcW w:w="465" w:type="dxa"/>
            <w:shd w:val="clear" w:color="auto" w:fill="D9D9D9"/>
          </w:tcPr>
          <w:p w14:paraId="174BC902" w14:textId="77777777" w:rsidR="00935E4F" w:rsidRPr="00935E4F" w:rsidRDefault="00935E4F" w:rsidP="00935E4F">
            <w:pPr>
              <w:rPr>
                <w:sz w:val="16"/>
                <w:szCs w:val="16"/>
              </w:rPr>
            </w:pPr>
            <w:r w:rsidRPr="00935E4F">
              <w:rPr>
                <w:sz w:val="16"/>
                <w:szCs w:val="16"/>
              </w:rPr>
              <w:t>Q4</w:t>
            </w:r>
          </w:p>
        </w:tc>
        <w:tc>
          <w:tcPr>
            <w:tcW w:w="425" w:type="dxa"/>
            <w:shd w:val="clear" w:color="auto" w:fill="D9D9D9"/>
          </w:tcPr>
          <w:p w14:paraId="516B0B7F" w14:textId="77777777" w:rsidR="00935E4F" w:rsidRPr="00935E4F" w:rsidRDefault="00935E4F" w:rsidP="00935E4F">
            <w:pPr>
              <w:rPr>
                <w:sz w:val="16"/>
                <w:szCs w:val="16"/>
              </w:rPr>
            </w:pPr>
            <w:r w:rsidRPr="00935E4F">
              <w:rPr>
                <w:sz w:val="16"/>
                <w:szCs w:val="16"/>
              </w:rPr>
              <w:t>Q1</w:t>
            </w:r>
          </w:p>
        </w:tc>
        <w:tc>
          <w:tcPr>
            <w:tcW w:w="426" w:type="dxa"/>
            <w:shd w:val="clear" w:color="auto" w:fill="D9D9D9"/>
          </w:tcPr>
          <w:p w14:paraId="12A4E2B4" w14:textId="77777777" w:rsidR="00935E4F" w:rsidRPr="00935E4F" w:rsidRDefault="00935E4F" w:rsidP="00935E4F">
            <w:pPr>
              <w:rPr>
                <w:sz w:val="16"/>
                <w:szCs w:val="16"/>
              </w:rPr>
            </w:pPr>
            <w:r w:rsidRPr="00935E4F">
              <w:rPr>
                <w:sz w:val="16"/>
                <w:szCs w:val="16"/>
              </w:rPr>
              <w:t>Q2</w:t>
            </w:r>
          </w:p>
        </w:tc>
        <w:tc>
          <w:tcPr>
            <w:tcW w:w="425" w:type="dxa"/>
            <w:shd w:val="clear" w:color="auto" w:fill="D9D9D9"/>
          </w:tcPr>
          <w:p w14:paraId="5A99C584" w14:textId="77777777" w:rsidR="00935E4F" w:rsidRPr="00935E4F" w:rsidRDefault="00935E4F" w:rsidP="00935E4F">
            <w:pPr>
              <w:rPr>
                <w:sz w:val="16"/>
                <w:szCs w:val="16"/>
              </w:rPr>
            </w:pPr>
            <w:r w:rsidRPr="00935E4F">
              <w:rPr>
                <w:sz w:val="16"/>
                <w:szCs w:val="16"/>
              </w:rPr>
              <w:t>Q3</w:t>
            </w:r>
          </w:p>
        </w:tc>
        <w:tc>
          <w:tcPr>
            <w:tcW w:w="425" w:type="dxa"/>
            <w:shd w:val="clear" w:color="auto" w:fill="D9D9D9"/>
          </w:tcPr>
          <w:p w14:paraId="583B46A6" w14:textId="77777777" w:rsidR="00935E4F" w:rsidRPr="00935E4F" w:rsidRDefault="00935E4F" w:rsidP="00935E4F">
            <w:pPr>
              <w:rPr>
                <w:sz w:val="16"/>
                <w:szCs w:val="16"/>
              </w:rPr>
            </w:pPr>
            <w:r w:rsidRPr="00935E4F">
              <w:rPr>
                <w:sz w:val="16"/>
                <w:szCs w:val="16"/>
              </w:rPr>
              <w:t>Q4</w:t>
            </w:r>
          </w:p>
        </w:tc>
        <w:tc>
          <w:tcPr>
            <w:tcW w:w="425" w:type="dxa"/>
            <w:shd w:val="clear" w:color="auto" w:fill="D9D9D9"/>
          </w:tcPr>
          <w:p w14:paraId="75122525" w14:textId="77777777" w:rsidR="00935E4F" w:rsidRPr="00935E4F" w:rsidRDefault="00935E4F" w:rsidP="00935E4F">
            <w:pPr>
              <w:rPr>
                <w:sz w:val="16"/>
                <w:szCs w:val="16"/>
              </w:rPr>
            </w:pPr>
            <w:r w:rsidRPr="00935E4F">
              <w:rPr>
                <w:sz w:val="16"/>
                <w:szCs w:val="16"/>
              </w:rPr>
              <w:t>Q1</w:t>
            </w:r>
          </w:p>
        </w:tc>
        <w:tc>
          <w:tcPr>
            <w:tcW w:w="410" w:type="dxa"/>
            <w:shd w:val="clear" w:color="auto" w:fill="D9D9D9"/>
          </w:tcPr>
          <w:p w14:paraId="5427EA49"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1A53D773" w14:textId="77777777" w:rsidR="00935E4F" w:rsidRPr="00935E4F" w:rsidRDefault="00935E4F" w:rsidP="00935E4F">
            <w:pPr>
              <w:rPr>
                <w:sz w:val="16"/>
                <w:szCs w:val="16"/>
              </w:rPr>
            </w:pPr>
            <w:r w:rsidRPr="00935E4F">
              <w:rPr>
                <w:sz w:val="16"/>
                <w:szCs w:val="16"/>
              </w:rPr>
              <w:t>Q3</w:t>
            </w:r>
          </w:p>
        </w:tc>
        <w:tc>
          <w:tcPr>
            <w:tcW w:w="461" w:type="dxa"/>
            <w:shd w:val="clear" w:color="auto" w:fill="D9D9D9"/>
          </w:tcPr>
          <w:p w14:paraId="1D7D23F5" w14:textId="77777777" w:rsidR="00935E4F" w:rsidRPr="00935E4F" w:rsidRDefault="00935E4F" w:rsidP="00935E4F">
            <w:pPr>
              <w:rPr>
                <w:sz w:val="16"/>
                <w:szCs w:val="16"/>
              </w:rPr>
            </w:pPr>
            <w:r w:rsidRPr="00935E4F">
              <w:rPr>
                <w:sz w:val="16"/>
                <w:szCs w:val="16"/>
              </w:rPr>
              <w:t>Q4</w:t>
            </w:r>
          </w:p>
        </w:tc>
        <w:tc>
          <w:tcPr>
            <w:tcW w:w="425" w:type="dxa"/>
            <w:shd w:val="clear" w:color="auto" w:fill="D9D9D9"/>
          </w:tcPr>
          <w:p w14:paraId="64D924ED" w14:textId="77777777" w:rsidR="00935E4F" w:rsidRPr="00935E4F" w:rsidRDefault="00935E4F" w:rsidP="00935E4F">
            <w:pPr>
              <w:rPr>
                <w:sz w:val="16"/>
                <w:szCs w:val="16"/>
              </w:rPr>
            </w:pPr>
            <w:r w:rsidRPr="00935E4F">
              <w:rPr>
                <w:sz w:val="16"/>
                <w:szCs w:val="16"/>
              </w:rPr>
              <w:t>Q1</w:t>
            </w:r>
          </w:p>
        </w:tc>
        <w:tc>
          <w:tcPr>
            <w:tcW w:w="405" w:type="dxa"/>
            <w:shd w:val="clear" w:color="auto" w:fill="D9D9D9"/>
          </w:tcPr>
          <w:p w14:paraId="796A7767"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0473AC6C" w14:textId="77777777" w:rsidR="00935E4F" w:rsidRPr="00935E4F" w:rsidRDefault="00935E4F" w:rsidP="00935E4F">
            <w:pPr>
              <w:rPr>
                <w:sz w:val="16"/>
                <w:szCs w:val="16"/>
              </w:rPr>
            </w:pPr>
            <w:r w:rsidRPr="00935E4F">
              <w:rPr>
                <w:sz w:val="16"/>
                <w:szCs w:val="16"/>
              </w:rPr>
              <w:t>Q3</w:t>
            </w:r>
          </w:p>
        </w:tc>
        <w:tc>
          <w:tcPr>
            <w:tcW w:w="466" w:type="dxa"/>
            <w:shd w:val="clear" w:color="auto" w:fill="D9D9D9"/>
          </w:tcPr>
          <w:p w14:paraId="64AA6467" w14:textId="77777777" w:rsidR="00935E4F" w:rsidRPr="00935E4F" w:rsidRDefault="00935E4F" w:rsidP="00935E4F">
            <w:pPr>
              <w:rPr>
                <w:sz w:val="16"/>
                <w:szCs w:val="16"/>
              </w:rPr>
            </w:pPr>
            <w:r w:rsidRPr="00935E4F">
              <w:rPr>
                <w:sz w:val="16"/>
                <w:szCs w:val="16"/>
              </w:rPr>
              <w:t>Q4</w:t>
            </w:r>
          </w:p>
        </w:tc>
      </w:tr>
      <w:tr w:rsidR="00935E4F" w:rsidRPr="00935E4F" w14:paraId="7A2914A3" w14:textId="77777777" w:rsidTr="00935E4F">
        <w:tc>
          <w:tcPr>
            <w:tcW w:w="14722" w:type="dxa"/>
            <w:gridSpan w:val="21"/>
            <w:shd w:val="clear" w:color="auto" w:fill="DEEAF6" w:themeFill="accent5" w:themeFillTint="33"/>
          </w:tcPr>
          <w:p w14:paraId="1C36B777" w14:textId="77777777" w:rsidR="00935E4F" w:rsidRPr="00935E4F" w:rsidRDefault="00935E4F" w:rsidP="00935E4F">
            <w:pPr>
              <w:tabs>
                <w:tab w:val="left" w:pos="1173"/>
              </w:tabs>
              <w:jc w:val="left"/>
              <w:rPr>
                <w:rFonts w:ascii="Arial Narrow" w:hAnsi="Arial Narrow"/>
                <w:b/>
                <w:sz w:val="18"/>
                <w:szCs w:val="18"/>
              </w:rPr>
            </w:pPr>
            <w:r w:rsidRPr="00935E4F">
              <w:rPr>
                <w:rFonts w:ascii="Arial Narrow" w:hAnsi="Arial Narrow"/>
                <w:b/>
                <w:sz w:val="18"/>
                <w:szCs w:val="18"/>
              </w:rPr>
              <w:t>OUTCOME 1</w:t>
            </w:r>
            <w:r w:rsidRPr="00935E4F">
              <w:rPr>
                <w:rFonts w:ascii="Arial Narrow" w:hAnsi="Arial Narrow"/>
                <w:b/>
                <w:sz w:val="18"/>
                <w:szCs w:val="18"/>
              </w:rPr>
              <w:tab/>
              <w:t>Coordinated and integrated low-carbon urban plans and effective implementation of regulations</w:t>
            </w:r>
          </w:p>
        </w:tc>
      </w:tr>
      <w:tr w:rsidR="00935E4F" w:rsidRPr="00935E4F" w14:paraId="14EF59CE" w14:textId="77777777" w:rsidTr="00935E4F">
        <w:tc>
          <w:tcPr>
            <w:tcW w:w="6238" w:type="dxa"/>
            <w:shd w:val="clear" w:color="auto" w:fill="FFFFFF" w:themeFill="background1"/>
          </w:tcPr>
          <w:p w14:paraId="1509AB33" w14:textId="77777777" w:rsidR="00935E4F" w:rsidRPr="00935E4F" w:rsidRDefault="00935E4F" w:rsidP="00935E4F">
            <w:pPr>
              <w:tabs>
                <w:tab w:val="left" w:pos="889"/>
              </w:tabs>
              <w:ind w:left="889" w:hanging="889"/>
              <w:jc w:val="left"/>
              <w:rPr>
                <w:rFonts w:ascii="Arial Narrow" w:hAnsi="Arial Narrow"/>
                <w:b/>
                <w:noProof/>
                <w:sz w:val="18"/>
                <w:szCs w:val="18"/>
              </w:rPr>
            </w:pPr>
            <w:r w:rsidRPr="00935E4F">
              <w:rPr>
                <w:rFonts w:ascii="Arial Narrow" w:hAnsi="Arial Narrow"/>
                <w:b/>
                <w:noProof/>
                <w:sz w:val="18"/>
                <w:szCs w:val="18"/>
              </w:rPr>
              <w:t xml:space="preserve">Output 1.1 </w:t>
            </w:r>
            <w:r w:rsidRPr="00935E4F">
              <w:rPr>
                <w:rFonts w:ascii="Arial Narrow" w:hAnsi="Arial Narrow"/>
                <w:b/>
                <w:noProof/>
                <w:sz w:val="18"/>
                <w:szCs w:val="18"/>
              </w:rPr>
              <w:tab/>
              <w:t xml:space="preserve">LCUD concepts integrated </w:t>
            </w:r>
            <w:r w:rsidRPr="008F4F9F">
              <w:rPr>
                <w:rFonts w:ascii="Arial Narrow" w:hAnsi="Arial Narrow"/>
                <w:b/>
                <w:noProof/>
                <w:sz w:val="18"/>
                <w:szCs w:val="18"/>
              </w:rPr>
              <w:t>in</w:t>
            </w:r>
            <w:r w:rsidRPr="00935E4F">
              <w:rPr>
                <w:rFonts w:ascii="Arial Narrow" w:hAnsi="Arial Narrow"/>
                <w:b/>
                <w:noProof/>
                <w:sz w:val="18"/>
                <w:szCs w:val="18"/>
              </w:rPr>
              <w:t xml:space="preserve"> regulatory measures and policy instruments</w:t>
            </w:r>
          </w:p>
        </w:tc>
        <w:tc>
          <w:tcPr>
            <w:tcW w:w="405" w:type="dxa"/>
            <w:shd w:val="clear" w:color="auto" w:fill="FFFFFF" w:themeFill="background1"/>
          </w:tcPr>
          <w:p w14:paraId="2EF99247" w14:textId="77777777" w:rsidR="00935E4F" w:rsidRPr="00935E4F" w:rsidRDefault="00935E4F" w:rsidP="00935E4F">
            <w:pPr>
              <w:jc w:val="left"/>
              <w:rPr>
                <w:rFonts w:ascii="Arial Narrow" w:hAnsi="Arial Narrow"/>
                <w:noProof/>
                <w:szCs w:val="22"/>
              </w:rPr>
            </w:pPr>
          </w:p>
        </w:tc>
        <w:tc>
          <w:tcPr>
            <w:tcW w:w="405" w:type="dxa"/>
            <w:shd w:val="clear" w:color="auto" w:fill="FFFFFF" w:themeFill="background1"/>
          </w:tcPr>
          <w:p w14:paraId="376D83F6" w14:textId="77777777" w:rsidR="00935E4F" w:rsidRPr="00935E4F" w:rsidRDefault="00935E4F" w:rsidP="00935E4F">
            <w:pPr>
              <w:jc w:val="left"/>
              <w:rPr>
                <w:rFonts w:ascii="Arial Narrow" w:hAnsi="Arial Narrow"/>
                <w:noProof/>
                <w:szCs w:val="22"/>
              </w:rPr>
            </w:pPr>
          </w:p>
        </w:tc>
        <w:tc>
          <w:tcPr>
            <w:tcW w:w="405" w:type="dxa"/>
            <w:shd w:val="clear" w:color="auto" w:fill="FFFFFF" w:themeFill="background1"/>
          </w:tcPr>
          <w:p w14:paraId="7F6C49DB" w14:textId="77777777" w:rsidR="00935E4F" w:rsidRPr="00935E4F" w:rsidRDefault="00935E4F" w:rsidP="00935E4F">
            <w:pPr>
              <w:jc w:val="left"/>
              <w:rPr>
                <w:rFonts w:ascii="Arial Narrow" w:hAnsi="Arial Narrow"/>
                <w:noProof/>
                <w:szCs w:val="22"/>
              </w:rPr>
            </w:pPr>
          </w:p>
        </w:tc>
        <w:tc>
          <w:tcPr>
            <w:tcW w:w="405" w:type="dxa"/>
            <w:shd w:val="clear" w:color="auto" w:fill="FFFFFF" w:themeFill="background1"/>
          </w:tcPr>
          <w:p w14:paraId="785A606C" w14:textId="77777777" w:rsidR="00935E4F" w:rsidRPr="00935E4F" w:rsidRDefault="00935E4F" w:rsidP="00935E4F">
            <w:pPr>
              <w:jc w:val="left"/>
              <w:rPr>
                <w:rFonts w:ascii="Arial Narrow" w:hAnsi="Arial Narrow"/>
                <w:noProof/>
                <w:szCs w:val="22"/>
              </w:rPr>
            </w:pPr>
          </w:p>
        </w:tc>
        <w:tc>
          <w:tcPr>
            <w:tcW w:w="486" w:type="dxa"/>
            <w:shd w:val="clear" w:color="auto" w:fill="FFFFFF" w:themeFill="background1"/>
          </w:tcPr>
          <w:p w14:paraId="3E3217D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2C8FEF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3E98F70"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02308964"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B1382AB"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56889C95"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1EBF564"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431E16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8A22C93"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3094E7A8"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B87F338"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098A875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27789FF"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EF5D09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750A367"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0B9958C6" w14:textId="77777777" w:rsidR="00935E4F" w:rsidRPr="00935E4F" w:rsidRDefault="00935E4F" w:rsidP="00935E4F">
            <w:pPr>
              <w:jc w:val="left"/>
              <w:rPr>
                <w:rFonts w:ascii="Arial Narrow" w:hAnsi="Arial Narrow"/>
                <w:szCs w:val="22"/>
              </w:rPr>
            </w:pPr>
          </w:p>
        </w:tc>
      </w:tr>
      <w:tr w:rsidR="00935E4F" w:rsidRPr="00935E4F" w14:paraId="1100FB24" w14:textId="77777777" w:rsidTr="00935E4F">
        <w:tc>
          <w:tcPr>
            <w:tcW w:w="6238" w:type="dxa"/>
            <w:shd w:val="clear" w:color="auto" w:fill="FFFFFF" w:themeFill="background1"/>
          </w:tcPr>
          <w:p w14:paraId="3D54FE51"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1.1.1</w:t>
            </w:r>
            <w:r w:rsidRPr="00935E4F">
              <w:rPr>
                <w:rFonts w:ascii="Arial Narrow" w:hAnsi="Arial Narrow"/>
                <w:sz w:val="18"/>
                <w:szCs w:val="18"/>
              </w:rPr>
              <w:tab/>
              <w:t xml:space="preserve">Review and study of status, issues </w:t>
            </w:r>
            <w:r w:rsidRPr="008F4F9F">
              <w:rPr>
                <w:rFonts w:ascii="Arial Narrow" w:hAnsi="Arial Narrow"/>
                <w:noProof/>
                <w:sz w:val="18"/>
                <w:szCs w:val="18"/>
              </w:rPr>
              <w:t>and</w:t>
            </w:r>
            <w:r w:rsidRPr="00935E4F">
              <w:rPr>
                <w:rFonts w:ascii="Arial Narrow" w:hAnsi="Arial Narrow"/>
                <w:sz w:val="18"/>
                <w:szCs w:val="18"/>
              </w:rPr>
              <w:t xml:space="preserve"> options of low-carbon policy instruments and incentives</w:t>
            </w:r>
          </w:p>
        </w:tc>
        <w:tc>
          <w:tcPr>
            <w:tcW w:w="405" w:type="dxa"/>
            <w:shd w:val="clear" w:color="auto" w:fill="FFFFFF" w:themeFill="background1"/>
          </w:tcPr>
          <w:p w14:paraId="00AD320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F653720"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9006E6A"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69344" behindDoc="0" locked="0" layoutInCell="1" allowOverlap="1" wp14:anchorId="2AF6BF29" wp14:editId="57105FC9">
                      <wp:simplePos x="0" y="0"/>
                      <wp:positionH relativeFrom="column">
                        <wp:posOffset>-61595</wp:posOffset>
                      </wp:positionH>
                      <wp:positionV relativeFrom="paragraph">
                        <wp:posOffset>147954</wp:posOffset>
                      </wp:positionV>
                      <wp:extent cx="406400" cy="0"/>
                      <wp:effectExtent l="0" t="19050" r="12700" b="38100"/>
                      <wp:wrapNone/>
                      <wp:docPr id="23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6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3CD9A83" id="Straight Connector 2" o:spid="_x0000_s1026" style="position:absolute;z-index:251769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85pt,11.65pt" to="27.15pt,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" strokecolor="#4472c4" strokeweight="5pt">
                      <v:stroke joinstyle="miter"/>
                      <o:lock v:ext="edit" shapetype="f"/>
                    </v:line>
                  </w:pict>
                </mc:Fallback>
              </mc:AlternateContent>
            </w:r>
          </w:p>
        </w:tc>
        <w:tc>
          <w:tcPr>
            <w:tcW w:w="405" w:type="dxa"/>
            <w:shd w:val="clear" w:color="auto" w:fill="FFFFFF" w:themeFill="background1"/>
          </w:tcPr>
          <w:p w14:paraId="6098A8CB"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5B905274" w14:textId="77777777" w:rsidR="00935E4F" w:rsidRPr="00935E4F" w:rsidRDefault="00935E4F" w:rsidP="00935E4F">
            <w:pPr>
              <w:jc w:val="left"/>
              <w:rPr>
                <w:noProof/>
              </w:rPr>
            </w:pPr>
          </w:p>
        </w:tc>
        <w:tc>
          <w:tcPr>
            <w:tcW w:w="405" w:type="dxa"/>
            <w:shd w:val="clear" w:color="auto" w:fill="FFFFFF" w:themeFill="background1"/>
          </w:tcPr>
          <w:p w14:paraId="4AB81CC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434188B"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2D9E4CB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CF1AF25"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4ED8EDCA"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32745E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4B2BCB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7FE78B2"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186911B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D882A7"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3A1901D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C690972"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2896" behindDoc="0" locked="0" layoutInCell="1" allowOverlap="1" wp14:anchorId="2A377E55" wp14:editId="2DF65454">
                      <wp:simplePos x="0" y="0"/>
                      <wp:positionH relativeFrom="column">
                        <wp:posOffset>-100965</wp:posOffset>
                      </wp:positionH>
                      <wp:positionV relativeFrom="paragraph">
                        <wp:posOffset>152399</wp:posOffset>
                      </wp:positionV>
                      <wp:extent cx="477520" cy="0"/>
                      <wp:effectExtent l="0" t="19050" r="17780" b="38100"/>
                      <wp:wrapNone/>
                      <wp:docPr id="225"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75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163B4E7" id="Straight Connector 21" o:spid="_x0000_s1026" style="position:absolute;z-index:251792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95pt,12pt" to="29.6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" strokecolor="#4472c4" strokeweight="5pt">
                      <v:stroke joinstyle="miter"/>
                      <o:lock v:ext="edit" shapetype="f"/>
                    </v:line>
                  </w:pict>
                </mc:Fallback>
              </mc:AlternateContent>
            </w:r>
          </w:p>
        </w:tc>
        <w:tc>
          <w:tcPr>
            <w:tcW w:w="405" w:type="dxa"/>
            <w:shd w:val="clear" w:color="auto" w:fill="FFFFFF" w:themeFill="background1"/>
          </w:tcPr>
          <w:p w14:paraId="149C40E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9733D6E"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6508786E" w14:textId="77777777" w:rsidR="00935E4F" w:rsidRPr="00935E4F" w:rsidRDefault="00935E4F" w:rsidP="00935E4F">
            <w:pPr>
              <w:jc w:val="left"/>
              <w:rPr>
                <w:rFonts w:ascii="Arial Narrow" w:hAnsi="Arial Narrow"/>
                <w:szCs w:val="22"/>
              </w:rPr>
            </w:pPr>
          </w:p>
        </w:tc>
      </w:tr>
      <w:tr w:rsidR="00935E4F" w:rsidRPr="00935E4F" w14:paraId="1A7A21F3" w14:textId="77777777" w:rsidTr="00935E4F">
        <w:tc>
          <w:tcPr>
            <w:tcW w:w="6238" w:type="dxa"/>
            <w:shd w:val="clear" w:color="auto" w:fill="FFFFFF" w:themeFill="background1"/>
          </w:tcPr>
          <w:p w14:paraId="6DAF4C1F"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1.1.2</w:t>
            </w:r>
            <w:r w:rsidRPr="00935E4F">
              <w:rPr>
                <w:rFonts w:ascii="Arial Narrow" w:hAnsi="Arial Narrow"/>
                <w:sz w:val="18"/>
                <w:szCs w:val="18"/>
              </w:rPr>
              <w:tab/>
              <w:t>Inter-institutional Coordination Mechanism and regular meetings on LCUD thematic areas</w:t>
            </w:r>
          </w:p>
        </w:tc>
        <w:tc>
          <w:tcPr>
            <w:tcW w:w="405" w:type="dxa"/>
            <w:shd w:val="clear" w:color="auto" w:fill="FFFFFF" w:themeFill="background1"/>
          </w:tcPr>
          <w:p w14:paraId="79083C5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C00CCC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5BC8DB0"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D9476E6"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03A226DB" w14:textId="77777777" w:rsidR="00935E4F" w:rsidRPr="00935E4F" w:rsidRDefault="00935E4F" w:rsidP="00935E4F">
            <w:pPr>
              <w:jc w:val="left"/>
              <w:rPr>
                <w:noProof/>
              </w:rPr>
            </w:pPr>
          </w:p>
        </w:tc>
        <w:tc>
          <w:tcPr>
            <w:tcW w:w="405" w:type="dxa"/>
            <w:shd w:val="clear" w:color="auto" w:fill="FFFFFF" w:themeFill="background1"/>
          </w:tcPr>
          <w:p w14:paraId="7EB9561A"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7292CA4"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71A25988"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4944" behindDoc="0" locked="0" layoutInCell="1" allowOverlap="1" wp14:anchorId="5E0DDF00" wp14:editId="5530DD96">
                      <wp:simplePos x="0" y="0"/>
                      <wp:positionH relativeFrom="column">
                        <wp:posOffset>-1398905</wp:posOffset>
                      </wp:positionH>
                      <wp:positionV relativeFrom="paragraph">
                        <wp:posOffset>146049</wp:posOffset>
                      </wp:positionV>
                      <wp:extent cx="4795520" cy="0"/>
                      <wp:effectExtent l="0" t="19050" r="24130" b="38100"/>
                      <wp:wrapNone/>
                      <wp:docPr id="224"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955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1BAF83" id="Straight Connector 23" o:spid="_x0000_s1026" style="position:absolute;z-index:251794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10.15pt,11.5pt" to="267.4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" strokecolor="#4472c4" strokeweight="5pt">
                      <v:stroke joinstyle="miter"/>
                      <o:lock v:ext="edit" shapetype="f"/>
                    </v:line>
                  </w:pict>
                </mc:Fallback>
              </mc:AlternateContent>
            </w:r>
          </w:p>
        </w:tc>
        <w:tc>
          <w:tcPr>
            <w:tcW w:w="425" w:type="dxa"/>
            <w:shd w:val="clear" w:color="auto" w:fill="FFFFFF" w:themeFill="background1"/>
          </w:tcPr>
          <w:p w14:paraId="7C519AF5"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61B2A037"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CB9378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893C57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80BC332"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664C21E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BD01AC"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1AF5CEC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30B1B2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C1CDBF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A2E784E"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23CA1451" w14:textId="77777777" w:rsidR="00935E4F" w:rsidRPr="00935E4F" w:rsidRDefault="00935E4F" w:rsidP="00935E4F">
            <w:pPr>
              <w:jc w:val="left"/>
              <w:rPr>
                <w:rFonts w:ascii="Arial Narrow" w:hAnsi="Arial Narrow"/>
                <w:szCs w:val="22"/>
              </w:rPr>
            </w:pPr>
          </w:p>
        </w:tc>
      </w:tr>
      <w:tr w:rsidR="00935E4F" w:rsidRPr="00935E4F" w14:paraId="0F3FD562" w14:textId="77777777" w:rsidTr="00935E4F">
        <w:tc>
          <w:tcPr>
            <w:tcW w:w="6238" w:type="dxa"/>
            <w:shd w:val="clear" w:color="auto" w:fill="FFFFFF" w:themeFill="background1"/>
          </w:tcPr>
          <w:p w14:paraId="5A75156F"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1.1.3</w:t>
            </w:r>
            <w:r w:rsidRPr="00935E4F">
              <w:rPr>
                <w:rFonts w:ascii="Arial Narrow" w:hAnsi="Arial Narrow"/>
                <w:sz w:val="18"/>
                <w:szCs w:val="18"/>
              </w:rPr>
              <w:tab/>
              <w:t xml:space="preserve">Studies on energy savings potential, costs </w:t>
            </w:r>
            <w:r w:rsidRPr="008F4F9F">
              <w:rPr>
                <w:rFonts w:ascii="Arial Narrow" w:hAnsi="Arial Narrow"/>
                <w:noProof/>
                <w:sz w:val="18"/>
                <w:szCs w:val="18"/>
              </w:rPr>
              <w:t>and</w:t>
            </w:r>
            <w:r w:rsidRPr="00935E4F">
              <w:rPr>
                <w:rFonts w:ascii="Arial Narrow" w:hAnsi="Arial Narrow"/>
                <w:sz w:val="18"/>
                <w:szCs w:val="18"/>
              </w:rPr>
              <w:t xml:space="preserve"> benefits of selected low-carbon interventions and available policy instruments</w:t>
            </w:r>
          </w:p>
        </w:tc>
        <w:tc>
          <w:tcPr>
            <w:tcW w:w="405" w:type="dxa"/>
            <w:shd w:val="clear" w:color="auto" w:fill="FFFFFF" w:themeFill="background1"/>
          </w:tcPr>
          <w:p w14:paraId="58C418F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5FEAD2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6464AF9"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8016" behindDoc="0" locked="0" layoutInCell="1" allowOverlap="1" wp14:anchorId="4EB1B47C" wp14:editId="1265CF98">
                      <wp:simplePos x="0" y="0"/>
                      <wp:positionH relativeFrom="column">
                        <wp:posOffset>-305435</wp:posOffset>
                      </wp:positionH>
                      <wp:positionV relativeFrom="paragraph">
                        <wp:posOffset>133984</wp:posOffset>
                      </wp:positionV>
                      <wp:extent cx="690880" cy="0"/>
                      <wp:effectExtent l="0" t="19050" r="13970" b="3810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153427" id="Straight Connector 30" o:spid="_x0000_s1026" style="position:absolute;z-index:251798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05pt,10.55pt" to="30.3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" strokecolor="#4472c4" strokeweight="5pt">
                      <v:stroke joinstyle="miter"/>
                      <o:lock v:ext="edit" shapetype="f"/>
                    </v:line>
                  </w:pict>
                </mc:Fallback>
              </mc:AlternateContent>
            </w:r>
          </w:p>
        </w:tc>
        <w:tc>
          <w:tcPr>
            <w:tcW w:w="405" w:type="dxa"/>
            <w:shd w:val="clear" w:color="auto" w:fill="FFFFFF" w:themeFill="background1"/>
          </w:tcPr>
          <w:p w14:paraId="11B71225"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373FC732" w14:textId="77777777" w:rsidR="00935E4F" w:rsidRPr="00935E4F" w:rsidRDefault="00935E4F" w:rsidP="00935E4F">
            <w:pPr>
              <w:jc w:val="left"/>
              <w:rPr>
                <w:noProof/>
              </w:rPr>
            </w:pPr>
          </w:p>
        </w:tc>
        <w:tc>
          <w:tcPr>
            <w:tcW w:w="405" w:type="dxa"/>
            <w:shd w:val="clear" w:color="auto" w:fill="FFFFFF" w:themeFill="background1"/>
          </w:tcPr>
          <w:p w14:paraId="24C9940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44048E6"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11398B8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7AA8A10"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147F87B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B8653A4"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B43A473"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D08C2F2"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742B786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2B80ED8"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2A1E4A1D"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811328" behindDoc="0" locked="0" layoutInCell="1" allowOverlap="1" wp14:anchorId="66D9A5D3" wp14:editId="46BB84EA">
                      <wp:simplePos x="0" y="0"/>
                      <wp:positionH relativeFrom="column">
                        <wp:posOffset>-194310</wp:posOffset>
                      </wp:positionH>
                      <wp:positionV relativeFrom="paragraph">
                        <wp:posOffset>157479</wp:posOffset>
                      </wp:positionV>
                      <wp:extent cx="690880" cy="0"/>
                      <wp:effectExtent l="0" t="19050" r="13970" b="38100"/>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D955B9" id="Straight Connector 31" o:spid="_x0000_s1026" style="position:absolute;z-index:251811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5.3pt,12.4pt" to="39.1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" strokecolor="#4472c4" strokeweight="5pt">
                      <v:stroke joinstyle="miter"/>
                      <o:lock v:ext="edit" shapetype="f"/>
                    </v:line>
                  </w:pict>
                </mc:Fallback>
              </mc:AlternateContent>
            </w:r>
          </w:p>
        </w:tc>
        <w:tc>
          <w:tcPr>
            <w:tcW w:w="425" w:type="dxa"/>
            <w:shd w:val="clear" w:color="auto" w:fill="FFFFFF" w:themeFill="background1"/>
          </w:tcPr>
          <w:p w14:paraId="670E059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FFA320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C5DEFC9"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1AC4E988" w14:textId="77777777" w:rsidR="00935E4F" w:rsidRPr="00935E4F" w:rsidRDefault="00935E4F" w:rsidP="00935E4F">
            <w:pPr>
              <w:jc w:val="left"/>
              <w:rPr>
                <w:rFonts w:ascii="Arial Narrow" w:hAnsi="Arial Narrow"/>
                <w:szCs w:val="22"/>
              </w:rPr>
            </w:pPr>
          </w:p>
        </w:tc>
      </w:tr>
      <w:tr w:rsidR="00935E4F" w:rsidRPr="00935E4F" w14:paraId="76541CBD" w14:textId="77777777" w:rsidTr="00935E4F">
        <w:tc>
          <w:tcPr>
            <w:tcW w:w="6238" w:type="dxa"/>
            <w:shd w:val="clear" w:color="auto" w:fill="FFFFFF" w:themeFill="background1"/>
          </w:tcPr>
          <w:p w14:paraId="1EE9D550"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1.1.4</w:t>
            </w:r>
            <w:r w:rsidRPr="00935E4F">
              <w:rPr>
                <w:rFonts w:ascii="Arial Narrow" w:hAnsi="Arial Narrow"/>
                <w:sz w:val="18"/>
                <w:szCs w:val="18"/>
              </w:rPr>
              <w:tab/>
              <w:t>Review of SREDA Building Energy and Environment rating system and recommendations</w:t>
            </w:r>
          </w:p>
        </w:tc>
        <w:tc>
          <w:tcPr>
            <w:tcW w:w="405" w:type="dxa"/>
            <w:shd w:val="clear" w:color="auto" w:fill="FFFFFF" w:themeFill="background1"/>
          </w:tcPr>
          <w:p w14:paraId="0BA9273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351676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4F9BEA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C12EE0B"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0D4307BF" w14:textId="77777777" w:rsidR="00935E4F" w:rsidRPr="00935E4F" w:rsidRDefault="006918E8" w:rsidP="00935E4F">
            <w:pPr>
              <w:jc w:val="left"/>
              <w:rPr>
                <w:noProof/>
              </w:rPr>
            </w:pPr>
            <w:r>
              <w:rPr>
                <w:noProof/>
              </w:rPr>
              <mc:AlternateContent>
                <mc:Choice Requires="wps">
                  <w:drawing>
                    <wp:anchor distT="4294967295" distB="4294967295" distL="114300" distR="114300" simplePos="0" relativeHeight="251795968" behindDoc="0" locked="0" layoutInCell="1" allowOverlap="1" wp14:anchorId="22E6E91D" wp14:editId="0F89CACA">
                      <wp:simplePos x="0" y="0"/>
                      <wp:positionH relativeFrom="column">
                        <wp:posOffset>-93345</wp:posOffset>
                      </wp:positionH>
                      <wp:positionV relativeFrom="paragraph">
                        <wp:posOffset>162559</wp:posOffset>
                      </wp:positionV>
                      <wp:extent cx="314960" cy="0"/>
                      <wp:effectExtent l="0" t="19050" r="27940" b="38100"/>
                      <wp:wrapNone/>
                      <wp:docPr id="226" name="Straight Connector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149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27E7AA1" id="Straight Connector 226" o:spid="_x0000_s1026" style="position:absolute;flip:y;z-index:251795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35pt,12.8pt" to="17.45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" strokecolor="#4472c4" strokeweight="5pt">
                      <v:stroke joinstyle="miter"/>
                      <o:lock v:ext="edit" shapetype="f"/>
                    </v:line>
                  </w:pict>
                </mc:Fallback>
              </mc:AlternateContent>
            </w:r>
          </w:p>
        </w:tc>
        <w:tc>
          <w:tcPr>
            <w:tcW w:w="405" w:type="dxa"/>
            <w:shd w:val="clear" w:color="auto" w:fill="FFFFFF" w:themeFill="background1"/>
          </w:tcPr>
          <w:p w14:paraId="5F8CE58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B4D6BC4"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242C193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AD12D99"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55CF2AC3"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7A84F10"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EEDD295"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4B479B0"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7AAD53CA"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6992" behindDoc="0" locked="0" layoutInCell="1" allowOverlap="1" wp14:anchorId="34356546" wp14:editId="7F7B099D">
                      <wp:simplePos x="0" y="0"/>
                      <wp:positionH relativeFrom="column">
                        <wp:posOffset>-77470</wp:posOffset>
                      </wp:positionH>
                      <wp:positionV relativeFrom="paragraph">
                        <wp:posOffset>142239</wp:posOffset>
                      </wp:positionV>
                      <wp:extent cx="528320" cy="0"/>
                      <wp:effectExtent l="0" t="19050" r="24130" b="38100"/>
                      <wp:wrapNone/>
                      <wp:docPr id="227" name="Straight Connector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83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689724" id="Straight Connector 227" o:spid="_x0000_s1026" style="position:absolute;z-index:251796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1pt,11.2pt" to="35.5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" strokecolor="#4472c4" strokeweight="5pt">
                      <v:stroke joinstyle="miter"/>
                      <o:lock v:ext="edit" shapetype="f"/>
                    </v:line>
                  </w:pict>
                </mc:Fallback>
              </mc:AlternateContent>
            </w:r>
          </w:p>
        </w:tc>
        <w:tc>
          <w:tcPr>
            <w:tcW w:w="405" w:type="dxa"/>
            <w:shd w:val="clear" w:color="auto" w:fill="FFFFFF" w:themeFill="background1"/>
          </w:tcPr>
          <w:p w14:paraId="66745A13"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18B0881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76261A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449287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5A18305"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402C15FB" w14:textId="77777777" w:rsidR="00935E4F" w:rsidRPr="00935E4F" w:rsidRDefault="00935E4F" w:rsidP="00935E4F">
            <w:pPr>
              <w:jc w:val="left"/>
              <w:rPr>
                <w:rFonts w:ascii="Arial Narrow" w:hAnsi="Arial Narrow"/>
                <w:szCs w:val="22"/>
              </w:rPr>
            </w:pPr>
          </w:p>
        </w:tc>
      </w:tr>
      <w:tr w:rsidR="00935E4F" w:rsidRPr="00935E4F" w14:paraId="767F2E72" w14:textId="77777777" w:rsidTr="00935E4F">
        <w:tc>
          <w:tcPr>
            <w:tcW w:w="6238" w:type="dxa"/>
            <w:shd w:val="clear" w:color="auto" w:fill="FFFFFF" w:themeFill="background1"/>
          </w:tcPr>
          <w:p w14:paraId="13DF87B5"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1.1.5</w:t>
            </w:r>
            <w:r w:rsidRPr="00935E4F">
              <w:rPr>
                <w:rFonts w:ascii="Arial Narrow" w:hAnsi="Arial Narrow"/>
                <w:sz w:val="18"/>
                <w:szCs w:val="18"/>
              </w:rPr>
              <w:tab/>
              <w:t>Advisory services to Department of Environment of MoEFCC on LCUD interventions and related GHG MRV</w:t>
            </w:r>
          </w:p>
        </w:tc>
        <w:tc>
          <w:tcPr>
            <w:tcW w:w="405" w:type="dxa"/>
            <w:shd w:val="clear" w:color="auto" w:fill="FFFFFF" w:themeFill="background1"/>
          </w:tcPr>
          <w:p w14:paraId="0165E6C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D53005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441BFB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9656D55"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9040" behindDoc="0" locked="0" layoutInCell="1" allowOverlap="1" wp14:anchorId="2E2CCE69" wp14:editId="07F76E16">
                      <wp:simplePos x="0" y="0"/>
                      <wp:positionH relativeFrom="column">
                        <wp:posOffset>-24130</wp:posOffset>
                      </wp:positionH>
                      <wp:positionV relativeFrom="paragraph">
                        <wp:posOffset>170814</wp:posOffset>
                      </wp:positionV>
                      <wp:extent cx="904240" cy="0"/>
                      <wp:effectExtent l="0" t="19050" r="10160" b="38100"/>
                      <wp:wrapNone/>
                      <wp:docPr id="228" name="Straight Connector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042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27C55C0" id="Straight Connector 228" o:spid="_x0000_s1026" style="position:absolute;z-index:251799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9pt,13.45pt" to="69.3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" strokecolor="#4472c4" strokeweight="5pt">
                      <v:stroke joinstyle="miter"/>
                      <o:lock v:ext="edit" shapetype="f"/>
                    </v:line>
                  </w:pict>
                </mc:Fallback>
              </mc:AlternateContent>
            </w:r>
          </w:p>
        </w:tc>
        <w:tc>
          <w:tcPr>
            <w:tcW w:w="486" w:type="dxa"/>
            <w:shd w:val="clear" w:color="auto" w:fill="FFFFFF" w:themeFill="background1"/>
          </w:tcPr>
          <w:p w14:paraId="23202E26"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4971A3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3D62CA3"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5A7B55EF"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89CA12B"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3BDFC550"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2A16DF9"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604B01D"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CE52D64"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4F0B1B8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82C382C" w14:textId="77777777" w:rsidR="00935E4F" w:rsidRPr="00935E4F" w:rsidRDefault="006918E8" w:rsidP="00935E4F">
            <w:pPr>
              <w:jc w:val="left"/>
              <w:rPr>
                <w:rFonts w:ascii="Arial Narrow" w:hAnsi="Arial Narrow"/>
                <w:szCs w:val="22"/>
              </w:rPr>
            </w:pPr>
            <w:r>
              <w:rPr>
                <w:noProof/>
              </w:rPr>
              <mc:AlternateContent>
                <mc:Choice Requires="wps">
                  <w:drawing>
                    <wp:anchor distT="0" distB="0" distL="114300" distR="114300" simplePos="0" relativeHeight="251800064" behindDoc="0" locked="0" layoutInCell="1" allowOverlap="1" wp14:anchorId="3A46F099" wp14:editId="4E88F6AC">
                      <wp:simplePos x="0" y="0"/>
                      <wp:positionH relativeFrom="column">
                        <wp:posOffset>-1170940</wp:posOffset>
                      </wp:positionH>
                      <wp:positionV relativeFrom="paragraph">
                        <wp:posOffset>170815</wp:posOffset>
                      </wp:positionV>
                      <wp:extent cx="1910080" cy="11430"/>
                      <wp:effectExtent l="0" t="19050" r="13970" b="45720"/>
                      <wp:wrapNone/>
                      <wp:docPr id="229" name="Straight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10080" cy="1143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644AD4" id="Straight Connector 229" o:spid="_x0000_s1026" style="position:absolute;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2.2pt,13.45pt" to="58.2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" strokecolor="#4472c4" strokeweight="5pt">
                      <v:stroke joinstyle="miter"/>
                      <o:lock v:ext="edit" shapetype="f"/>
                    </v:line>
                  </w:pict>
                </mc:Fallback>
              </mc:AlternateContent>
            </w:r>
          </w:p>
        </w:tc>
        <w:tc>
          <w:tcPr>
            <w:tcW w:w="461" w:type="dxa"/>
            <w:shd w:val="clear" w:color="auto" w:fill="FFFFFF" w:themeFill="background1"/>
          </w:tcPr>
          <w:p w14:paraId="5373F54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295AA6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2B692FF"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322438"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4BA43B2E" w14:textId="77777777" w:rsidR="00935E4F" w:rsidRPr="00935E4F" w:rsidRDefault="00935E4F" w:rsidP="00935E4F">
            <w:pPr>
              <w:jc w:val="left"/>
              <w:rPr>
                <w:rFonts w:ascii="Arial Narrow" w:hAnsi="Arial Narrow"/>
                <w:szCs w:val="22"/>
              </w:rPr>
            </w:pPr>
          </w:p>
        </w:tc>
      </w:tr>
      <w:tr w:rsidR="00935E4F" w:rsidRPr="00935E4F" w14:paraId="38B24BE2" w14:textId="77777777" w:rsidTr="00935E4F">
        <w:tc>
          <w:tcPr>
            <w:tcW w:w="6238" w:type="dxa"/>
            <w:shd w:val="clear" w:color="auto" w:fill="FFFFFF" w:themeFill="background1"/>
          </w:tcPr>
          <w:p w14:paraId="0825CA59" w14:textId="77777777" w:rsidR="00935E4F" w:rsidRPr="00935E4F" w:rsidRDefault="00935E4F" w:rsidP="00935E4F">
            <w:pPr>
              <w:tabs>
                <w:tab w:val="left" w:pos="900"/>
              </w:tabs>
              <w:ind w:left="889" w:hanging="889"/>
              <w:jc w:val="left"/>
              <w:rPr>
                <w:rFonts w:ascii="Arial Narrow" w:hAnsi="Arial Narrow"/>
                <w:b/>
                <w:sz w:val="18"/>
                <w:szCs w:val="18"/>
              </w:rPr>
            </w:pPr>
            <w:r w:rsidRPr="00935E4F">
              <w:rPr>
                <w:rFonts w:ascii="Arial Narrow" w:hAnsi="Arial Narrow"/>
                <w:b/>
                <w:sz w:val="18"/>
                <w:szCs w:val="18"/>
              </w:rPr>
              <w:t>Output 1.2</w:t>
            </w:r>
            <w:r w:rsidRPr="00935E4F">
              <w:rPr>
                <w:rFonts w:ascii="Arial Narrow" w:hAnsi="Arial Narrow"/>
                <w:b/>
                <w:sz w:val="18"/>
                <w:szCs w:val="18"/>
              </w:rPr>
              <w:tab/>
              <w:t xml:space="preserve">Capacity strengthened in national and local government entities on </w:t>
            </w:r>
            <w:r w:rsidRPr="008F4F9F">
              <w:rPr>
                <w:rFonts w:ascii="Arial Narrow" w:hAnsi="Arial Narrow"/>
                <w:b/>
                <w:noProof/>
                <w:sz w:val="18"/>
                <w:szCs w:val="18"/>
              </w:rPr>
              <w:t>LCUD</w:t>
            </w:r>
          </w:p>
        </w:tc>
        <w:tc>
          <w:tcPr>
            <w:tcW w:w="405" w:type="dxa"/>
            <w:shd w:val="clear" w:color="auto" w:fill="FFFFFF" w:themeFill="background1"/>
          </w:tcPr>
          <w:p w14:paraId="2CD0606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10FC98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5B3260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4C66FD3"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6BBCBB9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2760DD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5FEA822"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5584F9D1"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9709C1E"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202218E5"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721D58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80A12D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58241D6"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3124864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13F71CF"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59FDF840"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F29983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9C1AEE6"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65FB8D9"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71432A15" w14:textId="77777777" w:rsidR="00935E4F" w:rsidRPr="00935E4F" w:rsidRDefault="00935E4F" w:rsidP="00935E4F">
            <w:pPr>
              <w:jc w:val="left"/>
              <w:rPr>
                <w:rFonts w:ascii="Arial Narrow" w:hAnsi="Arial Narrow"/>
                <w:szCs w:val="22"/>
              </w:rPr>
            </w:pPr>
          </w:p>
        </w:tc>
      </w:tr>
      <w:tr w:rsidR="00935E4F" w:rsidRPr="00935E4F" w14:paraId="2538FE62" w14:textId="77777777" w:rsidTr="00935E4F">
        <w:tc>
          <w:tcPr>
            <w:tcW w:w="6238" w:type="dxa"/>
            <w:shd w:val="clear" w:color="auto" w:fill="FFFFFF" w:themeFill="background1"/>
          </w:tcPr>
          <w:p w14:paraId="2B15F871"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1.2.1</w:t>
            </w:r>
            <w:r w:rsidRPr="00935E4F">
              <w:rPr>
                <w:rFonts w:ascii="Arial Narrow" w:hAnsi="Arial Narrow"/>
                <w:sz w:val="18"/>
                <w:szCs w:val="18"/>
              </w:rPr>
              <w:tab/>
              <w:t>General capacity needs assessment regarding low-carbon development</w:t>
            </w:r>
          </w:p>
        </w:tc>
        <w:tc>
          <w:tcPr>
            <w:tcW w:w="405" w:type="dxa"/>
            <w:shd w:val="clear" w:color="auto" w:fill="FFFFFF" w:themeFill="background1"/>
          </w:tcPr>
          <w:p w14:paraId="04E8CAA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1B2A2E8"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70368" behindDoc="0" locked="0" layoutInCell="1" allowOverlap="1" wp14:anchorId="776BFD32" wp14:editId="04DD69C5">
                      <wp:simplePos x="0" y="0"/>
                      <wp:positionH relativeFrom="column">
                        <wp:posOffset>-132715</wp:posOffset>
                      </wp:positionH>
                      <wp:positionV relativeFrom="paragraph">
                        <wp:posOffset>106679</wp:posOffset>
                      </wp:positionV>
                      <wp:extent cx="772160" cy="0"/>
                      <wp:effectExtent l="0" t="19050" r="27940" b="38100"/>
                      <wp:wrapNone/>
                      <wp:docPr id="230" name="Straight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721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F97210F" id="Straight Connector 230" o:spid="_x0000_s1026" style="position:absolute;z-index:251770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0.45pt,8.4pt" to="50.35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" strokecolor="#4472c4" strokeweight="5pt">
                      <v:stroke joinstyle="miter"/>
                      <o:lock v:ext="edit" shapetype="f"/>
                    </v:line>
                  </w:pict>
                </mc:Fallback>
              </mc:AlternateContent>
            </w:r>
          </w:p>
        </w:tc>
        <w:tc>
          <w:tcPr>
            <w:tcW w:w="405" w:type="dxa"/>
            <w:shd w:val="clear" w:color="auto" w:fill="FFFFFF" w:themeFill="background1"/>
          </w:tcPr>
          <w:p w14:paraId="6D209A5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6CEB3D6"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12D5C85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E72D8B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6F1BA88"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028DAE27"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05ED13B"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208D8DB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18288AF"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7C28E4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DD9C2AA"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660DD16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B27D1A9"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71392" behindDoc="0" locked="0" layoutInCell="1" allowOverlap="1" wp14:anchorId="3D2F4EC2" wp14:editId="5AED380D">
                      <wp:simplePos x="0" y="0"/>
                      <wp:positionH relativeFrom="column">
                        <wp:posOffset>-83185</wp:posOffset>
                      </wp:positionH>
                      <wp:positionV relativeFrom="paragraph">
                        <wp:posOffset>118744</wp:posOffset>
                      </wp:positionV>
                      <wp:extent cx="388620" cy="0"/>
                      <wp:effectExtent l="0" t="19050" r="11430" b="38100"/>
                      <wp:wrapNone/>
                      <wp:docPr id="241" name="Straight Connector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2564EA" id="Straight Connector 241" o:spid="_x0000_s1026" style="position:absolute;z-index:251771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55pt,9.35pt" to="24.0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" strokecolor="#4472c4" strokeweight="5pt">
                      <v:stroke joinstyle="miter"/>
                      <o:lock v:ext="edit" shapetype="f"/>
                    </v:line>
                  </w:pict>
                </mc:Fallback>
              </mc:AlternateContent>
            </w:r>
          </w:p>
        </w:tc>
        <w:tc>
          <w:tcPr>
            <w:tcW w:w="461" w:type="dxa"/>
            <w:shd w:val="clear" w:color="auto" w:fill="FFFFFF" w:themeFill="background1"/>
          </w:tcPr>
          <w:p w14:paraId="01A3076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660C1E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8FC9F6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E7D0757"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1D8F8048" w14:textId="77777777" w:rsidR="00935E4F" w:rsidRPr="00935E4F" w:rsidRDefault="00935E4F" w:rsidP="00935E4F">
            <w:pPr>
              <w:jc w:val="left"/>
              <w:rPr>
                <w:rFonts w:ascii="Arial Narrow" w:hAnsi="Arial Narrow"/>
                <w:szCs w:val="22"/>
              </w:rPr>
            </w:pPr>
          </w:p>
        </w:tc>
      </w:tr>
      <w:tr w:rsidR="00935E4F" w:rsidRPr="00935E4F" w14:paraId="5DD137A5" w14:textId="77777777" w:rsidTr="00935E4F">
        <w:tc>
          <w:tcPr>
            <w:tcW w:w="6238" w:type="dxa"/>
            <w:shd w:val="clear" w:color="auto" w:fill="FFFFFF" w:themeFill="background1"/>
          </w:tcPr>
          <w:p w14:paraId="1683C03C"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1.2.2</w:t>
            </w:r>
            <w:r w:rsidRPr="00935E4F">
              <w:rPr>
                <w:rFonts w:ascii="Arial Narrow" w:hAnsi="Arial Narrow"/>
                <w:sz w:val="18"/>
                <w:szCs w:val="18"/>
              </w:rPr>
              <w:tab/>
              <w:t>Training on mainstreaming LCUD (low-carbon urban development) and selected low-carbon measures and for urban planners and city officials</w:t>
            </w:r>
          </w:p>
        </w:tc>
        <w:tc>
          <w:tcPr>
            <w:tcW w:w="405" w:type="dxa"/>
            <w:shd w:val="clear" w:color="auto" w:fill="FFFFFF" w:themeFill="background1"/>
          </w:tcPr>
          <w:p w14:paraId="57726DFA"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BF1E1CA"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96FF7A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77C590D"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4870EE9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F7EBAED"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1872" behindDoc="0" locked="0" layoutInCell="1" allowOverlap="1" wp14:anchorId="598C20D0" wp14:editId="6FD3C073">
                      <wp:simplePos x="0" y="0"/>
                      <wp:positionH relativeFrom="column">
                        <wp:posOffset>-508635</wp:posOffset>
                      </wp:positionH>
                      <wp:positionV relativeFrom="paragraph">
                        <wp:posOffset>169544</wp:posOffset>
                      </wp:positionV>
                      <wp:extent cx="1239520" cy="0"/>
                      <wp:effectExtent l="0" t="19050" r="17780" b="38100"/>
                      <wp:wrapNone/>
                      <wp:docPr id="244" name="Straight Connector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395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B15E790" id="Straight Connector 244" o:spid="_x0000_s1026" style="position:absolute;z-index:251791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0.05pt,13.35pt" to="57.5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" strokecolor="#4472c4" strokeweight="5pt">
                      <v:stroke joinstyle="miter"/>
                      <o:lock v:ext="edit" shapetype="f"/>
                    </v:line>
                  </w:pict>
                </mc:Fallback>
              </mc:AlternateContent>
            </w:r>
          </w:p>
        </w:tc>
        <w:tc>
          <w:tcPr>
            <w:tcW w:w="405" w:type="dxa"/>
            <w:shd w:val="clear" w:color="auto" w:fill="FFFFFF" w:themeFill="background1"/>
          </w:tcPr>
          <w:p w14:paraId="2BD5F149"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4996598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7F59258"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12FC0EF1"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AD5E64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AF00A82"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5CFF976"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801088" behindDoc="0" locked="0" layoutInCell="1" allowOverlap="1" wp14:anchorId="298AE368" wp14:editId="5042C859">
                      <wp:simplePos x="0" y="0"/>
                      <wp:positionH relativeFrom="column">
                        <wp:posOffset>-305435</wp:posOffset>
                      </wp:positionH>
                      <wp:positionV relativeFrom="paragraph">
                        <wp:posOffset>169544</wp:posOffset>
                      </wp:positionV>
                      <wp:extent cx="751840" cy="0"/>
                      <wp:effectExtent l="0" t="19050" r="10160" b="38100"/>
                      <wp:wrapNone/>
                      <wp:docPr id="231" name="Straight Connector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518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E17ABC9" id="Straight Connector 231" o:spid="_x0000_s1026" style="position:absolute;z-index:251801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05pt,13.35pt" to="35.1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" strokecolor="#4472c4" strokeweight="5pt">
                      <v:stroke joinstyle="miter"/>
                      <o:lock v:ext="edit" shapetype="f"/>
                    </v:line>
                  </w:pict>
                </mc:Fallback>
              </mc:AlternateContent>
            </w:r>
          </w:p>
        </w:tc>
        <w:tc>
          <w:tcPr>
            <w:tcW w:w="410" w:type="dxa"/>
            <w:shd w:val="clear" w:color="auto" w:fill="FFFFFF" w:themeFill="background1"/>
          </w:tcPr>
          <w:p w14:paraId="26A214B6"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30152B9"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54CF5D6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23FC66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3AA88C0"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04CFDD9"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34B34E57" w14:textId="77777777" w:rsidR="00935E4F" w:rsidRPr="00935E4F" w:rsidRDefault="00935E4F" w:rsidP="00935E4F">
            <w:pPr>
              <w:jc w:val="left"/>
              <w:rPr>
                <w:rFonts w:ascii="Arial Narrow" w:hAnsi="Arial Narrow"/>
                <w:szCs w:val="22"/>
              </w:rPr>
            </w:pPr>
          </w:p>
        </w:tc>
      </w:tr>
      <w:tr w:rsidR="00935E4F" w:rsidRPr="00935E4F" w14:paraId="04CA066F" w14:textId="77777777" w:rsidTr="00935E4F">
        <w:tc>
          <w:tcPr>
            <w:tcW w:w="6238" w:type="dxa"/>
            <w:shd w:val="clear" w:color="auto" w:fill="FFFFFF" w:themeFill="background1"/>
          </w:tcPr>
          <w:p w14:paraId="3E509F31"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1.3</w:t>
            </w:r>
            <w:r w:rsidRPr="00935E4F">
              <w:rPr>
                <w:rFonts w:ascii="Arial Narrow" w:hAnsi="Arial Narrow"/>
                <w:b/>
                <w:sz w:val="18"/>
                <w:szCs w:val="18"/>
              </w:rPr>
              <w:tab/>
              <w:t xml:space="preserve">City corporations (partner cities) supported in the incorporation of LCUD elements in city planning and investment in cost-effective </w:t>
            </w:r>
            <w:r w:rsidRPr="008F4F9F">
              <w:rPr>
                <w:rFonts w:ascii="Arial Narrow" w:hAnsi="Arial Narrow"/>
                <w:b/>
                <w:noProof/>
                <w:sz w:val="18"/>
                <w:szCs w:val="18"/>
              </w:rPr>
              <w:t>LCUD</w:t>
            </w:r>
            <w:r w:rsidRPr="00935E4F">
              <w:rPr>
                <w:rFonts w:ascii="Arial Narrow" w:hAnsi="Arial Narrow"/>
                <w:b/>
                <w:sz w:val="18"/>
                <w:szCs w:val="18"/>
              </w:rPr>
              <w:t xml:space="preserve"> options</w:t>
            </w:r>
          </w:p>
        </w:tc>
        <w:tc>
          <w:tcPr>
            <w:tcW w:w="405" w:type="dxa"/>
            <w:shd w:val="clear" w:color="auto" w:fill="FFFFFF" w:themeFill="background1"/>
          </w:tcPr>
          <w:p w14:paraId="35F7E40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1F2E5F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E6CE1E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22395CB"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7A3657A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CE53E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375867B"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3EB4F40D"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F03689F"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00D163B2"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BEA658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A45B8E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FD402B0"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5377E25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9322919"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545F7E9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E88773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453603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D9DE330"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7D21626E" w14:textId="77777777" w:rsidR="00935E4F" w:rsidRPr="00935E4F" w:rsidRDefault="00935E4F" w:rsidP="00935E4F">
            <w:pPr>
              <w:jc w:val="left"/>
              <w:rPr>
                <w:rFonts w:ascii="Arial Narrow" w:hAnsi="Arial Narrow"/>
                <w:szCs w:val="22"/>
              </w:rPr>
            </w:pPr>
          </w:p>
        </w:tc>
      </w:tr>
      <w:tr w:rsidR="00935E4F" w:rsidRPr="00935E4F" w14:paraId="1BA177CC" w14:textId="77777777" w:rsidTr="00935E4F">
        <w:tc>
          <w:tcPr>
            <w:tcW w:w="6238" w:type="dxa"/>
            <w:shd w:val="clear" w:color="auto" w:fill="FFFFFF" w:themeFill="background1"/>
          </w:tcPr>
          <w:p w14:paraId="5565762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1.3.1</w:t>
            </w:r>
            <w:r w:rsidRPr="00935E4F">
              <w:rPr>
                <w:rFonts w:ascii="Arial Narrow" w:hAnsi="Arial Narrow"/>
                <w:sz w:val="18"/>
                <w:szCs w:val="18"/>
              </w:rPr>
              <w:tab/>
              <w:t>Establishment of a low-carbon coordination Working Group in the selected partner city corporations</w:t>
            </w:r>
          </w:p>
        </w:tc>
        <w:tc>
          <w:tcPr>
            <w:tcW w:w="405" w:type="dxa"/>
            <w:shd w:val="clear" w:color="auto" w:fill="FFFFFF" w:themeFill="background1"/>
          </w:tcPr>
          <w:p w14:paraId="3072F8AF"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45BB19BB"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35D6F1B4"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85728" behindDoc="0" locked="0" layoutInCell="1" allowOverlap="1" wp14:anchorId="2D0CE7AF" wp14:editId="6320E6E2">
                      <wp:simplePos x="0" y="0"/>
                      <wp:positionH relativeFrom="column">
                        <wp:posOffset>-135890</wp:posOffset>
                      </wp:positionH>
                      <wp:positionV relativeFrom="paragraph">
                        <wp:posOffset>145415</wp:posOffset>
                      </wp:positionV>
                      <wp:extent cx="4673600" cy="10160"/>
                      <wp:effectExtent l="0" t="19050" r="12700" b="46990"/>
                      <wp:wrapNone/>
                      <wp:docPr id="247" name="Straight Connector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7360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38DF33B" id="Straight Connector 247" o:spid="_x0000_s1026" style="position:absolute;flip:y;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pt,11.45pt" to="357.3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" strokecolor="#4472c4" strokeweight="5pt">
                      <v:stroke joinstyle="miter"/>
                      <o:lock v:ext="edit" shapetype="f"/>
                    </v:line>
                  </w:pict>
                </mc:Fallback>
              </mc:AlternateContent>
            </w:r>
          </w:p>
        </w:tc>
        <w:tc>
          <w:tcPr>
            <w:tcW w:w="405" w:type="dxa"/>
            <w:shd w:val="clear" w:color="auto" w:fill="FFFFFF" w:themeFill="background1"/>
          </w:tcPr>
          <w:p w14:paraId="120346E8" w14:textId="77777777" w:rsidR="00935E4F" w:rsidRPr="00935E4F" w:rsidRDefault="00935E4F" w:rsidP="00935E4F">
            <w:pPr>
              <w:jc w:val="left"/>
              <w:rPr>
                <w:rFonts w:ascii="Arial Narrow" w:hAnsi="Arial Narrow"/>
              </w:rPr>
            </w:pPr>
          </w:p>
        </w:tc>
        <w:tc>
          <w:tcPr>
            <w:tcW w:w="486" w:type="dxa"/>
            <w:shd w:val="clear" w:color="auto" w:fill="FFFFFF" w:themeFill="background1"/>
          </w:tcPr>
          <w:p w14:paraId="22C3F4D2"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5293DB27"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0D4B5039" w14:textId="77777777" w:rsidR="00935E4F" w:rsidRPr="00935E4F" w:rsidRDefault="00935E4F" w:rsidP="00935E4F">
            <w:pPr>
              <w:jc w:val="left"/>
              <w:rPr>
                <w:rFonts w:ascii="Arial Narrow" w:hAnsi="Arial Narrow"/>
              </w:rPr>
            </w:pPr>
          </w:p>
        </w:tc>
        <w:tc>
          <w:tcPr>
            <w:tcW w:w="465" w:type="dxa"/>
            <w:shd w:val="clear" w:color="auto" w:fill="FFFFFF" w:themeFill="background1"/>
          </w:tcPr>
          <w:p w14:paraId="1D514126"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13D093F" w14:textId="77777777" w:rsidR="00935E4F" w:rsidRPr="00935E4F" w:rsidRDefault="00935E4F" w:rsidP="00935E4F">
            <w:pPr>
              <w:jc w:val="left"/>
              <w:rPr>
                <w:rFonts w:ascii="Arial Narrow" w:hAnsi="Arial Narrow"/>
              </w:rPr>
            </w:pPr>
          </w:p>
        </w:tc>
        <w:tc>
          <w:tcPr>
            <w:tcW w:w="426" w:type="dxa"/>
            <w:shd w:val="clear" w:color="auto" w:fill="FFFFFF" w:themeFill="background1"/>
          </w:tcPr>
          <w:p w14:paraId="2D98A9CD"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4B6F73C"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0A37A9DE"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147C60CC" w14:textId="77777777" w:rsidR="00935E4F" w:rsidRPr="00935E4F" w:rsidRDefault="00935E4F" w:rsidP="00935E4F">
            <w:pPr>
              <w:jc w:val="left"/>
              <w:rPr>
                <w:rFonts w:ascii="Arial Narrow" w:hAnsi="Arial Narrow"/>
              </w:rPr>
            </w:pPr>
          </w:p>
        </w:tc>
        <w:tc>
          <w:tcPr>
            <w:tcW w:w="410" w:type="dxa"/>
            <w:shd w:val="clear" w:color="auto" w:fill="FFFFFF" w:themeFill="background1"/>
          </w:tcPr>
          <w:p w14:paraId="029A3FF7"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2948FA3" w14:textId="77777777" w:rsidR="00935E4F" w:rsidRPr="00935E4F" w:rsidRDefault="00935E4F" w:rsidP="00935E4F">
            <w:pPr>
              <w:jc w:val="left"/>
              <w:rPr>
                <w:rFonts w:ascii="Arial Narrow" w:hAnsi="Arial Narrow"/>
              </w:rPr>
            </w:pPr>
          </w:p>
        </w:tc>
        <w:tc>
          <w:tcPr>
            <w:tcW w:w="461" w:type="dxa"/>
            <w:shd w:val="clear" w:color="auto" w:fill="FFFFFF" w:themeFill="background1"/>
          </w:tcPr>
          <w:p w14:paraId="4857672A"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C1D85E8"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3A6F257"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66ABE45F" w14:textId="77777777" w:rsidR="00935E4F" w:rsidRPr="00935E4F" w:rsidRDefault="00935E4F" w:rsidP="00935E4F">
            <w:pPr>
              <w:jc w:val="left"/>
              <w:rPr>
                <w:rFonts w:ascii="Arial Narrow" w:hAnsi="Arial Narrow"/>
              </w:rPr>
            </w:pPr>
          </w:p>
        </w:tc>
        <w:tc>
          <w:tcPr>
            <w:tcW w:w="466" w:type="dxa"/>
            <w:shd w:val="clear" w:color="auto" w:fill="FFFFFF" w:themeFill="background1"/>
          </w:tcPr>
          <w:p w14:paraId="6B64F896" w14:textId="77777777" w:rsidR="00935E4F" w:rsidRPr="00935E4F" w:rsidRDefault="00935E4F" w:rsidP="00935E4F">
            <w:pPr>
              <w:jc w:val="left"/>
              <w:rPr>
                <w:rFonts w:ascii="Arial Narrow" w:hAnsi="Arial Narrow"/>
              </w:rPr>
            </w:pPr>
          </w:p>
        </w:tc>
      </w:tr>
      <w:tr w:rsidR="00935E4F" w:rsidRPr="00935E4F" w14:paraId="07045478" w14:textId="77777777" w:rsidTr="00935E4F">
        <w:tc>
          <w:tcPr>
            <w:tcW w:w="6238" w:type="dxa"/>
            <w:shd w:val="clear" w:color="auto" w:fill="FFFFFF" w:themeFill="background1"/>
          </w:tcPr>
          <w:p w14:paraId="1C7D96C4"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1.3.2</w:t>
            </w:r>
            <w:r w:rsidRPr="00935E4F">
              <w:rPr>
                <w:rFonts w:ascii="Arial Narrow" w:hAnsi="Arial Narrow"/>
                <w:sz w:val="18"/>
                <w:szCs w:val="18"/>
              </w:rPr>
              <w:tab/>
              <w:t>Tailor-made support on LCUD issues, key concepts and LCUD investment options provided to the partner city corporations</w:t>
            </w:r>
          </w:p>
        </w:tc>
        <w:tc>
          <w:tcPr>
            <w:tcW w:w="405" w:type="dxa"/>
            <w:shd w:val="clear" w:color="auto" w:fill="FFFFFF" w:themeFill="background1"/>
          </w:tcPr>
          <w:p w14:paraId="190DA5E3"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3BA1B049"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44F4AA8C"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93FA861" w14:textId="77777777" w:rsidR="00935E4F" w:rsidRPr="00935E4F" w:rsidRDefault="00935E4F" w:rsidP="00935E4F">
            <w:pPr>
              <w:jc w:val="left"/>
              <w:rPr>
                <w:rFonts w:ascii="Arial Narrow" w:hAnsi="Arial Narrow"/>
              </w:rPr>
            </w:pPr>
          </w:p>
        </w:tc>
        <w:tc>
          <w:tcPr>
            <w:tcW w:w="486" w:type="dxa"/>
            <w:shd w:val="clear" w:color="auto" w:fill="FFFFFF" w:themeFill="background1"/>
          </w:tcPr>
          <w:p w14:paraId="1A2B842E"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3440" behindDoc="0" locked="0" layoutInCell="1" allowOverlap="1" wp14:anchorId="004662CB" wp14:editId="2748AE6F">
                      <wp:simplePos x="0" y="0"/>
                      <wp:positionH relativeFrom="column">
                        <wp:posOffset>-332105</wp:posOffset>
                      </wp:positionH>
                      <wp:positionV relativeFrom="paragraph">
                        <wp:posOffset>133350</wp:posOffset>
                      </wp:positionV>
                      <wp:extent cx="4114800" cy="11430"/>
                      <wp:effectExtent l="0" t="19050" r="19050" b="45720"/>
                      <wp:wrapNone/>
                      <wp:docPr id="251" name="Straight Connector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14800" cy="1143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DDF84B5" id="Straight Connector 251" o:spid="_x0000_s1026" style="position:absolute;flip:y;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5pt,10.5pt" to="297.8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" strokecolor="#4472c4" strokeweight="5pt">
                      <v:stroke joinstyle="miter"/>
                      <o:lock v:ext="edit" shapetype="f"/>
                    </v:line>
                  </w:pict>
                </mc:Fallback>
              </mc:AlternateContent>
            </w:r>
          </w:p>
        </w:tc>
        <w:tc>
          <w:tcPr>
            <w:tcW w:w="405" w:type="dxa"/>
            <w:shd w:val="clear" w:color="auto" w:fill="FFFFFF" w:themeFill="background1"/>
          </w:tcPr>
          <w:p w14:paraId="127AA4C4"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060FB4B2" w14:textId="77777777" w:rsidR="00935E4F" w:rsidRPr="00935E4F" w:rsidRDefault="00935E4F" w:rsidP="00935E4F">
            <w:pPr>
              <w:jc w:val="left"/>
              <w:rPr>
                <w:rFonts w:ascii="Arial Narrow" w:hAnsi="Arial Narrow"/>
              </w:rPr>
            </w:pPr>
          </w:p>
        </w:tc>
        <w:tc>
          <w:tcPr>
            <w:tcW w:w="465" w:type="dxa"/>
            <w:shd w:val="clear" w:color="auto" w:fill="FFFFFF" w:themeFill="background1"/>
          </w:tcPr>
          <w:p w14:paraId="2393BAB3"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756E3B0B" w14:textId="77777777" w:rsidR="00935E4F" w:rsidRPr="00935E4F" w:rsidRDefault="00935E4F" w:rsidP="00935E4F">
            <w:pPr>
              <w:jc w:val="left"/>
              <w:rPr>
                <w:rFonts w:ascii="Arial Narrow" w:hAnsi="Arial Narrow"/>
              </w:rPr>
            </w:pPr>
          </w:p>
        </w:tc>
        <w:tc>
          <w:tcPr>
            <w:tcW w:w="426" w:type="dxa"/>
            <w:shd w:val="clear" w:color="auto" w:fill="FFFFFF" w:themeFill="background1"/>
          </w:tcPr>
          <w:p w14:paraId="20DC02EB"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3368B6D5"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33ACB77"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119C7604" w14:textId="77777777" w:rsidR="00935E4F" w:rsidRPr="00935E4F" w:rsidRDefault="00935E4F" w:rsidP="00935E4F">
            <w:pPr>
              <w:jc w:val="left"/>
              <w:rPr>
                <w:rFonts w:ascii="Arial Narrow" w:hAnsi="Arial Narrow"/>
              </w:rPr>
            </w:pPr>
          </w:p>
        </w:tc>
        <w:tc>
          <w:tcPr>
            <w:tcW w:w="410" w:type="dxa"/>
            <w:shd w:val="clear" w:color="auto" w:fill="FFFFFF" w:themeFill="background1"/>
          </w:tcPr>
          <w:p w14:paraId="3A682C81"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49801B6B" w14:textId="77777777" w:rsidR="00935E4F" w:rsidRPr="00935E4F" w:rsidRDefault="00935E4F" w:rsidP="00935E4F">
            <w:pPr>
              <w:jc w:val="left"/>
              <w:rPr>
                <w:rFonts w:ascii="Arial Narrow" w:hAnsi="Arial Narrow"/>
              </w:rPr>
            </w:pPr>
          </w:p>
        </w:tc>
        <w:tc>
          <w:tcPr>
            <w:tcW w:w="461" w:type="dxa"/>
            <w:shd w:val="clear" w:color="auto" w:fill="FFFFFF" w:themeFill="background1"/>
          </w:tcPr>
          <w:p w14:paraId="52A8A772"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2B2C9682"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6896C7C0"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B79F85F" w14:textId="77777777" w:rsidR="00935E4F" w:rsidRPr="00935E4F" w:rsidRDefault="00935E4F" w:rsidP="00935E4F">
            <w:pPr>
              <w:jc w:val="left"/>
              <w:rPr>
                <w:rFonts w:ascii="Arial Narrow" w:hAnsi="Arial Narrow"/>
              </w:rPr>
            </w:pPr>
          </w:p>
        </w:tc>
        <w:tc>
          <w:tcPr>
            <w:tcW w:w="466" w:type="dxa"/>
            <w:shd w:val="clear" w:color="auto" w:fill="FFFFFF" w:themeFill="background1"/>
          </w:tcPr>
          <w:p w14:paraId="113A5CBC" w14:textId="77777777" w:rsidR="00935E4F" w:rsidRPr="00935E4F" w:rsidRDefault="00935E4F" w:rsidP="00935E4F">
            <w:pPr>
              <w:jc w:val="left"/>
              <w:rPr>
                <w:rFonts w:ascii="Arial Narrow" w:hAnsi="Arial Narrow"/>
              </w:rPr>
            </w:pPr>
          </w:p>
        </w:tc>
      </w:tr>
      <w:tr w:rsidR="00935E4F" w:rsidRPr="00935E4F" w14:paraId="62C734A6" w14:textId="77777777" w:rsidTr="00935E4F">
        <w:tc>
          <w:tcPr>
            <w:tcW w:w="14722" w:type="dxa"/>
            <w:gridSpan w:val="21"/>
            <w:shd w:val="clear" w:color="auto" w:fill="E2EFD9" w:themeFill="accent6" w:themeFillTint="33"/>
          </w:tcPr>
          <w:p w14:paraId="4C292D99" w14:textId="7E7404BE" w:rsidR="00935E4F" w:rsidRPr="00935E4F" w:rsidRDefault="00935E4F" w:rsidP="00935E4F">
            <w:pPr>
              <w:tabs>
                <w:tab w:val="left" w:pos="1173"/>
              </w:tabs>
              <w:jc w:val="left"/>
              <w:rPr>
                <w:rFonts w:ascii="Arial Narrow" w:hAnsi="Arial Narrow"/>
                <w:b/>
              </w:rPr>
            </w:pPr>
            <w:r w:rsidRPr="00935E4F">
              <w:rPr>
                <w:rFonts w:ascii="Arial Narrow" w:hAnsi="Arial Narrow"/>
                <w:b/>
                <w:sz w:val="18"/>
                <w:szCs w:val="18"/>
              </w:rPr>
              <w:t>OUTCOME 2</w:t>
            </w:r>
            <w:r w:rsidRPr="00935E4F">
              <w:rPr>
                <w:rFonts w:ascii="Arial Narrow" w:hAnsi="Arial Narrow"/>
                <w:b/>
                <w:sz w:val="18"/>
                <w:szCs w:val="18"/>
              </w:rPr>
              <w:tab/>
              <w:t>Increased investments in EE (energy efficiency)</w:t>
            </w:r>
            <w:r w:rsidR="008F4A32">
              <w:rPr>
                <w:rFonts w:ascii="Arial Narrow" w:hAnsi="Arial Narrow"/>
                <w:b/>
                <w:sz w:val="18"/>
                <w:szCs w:val="18"/>
              </w:rPr>
              <w:t>, waste to energy (WTE)</w:t>
            </w:r>
            <w:r w:rsidRPr="00935E4F">
              <w:rPr>
                <w:rFonts w:ascii="Arial Narrow" w:hAnsi="Arial Narrow"/>
                <w:b/>
                <w:sz w:val="18"/>
                <w:szCs w:val="18"/>
              </w:rPr>
              <w:t xml:space="preserve"> and RE (renewable energy) in buildings and the built environment</w:t>
            </w:r>
          </w:p>
        </w:tc>
      </w:tr>
      <w:tr w:rsidR="00935E4F" w:rsidRPr="00935E4F" w14:paraId="0B4192B9" w14:textId="77777777" w:rsidTr="00935E4F">
        <w:tc>
          <w:tcPr>
            <w:tcW w:w="6238" w:type="dxa"/>
            <w:shd w:val="clear" w:color="auto" w:fill="auto"/>
          </w:tcPr>
          <w:p w14:paraId="0F3BBDFE"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2.1</w:t>
            </w:r>
            <w:r w:rsidRPr="00935E4F">
              <w:rPr>
                <w:rFonts w:ascii="Arial Narrow" w:hAnsi="Arial Narrow"/>
                <w:b/>
                <w:sz w:val="18"/>
                <w:szCs w:val="18"/>
              </w:rPr>
              <w:tab/>
              <w:t>Identified EE and RE investments in public and private buildings and built environment and other low-carbon interventions</w:t>
            </w:r>
          </w:p>
        </w:tc>
        <w:tc>
          <w:tcPr>
            <w:tcW w:w="405" w:type="dxa"/>
          </w:tcPr>
          <w:p w14:paraId="01F46C27" w14:textId="77777777" w:rsidR="00935E4F" w:rsidRPr="00935E4F" w:rsidRDefault="00935E4F" w:rsidP="00935E4F">
            <w:pPr>
              <w:jc w:val="left"/>
              <w:rPr>
                <w:rFonts w:ascii="Arial Narrow" w:hAnsi="Arial Narrow"/>
              </w:rPr>
            </w:pPr>
          </w:p>
        </w:tc>
        <w:tc>
          <w:tcPr>
            <w:tcW w:w="405" w:type="dxa"/>
            <w:shd w:val="clear" w:color="auto" w:fill="auto"/>
          </w:tcPr>
          <w:p w14:paraId="18E5D476" w14:textId="77777777" w:rsidR="00935E4F" w:rsidRPr="00935E4F" w:rsidRDefault="00935E4F" w:rsidP="00935E4F">
            <w:pPr>
              <w:jc w:val="left"/>
              <w:rPr>
                <w:rFonts w:ascii="Arial Narrow" w:hAnsi="Arial Narrow"/>
              </w:rPr>
            </w:pPr>
          </w:p>
        </w:tc>
        <w:tc>
          <w:tcPr>
            <w:tcW w:w="405" w:type="dxa"/>
            <w:shd w:val="clear" w:color="auto" w:fill="auto"/>
          </w:tcPr>
          <w:p w14:paraId="44146080" w14:textId="77777777" w:rsidR="00935E4F" w:rsidRPr="00935E4F" w:rsidRDefault="00935E4F" w:rsidP="00935E4F">
            <w:pPr>
              <w:jc w:val="left"/>
              <w:rPr>
                <w:rFonts w:ascii="Arial Narrow" w:hAnsi="Arial Narrow"/>
              </w:rPr>
            </w:pPr>
          </w:p>
        </w:tc>
        <w:tc>
          <w:tcPr>
            <w:tcW w:w="405" w:type="dxa"/>
            <w:shd w:val="clear" w:color="auto" w:fill="auto"/>
          </w:tcPr>
          <w:p w14:paraId="5CC6F0BB" w14:textId="77777777" w:rsidR="00935E4F" w:rsidRPr="00935E4F" w:rsidRDefault="00935E4F" w:rsidP="00935E4F">
            <w:pPr>
              <w:jc w:val="left"/>
              <w:rPr>
                <w:rFonts w:ascii="Arial Narrow" w:hAnsi="Arial Narrow"/>
              </w:rPr>
            </w:pPr>
          </w:p>
        </w:tc>
        <w:tc>
          <w:tcPr>
            <w:tcW w:w="486" w:type="dxa"/>
            <w:shd w:val="clear" w:color="auto" w:fill="auto"/>
          </w:tcPr>
          <w:p w14:paraId="570E14CB" w14:textId="77777777" w:rsidR="00935E4F" w:rsidRPr="00935E4F" w:rsidRDefault="00935E4F" w:rsidP="00935E4F">
            <w:pPr>
              <w:jc w:val="left"/>
              <w:rPr>
                <w:rFonts w:ascii="Arial Narrow" w:hAnsi="Arial Narrow"/>
              </w:rPr>
            </w:pPr>
          </w:p>
        </w:tc>
        <w:tc>
          <w:tcPr>
            <w:tcW w:w="405" w:type="dxa"/>
            <w:shd w:val="clear" w:color="auto" w:fill="auto"/>
          </w:tcPr>
          <w:p w14:paraId="524087F0" w14:textId="77777777" w:rsidR="00935E4F" w:rsidRPr="00935E4F" w:rsidRDefault="00935E4F" w:rsidP="00935E4F">
            <w:pPr>
              <w:jc w:val="left"/>
              <w:rPr>
                <w:rFonts w:ascii="Arial Narrow" w:hAnsi="Arial Narrow"/>
              </w:rPr>
            </w:pPr>
          </w:p>
        </w:tc>
        <w:tc>
          <w:tcPr>
            <w:tcW w:w="405" w:type="dxa"/>
            <w:shd w:val="clear" w:color="auto" w:fill="auto"/>
          </w:tcPr>
          <w:p w14:paraId="10ABD403" w14:textId="77777777" w:rsidR="00935E4F" w:rsidRPr="00935E4F" w:rsidRDefault="00935E4F" w:rsidP="00935E4F">
            <w:pPr>
              <w:jc w:val="left"/>
              <w:rPr>
                <w:rFonts w:ascii="Arial Narrow" w:hAnsi="Arial Narrow"/>
              </w:rPr>
            </w:pPr>
          </w:p>
        </w:tc>
        <w:tc>
          <w:tcPr>
            <w:tcW w:w="465" w:type="dxa"/>
            <w:shd w:val="clear" w:color="auto" w:fill="auto"/>
          </w:tcPr>
          <w:p w14:paraId="2AF1380E" w14:textId="77777777" w:rsidR="00935E4F" w:rsidRPr="00935E4F" w:rsidRDefault="00935E4F" w:rsidP="00935E4F">
            <w:pPr>
              <w:jc w:val="left"/>
              <w:rPr>
                <w:rFonts w:ascii="Arial Narrow" w:hAnsi="Arial Narrow"/>
              </w:rPr>
            </w:pPr>
          </w:p>
        </w:tc>
        <w:tc>
          <w:tcPr>
            <w:tcW w:w="425" w:type="dxa"/>
            <w:shd w:val="clear" w:color="auto" w:fill="auto"/>
          </w:tcPr>
          <w:p w14:paraId="03003713" w14:textId="77777777" w:rsidR="00935E4F" w:rsidRPr="00935E4F" w:rsidRDefault="00935E4F" w:rsidP="00935E4F">
            <w:pPr>
              <w:jc w:val="left"/>
              <w:rPr>
                <w:rFonts w:ascii="Arial Narrow" w:hAnsi="Arial Narrow"/>
              </w:rPr>
            </w:pPr>
          </w:p>
        </w:tc>
        <w:tc>
          <w:tcPr>
            <w:tcW w:w="426" w:type="dxa"/>
            <w:shd w:val="clear" w:color="auto" w:fill="auto"/>
          </w:tcPr>
          <w:p w14:paraId="3A4D7A0B" w14:textId="77777777" w:rsidR="00935E4F" w:rsidRPr="00935E4F" w:rsidRDefault="00935E4F" w:rsidP="00935E4F">
            <w:pPr>
              <w:jc w:val="left"/>
              <w:rPr>
                <w:rFonts w:ascii="Arial Narrow" w:hAnsi="Arial Narrow"/>
              </w:rPr>
            </w:pPr>
          </w:p>
        </w:tc>
        <w:tc>
          <w:tcPr>
            <w:tcW w:w="425" w:type="dxa"/>
            <w:shd w:val="clear" w:color="auto" w:fill="auto"/>
          </w:tcPr>
          <w:p w14:paraId="494FBCEF" w14:textId="77777777" w:rsidR="00935E4F" w:rsidRPr="00935E4F" w:rsidRDefault="00935E4F" w:rsidP="00935E4F">
            <w:pPr>
              <w:jc w:val="left"/>
              <w:rPr>
                <w:rFonts w:ascii="Arial Narrow" w:hAnsi="Arial Narrow"/>
              </w:rPr>
            </w:pPr>
          </w:p>
        </w:tc>
        <w:tc>
          <w:tcPr>
            <w:tcW w:w="425" w:type="dxa"/>
            <w:shd w:val="clear" w:color="auto" w:fill="auto"/>
          </w:tcPr>
          <w:p w14:paraId="130FEB81" w14:textId="77777777" w:rsidR="00935E4F" w:rsidRPr="00935E4F" w:rsidRDefault="00935E4F" w:rsidP="00935E4F">
            <w:pPr>
              <w:jc w:val="left"/>
              <w:rPr>
                <w:rFonts w:ascii="Arial Narrow" w:hAnsi="Arial Narrow"/>
              </w:rPr>
            </w:pPr>
          </w:p>
        </w:tc>
        <w:tc>
          <w:tcPr>
            <w:tcW w:w="425" w:type="dxa"/>
            <w:shd w:val="clear" w:color="auto" w:fill="auto"/>
          </w:tcPr>
          <w:p w14:paraId="64CA5CB3" w14:textId="77777777" w:rsidR="00935E4F" w:rsidRPr="00935E4F" w:rsidRDefault="00935E4F" w:rsidP="00935E4F">
            <w:pPr>
              <w:jc w:val="left"/>
              <w:rPr>
                <w:rFonts w:ascii="Arial Narrow" w:hAnsi="Arial Narrow"/>
              </w:rPr>
            </w:pPr>
          </w:p>
        </w:tc>
        <w:tc>
          <w:tcPr>
            <w:tcW w:w="410" w:type="dxa"/>
            <w:shd w:val="clear" w:color="auto" w:fill="auto"/>
          </w:tcPr>
          <w:p w14:paraId="425318A4" w14:textId="77777777" w:rsidR="00935E4F" w:rsidRPr="00935E4F" w:rsidRDefault="00935E4F" w:rsidP="00935E4F">
            <w:pPr>
              <w:jc w:val="left"/>
              <w:rPr>
                <w:rFonts w:ascii="Arial Narrow" w:hAnsi="Arial Narrow"/>
              </w:rPr>
            </w:pPr>
          </w:p>
        </w:tc>
        <w:tc>
          <w:tcPr>
            <w:tcW w:w="405" w:type="dxa"/>
            <w:shd w:val="clear" w:color="auto" w:fill="auto"/>
          </w:tcPr>
          <w:p w14:paraId="08E52EB6" w14:textId="77777777" w:rsidR="00935E4F" w:rsidRPr="00935E4F" w:rsidRDefault="00935E4F" w:rsidP="00935E4F">
            <w:pPr>
              <w:jc w:val="left"/>
              <w:rPr>
                <w:rFonts w:ascii="Arial Narrow" w:hAnsi="Arial Narrow"/>
              </w:rPr>
            </w:pPr>
          </w:p>
        </w:tc>
        <w:tc>
          <w:tcPr>
            <w:tcW w:w="461" w:type="dxa"/>
            <w:shd w:val="clear" w:color="auto" w:fill="auto"/>
          </w:tcPr>
          <w:p w14:paraId="5B3DBB81" w14:textId="77777777" w:rsidR="00935E4F" w:rsidRPr="00935E4F" w:rsidRDefault="00935E4F" w:rsidP="00935E4F">
            <w:pPr>
              <w:jc w:val="left"/>
              <w:rPr>
                <w:rFonts w:ascii="Arial Narrow" w:hAnsi="Arial Narrow"/>
              </w:rPr>
            </w:pPr>
          </w:p>
        </w:tc>
        <w:tc>
          <w:tcPr>
            <w:tcW w:w="425" w:type="dxa"/>
            <w:shd w:val="clear" w:color="auto" w:fill="auto"/>
          </w:tcPr>
          <w:p w14:paraId="6A4F3753" w14:textId="77777777" w:rsidR="00935E4F" w:rsidRPr="00935E4F" w:rsidRDefault="00935E4F" w:rsidP="00935E4F">
            <w:pPr>
              <w:jc w:val="left"/>
              <w:rPr>
                <w:rFonts w:ascii="Arial Narrow" w:hAnsi="Arial Narrow"/>
              </w:rPr>
            </w:pPr>
          </w:p>
        </w:tc>
        <w:tc>
          <w:tcPr>
            <w:tcW w:w="405" w:type="dxa"/>
            <w:shd w:val="clear" w:color="auto" w:fill="auto"/>
          </w:tcPr>
          <w:p w14:paraId="7C0A67D4" w14:textId="77777777" w:rsidR="00935E4F" w:rsidRPr="00935E4F" w:rsidRDefault="00935E4F" w:rsidP="00935E4F">
            <w:pPr>
              <w:jc w:val="left"/>
              <w:rPr>
                <w:rFonts w:ascii="Arial Narrow" w:hAnsi="Arial Narrow"/>
              </w:rPr>
            </w:pPr>
          </w:p>
        </w:tc>
        <w:tc>
          <w:tcPr>
            <w:tcW w:w="405" w:type="dxa"/>
            <w:shd w:val="clear" w:color="auto" w:fill="auto"/>
          </w:tcPr>
          <w:p w14:paraId="363E39CF" w14:textId="77777777" w:rsidR="00935E4F" w:rsidRPr="00935E4F" w:rsidRDefault="00935E4F" w:rsidP="00935E4F">
            <w:pPr>
              <w:jc w:val="left"/>
              <w:rPr>
                <w:rFonts w:ascii="Arial Narrow" w:hAnsi="Arial Narrow"/>
              </w:rPr>
            </w:pPr>
          </w:p>
        </w:tc>
        <w:tc>
          <w:tcPr>
            <w:tcW w:w="466" w:type="dxa"/>
            <w:shd w:val="clear" w:color="auto" w:fill="auto"/>
          </w:tcPr>
          <w:p w14:paraId="0C3C958A" w14:textId="77777777" w:rsidR="00935E4F" w:rsidRPr="00935E4F" w:rsidRDefault="00935E4F" w:rsidP="00935E4F">
            <w:pPr>
              <w:jc w:val="left"/>
              <w:rPr>
                <w:rFonts w:ascii="Arial Narrow" w:hAnsi="Arial Narrow"/>
              </w:rPr>
            </w:pPr>
          </w:p>
        </w:tc>
      </w:tr>
      <w:tr w:rsidR="00935E4F" w:rsidRPr="00935E4F" w14:paraId="2628F263" w14:textId="77777777" w:rsidTr="00935E4F">
        <w:tc>
          <w:tcPr>
            <w:tcW w:w="6238" w:type="dxa"/>
            <w:shd w:val="clear" w:color="auto" w:fill="auto"/>
          </w:tcPr>
          <w:p w14:paraId="6DA6708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2.1.1</w:t>
            </w:r>
            <w:r w:rsidRPr="00935E4F">
              <w:rPr>
                <w:rFonts w:ascii="Arial Narrow" w:hAnsi="Arial Narrow"/>
                <w:sz w:val="18"/>
                <w:szCs w:val="18"/>
              </w:rPr>
              <w:tab/>
              <w:t>Selection of selection of public buildings (retrofit or new) and other low-carbon interventions (waste) in the partner City Corporation</w:t>
            </w:r>
          </w:p>
        </w:tc>
        <w:tc>
          <w:tcPr>
            <w:tcW w:w="405" w:type="dxa"/>
          </w:tcPr>
          <w:p w14:paraId="253833DA" w14:textId="77777777" w:rsidR="00935E4F" w:rsidRPr="00935E4F" w:rsidRDefault="00935E4F" w:rsidP="00935E4F">
            <w:pPr>
              <w:jc w:val="left"/>
              <w:rPr>
                <w:rFonts w:ascii="Arial Narrow" w:hAnsi="Arial Narrow"/>
              </w:rPr>
            </w:pPr>
          </w:p>
        </w:tc>
        <w:tc>
          <w:tcPr>
            <w:tcW w:w="405" w:type="dxa"/>
            <w:shd w:val="clear" w:color="auto" w:fill="auto"/>
          </w:tcPr>
          <w:p w14:paraId="782A043D" w14:textId="77777777" w:rsidR="00935E4F" w:rsidRPr="00935E4F" w:rsidRDefault="00935E4F" w:rsidP="00935E4F">
            <w:pPr>
              <w:jc w:val="left"/>
              <w:rPr>
                <w:rFonts w:ascii="Arial Narrow" w:hAnsi="Arial Narrow"/>
              </w:rPr>
            </w:pPr>
          </w:p>
        </w:tc>
        <w:tc>
          <w:tcPr>
            <w:tcW w:w="405" w:type="dxa"/>
            <w:shd w:val="clear" w:color="auto" w:fill="auto"/>
          </w:tcPr>
          <w:p w14:paraId="7EF19463" w14:textId="77777777" w:rsidR="00935E4F" w:rsidRPr="00935E4F" w:rsidRDefault="00935E4F" w:rsidP="00935E4F">
            <w:pPr>
              <w:jc w:val="left"/>
              <w:rPr>
                <w:noProof/>
              </w:rPr>
            </w:pPr>
          </w:p>
        </w:tc>
        <w:tc>
          <w:tcPr>
            <w:tcW w:w="405" w:type="dxa"/>
            <w:shd w:val="clear" w:color="auto" w:fill="auto"/>
          </w:tcPr>
          <w:p w14:paraId="14D6A077" w14:textId="77777777" w:rsidR="00935E4F" w:rsidRPr="00935E4F" w:rsidRDefault="00935E4F" w:rsidP="00935E4F">
            <w:pPr>
              <w:jc w:val="left"/>
              <w:rPr>
                <w:rFonts w:ascii="Arial Narrow" w:hAnsi="Arial Narrow"/>
              </w:rPr>
            </w:pPr>
          </w:p>
        </w:tc>
        <w:tc>
          <w:tcPr>
            <w:tcW w:w="486" w:type="dxa"/>
            <w:shd w:val="clear" w:color="auto" w:fill="auto"/>
          </w:tcPr>
          <w:p w14:paraId="08D6AA82"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6752" behindDoc="0" locked="0" layoutInCell="1" allowOverlap="1" wp14:anchorId="2A58A401" wp14:editId="25988DC3">
                      <wp:simplePos x="0" y="0"/>
                      <wp:positionH relativeFrom="column">
                        <wp:posOffset>-17145</wp:posOffset>
                      </wp:positionH>
                      <wp:positionV relativeFrom="paragraph">
                        <wp:posOffset>146684</wp:posOffset>
                      </wp:positionV>
                      <wp:extent cx="579120" cy="0"/>
                      <wp:effectExtent l="0" t="19050" r="11430" b="38100"/>
                      <wp:wrapNone/>
                      <wp:docPr id="248" name="Straight Connector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91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1E87EC" id="Straight Connector 248" o:spid="_x0000_s1026" style="position:absolute;z-index:251786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35pt,11.55pt" to="44.2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" strokecolor="#4472c4" strokeweight="5pt">
                      <v:stroke joinstyle="miter"/>
                      <o:lock v:ext="edit" shapetype="f"/>
                    </v:line>
                  </w:pict>
                </mc:Fallback>
              </mc:AlternateContent>
            </w:r>
          </w:p>
        </w:tc>
        <w:tc>
          <w:tcPr>
            <w:tcW w:w="405" w:type="dxa"/>
            <w:shd w:val="clear" w:color="auto" w:fill="auto"/>
          </w:tcPr>
          <w:p w14:paraId="2E57F653" w14:textId="77777777" w:rsidR="00935E4F" w:rsidRPr="00935E4F" w:rsidRDefault="00935E4F" w:rsidP="00935E4F">
            <w:pPr>
              <w:jc w:val="left"/>
              <w:rPr>
                <w:rFonts w:ascii="Arial Narrow" w:hAnsi="Arial Narrow"/>
              </w:rPr>
            </w:pPr>
          </w:p>
        </w:tc>
        <w:tc>
          <w:tcPr>
            <w:tcW w:w="405" w:type="dxa"/>
            <w:shd w:val="clear" w:color="auto" w:fill="auto"/>
          </w:tcPr>
          <w:p w14:paraId="7F91915C" w14:textId="77777777" w:rsidR="00935E4F" w:rsidRPr="00935E4F" w:rsidRDefault="00935E4F" w:rsidP="00935E4F">
            <w:pPr>
              <w:jc w:val="left"/>
              <w:rPr>
                <w:rFonts w:ascii="Arial Narrow" w:hAnsi="Arial Narrow"/>
              </w:rPr>
            </w:pPr>
          </w:p>
        </w:tc>
        <w:tc>
          <w:tcPr>
            <w:tcW w:w="465" w:type="dxa"/>
            <w:shd w:val="clear" w:color="auto" w:fill="auto"/>
          </w:tcPr>
          <w:p w14:paraId="0E827401" w14:textId="77777777" w:rsidR="00935E4F" w:rsidRPr="00935E4F" w:rsidRDefault="00935E4F" w:rsidP="00935E4F">
            <w:pPr>
              <w:jc w:val="left"/>
              <w:rPr>
                <w:noProof/>
              </w:rPr>
            </w:pPr>
          </w:p>
        </w:tc>
        <w:tc>
          <w:tcPr>
            <w:tcW w:w="425" w:type="dxa"/>
            <w:shd w:val="clear" w:color="auto" w:fill="auto"/>
          </w:tcPr>
          <w:p w14:paraId="3DA90E53" w14:textId="77777777" w:rsidR="00935E4F" w:rsidRPr="00935E4F" w:rsidRDefault="00935E4F" w:rsidP="00935E4F">
            <w:pPr>
              <w:jc w:val="left"/>
              <w:rPr>
                <w:rFonts w:ascii="Arial Narrow" w:hAnsi="Arial Narrow"/>
              </w:rPr>
            </w:pPr>
          </w:p>
        </w:tc>
        <w:tc>
          <w:tcPr>
            <w:tcW w:w="426" w:type="dxa"/>
            <w:shd w:val="clear" w:color="auto" w:fill="auto"/>
          </w:tcPr>
          <w:p w14:paraId="19975654"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5184" behindDoc="0" locked="0" layoutInCell="1" allowOverlap="1" wp14:anchorId="68832BAF" wp14:editId="0B2FBB1C">
                      <wp:simplePos x="0" y="0"/>
                      <wp:positionH relativeFrom="column">
                        <wp:posOffset>-85090</wp:posOffset>
                      </wp:positionH>
                      <wp:positionV relativeFrom="paragraph">
                        <wp:posOffset>151129</wp:posOffset>
                      </wp:positionV>
                      <wp:extent cx="579120" cy="0"/>
                      <wp:effectExtent l="0" t="19050" r="11430" b="38100"/>
                      <wp:wrapNone/>
                      <wp:docPr id="232" name="Straight Connector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91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A4A16F6" id="Straight Connector 232" o:spid="_x0000_s1026" style="position:absolute;z-index:251805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7pt,11.9pt" to="38.9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" strokecolor="#4472c4" strokeweight="5pt">
                      <v:stroke joinstyle="miter"/>
                      <o:lock v:ext="edit" shapetype="f"/>
                    </v:line>
                  </w:pict>
                </mc:Fallback>
              </mc:AlternateContent>
            </w:r>
          </w:p>
        </w:tc>
        <w:tc>
          <w:tcPr>
            <w:tcW w:w="425" w:type="dxa"/>
            <w:shd w:val="clear" w:color="auto" w:fill="auto"/>
          </w:tcPr>
          <w:p w14:paraId="5DD795A0" w14:textId="77777777" w:rsidR="00935E4F" w:rsidRPr="00935E4F" w:rsidRDefault="00935E4F" w:rsidP="00935E4F">
            <w:pPr>
              <w:jc w:val="left"/>
              <w:rPr>
                <w:rFonts w:ascii="Arial Narrow" w:hAnsi="Arial Narrow"/>
              </w:rPr>
            </w:pPr>
          </w:p>
        </w:tc>
        <w:tc>
          <w:tcPr>
            <w:tcW w:w="425" w:type="dxa"/>
            <w:shd w:val="clear" w:color="auto" w:fill="auto"/>
          </w:tcPr>
          <w:p w14:paraId="32941569" w14:textId="77777777" w:rsidR="00935E4F" w:rsidRPr="00935E4F" w:rsidRDefault="00935E4F" w:rsidP="00935E4F">
            <w:pPr>
              <w:jc w:val="left"/>
              <w:rPr>
                <w:rFonts w:ascii="Arial Narrow" w:hAnsi="Arial Narrow"/>
              </w:rPr>
            </w:pPr>
          </w:p>
        </w:tc>
        <w:tc>
          <w:tcPr>
            <w:tcW w:w="425" w:type="dxa"/>
            <w:shd w:val="clear" w:color="auto" w:fill="auto"/>
          </w:tcPr>
          <w:p w14:paraId="76062167" w14:textId="77777777" w:rsidR="00935E4F" w:rsidRPr="00935E4F" w:rsidRDefault="00935E4F" w:rsidP="00935E4F">
            <w:pPr>
              <w:jc w:val="left"/>
              <w:rPr>
                <w:rFonts w:ascii="Arial Narrow" w:hAnsi="Arial Narrow"/>
              </w:rPr>
            </w:pPr>
          </w:p>
        </w:tc>
        <w:tc>
          <w:tcPr>
            <w:tcW w:w="410" w:type="dxa"/>
            <w:shd w:val="clear" w:color="auto" w:fill="auto"/>
          </w:tcPr>
          <w:p w14:paraId="643C5876" w14:textId="77777777" w:rsidR="00935E4F" w:rsidRPr="00935E4F" w:rsidRDefault="00935E4F" w:rsidP="00935E4F">
            <w:pPr>
              <w:jc w:val="left"/>
              <w:rPr>
                <w:rFonts w:ascii="Arial Narrow" w:hAnsi="Arial Narrow"/>
              </w:rPr>
            </w:pPr>
          </w:p>
        </w:tc>
        <w:tc>
          <w:tcPr>
            <w:tcW w:w="405" w:type="dxa"/>
            <w:shd w:val="clear" w:color="auto" w:fill="auto"/>
          </w:tcPr>
          <w:p w14:paraId="7A1AA45E"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93920" behindDoc="0" locked="0" layoutInCell="1" allowOverlap="1" wp14:anchorId="4129CF2E" wp14:editId="7BFDDF6A">
                      <wp:simplePos x="0" y="0"/>
                      <wp:positionH relativeFrom="column">
                        <wp:posOffset>-307340</wp:posOffset>
                      </wp:positionH>
                      <wp:positionV relativeFrom="paragraph">
                        <wp:posOffset>125094</wp:posOffset>
                      </wp:positionV>
                      <wp:extent cx="528320" cy="0"/>
                      <wp:effectExtent l="0" t="19050" r="24130" b="38100"/>
                      <wp:wrapNone/>
                      <wp:docPr id="233" name="Straight Connector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283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16B671B" id="Straight Connector 233" o:spid="_x0000_s1026" style="position:absolute;flip:y;z-index:251793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2pt,9.85pt" to="17.4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" strokecolor="#4472c4" strokeweight="5pt">
                      <v:stroke joinstyle="miter"/>
                      <o:lock v:ext="edit" shapetype="f"/>
                    </v:line>
                  </w:pict>
                </mc:Fallback>
              </mc:AlternateContent>
            </w:r>
          </w:p>
        </w:tc>
        <w:tc>
          <w:tcPr>
            <w:tcW w:w="461" w:type="dxa"/>
            <w:shd w:val="clear" w:color="auto" w:fill="auto"/>
          </w:tcPr>
          <w:p w14:paraId="6B20B3DD" w14:textId="77777777" w:rsidR="00935E4F" w:rsidRPr="00935E4F" w:rsidRDefault="00935E4F" w:rsidP="00935E4F">
            <w:pPr>
              <w:jc w:val="left"/>
              <w:rPr>
                <w:rFonts w:ascii="Arial Narrow" w:hAnsi="Arial Narrow"/>
              </w:rPr>
            </w:pPr>
          </w:p>
        </w:tc>
        <w:tc>
          <w:tcPr>
            <w:tcW w:w="425" w:type="dxa"/>
            <w:shd w:val="clear" w:color="auto" w:fill="auto"/>
          </w:tcPr>
          <w:p w14:paraId="60A12017" w14:textId="77777777" w:rsidR="00935E4F" w:rsidRPr="00935E4F" w:rsidRDefault="00935E4F" w:rsidP="00935E4F">
            <w:pPr>
              <w:jc w:val="left"/>
              <w:rPr>
                <w:rFonts w:ascii="Arial Narrow" w:hAnsi="Arial Narrow"/>
              </w:rPr>
            </w:pPr>
          </w:p>
        </w:tc>
        <w:tc>
          <w:tcPr>
            <w:tcW w:w="405" w:type="dxa"/>
            <w:shd w:val="clear" w:color="auto" w:fill="auto"/>
          </w:tcPr>
          <w:p w14:paraId="20590778" w14:textId="77777777" w:rsidR="00935E4F" w:rsidRPr="00935E4F" w:rsidRDefault="00935E4F" w:rsidP="00935E4F">
            <w:pPr>
              <w:jc w:val="left"/>
              <w:rPr>
                <w:rFonts w:ascii="Arial Narrow" w:hAnsi="Arial Narrow"/>
              </w:rPr>
            </w:pPr>
          </w:p>
        </w:tc>
        <w:tc>
          <w:tcPr>
            <w:tcW w:w="405" w:type="dxa"/>
            <w:shd w:val="clear" w:color="auto" w:fill="auto"/>
          </w:tcPr>
          <w:p w14:paraId="12805CC4" w14:textId="77777777" w:rsidR="00935E4F" w:rsidRPr="00935E4F" w:rsidRDefault="00935E4F" w:rsidP="00935E4F">
            <w:pPr>
              <w:jc w:val="left"/>
              <w:rPr>
                <w:rFonts w:ascii="Arial Narrow" w:hAnsi="Arial Narrow"/>
              </w:rPr>
            </w:pPr>
          </w:p>
        </w:tc>
        <w:tc>
          <w:tcPr>
            <w:tcW w:w="466" w:type="dxa"/>
            <w:shd w:val="clear" w:color="auto" w:fill="auto"/>
          </w:tcPr>
          <w:p w14:paraId="61737A55" w14:textId="77777777" w:rsidR="00935E4F" w:rsidRPr="00935E4F" w:rsidRDefault="00935E4F" w:rsidP="00935E4F">
            <w:pPr>
              <w:jc w:val="left"/>
              <w:rPr>
                <w:rFonts w:ascii="Arial Narrow" w:hAnsi="Arial Narrow"/>
              </w:rPr>
            </w:pPr>
          </w:p>
        </w:tc>
      </w:tr>
      <w:tr w:rsidR="00935E4F" w:rsidRPr="00935E4F" w14:paraId="2556907C" w14:textId="77777777" w:rsidTr="00935E4F">
        <w:tc>
          <w:tcPr>
            <w:tcW w:w="6238" w:type="dxa"/>
            <w:shd w:val="clear" w:color="auto" w:fill="auto"/>
          </w:tcPr>
          <w:p w14:paraId="0BE77BD6"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2.1.2</w:t>
            </w:r>
            <w:r w:rsidRPr="00935E4F">
              <w:rPr>
                <w:rFonts w:ascii="Arial Narrow" w:hAnsi="Arial Narrow"/>
                <w:sz w:val="18"/>
                <w:szCs w:val="18"/>
              </w:rPr>
              <w:tab/>
              <w:t xml:space="preserve">Organisation of Call for Proposals (project concept) for non-governmental, </w:t>
            </w:r>
            <w:r w:rsidRPr="008F4F9F">
              <w:rPr>
                <w:rFonts w:ascii="Arial Narrow" w:hAnsi="Arial Narrow"/>
                <w:noProof/>
                <w:sz w:val="18"/>
                <w:szCs w:val="18"/>
              </w:rPr>
              <w:t>private</w:t>
            </w:r>
            <w:r w:rsidRPr="00935E4F">
              <w:rPr>
                <w:rFonts w:ascii="Arial Narrow" w:hAnsi="Arial Narrow"/>
                <w:sz w:val="18"/>
                <w:szCs w:val="18"/>
              </w:rPr>
              <w:t xml:space="preserve"> sector, entities to submit low-carbon</w:t>
            </w:r>
          </w:p>
        </w:tc>
        <w:tc>
          <w:tcPr>
            <w:tcW w:w="405" w:type="dxa"/>
          </w:tcPr>
          <w:p w14:paraId="4A86793D" w14:textId="77777777" w:rsidR="00935E4F" w:rsidRPr="00935E4F" w:rsidRDefault="00935E4F" w:rsidP="00935E4F">
            <w:pPr>
              <w:jc w:val="left"/>
              <w:rPr>
                <w:rFonts w:ascii="Arial Narrow" w:hAnsi="Arial Narrow"/>
              </w:rPr>
            </w:pPr>
          </w:p>
        </w:tc>
        <w:tc>
          <w:tcPr>
            <w:tcW w:w="405" w:type="dxa"/>
            <w:shd w:val="clear" w:color="auto" w:fill="auto"/>
          </w:tcPr>
          <w:p w14:paraId="23E5F15A" w14:textId="77777777" w:rsidR="00935E4F" w:rsidRPr="00935E4F" w:rsidRDefault="00935E4F" w:rsidP="00935E4F">
            <w:pPr>
              <w:jc w:val="left"/>
              <w:rPr>
                <w:rFonts w:ascii="Arial Narrow" w:hAnsi="Arial Narrow"/>
              </w:rPr>
            </w:pPr>
          </w:p>
        </w:tc>
        <w:tc>
          <w:tcPr>
            <w:tcW w:w="405" w:type="dxa"/>
            <w:shd w:val="clear" w:color="auto" w:fill="auto"/>
          </w:tcPr>
          <w:p w14:paraId="4768DB84" w14:textId="77777777" w:rsidR="00935E4F" w:rsidRPr="00935E4F" w:rsidRDefault="00935E4F" w:rsidP="00935E4F">
            <w:pPr>
              <w:jc w:val="left"/>
              <w:rPr>
                <w:noProof/>
              </w:rPr>
            </w:pPr>
          </w:p>
        </w:tc>
        <w:tc>
          <w:tcPr>
            <w:tcW w:w="405" w:type="dxa"/>
            <w:shd w:val="clear" w:color="auto" w:fill="auto"/>
          </w:tcPr>
          <w:p w14:paraId="1CBA3E48" w14:textId="77777777" w:rsidR="00935E4F" w:rsidRPr="00935E4F" w:rsidRDefault="00935E4F" w:rsidP="00935E4F">
            <w:pPr>
              <w:jc w:val="left"/>
              <w:rPr>
                <w:rFonts w:ascii="Arial Narrow" w:hAnsi="Arial Narrow"/>
              </w:rPr>
            </w:pPr>
          </w:p>
        </w:tc>
        <w:tc>
          <w:tcPr>
            <w:tcW w:w="486" w:type="dxa"/>
            <w:shd w:val="clear" w:color="auto" w:fill="auto"/>
          </w:tcPr>
          <w:p w14:paraId="2FF41624"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2416" behindDoc="0" locked="0" layoutInCell="1" allowOverlap="1" wp14:anchorId="5570DF31" wp14:editId="662F340A">
                      <wp:simplePos x="0" y="0"/>
                      <wp:positionH relativeFrom="column">
                        <wp:posOffset>-297815</wp:posOffset>
                      </wp:positionH>
                      <wp:positionV relativeFrom="paragraph">
                        <wp:posOffset>146050</wp:posOffset>
                      </wp:positionV>
                      <wp:extent cx="538480" cy="11430"/>
                      <wp:effectExtent l="0" t="19050" r="13970" b="45720"/>
                      <wp:wrapNone/>
                      <wp:docPr id="253" name="Straight Connector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8480" cy="1143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A9F3591" id="Straight Connector 253" o:spid="_x0000_s1026" style="position:absolute;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45pt,11.5pt" to="18.9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" strokecolor="#4472c4" strokeweight="5pt">
                      <v:stroke joinstyle="miter"/>
                      <o:lock v:ext="edit" shapetype="f"/>
                    </v:line>
                  </w:pict>
                </mc:Fallback>
              </mc:AlternateContent>
            </w:r>
          </w:p>
        </w:tc>
        <w:tc>
          <w:tcPr>
            <w:tcW w:w="405" w:type="dxa"/>
            <w:shd w:val="clear" w:color="auto" w:fill="auto"/>
          </w:tcPr>
          <w:p w14:paraId="42022F95" w14:textId="77777777" w:rsidR="00935E4F" w:rsidRPr="00935E4F" w:rsidRDefault="00935E4F" w:rsidP="00935E4F">
            <w:pPr>
              <w:jc w:val="left"/>
              <w:rPr>
                <w:rFonts w:ascii="Arial Narrow" w:hAnsi="Arial Narrow"/>
              </w:rPr>
            </w:pPr>
          </w:p>
        </w:tc>
        <w:tc>
          <w:tcPr>
            <w:tcW w:w="405" w:type="dxa"/>
            <w:shd w:val="clear" w:color="auto" w:fill="auto"/>
          </w:tcPr>
          <w:p w14:paraId="68E82C10" w14:textId="77777777" w:rsidR="00935E4F" w:rsidRPr="00935E4F" w:rsidRDefault="00935E4F" w:rsidP="00935E4F">
            <w:pPr>
              <w:jc w:val="left"/>
              <w:rPr>
                <w:rFonts w:ascii="Arial Narrow" w:hAnsi="Arial Narrow"/>
              </w:rPr>
            </w:pPr>
          </w:p>
        </w:tc>
        <w:tc>
          <w:tcPr>
            <w:tcW w:w="465" w:type="dxa"/>
            <w:shd w:val="clear" w:color="auto" w:fill="auto"/>
          </w:tcPr>
          <w:p w14:paraId="2DEF3FD9" w14:textId="77777777" w:rsidR="00935E4F" w:rsidRPr="00935E4F" w:rsidRDefault="006918E8" w:rsidP="00935E4F">
            <w:pPr>
              <w:jc w:val="left"/>
              <w:rPr>
                <w:noProof/>
              </w:rPr>
            </w:pPr>
            <w:r>
              <w:rPr>
                <w:noProof/>
              </w:rPr>
              <mc:AlternateContent>
                <mc:Choice Requires="wps">
                  <w:drawing>
                    <wp:anchor distT="4294967295" distB="4294967295" distL="114300" distR="114300" simplePos="0" relativeHeight="251802112" behindDoc="0" locked="0" layoutInCell="1" allowOverlap="1" wp14:anchorId="3BEC4A49" wp14:editId="72EAA683">
                      <wp:simplePos x="0" y="0"/>
                      <wp:positionH relativeFrom="column">
                        <wp:posOffset>7620</wp:posOffset>
                      </wp:positionH>
                      <wp:positionV relativeFrom="paragraph">
                        <wp:posOffset>149224</wp:posOffset>
                      </wp:positionV>
                      <wp:extent cx="472440" cy="0"/>
                      <wp:effectExtent l="0" t="19050" r="22860" b="38100"/>
                      <wp:wrapNone/>
                      <wp:docPr id="234" name="Straight Connector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24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222162A" id="Straight Connector 234" o:spid="_x0000_s1026" style="position:absolute;flip:y;z-index:251802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pt,11.75pt" to="37.8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" strokecolor="#4472c4" strokeweight="5pt">
                      <v:stroke joinstyle="miter"/>
                      <o:lock v:ext="edit" shapetype="f"/>
                    </v:line>
                  </w:pict>
                </mc:Fallback>
              </mc:AlternateContent>
            </w:r>
          </w:p>
        </w:tc>
        <w:tc>
          <w:tcPr>
            <w:tcW w:w="425" w:type="dxa"/>
            <w:shd w:val="clear" w:color="auto" w:fill="auto"/>
          </w:tcPr>
          <w:p w14:paraId="4E714019" w14:textId="77777777" w:rsidR="00935E4F" w:rsidRPr="00935E4F" w:rsidRDefault="00935E4F" w:rsidP="00935E4F">
            <w:pPr>
              <w:jc w:val="left"/>
              <w:rPr>
                <w:rFonts w:ascii="Arial Narrow" w:hAnsi="Arial Narrow"/>
              </w:rPr>
            </w:pPr>
          </w:p>
        </w:tc>
        <w:tc>
          <w:tcPr>
            <w:tcW w:w="426" w:type="dxa"/>
            <w:shd w:val="clear" w:color="auto" w:fill="auto"/>
          </w:tcPr>
          <w:p w14:paraId="69B4D7DF" w14:textId="77777777" w:rsidR="00935E4F" w:rsidRPr="00935E4F" w:rsidRDefault="00935E4F" w:rsidP="00935E4F">
            <w:pPr>
              <w:jc w:val="left"/>
              <w:rPr>
                <w:rFonts w:ascii="Arial Narrow" w:hAnsi="Arial Narrow"/>
              </w:rPr>
            </w:pPr>
          </w:p>
        </w:tc>
        <w:tc>
          <w:tcPr>
            <w:tcW w:w="425" w:type="dxa"/>
            <w:shd w:val="clear" w:color="auto" w:fill="auto"/>
          </w:tcPr>
          <w:p w14:paraId="59CA6937" w14:textId="77777777" w:rsidR="00935E4F" w:rsidRPr="00935E4F" w:rsidRDefault="00935E4F" w:rsidP="00935E4F">
            <w:pPr>
              <w:jc w:val="left"/>
              <w:rPr>
                <w:rFonts w:ascii="Arial Narrow" w:hAnsi="Arial Narrow"/>
              </w:rPr>
            </w:pPr>
          </w:p>
        </w:tc>
        <w:tc>
          <w:tcPr>
            <w:tcW w:w="425" w:type="dxa"/>
            <w:shd w:val="clear" w:color="auto" w:fill="auto"/>
          </w:tcPr>
          <w:p w14:paraId="45334FB4"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803136" behindDoc="0" locked="0" layoutInCell="1" allowOverlap="1" wp14:anchorId="2F02E12F" wp14:editId="1C8589A4">
                      <wp:simplePos x="0" y="0"/>
                      <wp:positionH relativeFrom="column">
                        <wp:posOffset>-25400</wp:posOffset>
                      </wp:positionH>
                      <wp:positionV relativeFrom="paragraph">
                        <wp:posOffset>144780</wp:posOffset>
                      </wp:positionV>
                      <wp:extent cx="365760" cy="1270"/>
                      <wp:effectExtent l="0" t="19050" r="15240" b="55880"/>
                      <wp:wrapNone/>
                      <wp:docPr id="235" name="Straight Connector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65760" cy="127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FAE3CE2" id="Straight Connector 235" o:spid="_x0000_s1026" style="position:absolute;flip:y;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pt,11.4pt" to="26.8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" strokecolor="#4472c4" strokeweight="5pt">
                      <v:stroke joinstyle="miter"/>
                      <o:lock v:ext="edit" shapetype="f"/>
                    </v:line>
                  </w:pict>
                </mc:Fallback>
              </mc:AlternateContent>
            </w:r>
          </w:p>
        </w:tc>
        <w:tc>
          <w:tcPr>
            <w:tcW w:w="425" w:type="dxa"/>
            <w:shd w:val="clear" w:color="auto" w:fill="auto"/>
          </w:tcPr>
          <w:p w14:paraId="5C85755F" w14:textId="77777777" w:rsidR="00935E4F" w:rsidRPr="00935E4F" w:rsidRDefault="00935E4F" w:rsidP="00935E4F">
            <w:pPr>
              <w:jc w:val="left"/>
              <w:rPr>
                <w:rFonts w:ascii="Arial Narrow" w:hAnsi="Arial Narrow"/>
              </w:rPr>
            </w:pPr>
          </w:p>
        </w:tc>
        <w:tc>
          <w:tcPr>
            <w:tcW w:w="410" w:type="dxa"/>
            <w:shd w:val="clear" w:color="auto" w:fill="auto"/>
          </w:tcPr>
          <w:p w14:paraId="06F49435" w14:textId="77777777" w:rsidR="00935E4F" w:rsidRPr="00935E4F" w:rsidRDefault="00935E4F" w:rsidP="00935E4F">
            <w:pPr>
              <w:jc w:val="left"/>
              <w:rPr>
                <w:rFonts w:ascii="Arial Narrow" w:hAnsi="Arial Narrow"/>
              </w:rPr>
            </w:pPr>
          </w:p>
        </w:tc>
        <w:tc>
          <w:tcPr>
            <w:tcW w:w="405" w:type="dxa"/>
            <w:shd w:val="clear" w:color="auto" w:fill="auto"/>
          </w:tcPr>
          <w:p w14:paraId="6FE66ECC"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804160" behindDoc="0" locked="0" layoutInCell="1" allowOverlap="1" wp14:anchorId="49FE0995" wp14:editId="31C26B07">
                      <wp:simplePos x="0" y="0"/>
                      <wp:positionH relativeFrom="column">
                        <wp:posOffset>58420</wp:posOffset>
                      </wp:positionH>
                      <wp:positionV relativeFrom="paragraph">
                        <wp:posOffset>144780</wp:posOffset>
                      </wp:positionV>
                      <wp:extent cx="345440" cy="7620"/>
                      <wp:effectExtent l="0" t="19050" r="16510" b="49530"/>
                      <wp:wrapNone/>
                      <wp:docPr id="236" name="Straight Connector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544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4F15C9F" id="Straight Connector 236" o:spid="_x0000_s1026" style="position:absolute;flip:y;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pt,11.4pt" to="31.8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" strokecolor="#4472c4" strokeweight="5pt">
                      <v:stroke joinstyle="miter"/>
                      <o:lock v:ext="edit" shapetype="f"/>
                    </v:line>
                  </w:pict>
                </mc:Fallback>
              </mc:AlternateContent>
            </w:r>
          </w:p>
        </w:tc>
        <w:tc>
          <w:tcPr>
            <w:tcW w:w="461" w:type="dxa"/>
            <w:shd w:val="clear" w:color="auto" w:fill="auto"/>
          </w:tcPr>
          <w:p w14:paraId="76357521" w14:textId="77777777" w:rsidR="00935E4F" w:rsidRPr="00935E4F" w:rsidRDefault="00935E4F" w:rsidP="00935E4F">
            <w:pPr>
              <w:jc w:val="left"/>
              <w:rPr>
                <w:rFonts w:ascii="Arial Narrow" w:hAnsi="Arial Narrow"/>
              </w:rPr>
            </w:pPr>
          </w:p>
        </w:tc>
        <w:tc>
          <w:tcPr>
            <w:tcW w:w="425" w:type="dxa"/>
            <w:shd w:val="clear" w:color="auto" w:fill="auto"/>
          </w:tcPr>
          <w:p w14:paraId="7BDB57EA" w14:textId="77777777" w:rsidR="00935E4F" w:rsidRPr="00935E4F" w:rsidRDefault="00935E4F" w:rsidP="00935E4F">
            <w:pPr>
              <w:jc w:val="left"/>
              <w:rPr>
                <w:rFonts w:ascii="Arial Narrow" w:hAnsi="Arial Narrow"/>
              </w:rPr>
            </w:pPr>
          </w:p>
        </w:tc>
        <w:tc>
          <w:tcPr>
            <w:tcW w:w="405" w:type="dxa"/>
            <w:shd w:val="clear" w:color="auto" w:fill="auto"/>
          </w:tcPr>
          <w:p w14:paraId="28C89FA0" w14:textId="77777777" w:rsidR="00935E4F" w:rsidRPr="00935E4F" w:rsidRDefault="00935E4F" w:rsidP="00935E4F">
            <w:pPr>
              <w:jc w:val="left"/>
              <w:rPr>
                <w:rFonts w:ascii="Arial Narrow" w:hAnsi="Arial Narrow"/>
              </w:rPr>
            </w:pPr>
          </w:p>
        </w:tc>
        <w:tc>
          <w:tcPr>
            <w:tcW w:w="405" w:type="dxa"/>
            <w:shd w:val="clear" w:color="auto" w:fill="auto"/>
          </w:tcPr>
          <w:p w14:paraId="33A07B17" w14:textId="77777777" w:rsidR="00935E4F" w:rsidRPr="00935E4F" w:rsidRDefault="00935E4F" w:rsidP="00935E4F">
            <w:pPr>
              <w:jc w:val="left"/>
              <w:rPr>
                <w:rFonts w:ascii="Arial Narrow" w:hAnsi="Arial Narrow"/>
              </w:rPr>
            </w:pPr>
          </w:p>
        </w:tc>
        <w:tc>
          <w:tcPr>
            <w:tcW w:w="466" w:type="dxa"/>
            <w:shd w:val="clear" w:color="auto" w:fill="auto"/>
          </w:tcPr>
          <w:p w14:paraId="2E9F0383" w14:textId="77777777" w:rsidR="00935E4F" w:rsidRPr="00935E4F" w:rsidRDefault="00935E4F" w:rsidP="00935E4F">
            <w:pPr>
              <w:jc w:val="left"/>
              <w:rPr>
                <w:rFonts w:ascii="Arial Narrow" w:hAnsi="Arial Narrow"/>
              </w:rPr>
            </w:pPr>
          </w:p>
        </w:tc>
      </w:tr>
      <w:tr w:rsidR="00935E4F" w:rsidRPr="00935E4F" w14:paraId="3C8712E0" w14:textId="77777777" w:rsidTr="00935E4F">
        <w:tc>
          <w:tcPr>
            <w:tcW w:w="6238" w:type="dxa"/>
            <w:shd w:val="clear" w:color="auto" w:fill="auto"/>
          </w:tcPr>
          <w:p w14:paraId="04F19B00"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2.1.3</w:t>
            </w:r>
            <w:r w:rsidRPr="00935E4F">
              <w:rPr>
                <w:rFonts w:ascii="Arial Narrow" w:hAnsi="Arial Narrow"/>
                <w:sz w:val="18"/>
                <w:szCs w:val="18"/>
              </w:rPr>
              <w:tab/>
              <w:t>Energy audits, feasibility analysis, and business/finance plan for selected low-carbon investments in buildings and built environment (EE, RE, WTE); support to IDCOL and other finance institutions</w:t>
            </w:r>
          </w:p>
        </w:tc>
        <w:tc>
          <w:tcPr>
            <w:tcW w:w="405" w:type="dxa"/>
          </w:tcPr>
          <w:p w14:paraId="43D3FA15" w14:textId="77777777" w:rsidR="00935E4F" w:rsidRPr="00935E4F" w:rsidRDefault="00935E4F" w:rsidP="00935E4F">
            <w:pPr>
              <w:jc w:val="left"/>
              <w:rPr>
                <w:rFonts w:ascii="Arial Narrow" w:hAnsi="Arial Narrow"/>
              </w:rPr>
            </w:pPr>
          </w:p>
        </w:tc>
        <w:tc>
          <w:tcPr>
            <w:tcW w:w="405" w:type="dxa"/>
            <w:shd w:val="clear" w:color="auto" w:fill="auto"/>
          </w:tcPr>
          <w:p w14:paraId="362DE27A" w14:textId="77777777" w:rsidR="00935E4F" w:rsidRPr="00935E4F" w:rsidRDefault="00935E4F" w:rsidP="00935E4F">
            <w:pPr>
              <w:jc w:val="left"/>
              <w:rPr>
                <w:rFonts w:ascii="Arial Narrow" w:hAnsi="Arial Narrow"/>
              </w:rPr>
            </w:pPr>
          </w:p>
        </w:tc>
        <w:tc>
          <w:tcPr>
            <w:tcW w:w="405" w:type="dxa"/>
            <w:shd w:val="clear" w:color="auto" w:fill="auto"/>
          </w:tcPr>
          <w:p w14:paraId="19563CE9" w14:textId="77777777" w:rsidR="00935E4F" w:rsidRPr="00935E4F" w:rsidRDefault="00935E4F" w:rsidP="00935E4F">
            <w:pPr>
              <w:jc w:val="left"/>
              <w:rPr>
                <w:rFonts w:ascii="Arial Narrow" w:hAnsi="Arial Narrow"/>
              </w:rPr>
            </w:pPr>
          </w:p>
        </w:tc>
        <w:tc>
          <w:tcPr>
            <w:tcW w:w="405" w:type="dxa"/>
            <w:shd w:val="clear" w:color="auto" w:fill="auto"/>
          </w:tcPr>
          <w:p w14:paraId="1C6B8147" w14:textId="77777777" w:rsidR="00935E4F" w:rsidRPr="00935E4F" w:rsidRDefault="00935E4F" w:rsidP="00935E4F">
            <w:pPr>
              <w:jc w:val="left"/>
              <w:rPr>
                <w:rFonts w:ascii="Arial Narrow" w:hAnsi="Arial Narrow"/>
              </w:rPr>
            </w:pPr>
          </w:p>
        </w:tc>
        <w:tc>
          <w:tcPr>
            <w:tcW w:w="486" w:type="dxa"/>
            <w:shd w:val="clear" w:color="auto" w:fill="auto"/>
          </w:tcPr>
          <w:p w14:paraId="634B30F8" w14:textId="77777777" w:rsidR="00935E4F" w:rsidRPr="00935E4F" w:rsidRDefault="00935E4F" w:rsidP="00935E4F">
            <w:pPr>
              <w:jc w:val="left"/>
              <w:rPr>
                <w:rFonts w:ascii="Arial Narrow" w:hAnsi="Arial Narrow"/>
              </w:rPr>
            </w:pPr>
          </w:p>
        </w:tc>
        <w:tc>
          <w:tcPr>
            <w:tcW w:w="405" w:type="dxa"/>
            <w:shd w:val="clear" w:color="auto" w:fill="auto"/>
          </w:tcPr>
          <w:p w14:paraId="56A2926D" w14:textId="77777777" w:rsidR="00935E4F" w:rsidRPr="00935E4F" w:rsidRDefault="00935E4F" w:rsidP="00935E4F">
            <w:pPr>
              <w:jc w:val="left"/>
              <w:rPr>
                <w:rFonts w:ascii="Arial Narrow" w:hAnsi="Arial Narrow"/>
              </w:rPr>
            </w:pPr>
          </w:p>
        </w:tc>
        <w:tc>
          <w:tcPr>
            <w:tcW w:w="405" w:type="dxa"/>
            <w:shd w:val="clear" w:color="auto" w:fill="auto"/>
          </w:tcPr>
          <w:p w14:paraId="35D854DD" w14:textId="77777777" w:rsidR="00935E4F" w:rsidRPr="00935E4F" w:rsidRDefault="00935E4F" w:rsidP="00935E4F">
            <w:pPr>
              <w:jc w:val="left"/>
              <w:rPr>
                <w:rFonts w:ascii="Arial Narrow" w:hAnsi="Arial Narrow"/>
              </w:rPr>
            </w:pPr>
          </w:p>
        </w:tc>
        <w:tc>
          <w:tcPr>
            <w:tcW w:w="465" w:type="dxa"/>
            <w:shd w:val="clear" w:color="auto" w:fill="auto"/>
          </w:tcPr>
          <w:p w14:paraId="473C6007"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88800" behindDoc="0" locked="0" layoutInCell="1" allowOverlap="1" wp14:anchorId="0A90B37A" wp14:editId="6C42112E">
                      <wp:simplePos x="0" y="0"/>
                      <wp:positionH relativeFrom="column">
                        <wp:posOffset>-555625</wp:posOffset>
                      </wp:positionH>
                      <wp:positionV relativeFrom="paragraph">
                        <wp:posOffset>164465</wp:posOffset>
                      </wp:positionV>
                      <wp:extent cx="3210560" cy="38100"/>
                      <wp:effectExtent l="0" t="19050" r="27940" b="38100"/>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10560" cy="3810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A9D4FD0" id="Straight Connector 34" o:spid="_x0000_s1026" style="position:absolute;flip:y;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75pt,12.95pt" to="209.0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" strokecolor="#4472c4" strokeweight="5pt">
                      <v:stroke joinstyle="miter"/>
                      <o:lock v:ext="edit" shapetype="f"/>
                    </v:line>
                  </w:pict>
                </mc:Fallback>
              </mc:AlternateContent>
            </w:r>
          </w:p>
        </w:tc>
        <w:tc>
          <w:tcPr>
            <w:tcW w:w="425" w:type="dxa"/>
            <w:shd w:val="clear" w:color="auto" w:fill="auto"/>
          </w:tcPr>
          <w:p w14:paraId="723CB9CB" w14:textId="77777777" w:rsidR="00935E4F" w:rsidRPr="00935E4F" w:rsidRDefault="00935E4F" w:rsidP="00935E4F">
            <w:pPr>
              <w:jc w:val="left"/>
              <w:rPr>
                <w:rFonts w:ascii="Arial Narrow" w:hAnsi="Arial Narrow"/>
              </w:rPr>
            </w:pPr>
          </w:p>
        </w:tc>
        <w:tc>
          <w:tcPr>
            <w:tcW w:w="426" w:type="dxa"/>
            <w:shd w:val="clear" w:color="auto" w:fill="auto"/>
          </w:tcPr>
          <w:p w14:paraId="1EB08501" w14:textId="77777777" w:rsidR="00935E4F" w:rsidRPr="00935E4F" w:rsidRDefault="00935E4F" w:rsidP="00935E4F">
            <w:pPr>
              <w:jc w:val="left"/>
              <w:rPr>
                <w:rFonts w:ascii="Arial Narrow" w:hAnsi="Arial Narrow"/>
              </w:rPr>
            </w:pPr>
          </w:p>
        </w:tc>
        <w:tc>
          <w:tcPr>
            <w:tcW w:w="425" w:type="dxa"/>
            <w:shd w:val="clear" w:color="auto" w:fill="auto"/>
          </w:tcPr>
          <w:p w14:paraId="74EB2C56" w14:textId="77777777" w:rsidR="00935E4F" w:rsidRPr="00935E4F" w:rsidRDefault="00935E4F" w:rsidP="00935E4F">
            <w:pPr>
              <w:jc w:val="left"/>
              <w:rPr>
                <w:rFonts w:ascii="Arial Narrow" w:hAnsi="Arial Narrow"/>
              </w:rPr>
            </w:pPr>
          </w:p>
        </w:tc>
        <w:tc>
          <w:tcPr>
            <w:tcW w:w="425" w:type="dxa"/>
            <w:shd w:val="clear" w:color="auto" w:fill="auto"/>
          </w:tcPr>
          <w:p w14:paraId="7D10C930" w14:textId="77777777" w:rsidR="00935E4F" w:rsidRPr="00935E4F" w:rsidRDefault="00935E4F" w:rsidP="00935E4F">
            <w:pPr>
              <w:jc w:val="left"/>
              <w:rPr>
                <w:rFonts w:ascii="Arial Narrow" w:hAnsi="Arial Narrow"/>
              </w:rPr>
            </w:pPr>
          </w:p>
        </w:tc>
        <w:tc>
          <w:tcPr>
            <w:tcW w:w="425" w:type="dxa"/>
            <w:shd w:val="clear" w:color="auto" w:fill="auto"/>
          </w:tcPr>
          <w:p w14:paraId="080330A6" w14:textId="77777777" w:rsidR="00935E4F" w:rsidRPr="00935E4F" w:rsidRDefault="00935E4F" w:rsidP="00935E4F">
            <w:pPr>
              <w:jc w:val="left"/>
              <w:rPr>
                <w:rFonts w:ascii="Arial Narrow" w:hAnsi="Arial Narrow"/>
              </w:rPr>
            </w:pPr>
          </w:p>
        </w:tc>
        <w:tc>
          <w:tcPr>
            <w:tcW w:w="410" w:type="dxa"/>
            <w:shd w:val="clear" w:color="auto" w:fill="auto"/>
          </w:tcPr>
          <w:p w14:paraId="7D6E0DAB" w14:textId="77777777" w:rsidR="00935E4F" w:rsidRPr="00935E4F" w:rsidRDefault="00935E4F" w:rsidP="00935E4F">
            <w:pPr>
              <w:jc w:val="left"/>
              <w:rPr>
                <w:rFonts w:ascii="Arial Narrow" w:hAnsi="Arial Narrow"/>
              </w:rPr>
            </w:pPr>
          </w:p>
        </w:tc>
        <w:tc>
          <w:tcPr>
            <w:tcW w:w="405" w:type="dxa"/>
            <w:shd w:val="clear" w:color="auto" w:fill="auto"/>
          </w:tcPr>
          <w:p w14:paraId="020F5043" w14:textId="77777777" w:rsidR="00935E4F" w:rsidRPr="00935E4F" w:rsidRDefault="00935E4F" w:rsidP="00935E4F">
            <w:pPr>
              <w:jc w:val="left"/>
              <w:rPr>
                <w:rFonts w:ascii="Arial Narrow" w:hAnsi="Arial Narrow"/>
              </w:rPr>
            </w:pPr>
          </w:p>
        </w:tc>
        <w:tc>
          <w:tcPr>
            <w:tcW w:w="461" w:type="dxa"/>
            <w:shd w:val="clear" w:color="auto" w:fill="auto"/>
          </w:tcPr>
          <w:p w14:paraId="2086C6A0" w14:textId="77777777" w:rsidR="00935E4F" w:rsidRPr="00935E4F" w:rsidRDefault="00935E4F" w:rsidP="00935E4F">
            <w:pPr>
              <w:jc w:val="left"/>
              <w:rPr>
                <w:rFonts w:ascii="Arial Narrow" w:hAnsi="Arial Narrow"/>
              </w:rPr>
            </w:pPr>
          </w:p>
        </w:tc>
        <w:tc>
          <w:tcPr>
            <w:tcW w:w="425" w:type="dxa"/>
            <w:shd w:val="clear" w:color="auto" w:fill="auto"/>
          </w:tcPr>
          <w:p w14:paraId="6D7EA903" w14:textId="77777777" w:rsidR="00935E4F" w:rsidRPr="00935E4F" w:rsidRDefault="00935E4F" w:rsidP="00935E4F">
            <w:pPr>
              <w:jc w:val="left"/>
              <w:rPr>
                <w:rFonts w:ascii="Arial Narrow" w:hAnsi="Arial Narrow"/>
              </w:rPr>
            </w:pPr>
          </w:p>
        </w:tc>
        <w:tc>
          <w:tcPr>
            <w:tcW w:w="405" w:type="dxa"/>
            <w:shd w:val="clear" w:color="auto" w:fill="auto"/>
          </w:tcPr>
          <w:p w14:paraId="2F26D479" w14:textId="77777777" w:rsidR="00935E4F" w:rsidRPr="00935E4F" w:rsidRDefault="00935E4F" w:rsidP="00935E4F">
            <w:pPr>
              <w:jc w:val="left"/>
              <w:rPr>
                <w:rFonts w:ascii="Arial Narrow" w:hAnsi="Arial Narrow"/>
              </w:rPr>
            </w:pPr>
          </w:p>
        </w:tc>
        <w:tc>
          <w:tcPr>
            <w:tcW w:w="405" w:type="dxa"/>
            <w:shd w:val="clear" w:color="auto" w:fill="auto"/>
          </w:tcPr>
          <w:p w14:paraId="7FB1ED83" w14:textId="77777777" w:rsidR="00935E4F" w:rsidRPr="00935E4F" w:rsidRDefault="00935E4F" w:rsidP="00935E4F">
            <w:pPr>
              <w:jc w:val="left"/>
              <w:rPr>
                <w:rFonts w:ascii="Arial Narrow" w:hAnsi="Arial Narrow"/>
              </w:rPr>
            </w:pPr>
          </w:p>
        </w:tc>
        <w:tc>
          <w:tcPr>
            <w:tcW w:w="466" w:type="dxa"/>
            <w:shd w:val="clear" w:color="auto" w:fill="auto"/>
          </w:tcPr>
          <w:p w14:paraId="67F1A656" w14:textId="77777777" w:rsidR="00935E4F" w:rsidRPr="00935E4F" w:rsidRDefault="00935E4F" w:rsidP="00935E4F">
            <w:pPr>
              <w:jc w:val="left"/>
              <w:rPr>
                <w:rFonts w:ascii="Arial Narrow" w:hAnsi="Arial Narrow"/>
              </w:rPr>
            </w:pPr>
          </w:p>
        </w:tc>
      </w:tr>
      <w:tr w:rsidR="00935E4F" w:rsidRPr="00935E4F" w14:paraId="60BC0A6A" w14:textId="77777777" w:rsidTr="00935E4F">
        <w:tc>
          <w:tcPr>
            <w:tcW w:w="6238" w:type="dxa"/>
            <w:shd w:val="clear" w:color="auto" w:fill="auto"/>
          </w:tcPr>
          <w:p w14:paraId="24EBE8DA"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2.2</w:t>
            </w:r>
            <w:r w:rsidRPr="00935E4F">
              <w:rPr>
                <w:rFonts w:ascii="Arial Narrow" w:hAnsi="Arial Narrow"/>
                <w:b/>
                <w:sz w:val="18"/>
                <w:szCs w:val="18"/>
              </w:rPr>
              <w:tab/>
              <w:t>Implemented EE and RE investments in public and private buildings and other low-carbon interventions</w:t>
            </w:r>
          </w:p>
        </w:tc>
        <w:tc>
          <w:tcPr>
            <w:tcW w:w="405" w:type="dxa"/>
          </w:tcPr>
          <w:p w14:paraId="0950C5FF" w14:textId="77777777" w:rsidR="00935E4F" w:rsidRPr="00935E4F" w:rsidRDefault="00935E4F" w:rsidP="00935E4F">
            <w:pPr>
              <w:jc w:val="left"/>
              <w:rPr>
                <w:rFonts w:ascii="Arial Narrow" w:hAnsi="Arial Narrow"/>
              </w:rPr>
            </w:pPr>
          </w:p>
        </w:tc>
        <w:tc>
          <w:tcPr>
            <w:tcW w:w="405" w:type="dxa"/>
            <w:shd w:val="clear" w:color="auto" w:fill="auto"/>
          </w:tcPr>
          <w:p w14:paraId="7AC87018" w14:textId="77777777" w:rsidR="00935E4F" w:rsidRPr="00935E4F" w:rsidRDefault="00935E4F" w:rsidP="00935E4F">
            <w:pPr>
              <w:jc w:val="left"/>
              <w:rPr>
                <w:rFonts w:ascii="Arial Narrow" w:hAnsi="Arial Narrow"/>
              </w:rPr>
            </w:pPr>
          </w:p>
        </w:tc>
        <w:tc>
          <w:tcPr>
            <w:tcW w:w="405" w:type="dxa"/>
            <w:shd w:val="clear" w:color="auto" w:fill="auto"/>
          </w:tcPr>
          <w:p w14:paraId="76814C37" w14:textId="77777777" w:rsidR="00935E4F" w:rsidRPr="00935E4F" w:rsidRDefault="00935E4F" w:rsidP="00935E4F">
            <w:pPr>
              <w:jc w:val="left"/>
              <w:rPr>
                <w:rFonts w:ascii="Arial Narrow" w:hAnsi="Arial Narrow"/>
              </w:rPr>
            </w:pPr>
          </w:p>
        </w:tc>
        <w:tc>
          <w:tcPr>
            <w:tcW w:w="405" w:type="dxa"/>
            <w:shd w:val="clear" w:color="auto" w:fill="auto"/>
          </w:tcPr>
          <w:p w14:paraId="5955D1CA" w14:textId="77777777" w:rsidR="00935E4F" w:rsidRPr="00935E4F" w:rsidRDefault="00935E4F" w:rsidP="00935E4F">
            <w:pPr>
              <w:jc w:val="left"/>
              <w:rPr>
                <w:rFonts w:ascii="Arial Narrow" w:hAnsi="Arial Narrow"/>
              </w:rPr>
            </w:pPr>
          </w:p>
        </w:tc>
        <w:tc>
          <w:tcPr>
            <w:tcW w:w="486" w:type="dxa"/>
            <w:shd w:val="clear" w:color="auto" w:fill="auto"/>
          </w:tcPr>
          <w:p w14:paraId="4C5E1D4E" w14:textId="77777777" w:rsidR="00935E4F" w:rsidRPr="00935E4F" w:rsidRDefault="00935E4F" w:rsidP="00935E4F">
            <w:pPr>
              <w:jc w:val="left"/>
              <w:rPr>
                <w:rFonts w:ascii="Arial Narrow" w:hAnsi="Arial Narrow"/>
              </w:rPr>
            </w:pPr>
          </w:p>
        </w:tc>
        <w:tc>
          <w:tcPr>
            <w:tcW w:w="405" w:type="dxa"/>
            <w:shd w:val="clear" w:color="auto" w:fill="auto"/>
          </w:tcPr>
          <w:p w14:paraId="51971AE4" w14:textId="77777777" w:rsidR="00935E4F" w:rsidRPr="00935E4F" w:rsidRDefault="00935E4F" w:rsidP="00935E4F">
            <w:pPr>
              <w:jc w:val="left"/>
              <w:rPr>
                <w:rFonts w:ascii="Arial Narrow" w:hAnsi="Arial Narrow"/>
              </w:rPr>
            </w:pPr>
          </w:p>
        </w:tc>
        <w:tc>
          <w:tcPr>
            <w:tcW w:w="405" w:type="dxa"/>
            <w:shd w:val="clear" w:color="auto" w:fill="auto"/>
          </w:tcPr>
          <w:p w14:paraId="2CEF89B3" w14:textId="77777777" w:rsidR="00935E4F" w:rsidRPr="00935E4F" w:rsidRDefault="00935E4F" w:rsidP="00935E4F">
            <w:pPr>
              <w:jc w:val="left"/>
              <w:rPr>
                <w:rFonts w:ascii="Arial Narrow" w:hAnsi="Arial Narrow"/>
              </w:rPr>
            </w:pPr>
          </w:p>
        </w:tc>
        <w:tc>
          <w:tcPr>
            <w:tcW w:w="465" w:type="dxa"/>
            <w:shd w:val="clear" w:color="auto" w:fill="auto"/>
          </w:tcPr>
          <w:p w14:paraId="7C826EF1" w14:textId="77777777" w:rsidR="00935E4F" w:rsidRPr="00935E4F" w:rsidRDefault="00935E4F" w:rsidP="00935E4F">
            <w:pPr>
              <w:jc w:val="left"/>
              <w:rPr>
                <w:rFonts w:ascii="Arial Narrow" w:hAnsi="Arial Narrow"/>
              </w:rPr>
            </w:pPr>
          </w:p>
        </w:tc>
        <w:tc>
          <w:tcPr>
            <w:tcW w:w="425" w:type="dxa"/>
            <w:shd w:val="clear" w:color="auto" w:fill="auto"/>
          </w:tcPr>
          <w:p w14:paraId="32E7085D" w14:textId="77777777" w:rsidR="00935E4F" w:rsidRPr="00935E4F" w:rsidRDefault="00935E4F" w:rsidP="00935E4F">
            <w:pPr>
              <w:jc w:val="left"/>
              <w:rPr>
                <w:rFonts w:ascii="Arial Narrow" w:hAnsi="Arial Narrow"/>
              </w:rPr>
            </w:pPr>
          </w:p>
        </w:tc>
        <w:tc>
          <w:tcPr>
            <w:tcW w:w="426" w:type="dxa"/>
            <w:shd w:val="clear" w:color="auto" w:fill="auto"/>
          </w:tcPr>
          <w:p w14:paraId="6438B884" w14:textId="77777777" w:rsidR="00935E4F" w:rsidRPr="00935E4F" w:rsidRDefault="00935E4F" w:rsidP="00935E4F">
            <w:pPr>
              <w:jc w:val="left"/>
              <w:rPr>
                <w:rFonts w:ascii="Arial Narrow" w:hAnsi="Arial Narrow"/>
              </w:rPr>
            </w:pPr>
          </w:p>
        </w:tc>
        <w:tc>
          <w:tcPr>
            <w:tcW w:w="425" w:type="dxa"/>
            <w:shd w:val="clear" w:color="auto" w:fill="auto"/>
          </w:tcPr>
          <w:p w14:paraId="6F0B8CE5" w14:textId="77777777" w:rsidR="00935E4F" w:rsidRPr="00935E4F" w:rsidRDefault="00935E4F" w:rsidP="00935E4F">
            <w:pPr>
              <w:jc w:val="left"/>
              <w:rPr>
                <w:rFonts w:ascii="Arial Narrow" w:hAnsi="Arial Narrow"/>
              </w:rPr>
            </w:pPr>
          </w:p>
        </w:tc>
        <w:tc>
          <w:tcPr>
            <w:tcW w:w="425" w:type="dxa"/>
            <w:shd w:val="clear" w:color="auto" w:fill="auto"/>
          </w:tcPr>
          <w:p w14:paraId="29293171" w14:textId="77777777" w:rsidR="00935E4F" w:rsidRPr="00935E4F" w:rsidRDefault="00935E4F" w:rsidP="00935E4F">
            <w:pPr>
              <w:jc w:val="left"/>
              <w:rPr>
                <w:rFonts w:ascii="Arial Narrow" w:hAnsi="Arial Narrow"/>
              </w:rPr>
            </w:pPr>
          </w:p>
        </w:tc>
        <w:tc>
          <w:tcPr>
            <w:tcW w:w="425" w:type="dxa"/>
            <w:shd w:val="clear" w:color="auto" w:fill="auto"/>
          </w:tcPr>
          <w:p w14:paraId="2C5A8675" w14:textId="77777777" w:rsidR="00935E4F" w:rsidRPr="00935E4F" w:rsidRDefault="00935E4F" w:rsidP="00935E4F">
            <w:pPr>
              <w:jc w:val="left"/>
              <w:rPr>
                <w:rFonts w:ascii="Arial Narrow" w:hAnsi="Arial Narrow"/>
              </w:rPr>
            </w:pPr>
          </w:p>
        </w:tc>
        <w:tc>
          <w:tcPr>
            <w:tcW w:w="410" w:type="dxa"/>
            <w:shd w:val="clear" w:color="auto" w:fill="auto"/>
          </w:tcPr>
          <w:p w14:paraId="27E4F825" w14:textId="77777777" w:rsidR="00935E4F" w:rsidRPr="00935E4F" w:rsidRDefault="00935E4F" w:rsidP="00935E4F">
            <w:pPr>
              <w:jc w:val="left"/>
              <w:rPr>
                <w:rFonts w:ascii="Arial Narrow" w:hAnsi="Arial Narrow"/>
              </w:rPr>
            </w:pPr>
          </w:p>
        </w:tc>
        <w:tc>
          <w:tcPr>
            <w:tcW w:w="405" w:type="dxa"/>
            <w:shd w:val="clear" w:color="auto" w:fill="auto"/>
          </w:tcPr>
          <w:p w14:paraId="16105B6A" w14:textId="77777777" w:rsidR="00935E4F" w:rsidRPr="00935E4F" w:rsidRDefault="00935E4F" w:rsidP="00935E4F">
            <w:pPr>
              <w:jc w:val="left"/>
              <w:rPr>
                <w:rFonts w:ascii="Arial Narrow" w:hAnsi="Arial Narrow"/>
              </w:rPr>
            </w:pPr>
          </w:p>
        </w:tc>
        <w:tc>
          <w:tcPr>
            <w:tcW w:w="461" w:type="dxa"/>
            <w:shd w:val="clear" w:color="auto" w:fill="auto"/>
          </w:tcPr>
          <w:p w14:paraId="0C8FBF49" w14:textId="77777777" w:rsidR="00935E4F" w:rsidRPr="00935E4F" w:rsidRDefault="00935E4F" w:rsidP="00935E4F">
            <w:pPr>
              <w:jc w:val="left"/>
              <w:rPr>
                <w:rFonts w:ascii="Arial Narrow" w:hAnsi="Arial Narrow"/>
              </w:rPr>
            </w:pPr>
          </w:p>
        </w:tc>
        <w:tc>
          <w:tcPr>
            <w:tcW w:w="425" w:type="dxa"/>
            <w:shd w:val="clear" w:color="auto" w:fill="auto"/>
          </w:tcPr>
          <w:p w14:paraId="01AA1BD4" w14:textId="77777777" w:rsidR="00935E4F" w:rsidRPr="00935E4F" w:rsidRDefault="00935E4F" w:rsidP="00935E4F">
            <w:pPr>
              <w:jc w:val="left"/>
              <w:rPr>
                <w:rFonts w:ascii="Arial Narrow" w:hAnsi="Arial Narrow"/>
              </w:rPr>
            </w:pPr>
          </w:p>
        </w:tc>
        <w:tc>
          <w:tcPr>
            <w:tcW w:w="405" w:type="dxa"/>
            <w:shd w:val="clear" w:color="auto" w:fill="auto"/>
          </w:tcPr>
          <w:p w14:paraId="75FA525A" w14:textId="77777777" w:rsidR="00935E4F" w:rsidRPr="00935E4F" w:rsidRDefault="00935E4F" w:rsidP="00935E4F">
            <w:pPr>
              <w:jc w:val="left"/>
              <w:rPr>
                <w:rFonts w:ascii="Arial Narrow" w:hAnsi="Arial Narrow"/>
              </w:rPr>
            </w:pPr>
          </w:p>
        </w:tc>
        <w:tc>
          <w:tcPr>
            <w:tcW w:w="405" w:type="dxa"/>
            <w:shd w:val="clear" w:color="auto" w:fill="auto"/>
          </w:tcPr>
          <w:p w14:paraId="1F364BB2" w14:textId="77777777" w:rsidR="00935E4F" w:rsidRPr="00935E4F" w:rsidRDefault="00935E4F" w:rsidP="00935E4F">
            <w:pPr>
              <w:jc w:val="left"/>
              <w:rPr>
                <w:rFonts w:ascii="Arial Narrow" w:hAnsi="Arial Narrow"/>
              </w:rPr>
            </w:pPr>
          </w:p>
        </w:tc>
        <w:tc>
          <w:tcPr>
            <w:tcW w:w="466" w:type="dxa"/>
            <w:shd w:val="clear" w:color="auto" w:fill="auto"/>
          </w:tcPr>
          <w:p w14:paraId="0102BA91" w14:textId="77777777" w:rsidR="00935E4F" w:rsidRPr="00935E4F" w:rsidRDefault="00935E4F" w:rsidP="00935E4F">
            <w:pPr>
              <w:jc w:val="left"/>
              <w:rPr>
                <w:rFonts w:ascii="Arial Narrow" w:hAnsi="Arial Narrow"/>
              </w:rPr>
            </w:pPr>
          </w:p>
        </w:tc>
      </w:tr>
      <w:tr w:rsidR="00935E4F" w:rsidRPr="00935E4F" w14:paraId="7CD19EA0" w14:textId="77777777" w:rsidTr="00935E4F">
        <w:tc>
          <w:tcPr>
            <w:tcW w:w="6238" w:type="dxa"/>
            <w:shd w:val="clear" w:color="auto" w:fill="auto"/>
          </w:tcPr>
          <w:p w14:paraId="28E87820" w14:textId="77777777" w:rsidR="00935E4F" w:rsidRPr="00935E4F" w:rsidRDefault="00935E4F" w:rsidP="00935E4F">
            <w:pPr>
              <w:ind w:left="464" w:hanging="464"/>
              <w:jc w:val="left"/>
              <w:rPr>
                <w:rFonts w:ascii="Arial Narrow" w:hAnsi="Arial Narrow"/>
                <w:sz w:val="18"/>
                <w:szCs w:val="18"/>
              </w:rPr>
            </w:pPr>
            <w:r w:rsidRPr="00935E4F">
              <w:rPr>
                <w:rFonts w:ascii="Arial Narrow" w:hAnsi="Arial Narrow"/>
                <w:sz w:val="18"/>
                <w:szCs w:val="18"/>
              </w:rPr>
              <w:t>2.2.1</w:t>
            </w:r>
            <w:r w:rsidRPr="00935E4F">
              <w:rPr>
                <w:rFonts w:ascii="Arial Narrow" w:hAnsi="Arial Narrow"/>
                <w:sz w:val="18"/>
                <w:szCs w:val="18"/>
              </w:rPr>
              <w:tab/>
              <w:t>Specific EE and low-carbon investments (public and private)</w:t>
            </w:r>
          </w:p>
        </w:tc>
        <w:tc>
          <w:tcPr>
            <w:tcW w:w="405" w:type="dxa"/>
          </w:tcPr>
          <w:p w14:paraId="79552CFA" w14:textId="77777777" w:rsidR="00935E4F" w:rsidRPr="00935E4F" w:rsidRDefault="00935E4F" w:rsidP="00935E4F">
            <w:pPr>
              <w:jc w:val="left"/>
              <w:rPr>
                <w:rFonts w:ascii="Arial Narrow" w:hAnsi="Arial Narrow"/>
              </w:rPr>
            </w:pPr>
          </w:p>
        </w:tc>
        <w:tc>
          <w:tcPr>
            <w:tcW w:w="405" w:type="dxa"/>
            <w:shd w:val="clear" w:color="auto" w:fill="auto"/>
          </w:tcPr>
          <w:p w14:paraId="53AB6C5A" w14:textId="77777777" w:rsidR="00935E4F" w:rsidRPr="00935E4F" w:rsidRDefault="00935E4F" w:rsidP="00935E4F">
            <w:pPr>
              <w:jc w:val="left"/>
              <w:rPr>
                <w:rFonts w:ascii="Arial Narrow" w:hAnsi="Arial Narrow"/>
              </w:rPr>
            </w:pPr>
          </w:p>
        </w:tc>
        <w:tc>
          <w:tcPr>
            <w:tcW w:w="405" w:type="dxa"/>
            <w:shd w:val="clear" w:color="auto" w:fill="auto"/>
          </w:tcPr>
          <w:p w14:paraId="7268AA82" w14:textId="77777777" w:rsidR="00935E4F" w:rsidRPr="00935E4F" w:rsidRDefault="00935E4F" w:rsidP="00935E4F">
            <w:pPr>
              <w:jc w:val="left"/>
              <w:rPr>
                <w:rFonts w:ascii="Arial Narrow" w:hAnsi="Arial Narrow"/>
              </w:rPr>
            </w:pPr>
          </w:p>
        </w:tc>
        <w:tc>
          <w:tcPr>
            <w:tcW w:w="405" w:type="dxa"/>
            <w:shd w:val="clear" w:color="auto" w:fill="auto"/>
          </w:tcPr>
          <w:p w14:paraId="34623A0F" w14:textId="77777777" w:rsidR="00935E4F" w:rsidRPr="00935E4F" w:rsidRDefault="00935E4F" w:rsidP="00935E4F">
            <w:pPr>
              <w:jc w:val="left"/>
              <w:rPr>
                <w:rFonts w:ascii="Arial Narrow" w:hAnsi="Arial Narrow"/>
              </w:rPr>
            </w:pPr>
          </w:p>
        </w:tc>
        <w:tc>
          <w:tcPr>
            <w:tcW w:w="486" w:type="dxa"/>
            <w:shd w:val="clear" w:color="auto" w:fill="auto"/>
          </w:tcPr>
          <w:p w14:paraId="375A1C9A" w14:textId="77777777" w:rsidR="00935E4F" w:rsidRPr="00935E4F" w:rsidRDefault="00935E4F" w:rsidP="00935E4F">
            <w:pPr>
              <w:jc w:val="left"/>
              <w:rPr>
                <w:rFonts w:ascii="Arial Narrow" w:hAnsi="Arial Narrow"/>
              </w:rPr>
            </w:pPr>
          </w:p>
        </w:tc>
        <w:tc>
          <w:tcPr>
            <w:tcW w:w="405" w:type="dxa"/>
            <w:shd w:val="clear" w:color="auto" w:fill="auto"/>
          </w:tcPr>
          <w:p w14:paraId="170820E8" w14:textId="77777777" w:rsidR="00935E4F" w:rsidRPr="00935E4F" w:rsidRDefault="00935E4F" w:rsidP="00935E4F">
            <w:pPr>
              <w:jc w:val="left"/>
              <w:rPr>
                <w:rFonts w:ascii="Arial Narrow" w:hAnsi="Arial Narrow"/>
              </w:rPr>
            </w:pPr>
          </w:p>
        </w:tc>
        <w:tc>
          <w:tcPr>
            <w:tcW w:w="405" w:type="dxa"/>
            <w:shd w:val="clear" w:color="auto" w:fill="auto"/>
          </w:tcPr>
          <w:p w14:paraId="2DE31968" w14:textId="77777777" w:rsidR="00935E4F" w:rsidRPr="00935E4F" w:rsidRDefault="00935E4F" w:rsidP="00935E4F">
            <w:pPr>
              <w:jc w:val="left"/>
              <w:rPr>
                <w:rFonts w:ascii="Arial Narrow" w:hAnsi="Arial Narrow"/>
              </w:rPr>
            </w:pPr>
          </w:p>
        </w:tc>
        <w:tc>
          <w:tcPr>
            <w:tcW w:w="465" w:type="dxa"/>
            <w:shd w:val="clear" w:color="auto" w:fill="auto"/>
          </w:tcPr>
          <w:p w14:paraId="7C527C4D"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7776" behindDoc="0" locked="0" layoutInCell="1" allowOverlap="1" wp14:anchorId="3D9A04F3" wp14:editId="58BCC634">
                      <wp:simplePos x="0" y="0"/>
                      <wp:positionH relativeFrom="column">
                        <wp:posOffset>-78105</wp:posOffset>
                      </wp:positionH>
                      <wp:positionV relativeFrom="paragraph">
                        <wp:posOffset>79374</wp:posOffset>
                      </wp:positionV>
                      <wp:extent cx="3444240" cy="0"/>
                      <wp:effectExtent l="0" t="19050" r="22860" b="38100"/>
                      <wp:wrapNone/>
                      <wp:docPr id="254" name="Straight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442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788E295" id="Straight Connector 254" o:spid="_x0000_s1026" style="position:absolute;flip:y;z-index:251787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15pt,6.25pt" to="265.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" strokecolor="#4472c4" strokeweight="5pt">
                      <v:stroke joinstyle="miter"/>
                      <o:lock v:ext="edit" shapetype="f"/>
                    </v:line>
                  </w:pict>
                </mc:Fallback>
              </mc:AlternateContent>
            </w:r>
          </w:p>
        </w:tc>
        <w:tc>
          <w:tcPr>
            <w:tcW w:w="425" w:type="dxa"/>
            <w:shd w:val="clear" w:color="auto" w:fill="auto"/>
          </w:tcPr>
          <w:p w14:paraId="037787CB" w14:textId="77777777" w:rsidR="00935E4F" w:rsidRPr="00935E4F" w:rsidRDefault="00935E4F" w:rsidP="00935E4F">
            <w:pPr>
              <w:jc w:val="left"/>
              <w:rPr>
                <w:rFonts w:ascii="Arial Narrow" w:hAnsi="Arial Narrow"/>
              </w:rPr>
            </w:pPr>
          </w:p>
        </w:tc>
        <w:tc>
          <w:tcPr>
            <w:tcW w:w="426" w:type="dxa"/>
            <w:shd w:val="clear" w:color="auto" w:fill="auto"/>
          </w:tcPr>
          <w:p w14:paraId="1BA126ED" w14:textId="77777777" w:rsidR="00935E4F" w:rsidRPr="00935E4F" w:rsidRDefault="00935E4F" w:rsidP="00935E4F">
            <w:pPr>
              <w:jc w:val="left"/>
              <w:rPr>
                <w:rFonts w:ascii="Arial Narrow" w:hAnsi="Arial Narrow"/>
              </w:rPr>
            </w:pPr>
          </w:p>
        </w:tc>
        <w:tc>
          <w:tcPr>
            <w:tcW w:w="425" w:type="dxa"/>
            <w:shd w:val="clear" w:color="auto" w:fill="auto"/>
          </w:tcPr>
          <w:p w14:paraId="105F2413" w14:textId="77777777" w:rsidR="00935E4F" w:rsidRPr="00935E4F" w:rsidRDefault="00935E4F" w:rsidP="00935E4F">
            <w:pPr>
              <w:jc w:val="left"/>
              <w:rPr>
                <w:rFonts w:ascii="Arial Narrow" w:hAnsi="Arial Narrow"/>
              </w:rPr>
            </w:pPr>
          </w:p>
        </w:tc>
        <w:tc>
          <w:tcPr>
            <w:tcW w:w="425" w:type="dxa"/>
            <w:shd w:val="clear" w:color="auto" w:fill="auto"/>
          </w:tcPr>
          <w:p w14:paraId="2CF79571" w14:textId="77777777" w:rsidR="00935E4F" w:rsidRPr="00935E4F" w:rsidRDefault="00935E4F" w:rsidP="00935E4F">
            <w:pPr>
              <w:jc w:val="left"/>
              <w:rPr>
                <w:rFonts w:ascii="Arial Narrow" w:hAnsi="Arial Narrow"/>
              </w:rPr>
            </w:pPr>
          </w:p>
        </w:tc>
        <w:tc>
          <w:tcPr>
            <w:tcW w:w="425" w:type="dxa"/>
            <w:shd w:val="clear" w:color="auto" w:fill="auto"/>
          </w:tcPr>
          <w:p w14:paraId="312CCDCB" w14:textId="77777777" w:rsidR="00935E4F" w:rsidRPr="00935E4F" w:rsidRDefault="00935E4F" w:rsidP="00935E4F">
            <w:pPr>
              <w:jc w:val="left"/>
              <w:rPr>
                <w:rFonts w:ascii="Arial Narrow" w:hAnsi="Arial Narrow"/>
              </w:rPr>
            </w:pPr>
          </w:p>
        </w:tc>
        <w:tc>
          <w:tcPr>
            <w:tcW w:w="410" w:type="dxa"/>
            <w:shd w:val="clear" w:color="auto" w:fill="auto"/>
          </w:tcPr>
          <w:p w14:paraId="1EDFB200" w14:textId="77777777" w:rsidR="00935E4F" w:rsidRPr="00935E4F" w:rsidRDefault="00935E4F" w:rsidP="00935E4F">
            <w:pPr>
              <w:jc w:val="left"/>
              <w:rPr>
                <w:rFonts w:ascii="Arial Narrow" w:hAnsi="Arial Narrow"/>
              </w:rPr>
            </w:pPr>
          </w:p>
        </w:tc>
        <w:tc>
          <w:tcPr>
            <w:tcW w:w="405" w:type="dxa"/>
            <w:shd w:val="clear" w:color="auto" w:fill="auto"/>
          </w:tcPr>
          <w:p w14:paraId="06BC67E5" w14:textId="77777777" w:rsidR="00935E4F" w:rsidRPr="00935E4F" w:rsidRDefault="00935E4F" w:rsidP="00935E4F">
            <w:pPr>
              <w:jc w:val="left"/>
              <w:rPr>
                <w:rFonts w:ascii="Arial Narrow" w:hAnsi="Arial Narrow"/>
              </w:rPr>
            </w:pPr>
          </w:p>
        </w:tc>
        <w:tc>
          <w:tcPr>
            <w:tcW w:w="461" w:type="dxa"/>
            <w:shd w:val="clear" w:color="auto" w:fill="auto"/>
          </w:tcPr>
          <w:p w14:paraId="04EA7105" w14:textId="77777777" w:rsidR="00935E4F" w:rsidRPr="00935E4F" w:rsidRDefault="00935E4F" w:rsidP="00935E4F">
            <w:pPr>
              <w:jc w:val="left"/>
              <w:rPr>
                <w:rFonts w:ascii="Arial Narrow" w:hAnsi="Arial Narrow"/>
              </w:rPr>
            </w:pPr>
          </w:p>
        </w:tc>
        <w:tc>
          <w:tcPr>
            <w:tcW w:w="425" w:type="dxa"/>
            <w:shd w:val="clear" w:color="auto" w:fill="auto"/>
          </w:tcPr>
          <w:p w14:paraId="30FE8277" w14:textId="77777777" w:rsidR="00935E4F" w:rsidRPr="00935E4F" w:rsidRDefault="00935E4F" w:rsidP="00935E4F">
            <w:pPr>
              <w:jc w:val="left"/>
              <w:rPr>
                <w:rFonts w:ascii="Arial Narrow" w:hAnsi="Arial Narrow"/>
              </w:rPr>
            </w:pPr>
          </w:p>
        </w:tc>
        <w:tc>
          <w:tcPr>
            <w:tcW w:w="405" w:type="dxa"/>
            <w:shd w:val="clear" w:color="auto" w:fill="auto"/>
          </w:tcPr>
          <w:p w14:paraId="2EDFEB2B" w14:textId="77777777" w:rsidR="00935E4F" w:rsidRPr="00935E4F" w:rsidRDefault="00935E4F" w:rsidP="00935E4F">
            <w:pPr>
              <w:jc w:val="left"/>
              <w:rPr>
                <w:rFonts w:ascii="Arial Narrow" w:hAnsi="Arial Narrow"/>
              </w:rPr>
            </w:pPr>
          </w:p>
        </w:tc>
        <w:tc>
          <w:tcPr>
            <w:tcW w:w="405" w:type="dxa"/>
            <w:shd w:val="clear" w:color="auto" w:fill="auto"/>
          </w:tcPr>
          <w:p w14:paraId="5F4DA597" w14:textId="77777777" w:rsidR="00935E4F" w:rsidRPr="00935E4F" w:rsidRDefault="00935E4F" w:rsidP="00935E4F">
            <w:pPr>
              <w:jc w:val="left"/>
              <w:rPr>
                <w:rFonts w:ascii="Arial Narrow" w:hAnsi="Arial Narrow"/>
              </w:rPr>
            </w:pPr>
          </w:p>
        </w:tc>
        <w:tc>
          <w:tcPr>
            <w:tcW w:w="466" w:type="dxa"/>
            <w:shd w:val="clear" w:color="auto" w:fill="auto"/>
          </w:tcPr>
          <w:p w14:paraId="40D66AF2" w14:textId="77777777" w:rsidR="00935E4F" w:rsidRPr="00935E4F" w:rsidRDefault="00935E4F" w:rsidP="00935E4F">
            <w:pPr>
              <w:jc w:val="left"/>
              <w:rPr>
                <w:rFonts w:ascii="Arial Narrow" w:hAnsi="Arial Narrow"/>
              </w:rPr>
            </w:pPr>
          </w:p>
        </w:tc>
      </w:tr>
      <w:tr w:rsidR="00935E4F" w:rsidRPr="00935E4F" w14:paraId="5FA24516" w14:textId="77777777" w:rsidTr="00935E4F">
        <w:tc>
          <w:tcPr>
            <w:tcW w:w="6238" w:type="dxa"/>
            <w:shd w:val="clear" w:color="auto" w:fill="auto"/>
          </w:tcPr>
          <w:p w14:paraId="10BF62BA"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2.2.2</w:t>
            </w:r>
            <w:r w:rsidRPr="00935E4F">
              <w:rPr>
                <w:rFonts w:ascii="Arial Narrow" w:hAnsi="Arial Narrow"/>
                <w:sz w:val="18"/>
                <w:szCs w:val="18"/>
              </w:rPr>
              <w:tab/>
              <w:t>Monitoring and evaluation of the Project-supported investments, compliance with regulations, voluntary guidelines, and green building rating systems</w:t>
            </w:r>
          </w:p>
        </w:tc>
        <w:tc>
          <w:tcPr>
            <w:tcW w:w="405" w:type="dxa"/>
          </w:tcPr>
          <w:p w14:paraId="193B4420" w14:textId="77777777" w:rsidR="00935E4F" w:rsidRPr="00935E4F" w:rsidRDefault="00935E4F" w:rsidP="00935E4F">
            <w:pPr>
              <w:jc w:val="left"/>
              <w:rPr>
                <w:rFonts w:ascii="Arial Narrow" w:hAnsi="Arial Narrow"/>
              </w:rPr>
            </w:pPr>
          </w:p>
        </w:tc>
        <w:tc>
          <w:tcPr>
            <w:tcW w:w="405" w:type="dxa"/>
            <w:shd w:val="clear" w:color="auto" w:fill="auto"/>
          </w:tcPr>
          <w:p w14:paraId="11B14F34" w14:textId="77777777" w:rsidR="00935E4F" w:rsidRPr="00935E4F" w:rsidRDefault="00935E4F" w:rsidP="00935E4F">
            <w:pPr>
              <w:jc w:val="left"/>
              <w:rPr>
                <w:rFonts w:ascii="Arial Narrow" w:hAnsi="Arial Narrow"/>
              </w:rPr>
            </w:pPr>
          </w:p>
        </w:tc>
        <w:tc>
          <w:tcPr>
            <w:tcW w:w="405" w:type="dxa"/>
            <w:shd w:val="clear" w:color="auto" w:fill="auto"/>
          </w:tcPr>
          <w:p w14:paraId="5A382D9E" w14:textId="77777777" w:rsidR="00935E4F" w:rsidRPr="00935E4F" w:rsidRDefault="00935E4F" w:rsidP="00935E4F">
            <w:pPr>
              <w:jc w:val="left"/>
              <w:rPr>
                <w:rFonts w:ascii="Arial Narrow" w:hAnsi="Arial Narrow"/>
              </w:rPr>
            </w:pPr>
          </w:p>
        </w:tc>
        <w:tc>
          <w:tcPr>
            <w:tcW w:w="405" w:type="dxa"/>
            <w:shd w:val="clear" w:color="auto" w:fill="auto"/>
          </w:tcPr>
          <w:p w14:paraId="383AFB4A" w14:textId="77777777" w:rsidR="00935E4F" w:rsidRPr="00935E4F" w:rsidRDefault="00935E4F" w:rsidP="00935E4F">
            <w:pPr>
              <w:jc w:val="left"/>
              <w:rPr>
                <w:rFonts w:ascii="Arial Narrow" w:hAnsi="Arial Narrow"/>
              </w:rPr>
            </w:pPr>
          </w:p>
        </w:tc>
        <w:tc>
          <w:tcPr>
            <w:tcW w:w="486" w:type="dxa"/>
            <w:shd w:val="clear" w:color="auto" w:fill="auto"/>
          </w:tcPr>
          <w:p w14:paraId="49C70725" w14:textId="77777777" w:rsidR="00935E4F" w:rsidRPr="00935E4F" w:rsidRDefault="00935E4F" w:rsidP="00935E4F">
            <w:pPr>
              <w:jc w:val="left"/>
              <w:rPr>
                <w:rFonts w:ascii="Arial Narrow" w:hAnsi="Arial Narrow"/>
              </w:rPr>
            </w:pPr>
          </w:p>
        </w:tc>
        <w:tc>
          <w:tcPr>
            <w:tcW w:w="405" w:type="dxa"/>
            <w:shd w:val="clear" w:color="auto" w:fill="auto"/>
          </w:tcPr>
          <w:p w14:paraId="7369F84C" w14:textId="77777777" w:rsidR="00935E4F" w:rsidRPr="00935E4F" w:rsidRDefault="00935E4F" w:rsidP="00935E4F">
            <w:pPr>
              <w:jc w:val="left"/>
              <w:rPr>
                <w:rFonts w:ascii="Arial Narrow" w:hAnsi="Arial Narrow"/>
              </w:rPr>
            </w:pPr>
          </w:p>
        </w:tc>
        <w:tc>
          <w:tcPr>
            <w:tcW w:w="405" w:type="dxa"/>
            <w:shd w:val="clear" w:color="auto" w:fill="auto"/>
          </w:tcPr>
          <w:p w14:paraId="43675DFE" w14:textId="77777777" w:rsidR="00935E4F" w:rsidRPr="00935E4F" w:rsidRDefault="00935E4F" w:rsidP="00935E4F">
            <w:pPr>
              <w:jc w:val="left"/>
              <w:rPr>
                <w:rFonts w:ascii="Arial Narrow" w:hAnsi="Arial Narrow"/>
              </w:rPr>
            </w:pPr>
          </w:p>
        </w:tc>
        <w:tc>
          <w:tcPr>
            <w:tcW w:w="465" w:type="dxa"/>
            <w:shd w:val="clear" w:color="auto" w:fill="auto"/>
          </w:tcPr>
          <w:p w14:paraId="6F8D9FC7" w14:textId="77777777" w:rsidR="00935E4F" w:rsidRPr="00935E4F" w:rsidRDefault="00935E4F" w:rsidP="00935E4F">
            <w:pPr>
              <w:jc w:val="left"/>
              <w:rPr>
                <w:rFonts w:ascii="Arial Narrow" w:hAnsi="Arial Narrow"/>
              </w:rPr>
            </w:pPr>
          </w:p>
        </w:tc>
        <w:tc>
          <w:tcPr>
            <w:tcW w:w="425" w:type="dxa"/>
            <w:shd w:val="clear" w:color="auto" w:fill="auto"/>
          </w:tcPr>
          <w:p w14:paraId="27379293" w14:textId="77777777" w:rsidR="00935E4F" w:rsidRPr="00935E4F" w:rsidRDefault="00935E4F" w:rsidP="00935E4F">
            <w:pPr>
              <w:jc w:val="left"/>
              <w:rPr>
                <w:rFonts w:ascii="Arial Narrow" w:hAnsi="Arial Narrow"/>
              </w:rPr>
            </w:pPr>
          </w:p>
        </w:tc>
        <w:tc>
          <w:tcPr>
            <w:tcW w:w="426" w:type="dxa"/>
            <w:shd w:val="clear" w:color="auto" w:fill="auto"/>
          </w:tcPr>
          <w:p w14:paraId="19FEDFDB" w14:textId="77777777" w:rsidR="00935E4F" w:rsidRPr="00935E4F" w:rsidRDefault="00935E4F" w:rsidP="00935E4F">
            <w:pPr>
              <w:jc w:val="left"/>
              <w:rPr>
                <w:rFonts w:ascii="Arial Narrow" w:hAnsi="Arial Narrow"/>
              </w:rPr>
            </w:pPr>
          </w:p>
        </w:tc>
        <w:tc>
          <w:tcPr>
            <w:tcW w:w="425" w:type="dxa"/>
            <w:shd w:val="clear" w:color="auto" w:fill="auto"/>
          </w:tcPr>
          <w:p w14:paraId="61DE8EDA" w14:textId="77777777" w:rsidR="00935E4F" w:rsidRPr="00935E4F" w:rsidRDefault="00935E4F" w:rsidP="00935E4F">
            <w:pPr>
              <w:jc w:val="left"/>
              <w:rPr>
                <w:rFonts w:ascii="Arial Narrow" w:hAnsi="Arial Narrow"/>
              </w:rPr>
            </w:pPr>
          </w:p>
        </w:tc>
        <w:tc>
          <w:tcPr>
            <w:tcW w:w="425" w:type="dxa"/>
            <w:shd w:val="clear" w:color="auto" w:fill="auto"/>
          </w:tcPr>
          <w:p w14:paraId="321B272D" w14:textId="77777777" w:rsidR="00935E4F" w:rsidRPr="00935E4F" w:rsidRDefault="00935E4F" w:rsidP="00935E4F">
            <w:pPr>
              <w:jc w:val="left"/>
              <w:rPr>
                <w:rFonts w:ascii="Arial Narrow" w:hAnsi="Arial Narrow"/>
              </w:rPr>
            </w:pPr>
          </w:p>
        </w:tc>
        <w:tc>
          <w:tcPr>
            <w:tcW w:w="425" w:type="dxa"/>
            <w:shd w:val="clear" w:color="auto" w:fill="auto"/>
          </w:tcPr>
          <w:p w14:paraId="56BAA4FD" w14:textId="77777777" w:rsidR="00935E4F" w:rsidRPr="00935E4F" w:rsidRDefault="00935E4F" w:rsidP="00935E4F">
            <w:pPr>
              <w:jc w:val="left"/>
              <w:rPr>
                <w:rFonts w:ascii="Arial Narrow" w:hAnsi="Arial Narrow"/>
              </w:rPr>
            </w:pPr>
          </w:p>
        </w:tc>
        <w:tc>
          <w:tcPr>
            <w:tcW w:w="410" w:type="dxa"/>
            <w:shd w:val="clear" w:color="auto" w:fill="auto"/>
          </w:tcPr>
          <w:p w14:paraId="51586E3A"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90848" behindDoc="0" locked="0" layoutInCell="1" allowOverlap="1" wp14:anchorId="5D0C9041" wp14:editId="460705E0">
                      <wp:simplePos x="0" y="0"/>
                      <wp:positionH relativeFrom="column">
                        <wp:posOffset>-981710</wp:posOffset>
                      </wp:positionH>
                      <wp:positionV relativeFrom="paragraph">
                        <wp:posOffset>182879</wp:posOffset>
                      </wp:positionV>
                      <wp:extent cx="2651760" cy="0"/>
                      <wp:effectExtent l="0" t="19050" r="15240" b="3810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517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80C0D28" id="Straight Connector 45" o:spid="_x0000_s1026" style="position:absolute;flip:y;z-index:251790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7.3pt,14.4pt" to="131.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" strokecolor="#4472c4" strokeweight="5pt">
                      <v:stroke joinstyle="miter"/>
                      <o:lock v:ext="edit" shapetype="f"/>
                    </v:line>
                  </w:pict>
                </mc:Fallback>
              </mc:AlternateContent>
            </w:r>
          </w:p>
        </w:tc>
        <w:tc>
          <w:tcPr>
            <w:tcW w:w="405" w:type="dxa"/>
            <w:shd w:val="clear" w:color="auto" w:fill="auto"/>
          </w:tcPr>
          <w:p w14:paraId="48898BA0" w14:textId="77777777" w:rsidR="00935E4F" w:rsidRPr="00935E4F" w:rsidRDefault="00935E4F" w:rsidP="00935E4F">
            <w:pPr>
              <w:jc w:val="left"/>
              <w:rPr>
                <w:rFonts w:ascii="Arial Narrow" w:hAnsi="Arial Narrow"/>
              </w:rPr>
            </w:pPr>
          </w:p>
        </w:tc>
        <w:tc>
          <w:tcPr>
            <w:tcW w:w="461" w:type="dxa"/>
            <w:shd w:val="clear" w:color="auto" w:fill="auto"/>
          </w:tcPr>
          <w:p w14:paraId="5FBE49D2" w14:textId="77777777" w:rsidR="00935E4F" w:rsidRPr="00935E4F" w:rsidRDefault="00935E4F" w:rsidP="00935E4F">
            <w:pPr>
              <w:jc w:val="left"/>
              <w:rPr>
                <w:rFonts w:ascii="Arial Narrow" w:hAnsi="Arial Narrow"/>
              </w:rPr>
            </w:pPr>
          </w:p>
        </w:tc>
        <w:tc>
          <w:tcPr>
            <w:tcW w:w="425" w:type="dxa"/>
            <w:shd w:val="clear" w:color="auto" w:fill="auto"/>
          </w:tcPr>
          <w:p w14:paraId="2222EF2F" w14:textId="77777777" w:rsidR="00935E4F" w:rsidRPr="00935E4F" w:rsidRDefault="00935E4F" w:rsidP="00935E4F">
            <w:pPr>
              <w:jc w:val="left"/>
              <w:rPr>
                <w:rFonts w:ascii="Arial Narrow" w:hAnsi="Arial Narrow"/>
              </w:rPr>
            </w:pPr>
          </w:p>
        </w:tc>
        <w:tc>
          <w:tcPr>
            <w:tcW w:w="405" w:type="dxa"/>
            <w:shd w:val="clear" w:color="auto" w:fill="auto"/>
          </w:tcPr>
          <w:p w14:paraId="313E9526" w14:textId="77777777" w:rsidR="00935E4F" w:rsidRPr="00935E4F" w:rsidRDefault="00935E4F" w:rsidP="00935E4F">
            <w:pPr>
              <w:jc w:val="left"/>
              <w:rPr>
                <w:rFonts w:ascii="Arial Narrow" w:hAnsi="Arial Narrow"/>
              </w:rPr>
            </w:pPr>
          </w:p>
        </w:tc>
        <w:tc>
          <w:tcPr>
            <w:tcW w:w="405" w:type="dxa"/>
            <w:shd w:val="clear" w:color="auto" w:fill="auto"/>
          </w:tcPr>
          <w:p w14:paraId="48EC99B0" w14:textId="77777777" w:rsidR="00935E4F" w:rsidRPr="00935E4F" w:rsidRDefault="00935E4F" w:rsidP="00935E4F">
            <w:pPr>
              <w:jc w:val="left"/>
              <w:rPr>
                <w:rFonts w:ascii="Arial Narrow" w:hAnsi="Arial Narrow"/>
              </w:rPr>
            </w:pPr>
          </w:p>
        </w:tc>
        <w:tc>
          <w:tcPr>
            <w:tcW w:w="466" w:type="dxa"/>
            <w:shd w:val="clear" w:color="auto" w:fill="auto"/>
          </w:tcPr>
          <w:p w14:paraId="37D0C855" w14:textId="77777777" w:rsidR="00935E4F" w:rsidRPr="00935E4F" w:rsidRDefault="00935E4F" w:rsidP="00935E4F">
            <w:pPr>
              <w:jc w:val="left"/>
              <w:rPr>
                <w:rFonts w:ascii="Arial Narrow" w:hAnsi="Arial Narrow"/>
              </w:rPr>
            </w:pPr>
          </w:p>
        </w:tc>
      </w:tr>
      <w:tr w:rsidR="00935E4F" w:rsidRPr="00935E4F" w14:paraId="352ECC0D" w14:textId="77777777" w:rsidTr="00935E4F">
        <w:tc>
          <w:tcPr>
            <w:tcW w:w="14722" w:type="dxa"/>
            <w:gridSpan w:val="21"/>
            <w:shd w:val="clear" w:color="auto" w:fill="FBE4D5" w:themeFill="accent2" w:themeFillTint="33"/>
          </w:tcPr>
          <w:p w14:paraId="6F413F85" w14:textId="77777777" w:rsidR="00935E4F" w:rsidRPr="00935E4F" w:rsidRDefault="00935E4F" w:rsidP="00935E4F">
            <w:pPr>
              <w:jc w:val="left"/>
              <w:rPr>
                <w:rFonts w:ascii="Arial Narrow" w:hAnsi="Arial Narrow"/>
                <w:b/>
              </w:rPr>
            </w:pPr>
            <w:r w:rsidRPr="00935E4F">
              <w:rPr>
                <w:rFonts w:ascii="Arial Narrow" w:hAnsi="Arial Narrow"/>
                <w:b/>
                <w:sz w:val="18"/>
                <w:szCs w:val="18"/>
              </w:rPr>
              <w:t>OUTCOME 3</w:t>
            </w:r>
            <w:r w:rsidRPr="00935E4F">
              <w:rPr>
                <w:rFonts w:ascii="Arial Narrow" w:hAnsi="Arial Narrow"/>
                <w:b/>
                <w:sz w:val="18"/>
                <w:szCs w:val="18"/>
              </w:rPr>
              <w:tab/>
              <w:t>Increased investments in rural RE to meet household demand, PUE and enterprise development</w:t>
            </w:r>
          </w:p>
        </w:tc>
      </w:tr>
      <w:tr w:rsidR="00935E4F" w:rsidRPr="00935E4F" w14:paraId="5F69A90E" w14:textId="77777777" w:rsidTr="00935E4F">
        <w:tc>
          <w:tcPr>
            <w:tcW w:w="6238" w:type="dxa"/>
            <w:shd w:val="clear" w:color="auto" w:fill="auto"/>
          </w:tcPr>
          <w:p w14:paraId="5F56D694"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3.1</w:t>
            </w:r>
            <w:r w:rsidRPr="00935E4F">
              <w:rPr>
                <w:rFonts w:ascii="Arial Narrow" w:hAnsi="Arial Narrow"/>
                <w:b/>
                <w:sz w:val="18"/>
                <w:szCs w:val="18"/>
              </w:rPr>
              <w:tab/>
              <w:t xml:space="preserve">Capacity strengthened of practitioners and </w:t>
            </w:r>
            <w:r w:rsidRPr="002917CD">
              <w:rPr>
                <w:rFonts w:ascii="Arial Narrow" w:hAnsi="Arial Narrow"/>
                <w:b/>
                <w:noProof/>
                <w:sz w:val="18"/>
                <w:szCs w:val="18"/>
              </w:rPr>
              <w:t>institutionalised</w:t>
            </w:r>
            <w:r w:rsidRPr="00935E4F">
              <w:rPr>
                <w:rFonts w:ascii="Arial Narrow" w:hAnsi="Arial Narrow"/>
                <w:b/>
                <w:sz w:val="18"/>
                <w:szCs w:val="18"/>
              </w:rPr>
              <w:t xml:space="preserve"> capacity building on </w:t>
            </w:r>
            <w:r w:rsidRPr="002917CD">
              <w:rPr>
                <w:rFonts w:ascii="Arial Narrow" w:hAnsi="Arial Narrow"/>
                <w:b/>
                <w:noProof/>
                <w:sz w:val="18"/>
                <w:szCs w:val="18"/>
              </w:rPr>
              <w:t>LCUD</w:t>
            </w:r>
          </w:p>
        </w:tc>
        <w:tc>
          <w:tcPr>
            <w:tcW w:w="405" w:type="dxa"/>
          </w:tcPr>
          <w:p w14:paraId="2172CD06" w14:textId="77777777" w:rsidR="00935E4F" w:rsidRPr="00935E4F" w:rsidRDefault="00935E4F" w:rsidP="00935E4F">
            <w:pPr>
              <w:jc w:val="left"/>
              <w:rPr>
                <w:rFonts w:ascii="Arial Narrow" w:hAnsi="Arial Narrow"/>
              </w:rPr>
            </w:pPr>
          </w:p>
        </w:tc>
        <w:tc>
          <w:tcPr>
            <w:tcW w:w="405" w:type="dxa"/>
            <w:shd w:val="clear" w:color="auto" w:fill="auto"/>
          </w:tcPr>
          <w:p w14:paraId="4C30302D" w14:textId="77777777" w:rsidR="00935E4F" w:rsidRPr="00935E4F" w:rsidRDefault="00935E4F" w:rsidP="00935E4F">
            <w:pPr>
              <w:jc w:val="left"/>
              <w:rPr>
                <w:rFonts w:ascii="Arial Narrow" w:hAnsi="Arial Narrow"/>
              </w:rPr>
            </w:pPr>
          </w:p>
        </w:tc>
        <w:tc>
          <w:tcPr>
            <w:tcW w:w="405" w:type="dxa"/>
            <w:shd w:val="clear" w:color="auto" w:fill="auto"/>
          </w:tcPr>
          <w:p w14:paraId="6FB515BF" w14:textId="77777777" w:rsidR="00935E4F" w:rsidRPr="00935E4F" w:rsidRDefault="00935E4F" w:rsidP="00935E4F">
            <w:pPr>
              <w:jc w:val="left"/>
              <w:rPr>
                <w:rFonts w:ascii="Arial Narrow" w:hAnsi="Arial Narrow"/>
              </w:rPr>
            </w:pPr>
          </w:p>
        </w:tc>
        <w:tc>
          <w:tcPr>
            <w:tcW w:w="405" w:type="dxa"/>
            <w:shd w:val="clear" w:color="auto" w:fill="auto"/>
          </w:tcPr>
          <w:p w14:paraId="111033B4" w14:textId="77777777" w:rsidR="00935E4F" w:rsidRPr="00935E4F" w:rsidRDefault="00935E4F" w:rsidP="00935E4F">
            <w:pPr>
              <w:jc w:val="left"/>
              <w:rPr>
                <w:rFonts w:ascii="Arial Narrow" w:hAnsi="Arial Narrow"/>
              </w:rPr>
            </w:pPr>
          </w:p>
        </w:tc>
        <w:tc>
          <w:tcPr>
            <w:tcW w:w="486" w:type="dxa"/>
            <w:shd w:val="clear" w:color="auto" w:fill="auto"/>
          </w:tcPr>
          <w:p w14:paraId="359C48D9" w14:textId="77777777" w:rsidR="00935E4F" w:rsidRPr="00935E4F" w:rsidRDefault="00935E4F" w:rsidP="00935E4F">
            <w:pPr>
              <w:jc w:val="left"/>
              <w:rPr>
                <w:rFonts w:ascii="Arial Narrow" w:hAnsi="Arial Narrow"/>
              </w:rPr>
            </w:pPr>
          </w:p>
        </w:tc>
        <w:tc>
          <w:tcPr>
            <w:tcW w:w="405" w:type="dxa"/>
            <w:shd w:val="clear" w:color="auto" w:fill="auto"/>
          </w:tcPr>
          <w:p w14:paraId="47A3791C" w14:textId="77777777" w:rsidR="00935E4F" w:rsidRPr="00935E4F" w:rsidRDefault="00935E4F" w:rsidP="00935E4F">
            <w:pPr>
              <w:jc w:val="left"/>
              <w:rPr>
                <w:rFonts w:ascii="Arial Narrow" w:hAnsi="Arial Narrow"/>
              </w:rPr>
            </w:pPr>
          </w:p>
        </w:tc>
        <w:tc>
          <w:tcPr>
            <w:tcW w:w="405" w:type="dxa"/>
            <w:shd w:val="clear" w:color="auto" w:fill="auto"/>
          </w:tcPr>
          <w:p w14:paraId="6569FD90" w14:textId="77777777" w:rsidR="00935E4F" w:rsidRPr="00935E4F" w:rsidRDefault="00935E4F" w:rsidP="00935E4F">
            <w:pPr>
              <w:jc w:val="left"/>
              <w:rPr>
                <w:rFonts w:ascii="Arial Narrow" w:hAnsi="Arial Narrow"/>
              </w:rPr>
            </w:pPr>
          </w:p>
        </w:tc>
        <w:tc>
          <w:tcPr>
            <w:tcW w:w="465" w:type="dxa"/>
            <w:shd w:val="clear" w:color="auto" w:fill="auto"/>
          </w:tcPr>
          <w:p w14:paraId="2E3167B6" w14:textId="77777777" w:rsidR="00935E4F" w:rsidRPr="00935E4F" w:rsidRDefault="00935E4F" w:rsidP="00935E4F">
            <w:pPr>
              <w:jc w:val="left"/>
              <w:rPr>
                <w:rFonts w:ascii="Arial Narrow" w:hAnsi="Arial Narrow"/>
              </w:rPr>
            </w:pPr>
          </w:p>
        </w:tc>
        <w:tc>
          <w:tcPr>
            <w:tcW w:w="425" w:type="dxa"/>
            <w:shd w:val="clear" w:color="auto" w:fill="auto"/>
          </w:tcPr>
          <w:p w14:paraId="38648842" w14:textId="77777777" w:rsidR="00935E4F" w:rsidRPr="00935E4F" w:rsidRDefault="00935E4F" w:rsidP="00935E4F">
            <w:pPr>
              <w:jc w:val="left"/>
              <w:rPr>
                <w:rFonts w:ascii="Arial Narrow" w:hAnsi="Arial Narrow"/>
              </w:rPr>
            </w:pPr>
          </w:p>
        </w:tc>
        <w:tc>
          <w:tcPr>
            <w:tcW w:w="426" w:type="dxa"/>
            <w:shd w:val="clear" w:color="auto" w:fill="auto"/>
          </w:tcPr>
          <w:p w14:paraId="03CC2F56" w14:textId="77777777" w:rsidR="00935E4F" w:rsidRPr="00935E4F" w:rsidRDefault="00935E4F" w:rsidP="00935E4F">
            <w:pPr>
              <w:jc w:val="left"/>
              <w:rPr>
                <w:rFonts w:ascii="Arial Narrow" w:hAnsi="Arial Narrow"/>
              </w:rPr>
            </w:pPr>
          </w:p>
        </w:tc>
        <w:tc>
          <w:tcPr>
            <w:tcW w:w="425" w:type="dxa"/>
            <w:shd w:val="clear" w:color="auto" w:fill="auto"/>
          </w:tcPr>
          <w:p w14:paraId="4B40A42C" w14:textId="77777777" w:rsidR="00935E4F" w:rsidRPr="00935E4F" w:rsidRDefault="00935E4F" w:rsidP="00935E4F">
            <w:pPr>
              <w:jc w:val="left"/>
              <w:rPr>
                <w:rFonts w:ascii="Arial Narrow" w:hAnsi="Arial Narrow"/>
              </w:rPr>
            </w:pPr>
          </w:p>
        </w:tc>
        <w:tc>
          <w:tcPr>
            <w:tcW w:w="425" w:type="dxa"/>
            <w:shd w:val="clear" w:color="auto" w:fill="auto"/>
          </w:tcPr>
          <w:p w14:paraId="09E71317" w14:textId="77777777" w:rsidR="00935E4F" w:rsidRPr="00935E4F" w:rsidRDefault="00935E4F" w:rsidP="00935E4F">
            <w:pPr>
              <w:jc w:val="left"/>
              <w:rPr>
                <w:rFonts w:ascii="Arial Narrow" w:hAnsi="Arial Narrow"/>
              </w:rPr>
            </w:pPr>
          </w:p>
        </w:tc>
        <w:tc>
          <w:tcPr>
            <w:tcW w:w="425" w:type="dxa"/>
            <w:shd w:val="clear" w:color="auto" w:fill="auto"/>
          </w:tcPr>
          <w:p w14:paraId="00D40A70" w14:textId="77777777" w:rsidR="00935E4F" w:rsidRPr="00935E4F" w:rsidRDefault="00935E4F" w:rsidP="00935E4F">
            <w:pPr>
              <w:jc w:val="left"/>
              <w:rPr>
                <w:rFonts w:ascii="Arial Narrow" w:hAnsi="Arial Narrow"/>
              </w:rPr>
            </w:pPr>
          </w:p>
        </w:tc>
        <w:tc>
          <w:tcPr>
            <w:tcW w:w="410" w:type="dxa"/>
            <w:shd w:val="clear" w:color="auto" w:fill="auto"/>
          </w:tcPr>
          <w:p w14:paraId="61A11D30" w14:textId="77777777" w:rsidR="00935E4F" w:rsidRPr="00935E4F" w:rsidRDefault="00935E4F" w:rsidP="00935E4F">
            <w:pPr>
              <w:jc w:val="left"/>
              <w:rPr>
                <w:rFonts w:ascii="Arial Narrow" w:hAnsi="Arial Narrow"/>
              </w:rPr>
            </w:pPr>
          </w:p>
        </w:tc>
        <w:tc>
          <w:tcPr>
            <w:tcW w:w="405" w:type="dxa"/>
            <w:shd w:val="clear" w:color="auto" w:fill="auto"/>
          </w:tcPr>
          <w:p w14:paraId="7CE9A49C" w14:textId="77777777" w:rsidR="00935E4F" w:rsidRPr="00935E4F" w:rsidRDefault="00935E4F" w:rsidP="00935E4F">
            <w:pPr>
              <w:jc w:val="left"/>
              <w:rPr>
                <w:rFonts w:ascii="Arial Narrow" w:hAnsi="Arial Narrow"/>
              </w:rPr>
            </w:pPr>
          </w:p>
        </w:tc>
        <w:tc>
          <w:tcPr>
            <w:tcW w:w="461" w:type="dxa"/>
            <w:shd w:val="clear" w:color="auto" w:fill="auto"/>
          </w:tcPr>
          <w:p w14:paraId="2A5CE8BD" w14:textId="77777777" w:rsidR="00935E4F" w:rsidRPr="00935E4F" w:rsidRDefault="00935E4F" w:rsidP="00935E4F">
            <w:pPr>
              <w:jc w:val="left"/>
              <w:rPr>
                <w:rFonts w:ascii="Arial Narrow" w:hAnsi="Arial Narrow"/>
              </w:rPr>
            </w:pPr>
          </w:p>
        </w:tc>
        <w:tc>
          <w:tcPr>
            <w:tcW w:w="425" w:type="dxa"/>
            <w:shd w:val="clear" w:color="auto" w:fill="auto"/>
          </w:tcPr>
          <w:p w14:paraId="49595C13" w14:textId="77777777" w:rsidR="00935E4F" w:rsidRPr="00935E4F" w:rsidRDefault="00935E4F" w:rsidP="00935E4F">
            <w:pPr>
              <w:jc w:val="left"/>
              <w:rPr>
                <w:rFonts w:ascii="Arial Narrow" w:hAnsi="Arial Narrow"/>
              </w:rPr>
            </w:pPr>
          </w:p>
        </w:tc>
        <w:tc>
          <w:tcPr>
            <w:tcW w:w="405" w:type="dxa"/>
            <w:shd w:val="clear" w:color="auto" w:fill="auto"/>
          </w:tcPr>
          <w:p w14:paraId="042E0E56" w14:textId="77777777" w:rsidR="00935E4F" w:rsidRPr="00935E4F" w:rsidRDefault="00935E4F" w:rsidP="00935E4F">
            <w:pPr>
              <w:jc w:val="left"/>
              <w:rPr>
                <w:rFonts w:ascii="Arial Narrow" w:hAnsi="Arial Narrow"/>
              </w:rPr>
            </w:pPr>
          </w:p>
        </w:tc>
        <w:tc>
          <w:tcPr>
            <w:tcW w:w="405" w:type="dxa"/>
            <w:shd w:val="clear" w:color="auto" w:fill="auto"/>
          </w:tcPr>
          <w:p w14:paraId="75E8AD04" w14:textId="77777777" w:rsidR="00935E4F" w:rsidRPr="00935E4F" w:rsidRDefault="00935E4F" w:rsidP="00935E4F">
            <w:pPr>
              <w:jc w:val="left"/>
              <w:rPr>
                <w:rFonts w:ascii="Arial Narrow" w:hAnsi="Arial Narrow"/>
              </w:rPr>
            </w:pPr>
          </w:p>
        </w:tc>
        <w:tc>
          <w:tcPr>
            <w:tcW w:w="466" w:type="dxa"/>
            <w:shd w:val="clear" w:color="auto" w:fill="auto"/>
          </w:tcPr>
          <w:p w14:paraId="7A425FFF" w14:textId="77777777" w:rsidR="00935E4F" w:rsidRPr="00935E4F" w:rsidRDefault="00935E4F" w:rsidP="00935E4F">
            <w:pPr>
              <w:jc w:val="left"/>
              <w:rPr>
                <w:rFonts w:ascii="Arial Narrow" w:hAnsi="Arial Narrow"/>
              </w:rPr>
            </w:pPr>
          </w:p>
        </w:tc>
      </w:tr>
      <w:tr w:rsidR="00935E4F" w:rsidRPr="00935E4F" w14:paraId="2C9EE6E3" w14:textId="77777777" w:rsidTr="00935E4F">
        <w:tc>
          <w:tcPr>
            <w:tcW w:w="6238" w:type="dxa"/>
            <w:shd w:val="clear" w:color="auto" w:fill="auto"/>
          </w:tcPr>
          <w:p w14:paraId="73875BD2"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3.1.1.</w:t>
            </w:r>
            <w:r w:rsidRPr="00935E4F">
              <w:rPr>
                <w:rFonts w:ascii="Arial Narrow" w:hAnsi="Arial Narrow"/>
                <w:sz w:val="18"/>
                <w:szCs w:val="18"/>
              </w:rPr>
              <w:tab/>
              <w:t xml:space="preserve">Support the establishment of a multi-disciplinary LCUD </w:t>
            </w:r>
            <w:r w:rsidR="00E9061C">
              <w:rPr>
                <w:rFonts w:ascii="Arial Narrow" w:hAnsi="Arial Narrow"/>
                <w:sz w:val="18"/>
                <w:szCs w:val="18"/>
              </w:rPr>
              <w:t>C</w:t>
            </w:r>
            <w:r w:rsidRPr="00935E4F">
              <w:rPr>
                <w:rFonts w:ascii="Arial Narrow" w:hAnsi="Arial Narrow"/>
                <w:sz w:val="18"/>
                <w:szCs w:val="18"/>
              </w:rPr>
              <w:t xml:space="preserve">entre of </w:t>
            </w:r>
            <w:r w:rsidR="00E9061C">
              <w:rPr>
                <w:rFonts w:ascii="Arial Narrow" w:hAnsi="Arial Narrow"/>
                <w:sz w:val="18"/>
                <w:szCs w:val="18"/>
              </w:rPr>
              <w:t>E</w:t>
            </w:r>
            <w:r w:rsidRPr="00935E4F">
              <w:rPr>
                <w:rFonts w:ascii="Arial Narrow" w:hAnsi="Arial Narrow"/>
                <w:sz w:val="18"/>
                <w:szCs w:val="18"/>
              </w:rPr>
              <w:t>xpertise and mainstreaming of LCUD in existing training curricula</w:t>
            </w:r>
          </w:p>
        </w:tc>
        <w:tc>
          <w:tcPr>
            <w:tcW w:w="405" w:type="dxa"/>
          </w:tcPr>
          <w:p w14:paraId="2ADA6A0C" w14:textId="77777777" w:rsidR="00935E4F" w:rsidRPr="00935E4F" w:rsidRDefault="00935E4F" w:rsidP="00935E4F">
            <w:pPr>
              <w:jc w:val="left"/>
              <w:rPr>
                <w:rFonts w:ascii="Arial Narrow" w:hAnsi="Arial Narrow"/>
              </w:rPr>
            </w:pPr>
          </w:p>
        </w:tc>
        <w:tc>
          <w:tcPr>
            <w:tcW w:w="405" w:type="dxa"/>
            <w:shd w:val="clear" w:color="auto" w:fill="auto"/>
          </w:tcPr>
          <w:p w14:paraId="1823116C" w14:textId="77777777" w:rsidR="00935E4F" w:rsidRPr="00935E4F" w:rsidRDefault="00935E4F" w:rsidP="00935E4F">
            <w:pPr>
              <w:jc w:val="left"/>
              <w:rPr>
                <w:rFonts w:ascii="Arial Narrow" w:hAnsi="Arial Narrow"/>
              </w:rPr>
            </w:pPr>
          </w:p>
        </w:tc>
        <w:tc>
          <w:tcPr>
            <w:tcW w:w="405" w:type="dxa"/>
            <w:shd w:val="clear" w:color="auto" w:fill="auto"/>
          </w:tcPr>
          <w:p w14:paraId="14602584" w14:textId="77777777" w:rsidR="00935E4F" w:rsidRPr="00935E4F" w:rsidRDefault="00935E4F" w:rsidP="00935E4F">
            <w:pPr>
              <w:jc w:val="left"/>
              <w:rPr>
                <w:rFonts w:ascii="Arial Narrow" w:hAnsi="Arial Narrow"/>
              </w:rPr>
            </w:pPr>
          </w:p>
        </w:tc>
        <w:tc>
          <w:tcPr>
            <w:tcW w:w="405" w:type="dxa"/>
            <w:shd w:val="clear" w:color="auto" w:fill="auto"/>
          </w:tcPr>
          <w:p w14:paraId="478C0528" w14:textId="77777777" w:rsidR="00935E4F" w:rsidRPr="00935E4F" w:rsidRDefault="00935E4F" w:rsidP="00935E4F">
            <w:pPr>
              <w:jc w:val="left"/>
              <w:rPr>
                <w:rFonts w:ascii="Arial Narrow" w:hAnsi="Arial Narrow"/>
              </w:rPr>
            </w:pPr>
          </w:p>
        </w:tc>
        <w:tc>
          <w:tcPr>
            <w:tcW w:w="486" w:type="dxa"/>
            <w:shd w:val="clear" w:color="auto" w:fill="auto"/>
          </w:tcPr>
          <w:p w14:paraId="61AE9EF4" w14:textId="77777777" w:rsidR="00935E4F" w:rsidRPr="00935E4F" w:rsidRDefault="00935E4F" w:rsidP="00935E4F">
            <w:pPr>
              <w:jc w:val="left"/>
              <w:rPr>
                <w:rFonts w:ascii="Arial Narrow" w:hAnsi="Arial Narrow"/>
              </w:rPr>
            </w:pPr>
          </w:p>
        </w:tc>
        <w:tc>
          <w:tcPr>
            <w:tcW w:w="405" w:type="dxa"/>
            <w:shd w:val="clear" w:color="auto" w:fill="auto"/>
          </w:tcPr>
          <w:p w14:paraId="0314E52A" w14:textId="77777777" w:rsidR="00935E4F" w:rsidRPr="00935E4F" w:rsidRDefault="00935E4F" w:rsidP="00935E4F">
            <w:pPr>
              <w:jc w:val="left"/>
              <w:rPr>
                <w:rFonts w:ascii="Arial Narrow" w:hAnsi="Arial Narrow"/>
              </w:rPr>
            </w:pPr>
          </w:p>
        </w:tc>
        <w:tc>
          <w:tcPr>
            <w:tcW w:w="405" w:type="dxa"/>
            <w:shd w:val="clear" w:color="auto" w:fill="auto"/>
          </w:tcPr>
          <w:p w14:paraId="53A82CA9"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4464" behindDoc="0" locked="0" layoutInCell="1" allowOverlap="1" wp14:anchorId="16792A4F" wp14:editId="4158DA90">
                      <wp:simplePos x="0" y="0"/>
                      <wp:positionH relativeFrom="column">
                        <wp:posOffset>-85090</wp:posOffset>
                      </wp:positionH>
                      <wp:positionV relativeFrom="paragraph">
                        <wp:posOffset>136524</wp:posOffset>
                      </wp:positionV>
                      <wp:extent cx="3434080" cy="0"/>
                      <wp:effectExtent l="0" t="19050" r="13970" b="38100"/>
                      <wp:wrapNone/>
                      <wp:docPr id="237" name="Straight Connector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340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D2DBE45" id="Straight Connector 237" o:spid="_x0000_s1026" style="position:absolute;z-index:251774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7pt,10.75pt" to="263.7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" strokecolor="#4472c4" strokeweight="5pt">
                      <v:stroke joinstyle="miter"/>
                      <o:lock v:ext="edit" shapetype="f"/>
                    </v:line>
                  </w:pict>
                </mc:Fallback>
              </mc:AlternateContent>
            </w:r>
          </w:p>
        </w:tc>
        <w:tc>
          <w:tcPr>
            <w:tcW w:w="465" w:type="dxa"/>
            <w:shd w:val="clear" w:color="auto" w:fill="auto"/>
          </w:tcPr>
          <w:p w14:paraId="75C63645" w14:textId="77777777" w:rsidR="00935E4F" w:rsidRPr="00935E4F" w:rsidRDefault="00935E4F" w:rsidP="00935E4F">
            <w:pPr>
              <w:jc w:val="left"/>
              <w:rPr>
                <w:rFonts w:ascii="Arial Narrow" w:hAnsi="Arial Narrow"/>
              </w:rPr>
            </w:pPr>
          </w:p>
        </w:tc>
        <w:tc>
          <w:tcPr>
            <w:tcW w:w="425" w:type="dxa"/>
            <w:shd w:val="clear" w:color="auto" w:fill="auto"/>
          </w:tcPr>
          <w:p w14:paraId="501CF4F8" w14:textId="77777777" w:rsidR="00935E4F" w:rsidRPr="00935E4F" w:rsidRDefault="00935E4F" w:rsidP="00935E4F">
            <w:pPr>
              <w:jc w:val="left"/>
              <w:rPr>
                <w:rFonts w:ascii="Arial Narrow" w:hAnsi="Arial Narrow"/>
              </w:rPr>
            </w:pPr>
          </w:p>
        </w:tc>
        <w:tc>
          <w:tcPr>
            <w:tcW w:w="426" w:type="dxa"/>
            <w:shd w:val="clear" w:color="auto" w:fill="auto"/>
          </w:tcPr>
          <w:p w14:paraId="01EEAA56" w14:textId="77777777" w:rsidR="00935E4F" w:rsidRPr="00935E4F" w:rsidRDefault="00935E4F" w:rsidP="00935E4F">
            <w:pPr>
              <w:jc w:val="left"/>
              <w:rPr>
                <w:rFonts w:ascii="Arial Narrow" w:hAnsi="Arial Narrow"/>
              </w:rPr>
            </w:pPr>
          </w:p>
        </w:tc>
        <w:tc>
          <w:tcPr>
            <w:tcW w:w="425" w:type="dxa"/>
            <w:shd w:val="clear" w:color="auto" w:fill="auto"/>
          </w:tcPr>
          <w:p w14:paraId="3C09495C" w14:textId="77777777" w:rsidR="00935E4F" w:rsidRPr="00935E4F" w:rsidRDefault="00935E4F" w:rsidP="00935E4F">
            <w:pPr>
              <w:jc w:val="left"/>
              <w:rPr>
                <w:rFonts w:ascii="Arial Narrow" w:hAnsi="Arial Narrow"/>
              </w:rPr>
            </w:pPr>
          </w:p>
        </w:tc>
        <w:tc>
          <w:tcPr>
            <w:tcW w:w="425" w:type="dxa"/>
            <w:shd w:val="clear" w:color="auto" w:fill="auto"/>
          </w:tcPr>
          <w:p w14:paraId="4B501708" w14:textId="77777777" w:rsidR="00935E4F" w:rsidRPr="00935E4F" w:rsidRDefault="00935E4F" w:rsidP="00935E4F">
            <w:pPr>
              <w:jc w:val="left"/>
              <w:rPr>
                <w:rFonts w:ascii="Arial Narrow" w:hAnsi="Arial Narrow"/>
              </w:rPr>
            </w:pPr>
          </w:p>
        </w:tc>
        <w:tc>
          <w:tcPr>
            <w:tcW w:w="425" w:type="dxa"/>
            <w:shd w:val="clear" w:color="auto" w:fill="auto"/>
          </w:tcPr>
          <w:p w14:paraId="5A9058C2" w14:textId="77777777" w:rsidR="00935E4F" w:rsidRPr="00935E4F" w:rsidRDefault="00935E4F" w:rsidP="00935E4F">
            <w:pPr>
              <w:jc w:val="left"/>
              <w:rPr>
                <w:rFonts w:ascii="Arial Narrow" w:hAnsi="Arial Narrow"/>
              </w:rPr>
            </w:pPr>
          </w:p>
        </w:tc>
        <w:tc>
          <w:tcPr>
            <w:tcW w:w="410" w:type="dxa"/>
            <w:shd w:val="clear" w:color="auto" w:fill="auto"/>
          </w:tcPr>
          <w:p w14:paraId="6EA9F5EC" w14:textId="77777777" w:rsidR="00935E4F" w:rsidRPr="00935E4F" w:rsidRDefault="00935E4F" w:rsidP="00935E4F">
            <w:pPr>
              <w:jc w:val="left"/>
              <w:rPr>
                <w:rFonts w:ascii="Arial Narrow" w:hAnsi="Arial Narrow"/>
              </w:rPr>
            </w:pPr>
          </w:p>
        </w:tc>
        <w:tc>
          <w:tcPr>
            <w:tcW w:w="405" w:type="dxa"/>
            <w:shd w:val="clear" w:color="auto" w:fill="auto"/>
          </w:tcPr>
          <w:p w14:paraId="094C4AB6" w14:textId="77777777" w:rsidR="00935E4F" w:rsidRPr="00935E4F" w:rsidRDefault="00935E4F" w:rsidP="00935E4F">
            <w:pPr>
              <w:jc w:val="left"/>
              <w:rPr>
                <w:rFonts w:ascii="Arial Narrow" w:hAnsi="Arial Narrow"/>
              </w:rPr>
            </w:pPr>
          </w:p>
        </w:tc>
        <w:tc>
          <w:tcPr>
            <w:tcW w:w="461" w:type="dxa"/>
            <w:shd w:val="clear" w:color="auto" w:fill="auto"/>
          </w:tcPr>
          <w:p w14:paraId="4EDAD1DA" w14:textId="77777777" w:rsidR="00935E4F" w:rsidRPr="00935E4F" w:rsidRDefault="00935E4F" w:rsidP="00935E4F">
            <w:pPr>
              <w:jc w:val="left"/>
              <w:rPr>
                <w:rFonts w:ascii="Arial Narrow" w:hAnsi="Arial Narrow"/>
              </w:rPr>
            </w:pPr>
          </w:p>
        </w:tc>
        <w:tc>
          <w:tcPr>
            <w:tcW w:w="425" w:type="dxa"/>
            <w:shd w:val="clear" w:color="auto" w:fill="auto"/>
          </w:tcPr>
          <w:p w14:paraId="3BB178B4" w14:textId="77777777" w:rsidR="00935E4F" w:rsidRPr="00935E4F" w:rsidRDefault="00935E4F" w:rsidP="00935E4F">
            <w:pPr>
              <w:jc w:val="left"/>
              <w:rPr>
                <w:rFonts w:ascii="Arial Narrow" w:hAnsi="Arial Narrow"/>
              </w:rPr>
            </w:pPr>
          </w:p>
        </w:tc>
        <w:tc>
          <w:tcPr>
            <w:tcW w:w="405" w:type="dxa"/>
            <w:shd w:val="clear" w:color="auto" w:fill="auto"/>
          </w:tcPr>
          <w:p w14:paraId="2270696F" w14:textId="77777777" w:rsidR="00935E4F" w:rsidRPr="00935E4F" w:rsidRDefault="00935E4F" w:rsidP="00935E4F">
            <w:pPr>
              <w:jc w:val="left"/>
              <w:rPr>
                <w:rFonts w:ascii="Arial Narrow" w:hAnsi="Arial Narrow"/>
              </w:rPr>
            </w:pPr>
          </w:p>
        </w:tc>
        <w:tc>
          <w:tcPr>
            <w:tcW w:w="405" w:type="dxa"/>
            <w:shd w:val="clear" w:color="auto" w:fill="auto"/>
          </w:tcPr>
          <w:p w14:paraId="4D898B35" w14:textId="77777777" w:rsidR="00935E4F" w:rsidRPr="00935E4F" w:rsidRDefault="00935E4F" w:rsidP="00935E4F">
            <w:pPr>
              <w:jc w:val="left"/>
              <w:rPr>
                <w:rFonts w:ascii="Arial Narrow" w:hAnsi="Arial Narrow"/>
              </w:rPr>
            </w:pPr>
          </w:p>
        </w:tc>
        <w:tc>
          <w:tcPr>
            <w:tcW w:w="466" w:type="dxa"/>
            <w:shd w:val="clear" w:color="auto" w:fill="auto"/>
          </w:tcPr>
          <w:p w14:paraId="30AE5FD3" w14:textId="77777777" w:rsidR="00935E4F" w:rsidRPr="00935E4F" w:rsidRDefault="00935E4F" w:rsidP="00935E4F">
            <w:pPr>
              <w:jc w:val="left"/>
              <w:rPr>
                <w:rFonts w:ascii="Arial Narrow" w:hAnsi="Arial Narrow"/>
              </w:rPr>
            </w:pPr>
          </w:p>
        </w:tc>
      </w:tr>
      <w:tr w:rsidR="00935E4F" w:rsidRPr="00935E4F" w14:paraId="7C4717A1" w14:textId="77777777" w:rsidTr="00935E4F">
        <w:tc>
          <w:tcPr>
            <w:tcW w:w="6238" w:type="dxa"/>
            <w:shd w:val="clear" w:color="auto" w:fill="auto"/>
          </w:tcPr>
          <w:p w14:paraId="670C6602"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3.1.2</w:t>
            </w:r>
            <w:r w:rsidRPr="00935E4F">
              <w:rPr>
                <w:rFonts w:ascii="Arial Narrow" w:hAnsi="Arial Narrow"/>
                <w:sz w:val="18"/>
                <w:szCs w:val="18"/>
              </w:rPr>
              <w:tab/>
              <w:t>Training and skills development on selected low-carbon interventions for professionals</w:t>
            </w:r>
          </w:p>
        </w:tc>
        <w:tc>
          <w:tcPr>
            <w:tcW w:w="405" w:type="dxa"/>
          </w:tcPr>
          <w:p w14:paraId="61B248DF" w14:textId="77777777" w:rsidR="00935E4F" w:rsidRPr="00935E4F" w:rsidRDefault="00935E4F" w:rsidP="00935E4F">
            <w:pPr>
              <w:jc w:val="left"/>
              <w:rPr>
                <w:rFonts w:ascii="Arial Narrow" w:hAnsi="Arial Narrow"/>
              </w:rPr>
            </w:pPr>
          </w:p>
        </w:tc>
        <w:tc>
          <w:tcPr>
            <w:tcW w:w="405" w:type="dxa"/>
            <w:shd w:val="clear" w:color="auto" w:fill="auto"/>
          </w:tcPr>
          <w:p w14:paraId="0FA26D4E" w14:textId="77777777" w:rsidR="00935E4F" w:rsidRPr="00935E4F" w:rsidRDefault="00935E4F" w:rsidP="00935E4F">
            <w:pPr>
              <w:jc w:val="left"/>
              <w:rPr>
                <w:rFonts w:ascii="Arial Narrow" w:hAnsi="Arial Narrow"/>
              </w:rPr>
            </w:pPr>
          </w:p>
        </w:tc>
        <w:tc>
          <w:tcPr>
            <w:tcW w:w="405" w:type="dxa"/>
            <w:shd w:val="clear" w:color="auto" w:fill="auto"/>
          </w:tcPr>
          <w:p w14:paraId="6547F817" w14:textId="77777777" w:rsidR="00935E4F" w:rsidRPr="00935E4F" w:rsidRDefault="00935E4F" w:rsidP="00935E4F">
            <w:pPr>
              <w:jc w:val="left"/>
              <w:rPr>
                <w:rFonts w:ascii="Arial Narrow" w:hAnsi="Arial Narrow"/>
              </w:rPr>
            </w:pPr>
          </w:p>
        </w:tc>
        <w:tc>
          <w:tcPr>
            <w:tcW w:w="405" w:type="dxa"/>
            <w:shd w:val="clear" w:color="auto" w:fill="auto"/>
          </w:tcPr>
          <w:p w14:paraId="15057163" w14:textId="77777777" w:rsidR="00935E4F" w:rsidRPr="00935E4F" w:rsidRDefault="00935E4F" w:rsidP="00935E4F">
            <w:pPr>
              <w:jc w:val="left"/>
              <w:rPr>
                <w:rFonts w:ascii="Arial Narrow" w:hAnsi="Arial Narrow"/>
              </w:rPr>
            </w:pPr>
          </w:p>
        </w:tc>
        <w:tc>
          <w:tcPr>
            <w:tcW w:w="486" w:type="dxa"/>
            <w:shd w:val="clear" w:color="auto" w:fill="auto"/>
          </w:tcPr>
          <w:p w14:paraId="0CDB8D14"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8560" behindDoc="0" locked="0" layoutInCell="1" allowOverlap="1" wp14:anchorId="08C59331" wp14:editId="1EAC8037">
                      <wp:simplePos x="0" y="0"/>
                      <wp:positionH relativeFrom="column">
                        <wp:posOffset>-306070</wp:posOffset>
                      </wp:positionH>
                      <wp:positionV relativeFrom="paragraph">
                        <wp:posOffset>186054</wp:posOffset>
                      </wp:positionV>
                      <wp:extent cx="4305300" cy="0"/>
                      <wp:effectExtent l="0" t="19050" r="19050" b="38100"/>
                      <wp:wrapNone/>
                      <wp:docPr id="8321" name="Straight Connector 83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3053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1B1D9B6" id="Straight Connector 8321" o:spid="_x0000_s1026" style="position:absolute;flip:y;z-index:251778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1pt,14.65pt" to="314.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" strokecolor="#4472c4" strokeweight="5pt">
                      <v:stroke joinstyle="miter"/>
                      <o:lock v:ext="edit" shapetype="f"/>
                    </v:line>
                  </w:pict>
                </mc:Fallback>
              </mc:AlternateContent>
            </w:r>
          </w:p>
        </w:tc>
        <w:tc>
          <w:tcPr>
            <w:tcW w:w="405" w:type="dxa"/>
            <w:shd w:val="clear" w:color="auto" w:fill="auto"/>
          </w:tcPr>
          <w:p w14:paraId="5DBFEEE3" w14:textId="77777777" w:rsidR="00935E4F" w:rsidRPr="00935E4F" w:rsidRDefault="00935E4F" w:rsidP="00935E4F">
            <w:pPr>
              <w:jc w:val="left"/>
              <w:rPr>
                <w:rFonts w:ascii="Arial Narrow" w:hAnsi="Arial Narrow"/>
              </w:rPr>
            </w:pPr>
          </w:p>
        </w:tc>
        <w:tc>
          <w:tcPr>
            <w:tcW w:w="405" w:type="dxa"/>
            <w:shd w:val="clear" w:color="auto" w:fill="auto"/>
          </w:tcPr>
          <w:p w14:paraId="273C6444" w14:textId="77777777" w:rsidR="00935E4F" w:rsidRPr="00935E4F" w:rsidRDefault="00935E4F" w:rsidP="00935E4F">
            <w:pPr>
              <w:jc w:val="left"/>
              <w:rPr>
                <w:rFonts w:ascii="Arial Narrow" w:hAnsi="Arial Narrow"/>
              </w:rPr>
            </w:pPr>
          </w:p>
        </w:tc>
        <w:tc>
          <w:tcPr>
            <w:tcW w:w="465" w:type="dxa"/>
            <w:shd w:val="clear" w:color="auto" w:fill="auto"/>
          </w:tcPr>
          <w:p w14:paraId="52DF4A76" w14:textId="77777777" w:rsidR="00935E4F" w:rsidRPr="00935E4F" w:rsidRDefault="00935E4F" w:rsidP="00935E4F">
            <w:pPr>
              <w:jc w:val="left"/>
              <w:rPr>
                <w:rFonts w:ascii="Arial Narrow" w:hAnsi="Arial Narrow"/>
              </w:rPr>
            </w:pPr>
          </w:p>
        </w:tc>
        <w:tc>
          <w:tcPr>
            <w:tcW w:w="425" w:type="dxa"/>
            <w:shd w:val="clear" w:color="auto" w:fill="auto"/>
          </w:tcPr>
          <w:p w14:paraId="5B386ED3" w14:textId="77777777" w:rsidR="00935E4F" w:rsidRPr="00935E4F" w:rsidRDefault="00935E4F" w:rsidP="00935E4F">
            <w:pPr>
              <w:jc w:val="left"/>
              <w:rPr>
                <w:rFonts w:ascii="Arial Narrow" w:hAnsi="Arial Narrow"/>
              </w:rPr>
            </w:pPr>
          </w:p>
        </w:tc>
        <w:tc>
          <w:tcPr>
            <w:tcW w:w="426" w:type="dxa"/>
            <w:shd w:val="clear" w:color="auto" w:fill="auto"/>
          </w:tcPr>
          <w:p w14:paraId="1F008C51" w14:textId="77777777" w:rsidR="00935E4F" w:rsidRPr="00935E4F" w:rsidRDefault="00935E4F" w:rsidP="00935E4F">
            <w:pPr>
              <w:jc w:val="left"/>
              <w:rPr>
                <w:rFonts w:ascii="Arial Narrow" w:hAnsi="Arial Narrow"/>
              </w:rPr>
            </w:pPr>
          </w:p>
        </w:tc>
        <w:tc>
          <w:tcPr>
            <w:tcW w:w="425" w:type="dxa"/>
            <w:shd w:val="clear" w:color="auto" w:fill="auto"/>
          </w:tcPr>
          <w:p w14:paraId="7313B5F9" w14:textId="77777777" w:rsidR="00935E4F" w:rsidRPr="00935E4F" w:rsidRDefault="00935E4F" w:rsidP="00935E4F">
            <w:pPr>
              <w:jc w:val="left"/>
              <w:rPr>
                <w:rFonts w:ascii="Arial Narrow" w:hAnsi="Arial Narrow"/>
              </w:rPr>
            </w:pPr>
          </w:p>
        </w:tc>
        <w:tc>
          <w:tcPr>
            <w:tcW w:w="425" w:type="dxa"/>
            <w:shd w:val="clear" w:color="auto" w:fill="auto"/>
          </w:tcPr>
          <w:p w14:paraId="5638F449" w14:textId="77777777" w:rsidR="00935E4F" w:rsidRPr="00935E4F" w:rsidRDefault="00935E4F" w:rsidP="00935E4F">
            <w:pPr>
              <w:jc w:val="left"/>
              <w:rPr>
                <w:rFonts w:ascii="Arial Narrow" w:hAnsi="Arial Narrow"/>
              </w:rPr>
            </w:pPr>
          </w:p>
        </w:tc>
        <w:tc>
          <w:tcPr>
            <w:tcW w:w="425" w:type="dxa"/>
            <w:shd w:val="clear" w:color="auto" w:fill="auto"/>
          </w:tcPr>
          <w:p w14:paraId="620084D6" w14:textId="77777777" w:rsidR="00935E4F" w:rsidRPr="00935E4F" w:rsidRDefault="00935E4F" w:rsidP="00935E4F">
            <w:pPr>
              <w:jc w:val="left"/>
              <w:rPr>
                <w:rFonts w:ascii="Arial Narrow" w:hAnsi="Arial Narrow"/>
              </w:rPr>
            </w:pPr>
          </w:p>
        </w:tc>
        <w:tc>
          <w:tcPr>
            <w:tcW w:w="410" w:type="dxa"/>
            <w:shd w:val="clear" w:color="auto" w:fill="auto"/>
          </w:tcPr>
          <w:p w14:paraId="48F4EA4C" w14:textId="77777777" w:rsidR="00935E4F" w:rsidRPr="00935E4F" w:rsidRDefault="00935E4F" w:rsidP="00935E4F">
            <w:pPr>
              <w:jc w:val="left"/>
              <w:rPr>
                <w:rFonts w:ascii="Arial Narrow" w:hAnsi="Arial Narrow"/>
              </w:rPr>
            </w:pPr>
          </w:p>
        </w:tc>
        <w:tc>
          <w:tcPr>
            <w:tcW w:w="405" w:type="dxa"/>
            <w:shd w:val="clear" w:color="auto" w:fill="auto"/>
          </w:tcPr>
          <w:p w14:paraId="76CD364E" w14:textId="77777777" w:rsidR="00935E4F" w:rsidRPr="00935E4F" w:rsidRDefault="00935E4F" w:rsidP="00935E4F">
            <w:pPr>
              <w:jc w:val="left"/>
              <w:rPr>
                <w:rFonts w:ascii="Arial Narrow" w:hAnsi="Arial Narrow"/>
              </w:rPr>
            </w:pPr>
          </w:p>
        </w:tc>
        <w:tc>
          <w:tcPr>
            <w:tcW w:w="461" w:type="dxa"/>
            <w:shd w:val="clear" w:color="auto" w:fill="auto"/>
          </w:tcPr>
          <w:p w14:paraId="39A9403A" w14:textId="77777777" w:rsidR="00935E4F" w:rsidRPr="00935E4F" w:rsidRDefault="00935E4F" w:rsidP="00935E4F">
            <w:pPr>
              <w:jc w:val="left"/>
              <w:rPr>
                <w:rFonts w:ascii="Arial Narrow" w:hAnsi="Arial Narrow"/>
              </w:rPr>
            </w:pPr>
          </w:p>
        </w:tc>
        <w:tc>
          <w:tcPr>
            <w:tcW w:w="425" w:type="dxa"/>
            <w:shd w:val="clear" w:color="auto" w:fill="auto"/>
          </w:tcPr>
          <w:p w14:paraId="2D11CE82" w14:textId="77777777" w:rsidR="00935E4F" w:rsidRPr="00935E4F" w:rsidRDefault="00935E4F" w:rsidP="00935E4F">
            <w:pPr>
              <w:jc w:val="left"/>
              <w:rPr>
                <w:rFonts w:ascii="Arial Narrow" w:hAnsi="Arial Narrow"/>
              </w:rPr>
            </w:pPr>
          </w:p>
        </w:tc>
        <w:tc>
          <w:tcPr>
            <w:tcW w:w="405" w:type="dxa"/>
            <w:shd w:val="clear" w:color="auto" w:fill="auto"/>
          </w:tcPr>
          <w:p w14:paraId="1F2C181C" w14:textId="77777777" w:rsidR="00935E4F" w:rsidRPr="00935E4F" w:rsidRDefault="00935E4F" w:rsidP="00935E4F">
            <w:pPr>
              <w:jc w:val="left"/>
              <w:rPr>
                <w:rFonts w:ascii="Arial Narrow" w:hAnsi="Arial Narrow"/>
              </w:rPr>
            </w:pPr>
          </w:p>
        </w:tc>
        <w:tc>
          <w:tcPr>
            <w:tcW w:w="405" w:type="dxa"/>
            <w:shd w:val="clear" w:color="auto" w:fill="auto"/>
          </w:tcPr>
          <w:p w14:paraId="79A5BD90" w14:textId="77777777" w:rsidR="00935E4F" w:rsidRPr="00935E4F" w:rsidRDefault="00935E4F" w:rsidP="00935E4F">
            <w:pPr>
              <w:jc w:val="left"/>
              <w:rPr>
                <w:rFonts w:ascii="Arial Narrow" w:hAnsi="Arial Narrow"/>
              </w:rPr>
            </w:pPr>
          </w:p>
        </w:tc>
        <w:tc>
          <w:tcPr>
            <w:tcW w:w="466" w:type="dxa"/>
            <w:shd w:val="clear" w:color="auto" w:fill="auto"/>
          </w:tcPr>
          <w:p w14:paraId="666643E2" w14:textId="77777777" w:rsidR="00935E4F" w:rsidRPr="00935E4F" w:rsidRDefault="00935E4F" w:rsidP="00935E4F">
            <w:pPr>
              <w:jc w:val="left"/>
              <w:rPr>
                <w:rFonts w:ascii="Arial Narrow" w:hAnsi="Arial Narrow"/>
              </w:rPr>
            </w:pPr>
          </w:p>
        </w:tc>
      </w:tr>
      <w:tr w:rsidR="00935E4F" w:rsidRPr="00935E4F" w14:paraId="5DCBFD3C" w14:textId="77777777" w:rsidTr="00935E4F">
        <w:tc>
          <w:tcPr>
            <w:tcW w:w="6238" w:type="dxa"/>
            <w:shd w:val="clear" w:color="auto" w:fill="auto"/>
          </w:tcPr>
          <w:p w14:paraId="4E627638"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3.1.3</w:t>
            </w:r>
            <w:r w:rsidRPr="00935E4F">
              <w:rPr>
                <w:rFonts w:ascii="Arial Narrow" w:hAnsi="Arial Narrow"/>
                <w:sz w:val="18"/>
                <w:szCs w:val="18"/>
              </w:rPr>
              <w:tab/>
              <w:t>Energy and low-carbon data gathering and database</w:t>
            </w:r>
          </w:p>
        </w:tc>
        <w:tc>
          <w:tcPr>
            <w:tcW w:w="405" w:type="dxa"/>
          </w:tcPr>
          <w:p w14:paraId="325E3090" w14:textId="77777777" w:rsidR="00935E4F" w:rsidRPr="00935E4F" w:rsidRDefault="00935E4F" w:rsidP="00935E4F">
            <w:pPr>
              <w:jc w:val="left"/>
              <w:rPr>
                <w:rFonts w:ascii="Arial Narrow" w:hAnsi="Arial Narrow"/>
              </w:rPr>
            </w:pPr>
          </w:p>
        </w:tc>
        <w:tc>
          <w:tcPr>
            <w:tcW w:w="405" w:type="dxa"/>
            <w:shd w:val="clear" w:color="auto" w:fill="auto"/>
          </w:tcPr>
          <w:p w14:paraId="6279E591" w14:textId="77777777" w:rsidR="00935E4F" w:rsidRPr="00935E4F" w:rsidRDefault="00935E4F" w:rsidP="00935E4F">
            <w:pPr>
              <w:jc w:val="left"/>
              <w:rPr>
                <w:rFonts w:ascii="Arial Narrow" w:hAnsi="Arial Narrow"/>
              </w:rPr>
            </w:pPr>
          </w:p>
        </w:tc>
        <w:tc>
          <w:tcPr>
            <w:tcW w:w="405" w:type="dxa"/>
            <w:shd w:val="clear" w:color="auto" w:fill="auto"/>
          </w:tcPr>
          <w:p w14:paraId="7968E309" w14:textId="77777777" w:rsidR="00935E4F" w:rsidRPr="00935E4F" w:rsidRDefault="00935E4F" w:rsidP="00935E4F">
            <w:pPr>
              <w:jc w:val="left"/>
              <w:rPr>
                <w:rFonts w:ascii="Arial Narrow" w:hAnsi="Arial Narrow"/>
              </w:rPr>
            </w:pPr>
          </w:p>
        </w:tc>
        <w:tc>
          <w:tcPr>
            <w:tcW w:w="405" w:type="dxa"/>
            <w:shd w:val="clear" w:color="auto" w:fill="auto"/>
          </w:tcPr>
          <w:p w14:paraId="47DAB7AC" w14:textId="77777777" w:rsidR="00935E4F" w:rsidRPr="00935E4F" w:rsidRDefault="00935E4F" w:rsidP="00935E4F">
            <w:pPr>
              <w:jc w:val="left"/>
              <w:rPr>
                <w:rFonts w:ascii="Arial Narrow" w:hAnsi="Arial Narrow"/>
              </w:rPr>
            </w:pPr>
          </w:p>
        </w:tc>
        <w:tc>
          <w:tcPr>
            <w:tcW w:w="486" w:type="dxa"/>
            <w:shd w:val="clear" w:color="auto" w:fill="auto"/>
          </w:tcPr>
          <w:p w14:paraId="2CC50E70" w14:textId="77777777" w:rsidR="00935E4F" w:rsidRPr="00935E4F" w:rsidRDefault="00935E4F" w:rsidP="00935E4F">
            <w:pPr>
              <w:jc w:val="left"/>
              <w:rPr>
                <w:noProof/>
              </w:rPr>
            </w:pPr>
          </w:p>
        </w:tc>
        <w:tc>
          <w:tcPr>
            <w:tcW w:w="405" w:type="dxa"/>
            <w:shd w:val="clear" w:color="auto" w:fill="auto"/>
          </w:tcPr>
          <w:p w14:paraId="1EC7A712" w14:textId="77777777" w:rsidR="00935E4F" w:rsidRPr="00935E4F" w:rsidRDefault="00935E4F" w:rsidP="00935E4F">
            <w:pPr>
              <w:jc w:val="left"/>
              <w:rPr>
                <w:rFonts w:ascii="Arial Narrow" w:hAnsi="Arial Narrow"/>
              </w:rPr>
            </w:pPr>
          </w:p>
        </w:tc>
        <w:tc>
          <w:tcPr>
            <w:tcW w:w="405" w:type="dxa"/>
            <w:shd w:val="clear" w:color="auto" w:fill="auto"/>
          </w:tcPr>
          <w:p w14:paraId="6C6122D8"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6208" behindDoc="0" locked="0" layoutInCell="1" allowOverlap="1" wp14:anchorId="5ABF8769" wp14:editId="00BAA14A">
                      <wp:simplePos x="0" y="0"/>
                      <wp:positionH relativeFrom="column">
                        <wp:posOffset>-1005205</wp:posOffset>
                      </wp:positionH>
                      <wp:positionV relativeFrom="paragraph">
                        <wp:posOffset>99059</wp:posOffset>
                      </wp:positionV>
                      <wp:extent cx="1676400" cy="0"/>
                      <wp:effectExtent l="0" t="19050" r="19050" b="38100"/>
                      <wp:wrapNone/>
                      <wp:docPr id="255" name="Straight Connector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76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5635300" id="Straight Connector 255" o:spid="_x0000_s1026" style="position:absolute;z-index:251806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9.15pt,7.8pt" to="52.8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" strokecolor="#4472c4" strokeweight="5pt">
                      <v:stroke joinstyle="miter"/>
                      <o:lock v:ext="edit" shapetype="f"/>
                    </v:line>
                  </w:pict>
                </mc:Fallback>
              </mc:AlternateContent>
            </w:r>
          </w:p>
        </w:tc>
        <w:tc>
          <w:tcPr>
            <w:tcW w:w="465" w:type="dxa"/>
            <w:shd w:val="clear" w:color="auto" w:fill="auto"/>
          </w:tcPr>
          <w:p w14:paraId="6582B958" w14:textId="77777777" w:rsidR="00935E4F" w:rsidRPr="00935E4F" w:rsidRDefault="00935E4F" w:rsidP="00935E4F">
            <w:pPr>
              <w:jc w:val="left"/>
              <w:rPr>
                <w:rFonts w:ascii="Arial Narrow" w:hAnsi="Arial Narrow"/>
              </w:rPr>
            </w:pPr>
          </w:p>
        </w:tc>
        <w:tc>
          <w:tcPr>
            <w:tcW w:w="425" w:type="dxa"/>
            <w:shd w:val="clear" w:color="auto" w:fill="auto"/>
          </w:tcPr>
          <w:p w14:paraId="630D4EFE" w14:textId="77777777" w:rsidR="00935E4F" w:rsidRPr="00935E4F" w:rsidRDefault="00935E4F" w:rsidP="00935E4F">
            <w:pPr>
              <w:jc w:val="left"/>
              <w:rPr>
                <w:rFonts w:ascii="Arial Narrow" w:hAnsi="Arial Narrow"/>
              </w:rPr>
            </w:pPr>
          </w:p>
        </w:tc>
        <w:tc>
          <w:tcPr>
            <w:tcW w:w="426" w:type="dxa"/>
            <w:shd w:val="clear" w:color="auto" w:fill="auto"/>
          </w:tcPr>
          <w:p w14:paraId="109C40F1" w14:textId="77777777" w:rsidR="00935E4F" w:rsidRPr="00935E4F" w:rsidRDefault="00935E4F" w:rsidP="00935E4F">
            <w:pPr>
              <w:jc w:val="left"/>
              <w:rPr>
                <w:rFonts w:ascii="Arial Narrow" w:hAnsi="Arial Narrow"/>
              </w:rPr>
            </w:pPr>
          </w:p>
        </w:tc>
        <w:tc>
          <w:tcPr>
            <w:tcW w:w="425" w:type="dxa"/>
            <w:shd w:val="clear" w:color="auto" w:fill="auto"/>
          </w:tcPr>
          <w:p w14:paraId="557408C9" w14:textId="77777777" w:rsidR="00935E4F" w:rsidRPr="00935E4F" w:rsidRDefault="00935E4F" w:rsidP="00935E4F">
            <w:pPr>
              <w:jc w:val="left"/>
              <w:rPr>
                <w:rFonts w:ascii="Arial Narrow" w:hAnsi="Arial Narrow"/>
              </w:rPr>
            </w:pPr>
          </w:p>
        </w:tc>
        <w:tc>
          <w:tcPr>
            <w:tcW w:w="425" w:type="dxa"/>
            <w:shd w:val="clear" w:color="auto" w:fill="auto"/>
          </w:tcPr>
          <w:p w14:paraId="5F81D970" w14:textId="77777777" w:rsidR="00935E4F" w:rsidRPr="00935E4F" w:rsidRDefault="00935E4F" w:rsidP="00935E4F">
            <w:pPr>
              <w:jc w:val="left"/>
              <w:rPr>
                <w:rFonts w:ascii="Arial Narrow" w:hAnsi="Arial Narrow"/>
              </w:rPr>
            </w:pPr>
          </w:p>
        </w:tc>
        <w:tc>
          <w:tcPr>
            <w:tcW w:w="425" w:type="dxa"/>
            <w:shd w:val="clear" w:color="auto" w:fill="auto"/>
          </w:tcPr>
          <w:p w14:paraId="137F9666" w14:textId="77777777" w:rsidR="00935E4F" w:rsidRPr="00935E4F" w:rsidRDefault="00935E4F" w:rsidP="00935E4F">
            <w:pPr>
              <w:jc w:val="left"/>
              <w:rPr>
                <w:rFonts w:ascii="Arial Narrow" w:hAnsi="Arial Narrow"/>
              </w:rPr>
            </w:pPr>
          </w:p>
        </w:tc>
        <w:tc>
          <w:tcPr>
            <w:tcW w:w="410" w:type="dxa"/>
            <w:shd w:val="clear" w:color="auto" w:fill="auto"/>
          </w:tcPr>
          <w:p w14:paraId="20B9926F"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7232" behindDoc="0" locked="0" layoutInCell="1" allowOverlap="1" wp14:anchorId="12CA34B4" wp14:editId="7254A64B">
                      <wp:simplePos x="0" y="0"/>
                      <wp:positionH relativeFrom="column">
                        <wp:posOffset>-296545</wp:posOffset>
                      </wp:positionH>
                      <wp:positionV relativeFrom="paragraph">
                        <wp:posOffset>88899</wp:posOffset>
                      </wp:positionV>
                      <wp:extent cx="1676400" cy="0"/>
                      <wp:effectExtent l="0" t="19050" r="19050" b="38100"/>
                      <wp:wrapNone/>
                      <wp:docPr id="238" name="Straight Connector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76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58B4095" id="Straight Connector 238" o:spid="_x0000_s1026" style="position:absolute;z-index:2518072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3.35pt,7pt" to="108.6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" strokecolor="#4472c4" strokeweight="5pt">
                      <v:stroke joinstyle="miter"/>
                      <o:lock v:ext="edit" shapetype="f"/>
                    </v:line>
                  </w:pict>
                </mc:Fallback>
              </mc:AlternateContent>
            </w:r>
          </w:p>
        </w:tc>
        <w:tc>
          <w:tcPr>
            <w:tcW w:w="405" w:type="dxa"/>
            <w:shd w:val="clear" w:color="auto" w:fill="auto"/>
          </w:tcPr>
          <w:p w14:paraId="0A337BD4" w14:textId="77777777" w:rsidR="00935E4F" w:rsidRPr="00935E4F" w:rsidRDefault="00935E4F" w:rsidP="00935E4F">
            <w:pPr>
              <w:jc w:val="left"/>
              <w:rPr>
                <w:rFonts w:ascii="Arial Narrow" w:hAnsi="Arial Narrow"/>
              </w:rPr>
            </w:pPr>
          </w:p>
        </w:tc>
        <w:tc>
          <w:tcPr>
            <w:tcW w:w="461" w:type="dxa"/>
            <w:shd w:val="clear" w:color="auto" w:fill="auto"/>
          </w:tcPr>
          <w:p w14:paraId="74221CC6" w14:textId="77777777" w:rsidR="00935E4F" w:rsidRPr="00935E4F" w:rsidRDefault="00935E4F" w:rsidP="00935E4F">
            <w:pPr>
              <w:jc w:val="left"/>
              <w:rPr>
                <w:rFonts w:ascii="Arial Narrow" w:hAnsi="Arial Narrow"/>
              </w:rPr>
            </w:pPr>
          </w:p>
        </w:tc>
        <w:tc>
          <w:tcPr>
            <w:tcW w:w="425" w:type="dxa"/>
            <w:shd w:val="clear" w:color="auto" w:fill="auto"/>
          </w:tcPr>
          <w:p w14:paraId="5BB6D0F0" w14:textId="77777777" w:rsidR="00935E4F" w:rsidRPr="00935E4F" w:rsidRDefault="00935E4F" w:rsidP="00935E4F">
            <w:pPr>
              <w:jc w:val="left"/>
              <w:rPr>
                <w:rFonts w:ascii="Arial Narrow" w:hAnsi="Arial Narrow"/>
              </w:rPr>
            </w:pPr>
          </w:p>
        </w:tc>
        <w:tc>
          <w:tcPr>
            <w:tcW w:w="405" w:type="dxa"/>
            <w:shd w:val="clear" w:color="auto" w:fill="auto"/>
          </w:tcPr>
          <w:p w14:paraId="0F7A6E84" w14:textId="77777777" w:rsidR="00935E4F" w:rsidRPr="00935E4F" w:rsidRDefault="00935E4F" w:rsidP="00935E4F">
            <w:pPr>
              <w:jc w:val="left"/>
              <w:rPr>
                <w:rFonts w:ascii="Arial Narrow" w:hAnsi="Arial Narrow"/>
              </w:rPr>
            </w:pPr>
          </w:p>
        </w:tc>
        <w:tc>
          <w:tcPr>
            <w:tcW w:w="405" w:type="dxa"/>
            <w:shd w:val="clear" w:color="auto" w:fill="auto"/>
          </w:tcPr>
          <w:p w14:paraId="66EE83EF" w14:textId="77777777" w:rsidR="00935E4F" w:rsidRPr="00935E4F" w:rsidRDefault="00935E4F" w:rsidP="00935E4F">
            <w:pPr>
              <w:jc w:val="left"/>
              <w:rPr>
                <w:rFonts w:ascii="Arial Narrow" w:hAnsi="Arial Narrow"/>
              </w:rPr>
            </w:pPr>
          </w:p>
        </w:tc>
        <w:tc>
          <w:tcPr>
            <w:tcW w:w="466" w:type="dxa"/>
            <w:shd w:val="clear" w:color="auto" w:fill="auto"/>
          </w:tcPr>
          <w:p w14:paraId="67485AB0" w14:textId="77777777" w:rsidR="00935E4F" w:rsidRPr="00935E4F" w:rsidRDefault="00935E4F" w:rsidP="00935E4F">
            <w:pPr>
              <w:jc w:val="left"/>
              <w:rPr>
                <w:rFonts w:ascii="Arial Narrow" w:hAnsi="Arial Narrow"/>
              </w:rPr>
            </w:pPr>
          </w:p>
        </w:tc>
      </w:tr>
      <w:tr w:rsidR="00935E4F" w:rsidRPr="00935E4F" w14:paraId="19082E9A" w14:textId="77777777" w:rsidTr="00935E4F">
        <w:tc>
          <w:tcPr>
            <w:tcW w:w="6238" w:type="dxa"/>
            <w:shd w:val="clear" w:color="auto" w:fill="auto"/>
          </w:tcPr>
          <w:p w14:paraId="75BEC4D4"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3.2</w:t>
            </w:r>
            <w:r w:rsidRPr="00935E4F">
              <w:rPr>
                <w:rFonts w:ascii="Arial Narrow" w:hAnsi="Arial Narrow"/>
                <w:b/>
                <w:sz w:val="18"/>
                <w:szCs w:val="18"/>
              </w:rPr>
              <w:tab/>
              <w:t>Assessed and facilitated commercial financial support for rural RE energy projects</w:t>
            </w:r>
          </w:p>
        </w:tc>
        <w:tc>
          <w:tcPr>
            <w:tcW w:w="405" w:type="dxa"/>
          </w:tcPr>
          <w:p w14:paraId="3291F7A5" w14:textId="77777777" w:rsidR="00935E4F" w:rsidRPr="00935E4F" w:rsidRDefault="00935E4F" w:rsidP="00935E4F">
            <w:pPr>
              <w:jc w:val="left"/>
              <w:rPr>
                <w:rFonts w:ascii="Arial Narrow" w:hAnsi="Arial Narrow"/>
              </w:rPr>
            </w:pPr>
          </w:p>
        </w:tc>
        <w:tc>
          <w:tcPr>
            <w:tcW w:w="405" w:type="dxa"/>
            <w:shd w:val="clear" w:color="auto" w:fill="auto"/>
          </w:tcPr>
          <w:p w14:paraId="24D64DE2" w14:textId="77777777" w:rsidR="00935E4F" w:rsidRPr="00935E4F" w:rsidRDefault="00935E4F" w:rsidP="00935E4F">
            <w:pPr>
              <w:jc w:val="left"/>
              <w:rPr>
                <w:rFonts w:ascii="Arial Narrow" w:hAnsi="Arial Narrow"/>
              </w:rPr>
            </w:pPr>
          </w:p>
        </w:tc>
        <w:tc>
          <w:tcPr>
            <w:tcW w:w="405" w:type="dxa"/>
            <w:shd w:val="clear" w:color="auto" w:fill="auto"/>
          </w:tcPr>
          <w:p w14:paraId="4C76A1E1" w14:textId="77777777" w:rsidR="00935E4F" w:rsidRPr="00935E4F" w:rsidRDefault="00935E4F" w:rsidP="00935E4F">
            <w:pPr>
              <w:jc w:val="left"/>
              <w:rPr>
                <w:rFonts w:ascii="Arial Narrow" w:hAnsi="Arial Narrow"/>
              </w:rPr>
            </w:pPr>
          </w:p>
        </w:tc>
        <w:tc>
          <w:tcPr>
            <w:tcW w:w="405" w:type="dxa"/>
            <w:shd w:val="clear" w:color="auto" w:fill="auto"/>
          </w:tcPr>
          <w:p w14:paraId="7E2D1937" w14:textId="77777777" w:rsidR="00935E4F" w:rsidRPr="00935E4F" w:rsidRDefault="00935E4F" w:rsidP="00935E4F">
            <w:pPr>
              <w:jc w:val="left"/>
              <w:rPr>
                <w:rFonts w:ascii="Arial Narrow" w:hAnsi="Arial Narrow"/>
              </w:rPr>
            </w:pPr>
          </w:p>
        </w:tc>
        <w:tc>
          <w:tcPr>
            <w:tcW w:w="486" w:type="dxa"/>
            <w:shd w:val="clear" w:color="auto" w:fill="auto"/>
          </w:tcPr>
          <w:p w14:paraId="232D4313" w14:textId="77777777" w:rsidR="00935E4F" w:rsidRPr="00935E4F" w:rsidRDefault="00935E4F" w:rsidP="00935E4F">
            <w:pPr>
              <w:jc w:val="left"/>
              <w:rPr>
                <w:rFonts w:ascii="Arial Narrow" w:hAnsi="Arial Narrow"/>
              </w:rPr>
            </w:pPr>
          </w:p>
        </w:tc>
        <w:tc>
          <w:tcPr>
            <w:tcW w:w="405" w:type="dxa"/>
            <w:shd w:val="clear" w:color="auto" w:fill="auto"/>
          </w:tcPr>
          <w:p w14:paraId="1A72FF8E" w14:textId="77777777" w:rsidR="00935E4F" w:rsidRPr="00935E4F" w:rsidRDefault="00935E4F" w:rsidP="00935E4F">
            <w:pPr>
              <w:jc w:val="left"/>
              <w:rPr>
                <w:rFonts w:ascii="Arial Narrow" w:hAnsi="Arial Narrow"/>
              </w:rPr>
            </w:pPr>
          </w:p>
        </w:tc>
        <w:tc>
          <w:tcPr>
            <w:tcW w:w="405" w:type="dxa"/>
            <w:shd w:val="clear" w:color="auto" w:fill="auto"/>
          </w:tcPr>
          <w:p w14:paraId="48C2A149"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9824" behindDoc="0" locked="0" layoutInCell="1" allowOverlap="1" wp14:anchorId="347C8CD6" wp14:editId="2933BA19">
                      <wp:simplePos x="0" y="0"/>
                      <wp:positionH relativeFrom="column">
                        <wp:posOffset>-99695</wp:posOffset>
                      </wp:positionH>
                      <wp:positionV relativeFrom="paragraph">
                        <wp:posOffset>264794</wp:posOffset>
                      </wp:positionV>
                      <wp:extent cx="762000" cy="0"/>
                      <wp:effectExtent l="0" t="19050" r="19050" b="38100"/>
                      <wp:wrapNone/>
                      <wp:docPr id="37"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20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CBA8EC1" id="Straight Connector 37" o:spid="_x0000_s1026" style="position:absolute;z-index:251789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85pt,20.85pt" to="52.1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" strokecolor="#4472c4" strokeweight="5pt">
                      <v:stroke joinstyle="miter"/>
                      <o:lock v:ext="edit" shapetype="f"/>
                    </v:line>
                  </w:pict>
                </mc:Fallback>
              </mc:AlternateContent>
            </w:r>
          </w:p>
        </w:tc>
        <w:tc>
          <w:tcPr>
            <w:tcW w:w="465" w:type="dxa"/>
            <w:shd w:val="clear" w:color="auto" w:fill="auto"/>
          </w:tcPr>
          <w:p w14:paraId="6DB237EC" w14:textId="77777777" w:rsidR="00935E4F" w:rsidRPr="00935E4F" w:rsidRDefault="00935E4F" w:rsidP="00935E4F">
            <w:pPr>
              <w:jc w:val="left"/>
              <w:rPr>
                <w:rFonts w:ascii="Arial Narrow" w:hAnsi="Arial Narrow"/>
              </w:rPr>
            </w:pPr>
          </w:p>
        </w:tc>
        <w:tc>
          <w:tcPr>
            <w:tcW w:w="425" w:type="dxa"/>
            <w:shd w:val="clear" w:color="auto" w:fill="auto"/>
          </w:tcPr>
          <w:p w14:paraId="691840BC" w14:textId="77777777" w:rsidR="00935E4F" w:rsidRPr="00935E4F" w:rsidRDefault="00935E4F" w:rsidP="00935E4F">
            <w:pPr>
              <w:jc w:val="left"/>
              <w:rPr>
                <w:rFonts w:ascii="Arial Narrow" w:hAnsi="Arial Narrow"/>
              </w:rPr>
            </w:pPr>
          </w:p>
        </w:tc>
        <w:tc>
          <w:tcPr>
            <w:tcW w:w="426" w:type="dxa"/>
            <w:shd w:val="clear" w:color="auto" w:fill="auto"/>
          </w:tcPr>
          <w:p w14:paraId="62784AA1" w14:textId="77777777" w:rsidR="00935E4F" w:rsidRPr="00935E4F" w:rsidRDefault="00935E4F" w:rsidP="00935E4F">
            <w:pPr>
              <w:jc w:val="left"/>
              <w:rPr>
                <w:rFonts w:ascii="Arial Narrow" w:hAnsi="Arial Narrow"/>
              </w:rPr>
            </w:pPr>
          </w:p>
        </w:tc>
        <w:tc>
          <w:tcPr>
            <w:tcW w:w="425" w:type="dxa"/>
            <w:shd w:val="clear" w:color="auto" w:fill="auto"/>
          </w:tcPr>
          <w:p w14:paraId="3BD3F6A1" w14:textId="77777777" w:rsidR="00935E4F" w:rsidRPr="00935E4F" w:rsidRDefault="00935E4F" w:rsidP="00935E4F">
            <w:pPr>
              <w:jc w:val="left"/>
              <w:rPr>
                <w:rFonts w:ascii="Arial Narrow" w:hAnsi="Arial Narrow"/>
              </w:rPr>
            </w:pPr>
          </w:p>
        </w:tc>
        <w:tc>
          <w:tcPr>
            <w:tcW w:w="425" w:type="dxa"/>
            <w:shd w:val="clear" w:color="auto" w:fill="auto"/>
          </w:tcPr>
          <w:p w14:paraId="4DA946CB" w14:textId="77777777" w:rsidR="00935E4F" w:rsidRPr="00935E4F" w:rsidRDefault="00935E4F" w:rsidP="00935E4F">
            <w:pPr>
              <w:jc w:val="left"/>
              <w:rPr>
                <w:rFonts w:ascii="Arial Narrow" w:hAnsi="Arial Narrow"/>
              </w:rPr>
            </w:pPr>
          </w:p>
        </w:tc>
        <w:tc>
          <w:tcPr>
            <w:tcW w:w="425" w:type="dxa"/>
            <w:shd w:val="clear" w:color="auto" w:fill="auto"/>
          </w:tcPr>
          <w:p w14:paraId="720DBE72" w14:textId="77777777" w:rsidR="00935E4F" w:rsidRPr="00935E4F" w:rsidRDefault="00935E4F" w:rsidP="00935E4F">
            <w:pPr>
              <w:jc w:val="left"/>
              <w:rPr>
                <w:rFonts w:ascii="Arial Narrow" w:hAnsi="Arial Narrow"/>
              </w:rPr>
            </w:pPr>
          </w:p>
        </w:tc>
        <w:tc>
          <w:tcPr>
            <w:tcW w:w="410" w:type="dxa"/>
            <w:shd w:val="clear" w:color="auto" w:fill="auto"/>
          </w:tcPr>
          <w:p w14:paraId="1450206A" w14:textId="77777777" w:rsidR="00935E4F" w:rsidRPr="00935E4F" w:rsidRDefault="00935E4F" w:rsidP="00935E4F">
            <w:pPr>
              <w:jc w:val="left"/>
              <w:rPr>
                <w:rFonts w:ascii="Arial Narrow" w:hAnsi="Arial Narrow"/>
              </w:rPr>
            </w:pPr>
          </w:p>
        </w:tc>
        <w:tc>
          <w:tcPr>
            <w:tcW w:w="405" w:type="dxa"/>
            <w:shd w:val="clear" w:color="auto" w:fill="auto"/>
          </w:tcPr>
          <w:p w14:paraId="60F845DE" w14:textId="77777777" w:rsidR="00935E4F" w:rsidRPr="00935E4F" w:rsidRDefault="00935E4F" w:rsidP="00935E4F">
            <w:pPr>
              <w:jc w:val="left"/>
              <w:rPr>
                <w:rFonts w:ascii="Arial Narrow" w:hAnsi="Arial Narrow"/>
              </w:rPr>
            </w:pPr>
          </w:p>
        </w:tc>
        <w:tc>
          <w:tcPr>
            <w:tcW w:w="461" w:type="dxa"/>
            <w:shd w:val="clear" w:color="auto" w:fill="auto"/>
          </w:tcPr>
          <w:p w14:paraId="2F9D3ACE" w14:textId="77777777" w:rsidR="00935E4F" w:rsidRPr="00935E4F" w:rsidRDefault="00935E4F" w:rsidP="00935E4F">
            <w:pPr>
              <w:jc w:val="left"/>
              <w:rPr>
                <w:rFonts w:ascii="Arial Narrow" w:hAnsi="Arial Narrow"/>
              </w:rPr>
            </w:pPr>
          </w:p>
        </w:tc>
        <w:tc>
          <w:tcPr>
            <w:tcW w:w="425" w:type="dxa"/>
            <w:shd w:val="clear" w:color="auto" w:fill="auto"/>
          </w:tcPr>
          <w:p w14:paraId="3DE5AC8E" w14:textId="77777777" w:rsidR="00935E4F" w:rsidRPr="00935E4F" w:rsidRDefault="00935E4F" w:rsidP="00935E4F">
            <w:pPr>
              <w:jc w:val="left"/>
              <w:rPr>
                <w:rFonts w:ascii="Arial Narrow" w:hAnsi="Arial Narrow"/>
              </w:rPr>
            </w:pPr>
          </w:p>
        </w:tc>
        <w:tc>
          <w:tcPr>
            <w:tcW w:w="405" w:type="dxa"/>
            <w:shd w:val="clear" w:color="auto" w:fill="auto"/>
          </w:tcPr>
          <w:p w14:paraId="2F199483" w14:textId="77777777" w:rsidR="00935E4F" w:rsidRPr="00935E4F" w:rsidRDefault="00935E4F" w:rsidP="00935E4F">
            <w:pPr>
              <w:jc w:val="left"/>
              <w:rPr>
                <w:rFonts w:ascii="Arial Narrow" w:hAnsi="Arial Narrow"/>
              </w:rPr>
            </w:pPr>
          </w:p>
        </w:tc>
        <w:tc>
          <w:tcPr>
            <w:tcW w:w="405" w:type="dxa"/>
            <w:shd w:val="clear" w:color="auto" w:fill="auto"/>
          </w:tcPr>
          <w:p w14:paraId="03631FAA" w14:textId="77777777" w:rsidR="00935E4F" w:rsidRPr="00935E4F" w:rsidRDefault="00935E4F" w:rsidP="00935E4F">
            <w:pPr>
              <w:jc w:val="left"/>
              <w:rPr>
                <w:rFonts w:ascii="Arial Narrow" w:hAnsi="Arial Narrow"/>
              </w:rPr>
            </w:pPr>
          </w:p>
        </w:tc>
        <w:tc>
          <w:tcPr>
            <w:tcW w:w="466" w:type="dxa"/>
            <w:shd w:val="clear" w:color="auto" w:fill="auto"/>
          </w:tcPr>
          <w:p w14:paraId="0CC26778" w14:textId="77777777" w:rsidR="00935E4F" w:rsidRPr="00935E4F" w:rsidRDefault="00935E4F" w:rsidP="00935E4F">
            <w:pPr>
              <w:jc w:val="left"/>
              <w:rPr>
                <w:rFonts w:ascii="Arial Narrow" w:hAnsi="Arial Narrow"/>
              </w:rPr>
            </w:pPr>
          </w:p>
        </w:tc>
      </w:tr>
      <w:tr w:rsidR="00935E4F" w:rsidRPr="00935E4F" w14:paraId="04387FC1" w14:textId="77777777" w:rsidTr="00935E4F">
        <w:tc>
          <w:tcPr>
            <w:tcW w:w="6238" w:type="dxa"/>
            <w:shd w:val="clear" w:color="auto" w:fill="auto"/>
          </w:tcPr>
          <w:p w14:paraId="69F092C6"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3.2.1</w:t>
            </w:r>
            <w:r w:rsidRPr="00935E4F">
              <w:rPr>
                <w:rFonts w:ascii="Arial Narrow" w:hAnsi="Arial Narrow"/>
                <w:sz w:val="18"/>
                <w:szCs w:val="18"/>
              </w:rPr>
              <w:tab/>
              <w:t>Establishment of Bangladesh Low-Carbon Cities Network with a regularly updated website</w:t>
            </w:r>
          </w:p>
        </w:tc>
        <w:tc>
          <w:tcPr>
            <w:tcW w:w="405" w:type="dxa"/>
          </w:tcPr>
          <w:p w14:paraId="4D3BA50C" w14:textId="77777777" w:rsidR="00935E4F" w:rsidRPr="00935E4F" w:rsidRDefault="00935E4F" w:rsidP="00935E4F">
            <w:pPr>
              <w:jc w:val="left"/>
              <w:rPr>
                <w:rFonts w:ascii="Arial Narrow" w:hAnsi="Arial Narrow"/>
              </w:rPr>
            </w:pPr>
          </w:p>
        </w:tc>
        <w:tc>
          <w:tcPr>
            <w:tcW w:w="405" w:type="dxa"/>
            <w:shd w:val="clear" w:color="auto" w:fill="auto"/>
          </w:tcPr>
          <w:p w14:paraId="0437A584" w14:textId="77777777" w:rsidR="00935E4F" w:rsidRPr="00935E4F" w:rsidRDefault="00935E4F" w:rsidP="00935E4F">
            <w:pPr>
              <w:jc w:val="left"/>
              <w:rPr>
                <w:rFonts w:ascii="Arial Narrow" w:hAnsi="Arial Narrow"/>
              </w:rPr>
            </w:pPr>
          </w:p>
        </w:tc>
        <w:tc>
          <w:tcPr>
            <w:tcW w:w="405" w:type="dxa"/>
            <w:shd w:val="clear" w:color="auto" w:fill="auto"/>
          </w:tcPr>
          <w:p w14:paraId="65D5587F" w14:textId="77777777" w:rsidR="00935E4F" w:rsidRPr="00935E4F" w:rsidRDefault="00935E4F" w:rsidP="00935E4F">
            <w:pPr>
              <w:jc w:val="left"/>
              <w:rPr>
                <w:rFonts w:ascii="Arial Narrow" w:hAnsi="Arial Narrow"/>
              </w:rPr>
            </w:pPr>
          </w:p>
        </w:tc>
        <w:tc>
          <w:tcPr>
            <w:tcW w:w="405" w:type="dxa"/>
            <w:shd w:val="clear" w:color="auto" w:fill="auto"/>
          </w:tcPr>
          <w:p w14:paraId="44B0EC09"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9584" behindDoc="0" locked="0" layoutInCell="1" allowOverlap="1" wp14:anchorId="40770814" wp14:editId="317DCD8B">
                      <wp:simplePos x="0" y="0"/>
                      <wp:positionH relativeFrom="column">
                        <wp:posOffset>-257810</wp:posOffset>
                      </wp:positionH>
                      <wp:positionV relativeFrom="paragraph">
                        <wp:posOffset>135890</wp:posOffset>
                      </wp:positionV>
                      <wp:extent cx="4765040" cy="19050"/>
                      <wp:effectExtent l="0" t="19050" r="16510" b="38100"/>
                      <wp:wrapNone/>
                      <wp:docPr id="8322" name="Straight Connector 83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5040" cy="1905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13E8384" id="Straight Connector 8322" o:spid="_x0000_s1026" style="position:absolute;flip:y;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pt,10.7pt" to="354.9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" strokecolor="#4472c4" strokeweight="5pt">
                      <v:stroke joinstyle="miter"/>
                      <o:lock v:ext="edit" shapetype="f"/>
                    </v:line>
                  </w:pict>
                </mc:Fallback>
              </mc:AlternateContent>
            </w:r>
          </w:p>
        </w:tc>
        <w:tc>
          <w:tcPr>
            <w:tcW w:w="486" w:type="dxa"/>
            <w:shd w:val="clear" w:color="auto" w:fill="auto"/>
          </w:tcPr>
          <w:p w14:paraId="525BDE53" w14:textId="77777777" w:rsidR="00935E4F" w:rsidRPr="00935E4F" w:rsidRDefault="00935E4F" w:rsidP="00935E4F">
            <w:pPr>
              <w:jc w:val="left"/>
              <w:rPr>
                <w:rFonts w:ascii="Arial Narrow" w:hAnsi="Arial Narrow"/>
              </w:rPr>
            </w:pPr>
          </w:p>
        </w:tc>
        <w:tc>
          <w:tcPr>
            <w:tcW w:w="405" w:type="dxa"/>
            <w:shd w:val="clear" w:color="auto" w:fill="auto"/>
          </w:tcPr>
          <w:p w14:paraId="296CF3D0" w14:textId="77777777" w:rsidR="00935E4F" w:rsidRPr="00935E4F" w:rsidRDefault="00935E4F" w:rsidP="00935E4F">
            <w:pPr>
              <w:jc w:val="left"/>
              <w:rPr>
                <w:rFonts w:ascii="Arial Narrow" w:hAnsi="Arial Narrow"/>
              </w:rPr>
            </w:pPr>
          </w:p>
        </w:tc>
        <w:tc>
          <w:tcPr>
            <w:tcW w:w="405" w:type="dxa"/>
            <w:shd w:val="clear" w:color="auto" w:fill="auto"/>
          </w:tcPr>
          <w:p w14:paraId="53D24E59" w14:textId="77777777" w:rsidR="00935E4F" w:rsidRPr="00935E4F" w:rsidRDefault="00935E4F" w:rsidP="00935E4F">
            <w:pPr>
              <w:jc w:val="left"/>
              <w:rPr>
                <w:rFonts w:ascii="Arial Narrow" w:hAnsi="Arial Narrow"/>
              </w:rPr>
            </w:pPr>
          </w:p>
        </w:tc>
        <w:tc>
          <w:tcPr>
            <w:tcW w:w="465" w:type="dxa"/>
            <w:shd w:val="clear" w:color="auto" w:fill="auto"/>
          </w:tcPr>
          <w:p w14:paraId="461499BA" w14:textId="77777777" w:rsidR="00935E4F" w:rsidRPr="00935E4F" w:rsidRDefault="00935E4F" w:rsidP="00935E4F">
            <w:pPr>
              <w:jc w:val="left"/>
              <w:rPr>
                <w:rFonts w:ascii="Arial Narrow" w:hAnsi="Arial Narrow"/>
              </w:rPr>
            </w:pPr>
          </w:p>
        </w:tc>
        <w:tc>
          <w:tcPr>
            <w:tcW w:w="425" w:type="dxa"/>
            <w:shd w:val="clear" w:color="auto" w:fill="auto"/>
          </w:tcPr>
          <w:p w14:paraId="1F5A55E8" w14:textId="77777777" w:rsidR="00935E4F" w:rsidRPr="00935E4F" w:rsidRDefault="00935E4F" w:rsidP="00935E4F">
            <w:pPr>
              <w:jc w:val="left"/>
              <w:rPr>
                <w:rFonts w:ascii="Arial Narrow" w:hAnsi="Arial Narrow"/>
              </w:rPr>
            </w:pPr>
          </w:p>
        </w:tc>
        <w:tc>
          <w:tcPr>
            <w:tcW w:w="426" w:type="dxa"/>
            <w:shd w:val="clear" w:color="auto" w:fill="auto"/>
          </w:tcPr>
          <w:p w14:paraId="679E56E2" w14:textId="77777777" w:rsidR="00935E4F" w:rsidRPr="00935E4F" w:rsidRDefault="00935E4F" w:rsidP="00935E4F">
            <w:pPr>
              <w:jc w:val="left"/>
              <w:rPr>
                <w:rFonts w:ascii="Arial Narrow" w:hAnsi="Arial Narrow"/>
              </w:rPr>
            </w:pPr>
          </w:p>
        </w:tc>
        <w:tc>
          <w:tcPr>
            <w:tcW w:w="425" w:type="dxa"/>
            <w:shd w:val="clear" w:color="auto" w:fill="auto"/>
          </w:tcPr>
          <w:p w14:paraId="4077FF62" w14:textId="77777777" w:rsidR="00935E4F" w:rsidRPr="00935E4F" w:rsidRDefault="00935E4F" w:rsidP="00935E4F">
            <w:pPr>
              <w:jc w:val="left"/>
              <w:rPr>
                <w:rFonts w:ascii="Arial Narrow" w:hAnsi="Arial Narrow"/>
              </w:rPr>
            </w:pPr>
          </w:p>
        </w:tc>
        <w:tc>
          <w:tcPr>
            <w:tcW w:w="425" w:type="dxa"/>
            <w:shd w:val="clear" w:color="auto" w:fill="auto"/>
          </w:tcPr>
          <w:p w14:paraId="568D1FED" w14:textId="77777777" w:rsidR="00935E4F" w:rsidRPr="00935E4F" w:rsidRDefault="00935E4F" w:rsidP="00935E4F">
            <w:pPr>
              <w:jc w:val="left"/>
              <w:rPr>
                <w:rFonts w:ascii="Arial Narrow" w:hAnsi="Arial Narrow"/>
              </w:rPr>
            </w:pPr>
          </w:p>
        </w:tc>
        <w:tc>
          <w:tcPr>
            <w:tcW w:w="425" w:type="dxa"/>
            <w:shd w:val="clear" w:color="auto" w:fill="auto"/>
          </w:tcPr>
          <w:p w14:paraId="7F0EB251" w14:textId="77777777" w:rsidR="00935E4F" w:rsidRPr="00935E4F" w:rsidRDefault="00935E4F" w:rsidP="00935E4F">
            <w:pPr>
              <w:jc w:val="left"/>
              <w:rPr>
                <w:rFonts w:ascii="Arial Narrow" w:hAnsi="Arial Narrow"/>
              </w:rPr>
            </w:pPr>
          </w:p>
        </w:tc>
        <w:tc>
          <w:tcPr>
            <w:tcW w:w="410" w:type="dxa"/>
            <w:shd w:val="clear" w:color="auto" w:fill="auto"/>
          </w:tcPr>
          <w:p w14:paraId="71DBCADA" w14:textId="77777777" w:rsidR="00935E4F" w:rsidRPr="00935E4F" w:rsidRDefault="00935E4F" w:rsidP="00935E4F">
            <w:pPr>
              <w:jc w:val="left"/>
              <w:rPr>
                <w:rFonts w:ascii="Arial Narrow" w:hAnsi="Arial Narrow"/>
              </w:rPr>
            </w:pPr>
          </w:p>
        </w:tc>
        <w:tc>
          <w:tcPr>
            <w:tcW w:w="405" w:type="dxa"/>
            <w:shd w:val="clear" w:color="auto" w:fill="auto"/>
          </w:tcPr>
          <w:p w14:paraId="18021019" w14:textId="77777777" w:rsidR="00935E4F" w:rsidRPr="00935E4F" w:rsidRDefault="00935E4F" w:rsidP="00935E4F">
            <w:pPr>
              <w:jc w:val="left"/>
              <w:rPr>
                <w:rFonts w:ascii="Arial Narrow" w:hAnsi="Arial Narrow"/>
              </w:rPr>
            </w:pPr>
          </w:p>
        </w:tc>
        <w:tc>
          <w:tcPr>
            <w:tcW w:w="461" w:type="dxa"/>
            <w:shd w:val="clear" w:color="auto" w:fill="auto"/>
          </w:tcPr>
          <w:p w14:paraId="22304F26" w14:textId="77777777" w:rsidR="00935E4F" w:rsidRPr="00935E4F" w:rsidRDefault="00935E4F" w:rsidP="00935E4F">
            <w:pPr>
              <w:jc w:val="left"/>
              <w:rPr>
                <w:rFonts w:ascii="Arial Narrow" w:hAnsi="Arial Narrow"/>
              </w:rPr>
            </w:pPr>
          </w:p>
        </w:tc>
        <w:tc>
          <w:tcPr>
            <w:tcW w:w="425" w:type="dxa"/>
            <w:shd w:val="clear" w:color="auto" w:fill="auto"/>
          </w:tcPr>
          <w:p w14:paraId="325923E5" w14:textId="77777777" w:rsidR="00935E4F" w:rsidRPr="00935E4F" w:rsidRDefault="00935E4F" w:rsidP="00935E4F">
            <w:pPr>
              <w:jc w:val="left"/>
              <w:rPr>
                <w:rFonts w:ascii="Arial Narrow" w:hAnsi="Arial Narrow"/>
              </w:rPr>
            </w:pPr>
          </w:p>
        </w:tc>
        <w:tc>
          <w:tcPr>
            <w:tcW w:w="405" w:type="dxa"/>
            <w:shd w:val="clear" w:color="auto" w:fill="auto"/>
          </w:tcPr>
          <w:p w14:paraId="20C2DFC9" w14:textId="77777777" w:rsidR="00935E4F" w:rsidRPr="00935E4F" w:rsidRDefault="00935E4F" w:rsidP="00935E4F">
            <w:pPr>
              <w:jc w:val="left"/>
              <w:rPr>
                <w:rFonts w:ascii="Arial Narrow" w:hAnsi="Arial Narrow"/>
              </w:rPr>
            </w:pPr>
          </w:p>
        </w:tc>
        <w:tc>
          <w:tcPr>
            <w:tcW w:w="405" w:type="dxa"/>
            <w:shd w:val="clear" w:color="auto" w:fill="auto"/>
          </w:tcPr>
          <w:p w14:paraId="6F0FE275" w14:textId="77777777" w:rsidR="00935E4F" w:rsidRPr="00935E4F" w:rsidRDefault="00935E4F" w:rsidP="00935E4F">
            <w:pPr>
              <w:jc w:val="left"/>
              <w:rPr>
                <w:rFonts w:ascii="Arial Narrow" w:hAnsi="Arial Narrow"/>
              </w:rPr>
            </w:pPr>
          </w:p>
        </w:tc>
        <w:tc>
          <w:tcPr>
            <w:tcW w:w="466" w:type="dxa"/>
            <w:shd w:val="clear" w:color="auto" w:fill="auto"/>
          </w:tcPr>
          <w:p w14:paraId="4F6F846F" w14:textId="77777777" w:rsidR="00935E4F" w:rsidRPr="00935E4F" w:rsidRDefault="00935E4F" w:rsidP="00935E4F">
            <w:pPr>
              <w:jc w:val="left"/>
              <w:rPr>
                <w:rFonts w:ascii="Arial Narrow" w:hAnsi="Arial Narrow"/>
              </w:rPr>
            </w:pPr>
          </w:p>
        </w:tc>
      </w:tr>
      <w:tr w:rsidR="00935E4F" w:rsidRPr="00935E4F" w14:paraId="60D596BE" w14:textId="77777777" w:rsidTr="00935E4F">
        <w:tc>
          <w:tcPr>
            <w:tcW w:w="6238" w:type="dxa"/>
            <w:shd w:val="clear" w:color="auto" w:fill="auto"/>
          </w:tcPr>
          <w:p w14:paraId="0689B20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3.2.2</w:t>
            </w:r>
            <w:r w:rsidRPr="00935E4F">
              <w:rPr>
                <w:rFonts w:ascii="Arial Narrow" w:hAnsi="Arial Narrow"/>
                <w:sz w:val="18"/>
                <w:szCs w:val="18"/>
              </w:rPr>
              <w:tab/>
              <w:t xml:space="preserve">Elaboration of knowledge products, case studies, best practices and lessons </w:t>
            </w:r>
            <w:r w:rsidRPr="002917CD">
              <w:rPr>
                <w:rFonts w:ascii="Arial Narrow" w:hAnsi="Arial Narrow"/>
                <w:noProof/>
                <w:sz w:val="18"/>
                <w:szCs w:val="18"/>
              </w:rPr>
              <w:t>learnt</w:t>
            </w:r>
          </w:p>
        </w:tc>
        <w:tc>
          <w:tcPr>
            <w:tcW w:w="405" w:type="dxa"/>
          </w:tcPr>
          <w:p w14:paraId="6B7FA91B" w14:textId="77777777" w:rsidR="00935E4F" w:rsidRPr="00935E4F" w:rsidRDefault="00935E4F" w:rsidP="00935E4F">
            <w:pPr>
              <w:jc w:val="left"/>
              <w:rPr>
                <w:rFonts w:ascii="Arial Narrow" w:hAnsi="Arial Narrow"/>
              </w:rPr>
            </w:pPr>
          </w:p>
        </w:tc>
        <w:tc>
          <w:tcPr>
            <w:tcW w:w="405" w:type="dxa"/>
            <w:shd w:val="clear" w:color="auto" w:fill="auto"/>
          </w:tcPr>
          <w:p w14:paraId="1B876699" w14:textId="77777777" w:rsidR="00935E4F" w:rsidRPr="00935E4F" w:rsidRDefault="00935E4F" w:rsidP="00935E4F">
            <w:pPr>
              <w:jc w:val="left"/>
              <w:rPr>
                <w:rFonts w:ascii="Arial Narrow" w:hAnsi="Arial Narrow"/>
              </w:rPr>
            </w:pPr>
          </w:p>
        </w:tc>
        <w:tc>
          <w:tcPr>
            <w:tcW w:w="405" w:type="dxa"/>
            <w:shd w:val="clear" w:color="auto" w:fill="auto"/>
          </w:tcPr>
          <w:p w14:paraId="3477C3BD"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81632" behindDoc="0" locked="0" layoutInCell="1" allowOverlap="1" wp14:anchorId="42432503" wp14:editId="24EFC3ED">
                      <wp:simplePos x="0" y="0"/>
                      <wp:positionH relativeFrom="column">
                        <wp:posOffset>-635</wp:posOffset>
                      </wp:positionH>
                      <wp:positionV relativeFrom="paragraph">
                        <wp:posOffset>92075</wp:posOffset>
                      </wp:positionV>
                      <wp:extent cx="4744720" cy="21590"/>
                      <wp:effectExtent l="0" t="19050" r="17780" b="54610"/>
                      <wp:wrapNone/>
                      <wp:docPr id="8323" name="Straight Connector 83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44720" cy="2159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386A29B" id="Straight Connector 8323" o:spid="_x0000_s1026" style="position:absolute;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7.25pt" to="373.5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" strokecolor="#4472c4" strokeweight="5pt">
                      <v:stroke joinstyle="miter"/>
                      <o:lock v:ext="edit" shapetype="f"/>
                    </v:line>
                  </w:pict>
                </mc:Fallback>
              </mc:AlternateContent>
            </w:r>
          </w:p>
        </w:tc>
        <w:tc>
          <w:tcPr>
            <w:tcW w:w="405" w:type="dxa"/>
            <w:shd w:val="clear" w:color="auto" w:fill="auto"/>
          </w:tcPr>
          <w:p w14:paraId="719D006D" w14:textId="77777777" w:rsidR="00935E4F" w:rsidRPr="00935E4F" w:rsidRDefault="00935E4F" w:rsidP="00935E4F">
            <w:pPr>
              <w:jc w:val="left"/>
              <w:rPr>
                <w:rFonts w:ascii="Arial Narrow" w:hAnsi="Arial Narrow"/>
              </w:rPr>
            </w:pPr>
          </w:p>
        </w:tc>
        <w:tc>
          <w:tcPr>
            <w:tcW w:w="486" w:type="dxa"/>
            <w:shd w:val="clear" w:color="auto" w:fill="auto"/>
          </w:tcPr>
          <w:p w14:paraId="2F263C7A" w14:textId="77777777" w:rsidR="00935E4F" w:rsidRPr="00935E4F" w:rsidRDefault="00935E4F" w:rsidP="00935E4F">
            <w:pPr>
              <w:jc w:val="left"/>
              <w:rPr>
                <w:rFonts w:ascii="Arial Narrow" w:hAnsi="Arial Narrow"/>
              </w:rPr>
            </w:pPr>
          </w:p>
        </w:tc>
        <w:tc>
          <w:tcPr>
            <w:tcW w:w="405" w:type="dxa"/>
            <w:shd w:val="clear" w:color="auto" w:fill="auto"/>
          </w:tcPr>
          <w:p w14:paraId="68EAD6EE" w14:textId="77777777" w:rsidR="00935E4F" w:rsidRPr="00935E4F" w:rsidRDefault="00935E4F" w:rsidP="00935E4F">
            <w:pPr>
              <w:jc w:val="left"/>
              <w:rPr>
                <w:rFonts w:ascii="Arial Narrow" w:hAnsi="Arial Narrow"/>
              </w:rPr>
            </w:pPr>
          </w:p>
        </w:tc>
        <w:tc>
          <w:tcPr>
            <w:tcW w:w="405" w:type="dxa"/>
            <w:shd w:val="clear" w:color="auto" w:fill="auto"/>
          </w:tcPr>
          <w:p w14:paraId="144454A9" w14:textId="77777777" w:rsidR="00935E4F" w:rsidRPr="00935E4F" w:rsidRDefault="00935E4F" w:rsidP="00935E4F">
            <w:pPr>
              <w:jc w:val="left"/>
              <w:rPr>
                <w:rFonts w:ascii="Arial Narrow" w:hAnsi="Arial Narrow"/>
              </w:rPr>
            </w:pPr>
          </w:p>
        </w:tc>
        <w:tc>
          <w:tcPr>
            <w:tcW w:w="465" w:type="dxa"/>
            <w:shd w:val="clear" w:color="auto" w:fill="auto"/>
          </w:tcPr>
          <w:p w14:paraId="1C7095F6" w14:textId="77777777" w:rsidR="00935E4F" w:rsidRPr="00935E4F" w:rsidRDefault="00935E4F" w:rsidP="00935E4F">
            <w:pPr>
              <w:jc w:val="left"/>
              <w:rPr>
                <w:rFonts w:ascii="Arial Narrow" w:hAnsi="Arial Narrow"/>
              </w:rPr>
            </w:pPr>
          </w:p>
        </w:tc>
        <w:tc>
          <w:tcPr>
            <w:tcW w:w="425" w:type="dxa"/>
            <w:shd w:val="clear" w:color="auto" w:fill="auto"/>
          </w:tcPr>
          <w:p w14:paraId="2635CB8C" w14:textId="77777777" w:rsidR="00935E4F" w:rsidRPr="00935E4F" w:rsidRDefault="00935E4F" w:rsidP="00935E4F">
            <w:pPr>
              <w:jc w:val="left"/>
              <w:rPr>
                <w:rFonts w:ascii="Arial Narrow" w:hAnsi="Arial Narrow"/>
              </w:rPr>
            </w:pPr>
          </w:p>
        </w:tc>
        <w:tc>
          <w:tcPr>
            <w:tcW w:w="426" w:type="dxa"/>
            <w:shd w:val="clear" w:color="auto" w:fill="auto"/>
          </w:tcPr>
          <w:p w14:paraId="78CE70C7" w14:textId="77777777" w:rsidR="00935E4F" w:rsidRPr="00935E4F" w:rsidRDefault="00935E4F" w:rsidP="00935E4F">
            <w:pPr>
              <w:jc w:val="left"/>
              <w:rPr>
                <w:rFonts w:ascii="Arial Narrow" w:hAnsi="Arial Narrow"/>
              </w:rPr>
            </w:pPr>
          </w:p>
        </w:tc>
        <w:tc>
          <w:tcPr>
            <w:tcW w:w="425" w:type="dxa"/>
            <w:shd w:val="clear" w:color="auto" w:fill="auto"/>
          </w:tcPr>
          <w:p w14:paraId="22C987F8" w14:textId="77777777" w:rsidR="00935E4F" w:rsidRPr="00935E4F" w:rsidRDefault="00935E4F" w:rsidP="00935E4F">
            <w:pPr>
              <w:jc w:val="left"/>
              <w:rPr>
                <w:rFonts w:ascii="Arial Narrow" w:hAnsi="Arial Narrow"/>
              </w:rPr>
            </w:pPr>
          </w:p>
        </w:tc>
        <w:tc>
          <w:tcPr>
            <w:tcW w:w="425" w:type="dxa"/>
            <w:shd w:val="clear" w:color="auto" w:fill="auto"/>
          </w:tcPr>
          <w:p w14:paraId="2871EA5F" w14:textId="77777777" w:rsidR="00935E4F" w:rsidRPr="00935E4F" w:rsidRDefault="00935E4F" w:rsidP="00935E4F">
            <w:pPr>
              <w:jc w:val="left"/>
              <w:rPr>
                <w:rFonts w:ascii="Arial Narrow" w:hAnsi="Arial Narrow"/>
              </w:rPr>
            </w:pPr>
          </w:p>
        </w:tc>
        <w:tc>
          <w:tcPr>
            <w:tcW w:w="425" w:type="dxa"/>
            <w:shd w:val="clear" w:color="auto" w:fill="auto"/>
          </w:tcPr>
          <w:p w14:paraId="3538F79C" w14:textId="77777777" w:rsidR="00935E4F" w:rsidRPr="00935E4F" w:rsidRDefault="00935E4F" w:rsidP="00935E4F">
            <w:pPr>
              <w:jc w:val="left"/>
              <w:rPr>
                <w:rFonts w:ascii="Arial Narrow" w:hAnsi="Arial Narrow"/>
              </w:rPr>
            </w:pPr>
          </w:p>
        </w:tc>
        <w:tc>
          <w:tcPr>
            <w:tcW w:w="410" w:type="dxa"/>
            <w:shd w:val="clear" w:color="auto" w:fill="auto"/>
          </w:tcPr>
          <w:p w14:paraId="657FDEE1" w14:textId="77777777" w:rsidR="00935E4F" w:rsidRPr="00935E4F" w:rsidRDefault="00935E4F" w:rsidP="00935E4F">
            <w:pPr>
              <w:jc w:val="left"/>
              <w:rPr>
                <w:rFonts w:ascii="Arial Narrow" w:hAnsi="Arial Narrow"/>
              </w:rPr>
            </w:pPr>
          </w:p>
        </w:tc>
        <w:tc>
          <w:tcPr>
            <w:tcW w:w="405" w:type="dxa"/>
            <w:shd w:val="clear" w:color="auto" w:fill="auto"/>
          </w:tcPr>
          <w:p w14:paraId="75965B51" w14:textId="77777777" w:rsidR="00935E4F" w:rsidRPr="00935E4F" w:rsidRDefault="00935E4F" w:rsidP="00935E4F">
            <w:pPr>
              <w:jc w:val="left"/>
              <w:rPr>
                <w:rFonts w:ascii="Arial Narrow" w:hAnsi="Arial Narrow"/>
              </w:rPr>
            </w:pPr>
          </w:p>
        </w:tc>
        <w:tc>
          <w:tcPr>
            <w:tcW w:w="461" w:type="dxa"/>
            <w:shd w:val="clear" w:color="auto" w:fill="auto"/>
          </w:tcPr>
          <w:p w14:paraId="243A1CC0" w14:textId="77777777" w:rsidR="00935E4F" w:rsidRPr="00935E4F" w:rsidRDefault="00935E4F" w:rsidP="00935E4F">
            <w:pPr>
              <w:jc w:val="left"/>
              <w:rPr>
                <w:rFonts w:ascii="Arial Narrow" w:hAnsi="Arial Narrow"/>
              </w:rPr>
            </w:pPr>
          </w:p>
        </w:tc>
        <w:tc>
          <w:tcPr>
            <w:tcW w:w="425" w:type="dxa"/>
            <w:shd w:val="clear" w:color="auto" w:fill="auto"/>
          </w:tcPr>
          <w:p w14:paraId="646DC1FF" w14:textId="77777777" w:rsidR="00935E4F" w:rsidRPr="00935E4F" w:rsidRDefault="00935E4F" w:rsidP="00935E4F">
            <w:pPr>
              <w:jc w:val="left"/>
              <w:rPr>
                <w:rFonts w:ascii="Arial Narrow" w:hAnsi="Arial Narrow"/>
              </w:rPr>
            </w:pPr>
          </w:p>
        </w:tc>
        <w:tc>
          <w:tcPr>
            <w:tcW w:w="405" w:type="dxa"/>
            <w:shd w:val="clear" w:color="auto" w:fill="auto"/>
          </w:tcPr>
          <w:p w14:paraId="61B84214" w14:textId="77777777" w:rsidR="00935E4F" w:rsidRPr="00935E4F" w:rsidRDefault="00935E4F" w:rsidP="00935E4F">
            <w:pPr>
              <w:jc w:val="left"/>
              <w:rPr>
                <w:rFonts w:ascii="Arial Narrow" w:hAnsi="Arial Narrow"/>
              </w:rPr>
            </w:pPr>
          </w:p>
        </w:tc>
        <w:tc>
          <w:tcPr>
            <w:tcW w:w="405" w:type="dxa"/>
            <w:shd w:val="clear" w:color="auto" w:fill="auto"/>
          </w:tcPr>
          <w:p w14:paraId="74CBEF6D" w14:textId="77777777" w:rsidR="00935E4F" w:rsidRPr="00935E4F" w:rsidRDefault="00935E4F" w:rsidP="00935E4F">
            <w:pPr>
              <w:jc w:val="left"/>
              <w:rPr>
                <w:rFonts w:ascii="Arial Narrow" w:hAnsi="Arial Narrow"/>
              </w:rPr>
            </w:pPr>
          </w:p>
        </w:tc>
        <w:tc>
          <w:tcPr>
            <w:tcW w:w="466" w:type="dxa"/>
            <w:shd w:val="clear" w:color="auto" w:fill="auto"/>
          </w:tcPr>
          <w:p w14:paraId="4EAD1398" w14:textId="77777777" w:rsidR="00935E4F" w:rsidRPr="00935E4F" w:rsidRDefault="00935E4F" w:rsidP="00935E4F">
            <w:pPr>
              <w:jc w:val="left"/>
              <w:rPr>
                <w:rFonts w:ascii="Arial Narrow" w:hAnsi="Arial Narrow"/>
              </w:rPr>
            </w:pPr>
          </w:p>
        </w:tc>
      </w:tr>
      <w:tr w:rsidR="00935E4F" w:rsidRPr="00935E4F" w14:paraId="61433D60" w14:textId="77777777" w:rsidTr="00935E4F">
        <w:tc>
          <w:tcPr>
            <w:tcW w:w="6238" w:type="dxa"/>
            <w:shd w:val="clear" w:color="auto" w:fill="auto"/>
          </w:tcPr>
          <w:p w14:paraId="7D04DFC5"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3.2.3</w:t>
            </w:r>
            <w:r w:rsidRPr="00935E4F">
              <w:rPr>
                <w:rFonts w:ascii="Arial Narrow" w:hAnsi="Arial Narrow"/>
                <w:sz w:val="18"/>
                <w:szCs w:val="18"/>
              </w:rPr>
              <w:tab/>
            </w:r>
            <w:r w:rsidRPr="002917CD">
              <w:rPr>
                <w:rFonts w:ascii="Arial Narrow" w:hAnsi="Arial Narrow"/>
                <w:noProof/>
                <w:sz w:val="18"/>
                <w:szCs w:val="18"/>
              </w:rPr>
              <w:t>LCUD</w:t>
            </w:r>
            <w:r w:rsidRPr="00935E4F">
              <w:rPr>
                <w:rFonts w:ascii="Arial Narrow" w:hAnsi="Arial Narrow"/>
                <w:sz w:val="18"/>
                <w:szCs w:val="18"/>
              </w:rPr>
              <w:t xml:space="preserve"> project and </w:t>
            </w:r>
            <w:r w:rsidRPr="002917CD">
              <w:rPr>
                <w:rFonts w:ascii="Arial Narrow" w:hAnsi="Arial Narrow"/>
                <w:noProof/>
                <w:sz w:val="18"/>
                <w:szCs w:val="18"/>
              </w:rPr>
              <w:t>BLCCN</w:t>
            </w:r>
            <w:r w:rsidRPr="00935E4F">
              <w:rPr>
                <w:rFonts w:ascii="Arial Narrow" w:hAnsi="Arial Narrow"/>
                <w:sz w:val="18"/>
                <w:szCs w:val="18"/>
              </w:rPr>
              <w:t xml:space="preserve"> communication plan and awareness-raising activities</w:t>
            </w:r>
          </w:p>
        </w:tc>
        <w:tc>
          <w:tcPr>
            <w:tcW w:w="405" w:type="dxa"/>
          </w:tcPr>
          <w:p w14:paraId="3F098639" w14:textId="77777777" w:rsidR="00935E4F" w:rsidRPr="00935E4F" w:rsidRDefault="00935E4F" w:rsidP="00935E4F">
            <w:pPr>
              <w:jc w:val="left"/>
              <w:rPr>
                <w:rFonts w:ascii="Arial Narrow" w:hAnsi="Arial Narrow"/>
              </w:rPr>
            </w:pPr>
          </w:p>
        </w:tc>
        <w:tc>
          <w:tcPr>
            <w:tcW w:w="405" w:type="dxa"/>
            <w:shd w:val="clear" w:color="auto" w:fill="auto"/>
          </w:tcPr>
          <w:p w14:paraId="6B6F03B5" w14:textId="77777777" w:rsidR="00935E4F" w:rsidRPr="00935E4F" w:rsidRDefault="00935E4F" w:rsidP="00935E4F">
            <w:pPr>
              <w:jc w:val="left"/>
              <w:rPr>
                <w:rFonts w:ascii="Arial Narrow" w:hAnsi="Arial Narrow"/>
              </w:rPr>
            </w:pPr>
          </w:p>
        </w:tc>
        <w:tc>
          <w:tcPr>
            <w:tcW w:w="405" w:type="dxa"/>
            <w:shd w:val="clear" w:color="auto" w:fill="auto"/>
          </w:tcPr>
          <w:p w14:paraId="1CEE3024" w14:textId="77777777" w:rsidR="00935E4F" w:rsidRPr="00935E4F" w:rsidRDefault="00935E4F" w:rsidP="00935E4F">
            <w:pPr>
              <w:jc w:val="left"/>
              <w:rPr>
                <w:rFonts w:ascii="Arial Narrow" w:hAnsi="Arial Narrow"/>
              </w:rPr>
            </w:pPr>
          </w:p>
        </w:tc>
        <w:tc>
          <w:tcPr>
            <w:tcW w:w="405" w:type="dxa"/>
            <w:shd w:val="clear" w:color="auto" w:fill="auto"/>
          </w:tcPr>
          <w:p w14:paraId="78B99271" w14:textId="77777777" w:rsidR="00935E4F" w:rsidRPr="00935E4F" w:rsidRDefault="00935E4F" w:rsidP="00935E4F">
            <w:pPr>
              <w:jc w:val="left"/>
              <w:rPr>
                <w:rFonts w:ascii="Arial Narrow" w:hAnsi="Arial Narrow"/>
              </w:rPr>
            </w:pPr>
          </w:p>
        </w:tc>
        <w:tc>
          <w:tcPr>
            <w:tcW w:w="486" w:type="dxa"/>
            <w:shd w:val="clear" w:color="auto" w:fill="auto"/>
          </w:tcPr>
          <w:p w14:paraId="0233F031"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0608" behindDoc="0" locked="0" layoutInCell="1" allowOverlap="1" wp14:anchorId="1D3C1ACA" wp14:editId="25DC79FF">
                      <wp:simplePos x="0" y="0"/>
                      <wp:positionH relativeFrom="column">
                        <wp:posOffset>-575945</wp:posOffset>
                      </wp:positionH>
                      <wp:positionV relativeFrom="paragraph">
                        <wp:posOffset>97154</wp:posOffset>
                      </wp:positionV>
                      <wp:extent cx="4246880" cy="0"/>
                      <wp:effectExtent l="0" t="19050" r="20320" b="38100"/>
                      <wp:wrapNone/>
                      <wp:docPr id="8327" name="Straight Connector 83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246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5E49D27" id="Straight Connector 8327" o:spid="_x0000_s1026" style="position:absolute;flip:y;z-index:251780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5.35pt,7.65pt" to="289.0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" strokecolor="#4472c4" strokeweight="5pt">
                      <v:stroke joinstyle="miter"/>
                      <o:lock v:ext="edit" shapetype="f"/>
                    </v:line>
                  </w:pict>
                </mc:Fallback>
              </mc:AlternateContent>
            </w:r>
          </w:p>
        </w:tc>
        <w:tc>
          <w:tcPr>
            <w:tcW w:w="405" w:type="dxa"/>
            <w:shd w:val="clear" w:color="auto" w:fill="auto"/>
          </w:tcPr>
          <w:p w14:paraId="1D923416" w14:textId="77777777" w:rsidR="00935E4F" w:rsidRPr="00935E4F" w:rsidRDefault="00935E4F" w:rsidP="00935E4F">
            <w:pPr>
              <w:jc w:val="left"/>
              <w:rPr>
                <w:rFonts w:ascii="Arial Narrow" w:hAnsi="Arial Narrow"/>
              </w:rPr>
            </w:pPr>
          </w:p>
        </w:tc>
        <w:tc>
          <w:tcPr>
            <w:tcW w:w="405" w:type="dxa"/>
            <w:shd w:val="clear" w:color="auto" w:fill="auto"/>
          </w:tcPr>
          <w:p w14:paraId="0CE4F0E3" w14:textId="77777777" w:rsidR="00935E4F" w:rsidRPr="00935E4F" w:rsidRDefault="00935E4F" w:rsidP="00935E4F">
            <w:pPr>
              <w:jc w:val="left"/>
              <w:rPr>
                <w:rFonts w:ascii="Arial Narrow" w:hAnsi="Arial Narrow"/>
              </w:rPr>
            </w:pPr>
          </w:p>
        </w:tc>
        <w:tc>
          <w:tcPr>
            <w:tcW w:w="465" w:type="dxa"/>
            <w:shd w:val="clear" w:color="auto" w:fill="auto"/>
          </w:tcPr>
          <w:p w14:paraId="45F9E41F" w14:textId="77777777" w:rsidR="00935E4F" w:rsidRPr="00935E4F" w:rsidRDefault="00935E4F" w:rsidP="00935E4F">
            <w:pPr>
              <w:jc w:val="left"/>
              <w:rPr>
                <w:rFonts w:ascii="Arial Narrow" w:hAnsi="Arial Narrow"/>
              </w:rPr>
            </w:pPr>
          </w:p>
        </w:tc>
        <w:tc>
          <w:tcPr>
            <w:tcW w:w="425" w:type="dxa"/>
            <w:shd w:val="clear" w:color="auto" w:fill="auto"/>
          </w:tcPr>
          <w:p w14:paraId="1EB140D2" w14:textId="77777777" w:rsidR="00935E4F" w:rsidRPr="00935E4F" w:rsidRDefault="00935E4F" w:rsidP="00935E4F">
            <w:pPr>
              <w:jc w:val="left"/>
              <w:rPr>
                <w:rFonts w:ascii="Arial Narrow" w:hAnsi="Arial Narrow"/>
              </w:rPr>
            </w:pPr>
          </w:p>
        </w:tc>
        <w:tc>
          <w:tcPr>
            <w:tcW w:w="426" w:type="dxa"/>
            <w:shd w:val="clear" w:color="auto" w:fill="auto"/>
          </w:tcPr>
          <w:p w14:paraId="11107DAD" w14:textId="77777777" w:rsidR="00935E4F" w:rsidRPr="00935E4F" w:rsidRDefault="00935E4F" w:rsidP="00935E4F">
            <w:pPr>
              <w:jc w:val="left"/>
              <w:rPr>
                <w:rFonts w:ascii="Arial Narrow" w:hAnsi="Arial Narrow"/>
              </w:rPr>
            </w:pPr>
          </w:p>
        </w:tc>
        <w:tc>
          <w:tcPr>
            <w:tcW w:w="425" w:type="dxa"/>
            <w:shd w:val="clear" w:color="auto" w:fill="auto"/>
          </w:tcPr>
          <w:p w14:paraId="40B210F7" w14:textId="77777777" w:rsidR="00935E4F" w:rsidRPr="00935E4F" w:rsidRDefault="00935E4F" w:rsidP="00935E4F">
            <w:pPr>
              <w:jc w:val="left"/>
              <w:rPr>
                <w:rFonts w:ascii="Arial Narrow" w:hAnsi="Arial Narrow"/>
              </w:rPr>
            </w:pPr>
          </w:p>
        </w:tc>
        <w:tc>
          <w:tcPr>
            <w:tcW w:w="425" w:type="dxa"/>
            <w:shd w:val="clear" w:color="auto" w:fill="auto"/>
          </w:tcPr>
          <w:p w14:paraId="0A41B9A3" w14:textId="77777777" w:rsidR="00935E4F" w:rsidRPr="00935E4F" w:rsidRDefault="00935E4F" w:rsidP="00935E4F">
            <w:pPr>
              <w:jc w:val="left"/>
              <w:rPr>
                <w:rFonts w:ascii="Arial Narrow" w:hAnsi="Arial Narrow"/>
              </w:rPr>
            </w:pPr>
          </w:p>
        </w:tc>
        <w:tc>
          <w:tcPr>
            <w:tcW w:w="425" w:type="dxa"/>
            <w:shd w:val="clear" w:color="auto" w:fill="auto"/>
          </w:tcPr>
          <w:p w14:paraId="167B56E4" w14:textId="77777777" w:rsidR="00935E4F" w:rsidRPr="00935E4F" w:rsidRDefault="00935E4F" w:rsidP="00935E4F">
            <w:pPr>
              <w:jc w:val="left"/>
              <w:rPr>
                <w:rFonts w:ascii="Arial Narrow" w:hAnsi="Arial Narrow"/>
              </w:rPr>
            </w:pPr>
          </w:p>
        </w:tc>
        <w:tc>
          <w:tcPr>
            <w:tcW w:w="410" w:type="dxa"/>
            <w:shd w:val="clear" w:color="auto" w:fill="auto"/>
          </w:tcPr>
          <w:p w14:paraId="14C136E8" w14:textId="77777777" w:rsidR="00935E4F" w:rsidRPr="00935E4F" w:rsidRDefault="00935E4F" w:rsidP="00935E4F">
            <w:pPr>
              <w:jc w:val="left"/>
              <w:rPr>
                <w:rFonts w:ascii="Arial Narrow" w:hAnsi="Arial Narrow"/>
              </w:rPr>
            </w:pPr>
          </w:p>
        </w:tc>
        <w:tc>
          <w:tcPr>
            <w:tcW w:w="405" w:type="dxa"/>
            <w:shd w:val="clear" w:color="auto" w:fill="auto"/>
          </w:tcPr>
          <w:p w14:paraId="53642019" w14:textId="77777777" w:rsidR="00935E4F" w:rsidRPr="00935E4F" w:rsidRDefault="00935E4F" w:rsidP="00935E4F">
            <w:pPr>
              <w:jc w:val="left"/>
              <w:rPr>
                <w:rFonts w:ascii="Arial Narrow" w:hAnsi="Arial Narrow"/>
              </w:rPr>
            </w:pPr>
          </w:p>
        </w:tc>
        <w:tc>
          <w:tcPr>
            <w:tcW w:w="461" w:type="dxa"/>
            <w:shd w:val="clear" w:color="auto" w:fill="auto"/>
          </w:tcPr>
          <w:p w14:paraId="4330334D" w14:textId="77777777" w:rsidR="00935E4F" w:rsidRPr="00935E4F" w:rsidRDefault="00935E4F" w:rsidP="00935E4F">
            <w:pPr>
              <w:jc w:val="left"/>
              <w:rPr>
                <w:rFonts w:ascii="Arial Narrow" w:hAnsi="Arial Narrow"/>
              </w:rPr>
            </w:pPr>
          </w:p>
        </w:tc>
        <w:tc>
          <w:tcPr>
            <w:tcW w:w="425" w:type="dxa"/>
            <w:shd w:val="clear" w:color="auto" w:fill="auto"/>
          </w:tcPr>
          <w:p w14:paraId="2B2CF11B" w14:textId="77777777" w:rsidR="00935E4F" w:rsidRPr="00935E4F" w:rsidRDefault="00935E4F" w:rsidP="00935E4F">
            <w:pPr>
              <w:jc w:val="left"/>
              <w:rPr>
                <w:rFonts w:ascii="Arial Narrow" w:hAnsi="Arial Narrow"/>
              </w:rPr>
            </w:pPr>
          </w:p>
        </w:tc>
        <w:tc>
          <w:tcPr>
            <w:tcW w:w="405" w:type="dxa"/>
            <w:shd w:val="clear" w:color="auto" w:fill="auto"/>
          </w:tcPr>
          <w:p w14:paraId="762A745E" w14:textId="77777777" w:rsidR="00935E4F" w:rsidRPr="00935E4F" w:rsidRDefault="00935E4F" w:rsidP="00935E4F">
            <w:pPr>
              <w:jc w:val="left"/>
              <w:rPr>
                <w:rFonts w:ascii="Arial Narrow" w:hAnsi="Arial Narrow"/>
              </w:rPr>
            </w:pPr>
          </w:p>
        </w:tc>
        <w:tc>
          <w:tcPr>
            <w:tcW w:w="405" w:type="dxa"/>
            <w:shd w:val="clear" w:color="auto" w:fill="auto"/>
          </w:tcPr>
          <w:p w14:paraId="55BF3900" w14:textId="77777777" w:rsidR="00935E4F" w:rsidRPr="00935E4F" w:rsidRDefault="00935E4F" w:rsidP="00935E4F">
            <w:pPr>
              <w:jc w:val="left"/>
              <w:rPr>
                <w:rFonts w:ascii="Arial Narrow" w:hAnsi="Arial Narrow"/>
              </w:rPr>
            </w:pPr>
          </w:p>
        </w:tc>
        <w:tc>
          <w:tcPr>
            <w:tcW w:w="466" w:type="dxa"/>
            <w:shd w:val="clear" w:color="auto" w:fill="auto"/>
          </w:tcPr>
          <w:p w14:paraId="23FAA2C6" w14:textId="77777777" w:rsidR="00935E4F" w:rsidRPr="00935E4F" w:rsidRDefault="00935E4F" w:rsidP="00935E4F">
            <w:pPr>
              <w:jc w:val="left"/>
              <w:rPr>
                <w:rFonts w:ascii="Arial Narrow" w:hAnsi="Arial Narrow"/>
              </w:rPr>
            </w:pPr>
          </w:p>
        </w:tc>
      </w:tr>
      <w:tr w:rsidR="00935E4F" w:rsidRPr="00935E4F" w14:paraId="3F8F903E" w14:textId="77777777" w:rsidTr="00935E4F">
        <w:tc>
          <w:tcPr>
            <w:tcW w:w="6238" w:type="dxa"/>
            <w:shd w:val="clear" w:color="auto" w:fill="auto"/>
          </w:tcPr>
          <w:p w14:paraId="6B96759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3.2.4</w:t>
            </w:r>
            <w:r w:rsidRPr="00935E4F">
              <w:t xml:space="preserve"> </w:t>
            </w:r>
            <w:r w:rsidRPr="00935E4F">
              <w:tab/>
            </w:r>
            <w:r w:rsidRPr="00935E4F">
              <w:rPr>
                <w:rFonts w:ascii="Arial Narrow" w:hAnsi="Arial Narrow"/>
                <w:sz w:val="18"/>
                <w:szCs w:val="18"/>
              </w:rPr>
              <w:t>Sensitisation of city dwellers, including youth</w:t>
            </w:r>
          </w:p>
        </w:tc>
        <w:tc>
          <w:tcPr>
            <w:tcW w:w="405" w:type="dxa"/>
          </w:tcPr>
          <w:p w14:paraId="062A53BD" w14:textId="77777777" w:rsidR="00935E4F" w:rsidRPr="00935E4F" w:rsidRDefault="00935E4F" w:rsidP="00935E4F">
            <w:pPr>
              <w:jc w:val="left"/>
              <w:rPr>
                <w:rFonts w:ascii="Arial Narrow" w:hAnsi="Arial Narrow"/>
              </w:rPr>
            </w:pPr>
          </w:p>
        </w:tc>
        <w:tc>
          <w:tcPr>
            <w:tcW w:w="405" w:type="dxa"/>
            <w:shd w:val="clear" w:color="auto" w:fill="auto"/>
          </w:tcPr>
          <w:p w14:paraId="20DB3588" w14:textId="77777777" w:rsidR="00935E4F" w:rsidRPr="00935E4F" w:rsidRDefault="00935E4F" w:rsidP="00935E4F">
            <w:pPr>
              <w:jc w:val="left"/>
              <w:rPr>
                <w:rFonts w:ascii="Arial Narrow" w:hAnsi="Arial Narrow"/>
              </w:rPr>
            </w:pPr>
          </w:p>
        </w:tc>
        <w:tc>
          <w:tcPr>
            <w:tcW w:w="405" w:type="dxa"/>
            <w:shd w:val="clear" w:color="auto" w:fill="auto"/>
          </w:tcPr>
          <w:p w14:paraId="14A15AE8" w14:textId="77777777" w:rsidR="00935E4F" w:rsidRPr="00935E4F" w:rsidRDefault="00935E4F" w:rsidP="00935E4F">
            <w:pPr>
              <w:jc w:val="left"/>
              <w:rPr>
                <w:rFonts w:ascii="Arial Narrow" w:hAnsi="Arial Narrow"/>
              </w:rPr>
            </w:pPr>
          </w:p>
        </w:tc>
        <w:tc>
          <w:tcPr>
            <w:tcW w:w="405" w:type="dxa"/>
            <w:shd w:val="clear" w:color="auto" w:fill="auto"/>
          </w:tcPr>
          <w:p w14:paraId="0D29281D" w14:textId="77777777" w:rsidR="00935E4F" w:rsidRPr="00935E4F" w:rsidRDefault="00935E4F" w:rsidP="00935E4F">
            <w:pPr>
              <w:jc w:val="left"/>
              <w:rPr>
                <w:noProof/>
              </w:rPr>
            </w:pPr>
          </w:p>
        </w:tc>
        <w:tc>
          <w:tcPr>
            <w:tcW w:w="486" w:type="dxa"/>
            <w:shd w:val="clear" w:color="auto" w:fill="auto"/>
          </w:tcPr>
          <w:p w14:paraId="7EF48BFD" w14:textId="77777777" w:rsidR="00935E4F" w:rsidRPr="00935E4F" w:rsidRDefault="00935E4F" w:rsidP="00935E4F">
            <w:pPr>
              <w:jc w:val="left"/>
              <w:rPr>
                <w:rFonts w:ascii="Arial Narrow" w:hAnsi="Arial Narrow"/>
              </w:rPr>
            </w:pPr>
          </w:p>
        </w:tc>
        <w:tc>
          <w:tcPr>
            <w:tcW w:w="405" w:type="dxa"/>
            <w:shd w:val="clear" w:color="auto" w:fill="auto"/>
          </w:tcPr>
          <w:p w14:paraId="06AB769A" w14:textId="77777777" w:rsidR="00935E4F" w:rsidRPr="00935E4F" w:rsidRDefault="00935E4F" w:rsidP="00935E4F">
            <w:pPr>
              <w:jc w:val="left"/>
              <w:rPr>
                <w:rFonts w:ascii="Arial Narrow" w:hAnsi="Arial Narrow"/>
              </w:rPr>
            </w:pPr>
          </w:p>
        </w:tc>
        <w:tc>
          <w:tcPr>
            <w:tcW w:w="405" w:type="dxa"/>
            <w:shd w:val="clear" w:color="auto" w:fill="auto"/>
          </w:tcPr>
          <w:p w14:paraId="7AF1B800" w14:textId="77777777" w:rsidR="00935E4F" w:rsidRPr="00935E4F" w:rsidRDefault="00935E4F" w:rsidP="00935E4F">
            <w:pPr>
              <w:jc w:val="left"/>
              <w:rPr>
                <w:rFonts w:ascii="Arial Narrow" w:hAnsi="Arial Narrow"/>
              </w:rPr>
            </w:pPr>
          </w:p>
        </w:tc>
        <w:tc>
          <w:tcPr>
            <w:tcW w:w="465" w:type="dxa"/>
            <w:shd w:val="clear" w:color="auto" w:fill="auto"/>
          </w:tcPr>
          <w:p w14:paraId="262CD1D6" w14:textId="77777777" w:rsidR="00935E4F" w:rsidRPr="00935E4F" w:rsidRDefault="00935E4F" w:rsidP="00935E4F">
            <w:pPr>
              <w:jc w:val="left"/>
              <w:rPr>
                <w:rFonts w:ascii="Arial Narrow" w:hAnsi="Arial Narrow"/>
              </w:rPr>
            </w:pPr>
          </w:p>
        </w:tc>
        <w:tc>
          <w:tcPr>
            <w:tcW w:w="425" w:type="dxa"/>
            <w:shd w:val="clear" w:color="auto" w:fill="auto"/>
          </w:tcPr>
          <w:p w14:paraId="207ABFB5" w14:textId="77777777" w:rsidR="00935E4F" w:rsidRPr="00935E4F" w:rsidRDefault="00935E4F" w:rsidP="00935E4F">
            <w:pPr>
              <w:jc w:val="left"/>
              <w:rPr>
                <w:rFonts w:ascii="Arial Narrow" w:hAnsi="Arial Narrow"/>
              </w:rPr>
            </w:pPr>
          </w:p>
        </w:tc>
        <w:tc>
          <w:tcPr>
            <w:tcW w:w="426" w:type="dxa"/>
            <w:shd w:val="clear" w:color="auto" w:fill="auto"/>
          </w:tcPr>
          <w:p w14:paraId="201948BD" w14:textId="77777777" w:rsidR="00935E4F" w:rsidRPr="00935E4F" w:rsidRDefault="00935E4F" w:rsidP="00935E4F">
            <w:pPr>
              <w:jc w:val="left"/>
              <w:rPr>
                <w:rFonts w:ascii="Arial Narrow" w:hAnsi="Arial Narrow"/>
              </w:rPr>
            </w:pPr>
          </w:p>
        </w:tc>
        <w:tc>
          <w:tcPr>
            <w:tcW w:w="425" w:type="dxa"/>
            <w:shd w:val="clear" w:color="auto" w:fill="auto"/>
          </w:tcPr>
          <w:p w14:paraId="0508472A" w14:textId="77777777" w:rsidR="00935E4F" w:rsidRPr="00935E4F" w:rsidRDefault="00935E4F" w:rsidP="00935E4F">
            <w:pPr>
              <w:jc w:val="left"/>
              <w:rPr>
                <w:rFonts w:ascii="Arial Narrow" w:hAnsi="Arial Narrow"/>
              </w:rPr>
            </w:pPr>
          </w:p>
        </w:tc>
        <w:tc>
          <w:tcPr>
            <w:tcW w:w="425" w:type="dxa"/>
            <w:shd w:val="clear" w:color="auto" w:fill="auto"/>
          </w:tcPr>
          <w:p w14:paraId="299EDB32" w14:textId="77777777" w:rsidR="00935E4F" w:rsidRPr="00935E4F" w:rsidRDefault="00935E4F" w:rsidP="00935E4F">
            <w:pPr>
              <w:jc w:val="left"/>
              <w:rPr>
                <w:rFonts w:ascii="Arial Narrow" w:hAnsi="Arial Narrow"/>
              </w:rPr>
            </w:pPr>
          </w:p>
        </w:tc>
        <w:tc>
          <w:tcPr>
            <w:tcW w:w="425" w:type="dxa"/>
            <w:shd w:val="clear" w:color="auto" w:fill="auto"/>
          </w:tcPr>
          <w:p w14:paraId="4E4BC4D6" w14:textId="77777777" w:rsidR="00935E4F" w:rsidRPr="00935E4F" w:rsidRDefault="00935E4F" w:rsidP="00935E4F">
            <w:pPr>
              <w:jc w:val="left"/>
              <w:rPr>
                <w:rFonts w:ascii="Arial Narrow" w:hAnsi="Arial Narrow"/>
              </w:rPr>
            </w:pPr>
          </w:p>
        </w:tc>
        <w:tc>
          <w:tcPr>
            <w:tcW w:w="410" w:type="dxa"/>
            <w:shd w:val="clear" w:color="auto" w:fill="auto"/>
          </w:tcPr>
          <w:p w14:paraId="4BCB1E02"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8256" behindDoc="0" locked="0" layoutInCell="1" allowOverlap="1" wp14:anchorId="1640F179" wp14:editId="547C6D85">
                      <wp:simplePos x="0" y="0"/>
                      <wp:positionH relativeFrom="column">
                        <wp:posOffset>-2851150</wp:posOffset>
                      </wp:positionH>
                      <wp:positionV relativeFrom="paragraph">
                        <wp:posOffset>96519</wp:posOffset>
                      </wp:positionV>
                      <wp:extent cx="4246880" cy="0"/>
                      <wp:effectExtent l="0" t="19050" r="20320" b="38100"/>
                      <wp:wrapNone/>
                      <wp:docPr id="242" name="Straight Connector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246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3C32077" id="Straight Connector 242" o:spid="_x0000_s1026" style="position:absolute;flip:y;z-index:2518082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24.5pt,7.6pt" to="109.9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" strokecolor="#4472c4" strokeweight="5pt">
                      <v:stroke joinstyle="miter"/>
                      <o:lock v:ext="edit" shapetype="f"/>
                    </v:line>
                  </w:pict>
                </mc:Fallback>
              </mc:AlternateContent>
            </w:r>
          </w:p>
        </w:tc>
        <w:tc>
          <w:tcPr>
            <w:tcW w:w="405" w:type="dxa"/>
            <w:shd w:val="clear" w:color="auto" w:fill="auto"/>
          </w:tcPr>
          <w:p w14:paraId="4A4B0B84" w14:textId="77777777" w:rsidR="00935E4F" w:rsidRPr="00935E4F" w:rsidRDefault="00935E4F" w:rsidP="00935E4F">
            <w:pPr>
              <w:jc w:val="left"/>
              <w:rPr>
                <w:rFonts w:ascii="Arial Narrow" w:hAnsi="Arial Narrow"/>
              </w:rPr>
            </w:pPr>
          </w:p>
        </w:tc>
        <w:tc>
          <w:tcPr>
            <w:tcW w:w="461" w:type="dxa"/>
            <w:shd w:val="clear" w:color="auto" w:fill="auto"/>
          </w:tcPr>
          <w:p w14:paraId="3C05AA29" w14:textId="77777777" w:rsidR="00935E4F" w:rsidRPr="00935E4F" w:rsidRDefault="00935E4F" w:rsidP="00935E4F">
            <w:pPr>
              <w:jc w:val="left"/>
              <w:rPr>
                <w:rFonts w:ascii="Arial Narrow" w:hAnsi="Arial Narrow"/>
              </w:rPr>
            </w:pPr>
          </w:p>
        </w:tc>
        <w:tc>
          <w:tcPr>
            <w:tcW w:w="425" w:type="dxa"/>
            <w:shd w:val="clear" w:color="auto" w:fill="auto"/>
          </w:tcPr>
          <w:p w14:paraId="405DAD41" w14:textId="77777777" w:rsidR="00935E4F" w:rsidRPr="00935E4F" w:rsidRDefault="00935E4F" w:rsidP="00935E4F">
            <w:pPr>
              <w:jc w:val="left"/>
              <w:rPr>
                <w:rFonts w:ascii="Arial Narrow" w:hAnsi="Arial Narrow"/>
              </w:rPr>
            </w:pPr>
          </w:p>
        </w:tc>
        <w:tc>
          <w:tcPr>
            <w:tcW w:w="405" w:type="dxa"/>
            <w:shd w:val="clear" w:color="auto" w:fill="auto"/>
          </w:tcPr>
          <w:p w14:paraId="64CC5F97" w14:textId="77777777" w:rsidR="00935E4F" w:rsidRPr="00935E4F" w:rsidRDefault="00935E4F" w:rsidP="00935E4F">
            <w:pPr>
              <w:jc w:val="left"/>
              <w:rPr>
                <w:rFonts w:ascii="Arial Narrow" w:hAnsi="Arial Narrow"/>
              </w:rPr>
            </w:pPr>
          </w:p>
        </w:tc>
        <w:tc>
          <w:tcPr>
            <w:tcW w:w="405" w:type="dxa"/>
            <w:shd w:val="clear" w:color="auto" w:fill="auto"/>
          </w:tcPr>
          <w:p w14:paraId="0F7C20EA" w14:textId="77777777" w:rsidR="00935E4F" w:rsidRPr="00935E4F" w:rsidRDefault="00935E4F" w:rsidP="00935E4F">
            <w:pPr>
              <w:jc w:val="left"/>
              <w:rPr>
                <w:rFonts w:ascii="Arial Narrow" w:hAnsi="Arial Narrow"/>
              </w:rPr>
            </w:pPr>
          </w:p>
        </w:tc>
        <w:tc>
          <w:tcPr>
            <w:tcW w:w="466" w:type="dxa"/>
            <w:shd w:val="clear" w:color="auto" w:fill="auto"/>
          </w:tcPr>
          <w:p w14:paraId="28076A8E" w14:textId="77777777" w:rsidR="00935E4F" w:rsidRPr="00935E4F" w:rsidRDefault="00935E4F" w:rsidP="00935E4F">
            <w:pPr>
              <w:jc w:val="left"/>
              <w:rPr>
                <w:rFonts w:ascii="Arial Narrow" w:hAnsi="Arial Narrow"/>
              </w:rPr>
            </w:pPr>
          </w:p>
        </w:tc>
      </w:tr>
      <w:tr w:rsidR="00935E4F" w:rsidRPr="00935E4F" w14:paraId="4590CDDA" w14:textId="77777777" w:rsidTr="00935E4F">
        <w:tc>
          <w:tcPr>
            <w:tcW w:w="6238" w:type="dxa"/>
            <w:shd w:val="clear" w:color="auto" w:fill="auto"/>
          </w:tcPr>
          <w:p w14:paraId="019D7F62"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3.2.5</w:t>
            </w:r>
            <w:r w:rsidRPr="00935E4F">
              <w:rPr>
                <w:rFonts w:ascii="Arial Narrow" w:hAnsi="Arial Narrow"/>
                <w:sz w:val="18"/>
                <w:szCs w:val="18"/>
              </w:rPr>
              <w:tab/>
              <w:t>Promotion of South-South city-to-city exchange and facilitation of linkages with regional and global networks</w:t>
            </w:r>
          </w:p>
        </w:tc>
        <w:tc>
          <w:tcPr>
            <w:tcW w:w="405" w:type="dxa"/>
          </w:tcPr>
          <w:p w14:paraId="122C7273" w14:textId="77777777" w:rsidR="00935E4F" w:rsidRPr="00935E4F" w:rsidRDefault="00935E4F" w:rsidP="00935E4F">
            <w:pPr>
              <w:jc w:val="left"/>
              <w:rPr>
                <w:rFonts w:ascii="Arial Narrow" w:hAnsi="Arial Narrow"/>
              </w:rPr>
            </w:pPr>
          </w:p>
        </w:tc>
        <w:tc>
          <w:tcPr>
            <w:tcW w:w="405" w:type="dxa"/>
            <w:shd w:val="clear" w:color="auto" w:fill="auto"/>
          </w:tcPr>
          <w:p w14:paraId="4E2F60D2" w14:textId="77777777" w:rsidR="00935E4F" w:rsidRPr="00935E4F" w:rsidRDefault="00935E4F" w:rsidP="00935E4F">
            <w:pPr>
              <w:jc w:val="left"/>
              <w:rPr>
                <w:rFonts w:ascii="Arial Narrow" w:hAnsi="Arial Narrow"/>
              </w:rPr>
            </w:pPr>
          </w:p>
        </w:tc>
        <w:tc>
          <w:tcPr>
            <w:tcW w:w="405" w:type="dxa"/>
            <w:shd w:val="clear" w:color="auto" w:fill="auto"/>
          </w:tcPr>
          <w:p w14:paraId="0AA242BA" w14:textId="77777777" w:rsidR="00935E4F" w:rsidRPr="00935E4F" w:rsidRDefault="00935E4F" w:rsidP="00935E4F">
            <w:pPr>
              <w:jc w:val="left"/>
              <w:rPr>
                <w:rFonts w:ascii="Arial Narrow" w:hAnsi="Arial Narrow"/>
              </w:rPr>
            </w:pPr>
          </w:p>
        </w:tc>
        <w:tc>
          <w:tcPr>
            <w:tcW w:w="405" w:type="dxa"/>
            <w:shd w:val="clear" w:color="auto" w:fill="auto"/>
          </w:tcPr>
          <w:p w14:paraId="0DE6A10E" w14:textId="77777777" w:rsidR="00935E4F" w:rsidRPr="00935E4F" w:rsidRDefault="00935E4F" w:rsidP="00935E4F">
            <w:pPr>
              <w:jc w:val="left"/>
              <w:rPr>
                <w:noProof/>
              </w:rPr>
            </w:pPr>
          </w:p>
        </w:tc>
        <w:tc>
          <w:tcPr>
            <w:tcW w:w="486" w:type="dxa"/>
            <w:shd w:val="clear" w:color="auto" w:fill="auto"/>
          </w:tcPr>
          <w:p w14:paraId="63BD5480" w14:textId="77777777" w:rsidR="00935E4F" w:rsidRPr="00935E4F" w:rsidRDefault="00935E4F" w:rsidP="00935E4F">
            <w:pPr>
              <w:jc w:val="left"/>
              <w:rPr>
                <w:rFonts w:ascii="Arial Narrow" w:hAnsi="Arial Narrow"/>
              </w:rPr>
            </w:pPr>
          </w:p>
        </w:tc>
        <w:tc>
          <w:tcPr>
            <w:tcW w:w="405" w:type="dxa"/>
            <w:shd w:val="clear" w:color="auto" w:fill="auto"/>
          </w:tcPr>
          <w:p w14:paraId="715F981A" w14:textId="77777777" w:rsidR="00935E4F" w:rsidRPr="00935E4F" w:rsidRDefault="00935E4F" w:rsidP="00935E4F">
            <w:pPr>
              <w:jc w:val="left"/>
              <w:rPr>
                <w:rFonts w:ascii="Arial Narrow" w:hAnsi="Arial Narrow"/>
              </w:rPr>
            </w:pPr>
          </w:p>
        </w:tc>
        <w:tc>
          <w:tcPr>
            <w:tcW w:w="405" w:type="dxa"/>
            <w:shd w:val="clear" w:color="auto" w:fill="auto"/>
          </w:tcPr>
          <w:p w14:paraId="7B5B02F8" w14:textId="77777777" w:rsidR="00935E4F" w:rsidRPr="00935E4F" w:rsidRDefault="00935E4F" w:rsidP="00935E4F">
            <w:pPr>
              <w:jc w:val="left"/>
              <w:rPr>
                <w:rFonts w:ascii="Arial Narrow" w:hAnsi="Arial Narrow"/>
              </w:rPr>
            </w:pPr>
          </w:p>
        </w:tc>
        <w:tc>
          <w:tcPr>
            <w:tcW w:w="465" w:type="dxa"/>
            <w:shd w:val="clear" w:color="auto" w:fill="auto"/>
          </w:tcPr>
          <w:p w14:paraId="6D8DE917" w14:textId="77777777" w:rsidR="00935E4F" w:rsidRPr="00935E4F" w:rsidRDefault="00935E4F" w:rsidP="00935E4F">
            <w:pPr>
              <w:jc w:val="left"/>
              <w:rPr>
                <w:rFonts w:ascii="Arial Narrow" w:hAnsi="Arial Narrow"/>
              </w:rPr>
            </w:pPr>
          </w:p>
        </w:tc>
        <w:tc>
          <w:tcPr>
            <w:tcW w:w="425" w:type="dxa"/>
            <w:shd w:val="clear" w:color="auto" w:fill="auto"/>
          </w:tcPr>
          <w:p w14:paraId="78340114" w14:textId="77777777" w:rsidR="00935E4F" w:rsidRPr="00935E4F" w:rsidRDefault="00935E4F" w:rsidP="00935E4F">
            <w:pPr>
              <w:jc w:val="left"/>
              <w:rPr>
                <w:rFonts w:ascii="Arial Narrow" w:hAnsi="Arial Narrow"/>
              </w:rPr>
            </w:pPr>
          </w:p>
        </w:tc>
        <w:tc>
          <w:tcPr>
            <w:tcW w:w="426" w:type="dxa"/>
            <w:shd w:val="clear" w:color="auto" w:fill="auto"/>
          </w:tcPr>
          <w:p w14:paraId="7E1A417E"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7536" behindDoc="0" locked="0" layoutInCell="1" allowOverlap="1" wp14:anchorId="44827ADB" wp14:editId="5CB000D8">
                      <wp:simplePos x="0" y="0"/>
                      <wp:positionH relativeFrom="column">
                        <wp:posOffset>-267335</wp:posOffset>
                      </wp:positionH>
                      <wp:positionV relativeFrom="paragraph">
                        <wp:posOffset>140970</wp:posOffset>
                      </wp:positionV>
                      <wp:extent cx="1534160" cy="12700"/>
                      <wp:effectExtent l="0" t="19050" r="27940" b="44450"/>
                      <wp:wrapNone/>
                      <wp:docPr id="8320" name="Straight Connector 83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34160" cy="1270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54E215E" id="Straight Connector 8320" o:spid="_x0000_s1026" style="position:absolute;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5pt,11.1pt" to="99.7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" strokecolor="#4472c4" strokeweight="5pt">
                      <v:stroke joinstyle="miter"/>
                      <o:lock v:ext="edit" shapetype="f"/>
                    </v:line>
                  </w:pict>
                </mc:Fallback>
              </mc:AlternateContent>
            </w:r>
          </w:p>
        </w:tc>
        <w:tc>
          <w:tcPr>
            <w:tcW w:w="425" w:type="dxa"/>
            <w:shd w:val="clear" w:color="auto" w:fill="auto"/>
          </w:tcPr>
          <w:p w14:paraId="504F67E6" w14:textId="77777777" w:rsidR="00935E4F" w:rsidRPr="00935E4F" w:rsidRDefault="00935E4F" w:rsidP="00935E4F">
            <w:pPr>
              <w:jc w:val="left"/>
              <w:rPr>
                <w:rFonts w:ascii="Arial Narrow" w:hAnsi="Arial Narrow"/>
              </w:rPr>
            </w:pPr>
          </w:p>
        </w:tc>
        <w:tc>
          <w:tcPr>
            <w:tcW w:w="425" w:type="dxa"/>
            <w:shd w:val="clear" w:color="auto" w:fill="auto"/>
          </w:tcPr>
          <w:p w14:paraId="1151B667" w14:textId="77777777" w:rsidR="00935E4F" w:rsidRPr="00935E4F" w:rsidRDefault="00935E4F" w:rsidP="00935E4F">
            <w:pPr>
              <w:jc w:val="left"/>
              <w:rPr>
                <w:rFonts w:ascii="Arial Narrow" w:hAnsi="Arial Narrow"/>
              </w:rPr>
            </w:pPr>
          </w:p>
        </w:tc>
        <w:tc>
          <w:tcPr>
            <w:tcW w:w="425" w:type="dxa"/>
            <w:shd w:val="clear" w:color="auto" w:fill="auto"/>
          </w:tcPr>
          <w:p w14:paraId="06CF4AB7" w14:textId="77777777" w:rsidR="00935E4F" w:rsidRPr="00935E4F" w:rsidRDefault="00935E4F" w:rsidP="00935E4F">
            <w:pPr>
              <w:jc w:val="left"/>
              <w:rPr>
                <w:rFonts w:ascii="Arial Narrow" w:hAnsi="Arial Narrow"/>
              </w:rPr>
            </w:pPr>
          </w:p>
        </w:tc>
        <w:tc>
          <w:tcPr>
            <w:tcW w:w="410" w:type="dxa"/>
            <w:shd w:val="clear" w:color="auto" w:fill="auto"/>
          </w:tcPr>
          <w:p w14:paraId="5971F1EC" w14:textId="77777777" w:rsidR="00935E4F" w:rsidRPr="00935E4F" w:rsidRDefault="00935E4F" w:rsidP="00935E4F">
            <w:pPr>
              <w:jc w:val="left"/>
              <w:rPr>
                <w:rFonts w:ascii="Arial Narrow" w:hAnsi="Arial Narrow"/>
              </w:rPr>
            </w:pPr>
          </w:p>
        </w:tc>
        <w:tc>
          <w:tcPr>
            <w:tcW w:w="405" w:type="dxa"/>
            <w:shd w:val="clear" w:color="auto" w:fill="auto"/>
          </w:tcPr>
          <w:p w14:paraId="035AC15B" w14:textId="77777777" w:rsidR="00935E4F" w:rsidRPr="00935E4F" w:rsidRDefault="00935E4F" w:rsidP="00935E4F">
            <w:pPr>
              <w:jc w:val="left"/>
              <w:rPr>
                <w:rFonts w:ascii="Arial Narrow" w:hAnsi="Arial Narrow"/>
              </w:rPr>
            </w:pPr>
          </w:p>
        </w:tc>
        <w:tc>
          <w:tcPr>
            <w:tcW w:w="461" w:type="dxa"/>
            <w:shd w:val="clear" w:color="auto" w:fill="auto"/>
          </w:tcPr>
          <w:p w14:paraId="4BB872A3" w14:textId="77777777" w:rsidR="00935E4F" w:rsidRPr="00935E4F" w:rsidRDefault="00935E4F" w:rsidP="00935E4F">
            <w:pPr>
              <w:jc w:val="left"/>
              <w:rPr>
                <w:rFonts w:ascii="Arial Narrow" w:hAnsi="Arial Narrow"/>
              </w:rPr>
            </w:pPr>
          </w:p>
        </w:tc>
        <w:tc>
          <w:tcPr>
            <w:tcW w:w="425" w:type="dxa"/>
            <w:shd w:val="clear" w:color="auto" w:fill="auto"/>
          </w:tcPr>
          <w:p w14:paraId="7E12A1FD" w14:textId="77777777" w:rsidR="00935E4F" w:rsidRPr="00935E4F" w:rsidRDefault="00935E4F" w:rsidP="00935E4F">
            <w:pPr>
              <w:jc w:val="left"/>
              <w:rPr>
                <w:rFonts w:ascii="Arial Narrow" w:hAnsi="Arial Narrow"/>
              </w:rPr>
            </w:pPr>
          </w:p>
        </w:tc>
        <w:tc>
          <w:tcPr>
            <w:tcW w:w="405" w:type="dxa"/>
            <w:shd w:val="clear" w:color="auto" w:fill="auto"/>
          </w:tcPr>
          <w:p w14:paraId="2BDD71C1" w14:textId="77777777" w:rsidR="00935E4F" w:rsidRPr="00935E4F" w:rsidRDefault="00935E4F" w:rsidP="00935E4F">
            <w:pPr>
              <w:jc w:val="left"/>
              <w:rPr>
                <w:rFonts w:ascii="Arial Narrow" w:hAnsi="Arial Narrow"/>
              </w:rPr>
            </w:pPr>
          </w:p>
        </w:tc>
        <w:tc>
          <w:tcPr>
            <w:tcW w:w="405" w:type="dxa"/>
            <w:shd w:val="clear" w:color="auto" w:fill="auto"/>
          </w:tcPr>
          <w:p w14:paraId="6961C2EA" w14:textId="77777777" w:rsidR="00935E4F" w:rsidRPr="00935E4F" w:rsidRDefault="00935E4F" w:rsidP="00935E4F">
            <w:pPr>
              <w:jc w:val="left"/>
              <w:rPr>
                <w:rFonts w:ascii="Arial Narrow" w:hAnsi="Arial Narrow"/>
              </w:rPr>
            </w:pPr>
          </w:p>
        </w:tc>
        <w:tc>
          <w:tcPr>
            <w:tcW w:w="466" w:type="dxa"/>
            <w:shd w:val="clear" w:color="auto" w:fill="auto"/>
          </w:tcPr>
          <w:p w14:paraId="667F87FC" w14:textId="77777777" w:rsidR="00935E4F" w:rsidRPr="00935E4F" w:rsidRDefault="00935E4F" w:rsidP="00935E4F">
            <w:pPr>
              <w:jc w:val="left"/>
              <w:rPr>
                <w:rFonts w:ascii="Arial Narrow" w:hAnsi="Arial Narrow"/>
              </w:rPr>
            </w:pPr>
          </w:p>
        </w:tc>
      </w:tr>
      <w:tr w:rsidR="00935E4F" w:rsidRPr="00935E4F" w14:paraId="727A4440" w14:textId="77777777" w:rsidTr="00935E4F">
        <w:tc>
          <w:tcPr>
            <w:tcW w:w="6238" w:type="dxa"/>
            <w:shd w:val="clear" w:color="auto" w:fill="auto"/>
          </w:tcPr>
          <w:p w14:paraId="5F35EEF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3.2.6</w:t>
            </w:r>
            <w:r w:rsidRPr="00935E4F">
              <w:rPr>
                <w:rFonts w:ascii="Arial Narrow" w:hAnsi="Arial Narrow"/>
                <w:sz w:val="18"/>
                <w:szCs w:val="18"/>
              </w:rPr>
              <w:tab/>
              <w:t>Annual award ceremonies on best LCUD practices and greenest building</w:t>
            </w:r>
          </w:p>
        </w:tc>
        <w:tc>
          <w:tcPr>
            <w:tcW w:w="405" w:type="dxa"/>
          </w:tcPr>
          <w:p w14:paraId="331DAAF0" w14:textId="77777777" w:rsidR="00935E4F" w:rsidRPr="00935E4F" w:rsidRDefault="00935E4F" w:rsidP="00935E4F">
            <w:pPr>
              <w:jc w:val="left"/>
              <w:rPr>
                <w:rFonts w:ascii="Arial Narrow" w:hAnsi="Arial Narrow"/>
              </w:rPr>
            </w:pPr>
          </w:p>
        </w:tc>
        <w:tc>
          <w:tcPr>
            <w:tcW w:w="405" w:type="dxa"/>
            <w:shd w:val="clear" w:color="auto" w:fill="auto"/>
          </w:tcPr>
          <w:p w14:paraId="143382EC" w14:textId="77777777" w:rsidR="00935E4F" w:rsidRPr="00935E4F" w:rsidRDefault="00935E4F" w:rsidP="00935E4F">
            <w:pPr>
              <w:jc w:val="left"/>
              <w:rPr>
                <w:rFonts w:ascii="Arial Narrow" w:hAnsi="Arial Narrow"/>
              </w:rPr>
            </w:pPr>
          </w:p>
        </w:tc>
        <w:tc>
          <w:tcPr>
            <w:tcW w:w="405" w:type="dxa"/>
            <w:shd w:val="clear" w:color="auto" w:fill="auto"/>
          </w:tcPr>
          <w:p w14:paraId="17324106" w14:textId="77777777" w:rsidR="00935E4F" w:rsidRPr="00935E4F" w:rsidRDefault="00935E4F" w:rsidP="00935E4F">
            <w:pPr>
              <w:jc w:val="left"/>
              <w:rPr>
                <w:rFonts w:ascii="Arial Narrow" w:hAnsi="Arial Narrow"/>
              </w:rPr>
            </w:pPr>
          </w:p>
        </w:tc>
        <w:tc>
          <w:tcPr>
            <w:tcW w:w="405" w:type="dxa"/>
            <w:shd w:val="clear" w:color="auto" w:fill="auto"/>
          </w:tcPr>
          <w:p w14:paraId="7DF539E0" w14:textId="77777777" w:rsidR="00935E4F" w:rsidRPr="00935E4F" w:rsidRDefault="00935E4F" w:rsidP="00935E4F">
            <w:pPr>
              <w:jc w:val="left"/>
              <w:rPr>
                <w:noProof/>
              </w:rPr>
            </w:pPr>
          </w:p>
        </w:tc>
        <w:tc>
          <w:tcPr>
            <w:tcW w:w="486" w:type="dxa"/>
            <w:shd w:val="clear" w:color="auto" w:fill="auto"/>
          </w:tcPr>
          <w:p w14:paraId="43BA3724" w14:textId="77777777" w:rsidR="00935E4F" w:rsidRPr="00935E4F" w:rsidRDefault="00935E4F" w:rsidP="00935E4F">
            <w:pPr>
              <w:jc w:val="left"/>
              <w:rPr>
                <w:rFonts w:ascii="Arial Narrow" w:hAnsi="Arial Narrow"/>
              </w:rPr>
            </w:pPr>
          </w:p>
        </w:tc>
        <w:tc>
          <w:tcPr>
            <w:tcW w:w="405" w:type="dxa"/>
            <w:shd w:val="clear" w:color="auto" w:fill="auto"/>
          </w:tcPr>
          <w:p w14:paraId="59E24827" w14:textId="77777777" w:rsidR="00935E4F" w:rsidRPr="00935E4F" w:rsidRDefault="00935E4F" w:rsidP="00935E4F">
            <w:pPr>
              <w:jc w:val="left"/>
              <w:rPr>
                <w:rFonts w:ascii="Arial Narrow" w:hAnsi="Arial Narrow"/>
              </w:rPr>
            </w:pPr>
          </w:p>
        </w:tc>
        <w:tc>
          <w:tcPr>
            <w:tcW w:w="405" w:type="dxa"/>
            <w:shd w:val="clear" w:color="auto" w:fill="auto"/>
          </w:tcPr>
          <w:p w14:paraId="58F6E578" w14:textId="77777777" w:rsidR="00935E4F" w:rsidRPr="00935E4F" w:rsidRDefault="00935E4F" w:rsidP="00935E4F">
            <w:pPr>
              <w:jc w:val="left"/>
              <w:rPr>
                <w:rFonts w:ascii="Arial Narrow" w:hAnsi="Arial Narrow"/>
              </w:rPr>
            </w:pPr>
          </w:p>
        </w:tc>
        <w:tc>
          <w:tcPr>
            <w:tcW w:w="465" w:type="dxa"/>
            <w:shd w:val="clear" w:color="auto" w:fill="auto"/>
          </w:tcPr>
          <w:p w14:paraId="12CE1C9D"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5488" behindDoc="0" locked="0" layoutInCell="1" allowOverlap="1" wp14:anchorId="671D3DC7" wp14:editId="67D7D6EE">
                      <wp:simplePos x="0" y="0"/>
                      <wp:positionH relativeFrom="column">
                        <wp:posOffset>-46990</wp:posOffset>
                      </wp:positionH>
                      <wp:positionV relativeFrom="paragraph">
                        <wp:posOffset>65404</wp:posOffset>
                      </wp:positionV>
                      <wp:extent cx="320040" cy="0"/>
                      <wp:effectExtent l="0" t="19050" r="22860" b="38100"/>
                      <wp:wrapNone/>
                      <wp:docPr id="243" name="Straight Connector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96FB96B" id="Straight Connector 243" o:spid="_x0000_s1026" style="position:absolute;flip:y;z-index:251775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7pt,5.15pt" to="21.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" strokecolor="#4472c4" strokeweight="5pt">
                      <v:stroke joinstyle="miter"/>
                      <o:lock v:ext="edit" shapetype="f"/>
                    </v:line>
                  </w:pict>
                </mc:Fallback>
              </mc:AlternateContent>
            </w:r>
          </w:p>
        </w:tc>
        <w:tc>
          <w:tcPr>
            <w:tcW w:w="425" w:type="dxa"/>
            <w:shd w:val="clear" w:color="auto" w:fill="auto"/>
          </w:tcPr>
          <w:p w14:paraId="082C7BB8" w14:textId="77777777" w:rsidR="00935E4F" w:rsidRPr="00935E4F" w:rsidRDefault="00935E4F" w:rsidP="00935E4F">
            <w:pPr>
              <w:jc w:val="left"/>
              <w:rPr>
                <w:rFonts w:ascii="Arial Narrow" w:hAnsi="Arial Narrow"/>
              </w:rPr>
            </w:pPr>
          </w:p>
        </w:tc>
        <w:tc>
          <w:tcPr>
            <w:tcW w:w="426" w:type="dxa"/>
            <w:shd w:val="clear" w:color="auto" w:fill="auto"/>
          </w:tcPr>
          <w:p w14:paraId="2D92FCAA" w14:textId="77777777" w:rsidR="00935E4F" w:rsidRPr="00935E4F" w:rsidRDefault="00935E4F" w:rsidP="00935E4F">
            <w:pPr>
              <w:jc w:val="left"/>
              <w:rPr>
                <w:rFonts w:ascii="Arial Narrow" w:hAnsi="Arial Narrow"/>
              </w:rPr>
            </w:pPr>
          </w:p>
        </w:tc>
        <w:tc>
          <w:tcPr>
            <w:tcW w:w="425" w:type="dxa"/>
            <w:shd w:val="clear" w:color="auto" w:fill="auto"/>
          </w:tcPr>
          <w:p w14:paraId="7AF3CFC9" w14:textId="77777777" w:rsidR="00935E4F" w:rsidRPr="00935E4F" w:rsidRDefault="00935E4F" w:rsidP="00935E4F">
            <w:pPr>
              <w:jc w:val="left"/>
              <w:rPr>
                <w:rFonts w:ascii="Arial Narrow" w:hAnsi="Arial Narrow"/>
              </w:rPr>
            </w:pPr>
          </w:p>
        </w:tc>
        <w:tc>
          <w:tcPr>
            <w:tcW w:w="425" w:type="dxa"/>
            <w:shd w:val="clear" w:color="auto" w:fill="auto"/>
          </w:tcPr>
          <w:p w14:paraId="76773D8A"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9280" behindDoc="0" locked="0" layoutInCell="1" allowOverlap="1" wp14:anchorId="5E5D47EB" wp14:editId="3B9CEBF2">
                      <wp:simplePos x="0" y="0"/>
                      <wp:positionH relativeFrom="column">
                        <wp:posOffset>-102235</wp:posOffset>
                      </wp:positionH>
                      <wp:positionV relativeFrom="paragraph">
                        <wp:posOffset>76199</wp:posOffset>
                      </wp:positionV>
                      <wp:extent cx="320040" cy="0"/>
                      <wp:effectExtent l="0" t="19050" r="22860" b="38100"/>
                      <wp:wrapNone/>
                      <wp:docPr id="245" name="Straight Connector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4B2D62" id="Straight Connector 245" o:spid="_x0000_s1026" style="position:absolute;flip:y;z-index:251809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8.05pt,6pt" to="17.1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" strokecolor="#4472c4" strokeweight="5pt">
                      <v:stroke joinstyle="miter"/>
                      <o:lock v:ext="edit" shapetype="f"/>
                    </v:line>
                  </w:pict>
                </mc:Fallback>
              </mc:AlternateContent>
            </w:r>
          </w:p>
        </w:tc>
        <w:tc>
          <w:tcPr>
            <w:tcW w:w="425" w:type="dxa"/>
            <w:shd w:val="clear" w:color="auto" w:fill="auto"/>
          </w:tcPr>
          <w:p w14:paraId="5780CA26" w14:textId="77777777" w:rsidR="00935E4F" w:rsidRPr="00935E4F" w:rsidRDefault="00935E4F" w:rsidP="00935E4F">
            <w:pPr>
              <w:jc w:val="left"/>
              <w:rPr>
                <w:rFonts w:ascii="Arial Narrow" w:hAnsi="Arial Narrow"/>
              </w:rPr>
            </w:pPr>
          </w:p>
        </w:tc>
        <w:tc>
          <w:tcPr>
            <w:tcW w:w="410" w:type="dxa"/>
            <w:shd w:val="clear" w:color="auto" w:fill="auto"/>
          </w:tcPr>
          <w:p w14:paraId="02D7E6C1" w14:textId="77777777" w:rsidR="00935E4F" w:rsidRPr="00935E4F" w:rsidRDefault="00935E4F" w:rsidP="00935E4F">
            <w:pPr>
              <w:jc w:val="left"/>
              <w:rPr>
                <w:rFonts w:ascii="Arial Narrow" w:hAnsi="Arial Narrow"/>
              </w:rPr>
            </w:pPr>
          </w:p>
        </w:tc>
        <w:tc>
          <w:tcPr>
            <w:tcW w:w="405" w:type="dxa"/>
            <w:shd w:val="clear" w:color="auto" w:fill="auto"/>
          </w:tcPr>
          <w:p w14:paraId="2FBC3083" w14:textId="77777777" w:rsidR="00935E4F" w:rsidRPr="00935E4F" w:rsidRDefault="00935E4F" w:rsidP="00935E4F">
            <w:pPr>
              <w:jc w:val="left"/>
              <w:rPr>
                <w:rFonts w:ascii="Arial Narrow" w:hAnsi="Arial Narrow"/>
              </w:rPr>
            </w:pPr>
          </w:p>
        </w:tc>
        <w:tc>
          <w:tcPr>
            <w:tcW w:w="461" w:type="dxa"/>
            <w:shd w:val="clear" w:color="auto" w:fill="auto"/>
          </w:tcPr>
          <w:p w14:paraId="619DE67C"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4704" behindDoc="0" locked="0" layoutInCell="1" allowOverlap="1" wp14:anchorId="0E147A22" wp14:editId="429E2E50">
                      <wp:simplePos x="0" y="0"/>
                      <wp:positionH relativeFrom="column">
                        <wp:posOffset>-31115</wp:posOffset>
                      </wp:positionH>
                      <wp:positionV relativeFrom="paragraph">
                        <wp:posOffset>104139</wp:posOffset>
                      </wp:positionV>
                      <wp:extent cx="276225" cy="0"/>
                      <wp:effectExtent l="0" t="19050" r="9525" b="38100"/>
                      <wp:wrapNone/>
                      <wp:docPr id="8326" name="Straight Connector 83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725D32" id="Straight Connector 8326" o:spid="_x0000_s1026" style="position:absolute;z-index:251784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5pt,8.2pt" to="19.3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" strokecolor="#4472c4" strokeweight="5pt">
                      <v:stroke joinstyle="miter"/>
                      <o:lock v:ext="edit" shapetype="f"/>
                    </v:line>
                  </w:pict>
                </mc:Fallback>
              </mc:AlternateContent>
            </w:r>
          </w:p>
        </w:tc>
        <w:tc>
          <w:tcPr>
            <w:tcW w:w="425" w:type="dxa"/>
            <w:shd w:val="clear" w:color="auto" w:fill="auto"/>
          </w:tcPr>
          <w:p w14:paraId="01A00C2D" w14:textId="77777777" w:rsidR="00935E4F" w:rsidRPr="00935E4F" w:rsidRDefault="00935E4F" w:rsidP="00935E4F">
            <w:pPr>
              <w:jc w:val="left"/>
              <w:rPr>
                <w:rFonts w:ascii="Arial Narrow" w:hAnsi="Arial Narrow"/>
              </w:rPr>
            </w:pPr>
          </w:p>
        </w:tc>
        <w:tc>
          <w:tcPr>
            <w:tcW w:w="405" w:type="dxa"/>
            <w:shd w:val="clear" w:color="auto" w:fill="auto"/>
          </w:tcPr>
          <w:p w14:paraId="73FFC7C0" w14:textId="77777777" w:rsidR="00935E4F" w:rsidRPr="00935E4F" w:rsidRDefault="00935E4F" w:rsidP="00935E4F">
            <w:pPr>
              <w:jc w:val="left"/>
              <w:rPr>
                <w:rFonts w:ascii="Arial Narrow" w:hAnsi="Arial Narrow"/>
              </w:rPr>
            </w:pPr>
          </w:p>
        </w:tc>
        <w:tc>
          <w:tcPr>
            <w:tcW w:w="405" w:type="dxa"/>
            <w:shd w:val="clear" w:color="auto" w:fill="auto"/>
          </w:tcPr>
          <w:p w14:paraId="369F13CD" w14:textId="77777777" w:rsidR="00935E4F" w:rsidRPr="00935E4F" w:rsidRDefault="00935E4F" w:rsidP="00935E4F">
            <w:pPr>
              <w:jc w:val="left"/>
              <w:rPr>
                <w:rFonts w:ascii="Arial Narrow" w:hAnsi="Arial Narrow"/>
              </w:rPr>
            </w:pPr>
          </w:p>
        </w:tc>
        <w:tc>
          <w:tcPr>
            <w:tcW w:w="466" w:type="dxa"/>
            <w:shd w:val="clear" w:color="auto" w:fill="auto"/>
          </w:tcPr>
          <w:p w14:paraId="0FC77904"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6512" behindDoc="0" locked="0" layoutInCell="1" allowOverlap="1" wp14:anchorId="4963833C" wp14:editId="09AE7C47">
                      <wp:simplePos x="0" y="0"/>
                      <wp:positionH relativeFrom="column">
                        <wp:posOffset>-137795</wp:posOffset>
                      </wp:positionH>
                      <wp:positionV relativeFrom="paragraph">
                        <wp:posOffset>114299</wp:posOffset>
                      </wp:positionV>
                      <wp:extent cx="276225" cy="0"/>
                      <wp:effectExtent l="0" t="19050" r="9525" b="38100"/>
                      <wp:wrapNone/>
                      <wp:docPr id="61" name="Straight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1E4BB8E" id="Straight Connector 61" o:spid="_x0000_s1026" style="position:absolute;z-index:251776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0.85pt,9pt" to="10.9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" strokecolor="#4472c4" strokeweight="5pt">
                      <v:stroke joinstyle="miter"/>
                      <o:lock v:ext="edit" shapetype="f"/>
                    </v:line>
                  </w:pict>
                </mc:Fallback>
              </mc:AlternateContent>
            </w:r>
          </w:p>
        </w:tc>
      </w:tr>
      <w:tr w:rsidR="00935E4F" w:rsidRPr="00935E4F" w14:paraId="52903F72" w14:textId="77777777" w:rsidTr="00935E4F">
        <w:tc>
          <w:tcPr>
            <w:tcW w:w="6238" w:type="dxa"/>
            <w:shd w:val="clear" w:color="auto" w:fill="auto"/>
          </w:tcPr>
          <w:p w14:paraId="5799351F" w14:textId="77777777" w:rsidR="00935E4F" w:rsidRPr="00935E4F" w:rsidRDefault="00935E4F" w:rsidP="00935E4F">
            <w:pPr>
              <w:tabs>
                <w:tab w:val="left" w:pos="878"/>
              </w:tabs>
              <w:ind w:left="878" w:hanging="878"/>
              <w:jc w:val="left"/>
              <w:rPr>
                <w:rFonts w:ascii="Arial Narrow" w:hAnsi="Arial Narrow"/>
                <w:sz w:val="18"/>
                <w:szCs w:val="18"/>
              </w:rPr>
            </w:pPr>
            <w:r w:rsidRPr="00935E4F">
              <w:rPr>
                <w:rFonts w:ascii="Arial Narrow" w:hAnsi="Arial Narrow"/>
                <w:b/>
                <w:sz w:val="18"/>
                <w:szCs w:val="18"/>
              </w:rPr>
              <w:t>Output 3.3</w:t>
            </w:r>
            <w:r w:rsidRPr="00935E4F">
              <w:rPr>
                <w:rFonts w:ascii="Arial Narrow" w:hAnsi="Arial Narrow"/>
                <w:b/>
                <w:sz w:val="18"/>
                <w:szCs w:val="18"/>
              </w:rPr>
              <w:tab/>
              <w:t>Monitoring and evaluation</w:t>
            </w:r>
          </w:p>
        </w:tc>
        <w:tc>
          <w:tcPr>
            <w:tcW w:w="405" w:type="dxa"/>
          </w:tcPr>
          <w:p w14:paraId="2B97D96E"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3680" behindDoc="0" locked="0" layoutInCell="1" allowOverlap="1" wp14:anchorId="05E25D5A" wp14:editId="582409F4">
                      <wp:simplePos x="0" y="0"/>
                      <wp:positionH relativeFrom="column">
                        <wp:posOffset>-93345</wp:posOffset>
                      </wp:positionH>
                      <wp:positionV relativeFrom="paragraph">
                        <wp:posOffset>81279</wp:posOffset>
                      </wp:positionV>
                      <wp:extent cx="276225" cy="0"/>
                      <wp:effectExtent l="0" t="19050" r="9525" b="38100"/>
                      <wp:wrapNone/>
                      <wp:docPr id="8325" name="Straight Connector 83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3CA599" id="Straight Connector 8325" o:spid="_x0000_s1026" style="position:absolute;z-index:251783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35pt,6.4pt" to="14.4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" strokecolor="#4472c4" strokeweight="5pt">
                      <v:stroke joinstyle="miter"/>
                      <o:lock v:ext="edit" shapetype="f"/>
                    </v:line>
                  </w:pict>
                </mc:Fallback>
              </mc:AlternateContent>
            </w:r>
          </w:p>
        </w:tc>
        <w:tc>
          <w:tcPr>
            <w:tcW w:w="405" w:type="dxa"/>
            <w:shd w:val="clear" w:color="auto" w:fill="auto"/>
          </w:tcPr>
          <w:p w14:paraId="7B7D0B67" w14:textId="77777777" w:rsidR="00935E4F" w:rsidRPr="00935E4F" w:rsidRDefault="00935E4F" w:rsidP="00935E4F">
            <w:pPr>
              <w:jc w:val="left"/>
              <w:rPr>
                <w:rFonts w:ascii="Arial Narrow" w:hAnsi="Arial Narrow"/>
              </w:rPr>
            </w:pPr>
          </w:p>
        </w:tc>
        <w:tc>
          <w:tcPr>
            <w:tcW w:w="405" w:type="dxa"/>
            <w:shd w:val="clear" w:color="auto" w:fill="auto"/>
          </w:tcPr>
          <w:p w14:paraId="072B6256" w14:textId="77777777" w:rsidR="00935E4F" w:rsidRPr="00935E4F" w:rsidRDefault="00935E4F" w:rsidP="00935E4F">
            <w:pPr>
              <w:jc w:val="left"/>
              <w:rPr>
                <w:rFonts w:ascii="Arial Narrow" w:hAnsi="Arial Narrow"/>
              </w:rPr>
            </w:pPr>
          </w:p>
        </w:tc>
        <w:tc>
          <w:tcPr>
            <w:tcW w:w="405" w:type="dxa"/>
            <w:shd w:val="clear" w:color="auto" w:fill="auto"/>
          </w:tcPr>
          <w:p w14:paraId="266830B8" w14:textId="77777777" w:rsidR="00935E4F" w:rsidRPr="00935E4F" w:rsidRDefault="00935E4F" w:rsidP="00935E4F">
            <w:pPr>
              <w:jc w:val="left"/>
              <w:rPr>
                <w:noProof/>
              </w:rPr>
            </w:pPr>
          </w:p>
        </w:tc>
        <w:tc>
          <w:tcPr>
            <w:tcW w:w="486" w:type="dxa"/>
            <w:shd w:val="clear" w:color="auto" w:fill="auto"/>
          </w:tcPr>
          <w:p w14:paraId="0621D485" w14:textId="77777777" w:rsidR="00935E4F" w:rsidRPr="00935E4F" w:rsidRDefault="00935E4F" w:rsidP="00935E4F">
            <w:pPr>
              <w:jc w:val="left"/>
              <w:rPr>
                <w:rFonts w:ascii="Arial Narrow" w:hAnsi="Arial Narrow"/>
              </w:rPr>
            </w:pPr>
          </w:p>
        </w:tc>
        <w:tc>
          <w:tcPr>
            <w:tcW w:w="405" w:type="dxa"/>
            <w:shd w:val="clear" w:color="auto" w:fill="auto"/>
          </w:tcPr>
          <w:p w14:paraId="5AE2A557" w14:textId="77777777" w:rsidR="00935E4F" w:rsidRPr="00935E4F" w:rsidRDefault="00935E4F" w:rsidP="00935E4F">
            <w:pPr>
              <w:jc w:val="left"/>
              <w:rPr>
                <w:rFonts w:ascii="Arial Narrow" w:hAnsi="Arial Narrow"/>
              </w:rPr>
            </w:pPr>
          </w:p>
        </w:tc>
        <w:tc>
          <w:tcPr>
            <w:tcW w:w="405" w:type="dxa"/>
            <w:shd w:val="clear" w:color="auto" w:fill="auto"/>
          </w:tcPr>
          <w:p w14:paraId="43EDEF32" w14:textId="77777777" w:rsidR="00935E4F" w:rsidRPr="00935E4F" w:rsidRDefault="00935E4F" w:rsidP="00935E4F">
            <w:pPr>
              <w:jc w:val="left"/>
              <w:rPr>
                <w:rFonts w:ascii="Arial Narrow" w:hAnsi="Arial Narrow"/>
              </w:rPr>
            </w:pPr>
          </w:p>
        </w:tc>
        <w:tc>
          <w:tcPr>
            <w:tcW w:w="465" w:type="dxa"/>
            <w:shd w:val="clear" w:color="auto" w:fill="auto"/>
          </w:tcPr>
          <w:p w14:paraId="19FE1CEB" w14:textId="77777777" w:rsidR="00935E4F" w:rsidRPr="00935E4F" w:rsidRDefault="00935E4F" w:rsidP="00935E4F">
            <w:pPr>
              <w:jc w:val="left"/>
              <w:rPr>
                <w:rFonts w:ascii="Arial Narrow" w:hAnsi="Arial Narrow"/>
              </w:rPr>
            </w:pPr>
          </w:p>
        </w:tc>
        <w:tc>
          <w:tcPr>
            <w:tcW w:w="425" w:type="dxa"/>
            <w:shd w:val="clear" w:color="auto" w:fill="auto"/>
          </w:tcPr>
          <w:p w14:paraId="44A82F59" w14:textId="77777777" w:rsidR="00935E4F" w:rsidRPr="00935E4F" w:rsidRDefault="00935E4F" w:rsidP="00935E4F">
            <w:pPr>
              <w:jc w:val="left"/>
              <w:rPr>
                <w:rFonts w:ascii="Arial Narrow" w:hAnsi="Arial Narrow"/>
              </w:rPr>
            </w:pPr>
          </w:p>
        </w:tc>
        <w:tc>
          <w:tcPr>
            <w:tcW w:w="426" w:type="dxa"/>
            <w:shd w:val="clear" w:color="auto" w:fill="auto"/>
          </w:tcPr>
          <w:p w14:paraId="032D4A38"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2656" behindDoc="0" locked="0" layoutInCell="1" allowOverlap="1" wp14:anchorId="799EC1AF" wp14:editId="5A7953EE">
                      <wp:simplePos x="0" y="0"/>
                      <wp:positionH relativeFrom="column">
                        <wp:posOffset>-64135</wp:posOffset>
                      </wp:positionH>
                      <wp:positionV relativeFrom="paragraph">
                        <wp:posOffset>81279</wp:posOffset>
                      </wp:positionV>
                      <wp:extent cx="276225" cy="0"/>
                      <wp:effectExtent l="0" t="19050" r="9525" b="38100"/>
                      <wp:wrapNone/>
                      <wp:docPr id="8324" name="Straight Connector 83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5AFDD7E" id="Straight Connector 8324" o:spid="_x0000_s1026" style="position:absolute;z-index:251782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05pt,6.4pt" to="16.7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" strokecolor="#4472c4" strokeweight="5pt">
                      <v:stroke joinstyle="miter"/>
                      <o:lock v:ext="edit" shapetype="f"/>
                    </v:line>
                  </w:pict>
                </mc:Fallback>
              </mc:AlternateContent>
            </w:r>
          </w:p>
        </w:tc>
        <w:tc>
          <w:tcPr>
            <w:tcW w:w="425" w:type="dxa"/>
            <w:shd w:val="clear" w:color="auto" w:fill="auto"/>
          </w:tcPr>
          <w:p w14:paraId="7B84F47F" w14:textId="77777777" w:rsidR="00935E4F" w:rsidRPr="00935E4F" w:rsidRDefault="00935E4F" w:rsidP="00935E4F">
            <w:pPr>
              <w:jc w:val="left"/>
              <w:rPr>
                <w:rFonts w:ascii="Arial Narrow" w:hAnsi="Arial Narrow"/>
              </w:rPr>
            </w:pPr>
          </w:p>
        </w:tc>
        <w:tc>
          <w:tcPr>
            <w:tcW w:w="425" w:type="dxa"/>
            <w:shd w:val="clear" w:color="auto" w:fill="auto"/>
          </w:tcPr>
          <w:p w14:paraId="36A4A825" w14:textId="77777777" w:rsidR="00935E4F" w:rsidRPr="00935E4F" w:rsidRDefault="00935E4F" w:rsidP="00935E4F">
            <w:pPr>
              <w:jc w:val="left"/>
              <w:rPr>
                <w:rFonts w:ascii="Arial Narrow" w:hAnsi="Arial Narrow"/>
              </w:rPr>
            </w:pPr>
          </w:p>
        </w:tc>
        <w:tc>
          <w:tcPr>
            <w:tcW w:w="425" w:type="dxa"/>
            <w:shd w:val="clear" w:color="auto" w:fill="auto"/>
          </w:tcPr>
          <w:p w14:paraId="65D37585" w14:textId="77777777" w:rsidR="00935E4F" w:rsidRPr="00935E4F" w:rsidRDefault="00935E4F" w:rsidP="00935E4F">
            <w:pPr>
              <w:jc w:val="left"/>
              <w:rPr>
                <w:rFonts w:ascii="Arial Narrow" w:hAnsi="Arial Narrow"/>
              </w:rPr>
            </w:pPr>
          </w:p>
        </w:tc>
        <w:tc>
          <w:tcPr>
            <w:tcW w:w="410" w:type="dxa"/>
            <w:shd w:val="clear" w:color="auto" w:fill="auto"/>
          </w:tcPr>
          <w:p w14:paraId="7C506699" w14:textId="77777777" w:rsidR="00935E4F" w:rsidRPr="00935E4F" w:rsidRDefault="00935E4F" w:rsidP="00935E4F">
            <w:pPr>
              <w:jc w:val="left"/>
              <w:rPr>
                <w:rFonts w:ascii="Arial Narrow" w:hAnsi="Arial Narrow"/>
              </w:rPr>
            </w:pPr>
          </w:p>
        </w:tc>
        <w:tc>
          <w:tcPr>
            <w:tcW w:w="405" w:type="dxa"/>
            <w:shd w:val="clear" w:color="auto" w:fill="auto"/>
          </w:tcPr>
          <w:p w14:paraId="337D0261" w14:textId="77777777" w:rsidR="00935E4F" w:rsidRPr="00935E4F" w:rsidRDefault="00935E4F" w:rsidP="00935E4F">
            <w:pPr>
              <w:jc w:val="left"/>
              <w:rPr>
                <w:rFonts w:ascii="Arial Narrow" w:hAnsi="Arial Narrow"/>
              </w:rPr>
            </w:pPr>
          </w:p>
        </w:tc>
        <w:tc>
          <w:tcPr>
            <w:tcW w:w="461" w:type="dxa"/>
            <w:shd w:val="clear" w:color="auto" w:fill="auto"/>
          </w:tcPr>
          <w:p w14:paraId="5DD11462" w14:textId="77777777" w:rsidR="00935E4F" w:rsidRPr="00935E4F" w:rsidRDefault="00935E4F" w:rsidP="00935E4F">
            <w:pPr>
              <w:jc w:val="left"/>
              <w:rPr>
                <w:rFonts w:ascii="Arial Narrow" w:hAnsi="Arial Narrow"/>
              </w:rPr>
            </w:pPr>
          </w:p>
        </w:tc>
        <w:tc>
          <w:tcPr>
            <w:tcW w:w="425" w:type="dxa"/>
            <w:shd w:val="clear" w:color="auto" w:fill="auto"/>
          </w:tcPr>
          <w:p w14:paraId="3907E8F1" w14:textId="77777777" w:rsidR="00935E4F" w:rsidRPr="00935E4F" w:rsidRDefault="00935E4F" w:rsidP="00935E4F">
            <w:pPr>
              <w:jc w:val="left"/>
              <w:rPr>
                <w:rFonts w:ascii="Arial Narrow" w:hAnsi="Arial Narrow"/>
              </w:rPr>
            </w:pPr>
          </w:p>
        </w:tc>
        <w:tc>
          <w:tcPr>
            <w:tcW w:w="405" w:type="dxa"/>
            <w:shd w:val="clear" w:color="auto" w:fill="auto"/>
          </w:tcPr>
          <w:p w14:paraId="7F802A42"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10304" behindDoc="0" locked="0" layoutInCell="1" allowOverlap="1" wp14:anchorId="7B95A6F3" wp14:editId="3732C225">
                      <wp:simplePos x="0" y="0"/>
                      <wp:positionH relativeFrom="column">
                        <wp:posOffset>-182245</wp:posOffset>
                      </wp:positionH>
                      <wp:positionV relativeFrom="paragraph">
                        <wp:posOffset>102869</wp:posOffset>
                      </wp:positionV>
                      <wp:extent cx="914400" cy="0"/>
                      <wp:effectExtent l="0" t="19050" r="19050" b="38100"/>
                      <wp:wrapNone/>
                      <wp:docPr id="246" name="Straight Connector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14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C1FAC9C" id="Straight Connector 246" o:spid="_x0000_s1026" style="position:absolute;flip:y;z-index:251810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4.35pt,8.1pt" to="57.65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" strokecolor="#4472c4" strokeweight="5pt">
                      <v:stroke joinstyle="miter"/>
                      <o:lock v:ext="edit" shapetype="f"/>
                    </v:line>
                  </w:pict>
                </mc:Fallback>
              </mc:AlternateContent>
            </w:r>
          </w:p>
        </w:tc>
        <w:tc>
          <w:tcPr>
            <w:tcW w:w="405" w:type="dxa"/>
            <w:shd w:val="clear" w:color="auto" w:fill="auto"/>
          </w:tcPr>
          <w:p w14:paraId="72E21578" w14:textId="77777777" w:rsidR="00935E4F" w:rsidRPr="00935E4F" w:rsidRDefault="00935E4F" w:rsidP="00935E4F">
            <w:pPr>
              <w:jc w:val="left"/>
              <w:rPr>
                <w:rFonts w:ascii="Arial Narrow" w:hAnsi="Arial Narrow"/>
              </w:rPr>
            </w:pPr>
          </w:p>
        </w:tc>
        <w:tc>
          <w:tcPr>
            <w:tcW w:w="466" w:type="dxa"/>
            <w:shd w:val="clear" w:color="auto" w:fill="auto"/>
          </w:tcPr>
          <w:p w14:paraId="665E8138" w14:textId="77777777" w:rsidR="00935E4F" w:rsidRPr="00935E4F" w:rsidRDefault="00935E4F" w:rsidP="00935E4F">
            <w:pPr>
              <w:jc w:val="left"/>
              <w:rPr>
                <w:rFonts w:ascii="Arial Narrow" w:hAnsi="Arial Narrow"/>
              </w:rPr>
            </w:pPr>
          </w:p>
        </w:tc>
      </w:tr>
    </w:tbl>
    <w:p w14:paraId="02DEED28" w14:textId="77777777" w:rsidR="00A02D22" w:rsidRPr="00FE16BA" w:rsidRDefault="00A02D22" w:rsidP="003B2A79">
      <w:pPr>
        <w:rPr>
          <w:szCs w:val="22"/>
          <w:lang w:val="en-GB"/>
        </w:rPr>
      </w:pPr>
    </w:p>
    <w:p w14:paraId="3D3CCADC" w14:textId="77777777" w:rsidR="00A02D22" w:rsidRPr="00FE16BA" w:rsidRDefault="00A02D22" w:rsidP="003B2A79">
      <w:pPr>
        <w:rPr>
          <w:szCs w:val="22"/>
          <w:lang w:val="en-GB"/>
        </w:rPr>
        <w:sectPr w:rsidR="00A02D22" w:rsidRPr="00FE16BA" w:rsidSect="000B32A0">
          <w:pgSz w:w="15840" w:h="12240" w:orient="landscape" w:code="1"/>
          <w:pgMar w:top="1134" w:right="1440" w:bottom="1134" w:left="1440" w:header="720" w:footer="720" w:gutter="0"/>
          <w:cols w:space="720"/>
          <w:docGrid w:linePitch="360"/>
        </w:sectPr>
      </w:pPr>
    </w:p>
    <w:p w14:paraId="603F1DA8" w14:textId="77777777" w:rsidR="005D47FA" w:rsidRPr="00FE16BA" w:rsidRDefault="00544F41" w:rsidP="00503021">
      <w:pPr>
        <w:pStyle w:val="HeadingA"/>
        <w:ind w:left="1701" w:hanging="1701"/>
      </w:pPr>
      <w:bookmarkStart w:id="122" w:name="_Toc36739684"/>
      <w:bookmarkEnd w:id="99"/>
      <w:bookmarkEnd w:id="100"/>
      <w:r w:rsidRPr="00FE16BA">
        <w:t xml:space="preserve">Overview of </w:t>
      </w:r>
      <w:r w:rsidR="0013169A">
        <w:t>experts</w:t>
      </w:r>
      <w:r w:rsidRPr="00FE16BA">
        <w:t xml:space="preserve"> and contracts</w:t>
      </w:r>
      <w:bookmarkEnd w:id="122"/>
    </w:p>
    <w:p w14:paraId="7061AEAA" w14:textId="77777777" w:rsidR="00D35F00" w:rsidRPr="00FE16BA" w:rsidRDefault="00D35F00" w:rsidP="00D35F00">
      <w:pPr>
        <w:rPr>
          <w:lang w:val="en-GB"/>
        </w:rPr>
      </w:pPr>
    </w:p>
    <w:p w14:paraId="6E769A87" w14:textId="77777777" w:rsidR="00103964" w:rsidRPr="00FE16BA" w:rsidRDefault="00103964" w:rsidP="00103964">
      <w:pPr>
        <w:spacing w:after="0"/>
        <w:ind w:left="-567"/>
        <w:rPr>
          <w:b/>
          <w:lang w:val="en-GB"/>
        </w:rPr>
      </w:pPr>
    </w:p>
    <w:tbl>
      <w:tblPr>
        <w:tblStyle w:val="TableGrid"/>
        <w:tblW w:w="0" w:type="auto"/>
        <w:tblLook w:val="04A0" w:firstRow="1" w:lastRow="0" w:firstColumn="1" w:lastColumn="0" w:noHBand="0" w:noVBand="1"/>
      </w:tblPr>
      <w:tblGrid>
        <w:gridCol w:w="1691"/>
        <w:gridCol w:w="904"/>
        <w:gridCol w:w="1023"/>
        <w:gridCol w:w="6344"/>
      </w:tblGrid>
      <w:tr w:rsidR="00A50FF8" w:rsidRPr="00FE16BA" w14:paraId="2508855F" w14:textId="77777777" w:rsidTr="00063F4C">
        <w:trPr>
          <w:tblHeader/>
        </w:trPr>
        <w:tc>
          <w:tcPr>
            <w:tcW w:w="1691" w:type="dxa"/>
            <w:shd w:val="clear" w:color="auto" w:fill="D9E2F3" w:themeFill="accent1" w:themeFillTint="33"/>
          </w:tcPr>
          <w:p w14:paraId="5713271A" w14:textId="77777777" w:rsidR="00A50FF8" w:rsidRPr="00FE16BA" w:rsidRDefault="00A50FF8" w:rsidP="005532E3">
            <w:pPr>
              <w:jc w:val="left"/>
              <w:rPr>
                <w:b/>
                <w:lang w:val="en-GB" w:eastAsia="en-GB"/>
              </w:rPr>
            </w:pPr>
            <w:bookmarkStart w:id="123" w:name="_Hlk534852383"/>
            <w:r w:rsidRPr="00FE16BA">
              <w:rPr>
                <w:b/>
                <w:lang w:val="en-GB" w:eastAsia="en-GB"/>
              </w:rPr>
              <w:t>Expertise</w:t>
            </w:r>
          </w:p>
          <w:p w14:paraId="14CFE63E" w14:textId="77777777" w:rsidR="00A50FF8" w:rsidRPr="00FE16BA" w:rsidRDefault="00A50FF8" w:rsidP="005532E3">
            <w:pPr>
              <w:jc w:val="left"/>
              <w:rPr>
                <w:b/>
                <w:lang w:val="en-GB" w:eastAsia="en-GB"/>
              </w:rPr>
            </w:pPr>
          </w:p>
        </w:tc>
        <w:tc>
          <w:tcPr>
            <w:tcW w:w="904" w:type="dxa"/>
            <w:shd w:val="clear" w:color="auto" w:fill="D9E2F3" w:themeFill="accent1" w:themeFillTint="33"/>
          </w:tcPr>
          <w:p w14:paraId="06C08B2E" w14:textId="77777777" w:rsidR="00A50FF8" w:rsidRPr="00FE16BA" w:rsidRDefault="00A50FF8" w:rsidP="005532E3">
            <w:pPr>
              <w:jc w:val="center"/>
              <w:rPr>
                <w:b/>
                <w:lang w:val="en-GB" w:eastAsia="en-GB"/>
              </w:rPr>
            </w:pPr>
            <w:r w:rsidRPr="00FE16BA">
              <w:rPr>
                <w:b/>
                <w:lang w:val="en-GB" w:eastAsia="en-GB"/>
              </w:rPr>
              <w:t>Inter-national</w:t>
            </w:r>
          </w:p>
        </w:tc>
        <w:tc>
          <w:tcPr>
            <w:tcW w:w="1023" w:type="dxa"/>
            <w:shd w:val="clear" w:color="auto" w:fill="D9E2F3" w:themeFill="accent1" w:themeFillTint="33"/>
          </w:tcPr>
          <w:p w14:paraId="23A80F19" w14:textId="77777777" w:rsidR="00A50FF8" w:rsidRPr="00FE16BA" w:rsidRDefault="00A50FF8" w:rsidP="005532E3">
            <w:pPr>
              <w:jc w:val="center"/>
              <w:rPr>
                <w:b/>
                <w:lang w:val="en-GB" w:eastAsia="en-GB"/>
              </w:rPr>
            </w:pPr>
            <w:r w:rsidRPr="00FE16BA">
              <w:rPr>
                <w:b/>
                <w:lang w:val="en-GB" w:eastAsia="en-GB"/>
              </w:rPr>
              <w:t>National</w:t>
            </w:r>
          </w:p>
        </w:tc>
        <w:tc>
          <w:tcPr>
            <w:tcW w:w="6344" w:type="dxa"/>
            <w:shd w:val="clear" w:color="auto" w:fill="D9E2F3" w:themeFill="accent1" w:themeFillTint="33"/>
          </w:tcPr>
          <w:p w14:paraId="0157EC15" w14:textId="77777777" w:rsidR="00A50FF8" w:rsidRPr="00FE16BA" w:rsidRDefault="00A50FF8" w:rsidP="005532E3">
            <w:pPr>
              <w:jc w:val="left"/>
              <w:rPr>
                <w:b/>
                <w:lang w:val="en-GB" w:eastAsia="en-GB"/>
              </w:rPr>
            </w:pPr>
            <w:r w:rsidRPr="00FE16BA">
              <w:rPr>
                <w:b/>
                <w:lang w:val="en-GB" w:eastAsia="en-GB"/>
              </w:rPr>
              <w:t>Description</w:t>
            </w:r>
          </w:p>
        </w:tc>
      </w:tr>
      <w:tr w:rsidR="00A50FF8" w:rsidRPr="00FE16BA" w14:paraId="387D2968" w14:textId="77777777" w:rsidTr="00063F4C">
        <w:tc>
          <w:tcPr>
            <w:tcW w:w="1691" w:type="dxa"/>
          </w:tcPr>
          <w:p w14:paraId="52F159A4" w14:textId="77777777" w:rsidR="00A50FF8" w:rsidRPr="00FE16BA" w:rsidRDefault="00A50FF8" w:rsidP="005532E3">
            <w:pPr>
              <w:jc w:val="left"/>
              <w:rPr>
                <w:i/>
                <w:lang w:val="en-GB" w:eastAsia="en-GB"/>
              </w:rPr>
            </w:pPr>
          </w:p>
        </w:tc>
        <w:tc>
          <w:tcPr>
            <w:tcW w:w="1927" w:type="dxa"/>
            <w:gridSpan w:val="2"/>
          </w:tcPr>
          <w:p w14:paraId="1008BC8A" w14:textId="77777777" w:rsidR="00A50FF8" w:rsidRPr="00FE16BA" w:rsidRDefault="00A50FF8" w:rsidP="005532E3">
            <w:pPr>
              <w:jc w:val="center"/>
              <w:rPr>
                <w:lang w:val="en-GB" w:eastAsia="en-GB"/>
              </w:rPr>
            </w:pPr>
            <w:r w:rsidRPr="00FE16BA">
              <w:rPr>
                <w:lang w:val="en-GB" w:eastAsia="en-GB"/>
              </w:rPr>
              <w:t>(weeks)</w:t>
            </w:r>
          </w:p>
        </w:tc>
        <w:tc>
          <w:tcPr>
            <w:tcW w:w="6344" w:type="dxa"/>
          </w:tcPr>
          <w:p w14:paraId="3A35AEBC" w14:textId="77777777" w:rsidR="00A50FF8" w:rsidRPr="00FE16BA" w:rsidRDefault="00A50FF8" w:rsidP="005532E3">
            <w:pPr>
              <w:jc w:val="left"/>
              <w:rPr>
                <w:lang w:val="en-GB" w:eastAsia="en-GB"/>
              </w:rPr>
            </w:pPr>
          </w:p>
        </w:tc>
      </w:tr>
      <w:bookmarkEnd w:id="123"/>
      <w:tr w:rsidR="006919D5" w:rsidRPr="006919D5" w14:paraId="306315CD" w14:textId="77777777" w:rsidTr="00063F4C">
        <w:tc>
          <w:tcPr>
            <w:tcW w:w="1691" w:type="dxa"/>
          </w:tcPr>
          <w:p w14:paraId="34AA3CB8"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City planning and coordination</w:t>
            </w:r>
          </w:p>
        </w:tc>
        <w:tc>
          <w:tcPr>
            <w:tcW w:w="904" w:type="dxa"/>
          </w:tcPr>
          <w:p w14:paraId="01E832B1" w14:textId="77777777" w:rsidR="00D059E3" w:rsidRPr="006919D5" w:rsidRDefault="00D059E3" w:rsidP="00D059E3">
            <w:pPr>
              <w:jc w:val="center"/>
              <w:rPr>
                <w:color w:val="000000" w:themeColor="text1"/>
                <w:szCs w:val="20"/>
                <w:lang w:val="en-GB" w:eastAsia="en-GB"/>
              </w:rPr>
            </w:pPr>
          </w:p>
        </w:tc>
        <w:tc>
          <w:tcPr>
            <w:tcW w:w="1023" w:type="dxa"/>
          </w:tcPr>
          <w:p w14:paraId="43ED6D98" w14:textId="77777777" w:rsidR="00D059E3" w:rsidRPr="006919D5" w:rsidRDefault="00237A8A" w:rsidP="00D059E3">
            <w:pPr>
              <w:jc w:val="center"/>
              <w:rPr>
                <w:color w:val="000000" w:themeColor="text1"/>
                <w:szCs w:val="20"/>
                <w:lang w:val="en-GB" w:eastAsia="en-GB"/>
              </w:rPr>
            </w:pPr>
            <w:r w:rsidRPr="006919D5">
              <w:rPr>
                <w:color w:val="000000" w:themeColor="text1"/>
                <w:szCs w:val="20"/>
                <w:lang w:val="en-GB" w:eastAsia="en-GB"/>
              </w:rPr>
              <w:t>76</w:t>
            </w:r>
          </w:p>
        </w:tc>
        <w:tc>
          <w:tcPr>
            <w:tcW w:w="6344" w:type="dxa"/>
          </w:tcPr>
          <w:p w14:paraId="06922A07"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Coordinator(s) are based in partner City to assist the Project team in elaborating city-level-based Project technical assistance </w:t>
            </w:r>
            <w:r w:rsidRPr="006919D5">
              <w:rPr>
                <w:noProof/>
                <w:color w:val="000000" w:themeColor="text1"/>
                <w:szCs w:val="20"/>
                <w:lang w:val="en-GB" w:eastAsia="en-GB"/>
              </w:rPr>
              <w:t>workplans</w:t>
            </w:r>
            <w:r w:rsidRPr="006919D5">
              <w:rPr>
                <w:color w:val="000000" w:themeColor="text1"/>
                <w:szCs w:val="20"/>
                <w:lang w:val="en-GB" w:eastAsia="en-GB"/>
              </w:rPr>
              <w:t xml:space="preserve">, establish and maintain contacts and coordination with Corporation and Development Authorities. </w:t>
            </w:r>
            <w:r w:rsidRPr="006919D5">
              <w:rPr>
                <w:noProof/>
                <w:color w:val="000000" w:themeColor="text1"/>
                <w:szCs w:val="20"/>
                <w:lang w:val="en-GB" w:eastAsia="en-GB"/>
              </w:rPr>
              <w:t>They</w:t>
            </w:r>
            <w:r w:rsidRPr="006919D5">
              <w:rPr>
                <w:color w:val="000000" w:themeColor="text1"/>
                <w:szCs w:val="20"/>
                <w:lang w:val="en-GB" w:eastAsia="en-GB"/>
              </w:rPr>
              <w:t xml:space="preserve"> provide logistics support to activities of Outputs 1.3, and 2.1 and of the Project in their respective City. The Coordinator(s) advice on </w:t>
            </w:r>
            <w:r w:rsidRPr="006919D5">
              <w:rPr>
                <w:noProof/>
                <w:color w:val="000000" w:themeColor="text1"/>
                <w:szCs w:val="20"/>
                <w:lang w:val="en-GB" w:eastAsia="en-GB"/>
              </w:rPr>
              <w:t>mainstreaming</w:t>
            </w:r>
            <w:r w:rsidRPr="006919D5">
              <w:rPr>
                <w:color w:val="000000" w:themeColor="text1"/>
                <w:szCs w:val="20"/>
                <w:lang w:val="en-GB" w:eastAsia="en-GB"/>
              </w:rPr>
              <w:t xml:space="preserve"> of LCUD elements in city, area and infrastructure plans act as </w:t>
            </w:r>
            <w:r w:rsidR="001E08C6" w:rsidRPr="006919D5">
              <w:rPr>
                <w:color w:val="000000" w:themeColor="text1"/>
                <w:szCs w:val="20"/>
                <w:lang w:val="en-GB" w:eastAsia="en-GB"/>
              </w:rPr>
              <w:t xml:space="preserve">a </w:t>
            </w:r>
            <w:r w:rsidRPr="006919D5">
              <w:rPr>
                <w:noProof/>
                <w:color w:val="000000" w:themeColor="text1"/>
                <w:szCs w:val="20"/>
                <w:lang w:val="en-GB" w:eastAsia="en-GB"/>
              </w:rPr>
              <w:t>liaison</w:t>
            </w:r>
            <w:r w:rsidRPr="006919D5">
              <w:rPr>
                <w:color w:val="000000" w:themeColor="text1"/>
                <w:szCs w:val="20"/>
                <w:lang w:val="en-GB" w:eastAsia="en-GB"/>
              </w:rPr>
              <w:t xml:space="preserve"> between the City, national entities and the PMU. They support the technical experts on working with local communities (e.g. ward committees, IRRCs) and with </w:t>
            </w:r>
            <w:r w:rsidR="001E08C6" w:rsidRPr="006919D5">
              <w:rPr>
                <w:color w:val="000000" w:themeColor="text1"/>
                <w:szCs w:val="20"/>
                <w:lang w:val="en-GB" w:eastAsia="en-GB"/>
              </w:rPr>
              <w:t xml:space="preserve">the </w:t>
            </w:r>
            <w:r w:rsidRPr="006919D5">
              <w:rPr>
                <w:noProof/>
                <w:color w:val="000000" w:themeColor="text1"/>
                <w:szCs w:val="20"/>
                <w:lang w:val="en-GB" w:eastAsia="en-GB"/>
              </w:rPr>
              <w:t>local</w:t>
            </w:r>
            <w:r w:rsidRPr="006919D5">
              <w:rPr>
                <w:color w:val="000000" w:themeColor="text1"/>
                <w:szCs w:val="20"/>
                <w:lang w:val="en-GB" w:eastAsia="en-GB"/>
              </w:rPr>
              <w:t xml:space="preserve"> private sector. </w:t>
            </w:r>
          </w:p>
        </w:tc>
      </w:tr>
      <w:tr w:rsidR="006919D5" w:rsidRPr="006919D5" w14:paraId="2C5B7F03" w14:textId="77777777" w:rsidTr="00063F4C">
        <w:tc>
          <w:tcPr>
            <w:tcW w:w="1691" w:type="dxa"/>
          </w:tcPr>
          <w:p w14:paraId="64482958"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LCUD planning and policy</w:t>
            </w:r>
          </w:p>
        </w:tc>
        <w:tc>
          <w:tcPr>
            <w:tcW w:w="904" w:type="dxa"/>
          </w:tcPr>
          <w:p w14:paraId="3F6706EF" w14:textId="77777777" w:rsidR="00D059E3" w:rsidRPr="006919D5" w:rsidRDefault="00D059E3" w:rsidP="00D059E3">
            <w:pPr>
              <w:jc w:val="center"/>
              <w:rPr>
                <w:color w:val="000000" w:themeColor="text1"/>
                <w:szCs w:val="20"/>
                <w:lang w:val="en-GB" w:eastAsia="en-GB"/>
              </w:rPr>
            </w:pPr>
          </w:p>
        </w:tc>
        <w:tc>
          <w:tcPr>
            <w:tcW w:w="1023" w:type="dxa"/>
          </w:tcPr>
          <w:p w14:paraId="6E81E33A" w14:textId="77777777" w:rsidR="00D059E3" w:rsidRPr="006919D5" w:rsidRDefault="006919D5" w:rsidP="00D059E3">
            <w:pPr>
              <w:jc w:val="center"/>
              <w:rPr>
                <w:color w:val="000000" w:themeColor="text1"/>
                <w:szCs w:val="20"/>
                <w:lang w:val="en-GB" w:eastAsia="en-GB"/>
              </w:rPr>
            </w:pPr>
            <w:r w:rsidRPr="006919D5">
              <w:rPr>
                <w:color w:val="000000" w:themeColor="text1"/>
                <w:szCs w:val="20"/>
                <w:lang w:val="en-GB" w:eastAsia="en-GB"/>
              </w:rPr>
              <w:t>50</w:t>
            </w:r>
          </w:p>
        </w:tc>
        <w:tc>
          <w:tcPr>
            <w:tcW w:w="6344" w:type="dxa"/>
          </w:tcPr>
          <w:p w14:paraId="07F71133"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 will </w:t>
            </w:r>
            <w:r w:rsidR="00EF2862" w:rsidRPr="006919D5">
              <w:rPr>
                <w:color w:val="000000" w:themeColor="text1"/>
                <w:szCs w:val="20"/>
                <w:lang w:val="en-GB" w:eastAsia="en-GB"/>
              </w:rPr>
              <w:t>advise</w:t>
            </w:r>
            <w:r w:rsidRPr="006919D5">
              <w:rPr>
                <w:color w:val="000000" w:themeColor="text1"/>
                <w:szCs w:val="20"/>
                <w:lang w:val="en-GB" w:eastAsia="en-GB"/>
              </w:rPr>
              <w:t xml:space="preserve"> on current LCUD policies, planning and governance structures at </w:t>
            </w:r>
            <w:r w:rsidR="001E08C6" w:rsidRPr="006919D5">
              <w:rPr>
                <w:color w:val="000000" w:themeColor="text1"/>
                <w:szCs w:val="20"/>
                <w:lang w:val="en-GB" w:eastAsia="en-GB"/>
              </w:rPr>
              <w:t xml:space="preserve">the </w:t>
            </w:r>
            <w:r w:rsidRPr="006919D5">
              <w:rPr>
                <w:noProof/>
                <w:color w:val="000000" w:themeColor="text1"/>
                <w:szCs w:val="20"/>
                <w:lang w:val="en-GB" w:eastAsia="en-GB"/>
              </w:rPr>
              <w:t>national</w:t>
            </w:r>
            <w:r w:rsidRPr="006919D5">
              <w:rPr>
                <w:color w:val="000000" w:themeColor="text1"/>
                <w:szCs w:val="20"/>
                <w:lang w:val="en-GB" w:eastAsia="en-GB"/>
              </w:rPr>
              <w:t xml:space="preserve"> and local level (partner cities), as well as the institutional arrangement for the national and city-level Coordination Mechanisms. S/he will support data collection on planning with the GHG inventory experts and baseline assessment contractor. The expert will work with PPP/ESCO experts with a review of the current electricity tariff system and the recently introduced net-metering policy and the role of other policy (fiscal and non-fiscal) instruments to improve the viability of these low-carbon investment categories. </w:t>
            </w:r>
          </w:p>
        </w:tc>
      </w:tr>
      <w:tr w:rsidR="006919D5" w:rsidRPr="006919D5" w14:paraId="2B7BEA6B" w14:textId="77777777" w:rsidTr="00063F4C">
        <w:tc>
          <w:tcPr>
            <w:tcW w:w="1691" w:type="dxa"/>
          </w:tcPr>
          <w:p w14:paraId="4D245361"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PPP, ESCO and green finance</w:t>
            </w:r>
          </w:p>
        </w:tc>
        <w:tc>
          <w:tcPr>
            <w:tcW w:w="904" w:type="dxa"/>
          </w:tcPr>
          <w:p w14:paraId="059FA069" w14:textId="77777777" w:rsidR="00D059E3" w:rsidRPr="006919D5" w:rsidRDefault="00D059E3" w:rsidP="00D059E3">
            <w:pPr>
              <w:jc w:val="center"/>
              <w:rPr>
                <w:color w:val="000000" w:themeColor="text1"/>
                <w:szCs w:val="20"/>
                <w:lang w:val="en-GB" w:eastAsia="en-GB"/>
              </w:rPr>
            </w:pPr>
          </w:p>
        </w:tc>
        <w:tc>
          <w:tcPr>
            <w:tcW w:w="1023" w:type="dxa"/>
          </w:tcPr>
          <w:p w14:paraId="57D98C66" w14:textId="77777777" w:rsidR="00D059E3" w:rsidRPr="006919D5" w:rsidRDefault="006919D5" w:rsidP="00D059E3">
            <w:pPr>
              <w:jc w:val="center"/>
              <w:rPr>
                <w:color w:val="000000" w:themeColor="text1"/>
                <w:szCs w:val="20"/>
                <w:lang w:val="en-GB" w:eastAsia="en-GB"/>
              </w:rPr>
            </w:pPr>
            <w:r w:rsidRPr="006919D5">
              <w:rPr>
                <w:color w:val="000000" w:themeColor="text1"/>
                <w:szCs w:val="20"/>
                <w:lang w:val="en-GB" w:eastAsia="en-GB"/>
              </w:rPr>
              <w:t>32</w:t>
            </w:r>
          </w:p>
        </w:tc>
        <w:tc>
          <w:tcPr>
            <w:tcW w:w="6344" w:type="dxa"/>
          </w:tcPr>
          <w:p w14:paraId="4FEBFDFE"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expert(s) review the role of public-private partnerships (PPPs), energy service companies (ESCOs) in low-carbon infrastructure, EE-RE in buildings and waste-to-energy (WTE) initiatives. S/he will advise government entities, partner cities, private sector </w:t>
            </w:r>
            <w:r w:rsidRPr="006919D5">
              <w:rPr>
                <w:noProof/>
                <w:color w:val="000000" w:themeColor="text1"/>
                <w:szCs w:val="20"/>
                <w:lang w:val="en-GB" w:eastAsia="en-GB"/>
              </w:rPr>
              <w:t>organisations</w:t>
            </w:r>
            <w:r w:rsidRPr="006919D5">
              <w:rPr>
                <w:color w:val="000000" w:themeColor="text1"/>
                <w:szCs w:val="20"/>
                <w:lang w:val="en-GB" w:eastAsia="en-GB"/>
              </w:rPr>
              <w:t xml:space="preserve"> and financial sector on issues and options in PPP and ESCO modalities.</w:t>
            </w:r>
            <w:r w:rsidRPr="006919D5">
              <w:rPr>
                <w:color w:val="000000" w:themeColor="text1"/>
                <w:szCs w:val="20"/>
                <w:lang w:val="en-GB"/>
              </w:rPr>
              <w:t xml:space="preserve"> </w:t>
            </w:r>
            <w:r w:rsidRPr="006919D5">
              <w:rPr>
                <w:color w:val="000000" w:themeColor="text1"/>
                <w:szCs w:val="20"/>
                <w:lang w:val="en-GB" w:eastAsia="en-GB"/>
              </w:rPr>
              <w:t xml:space="preserve">S/he will also support the project in training and the elaboration of training </w:t>
            </w:r>
            <w:r w:rsidRPr="006919D5">
              <w:rPr>
                <w:noProof/>
                <w:color w:val="000000" w:themeColor="text1"/>
                <w:szCs w:val="20"/>
                <w:lang w:val="en-GB" w:eastAsia="en-GB"/>
              </w:rPr>
              <w:t>materials</w:t>
            </w:r>
            <w:r w:rsidRPr="006919D5">
              <w:rPr>
                <w:color w:val="000000" w:themeColor="text1"/>
                <w:szCs w:val="20"/>
                <w:lang w:val="en-GB" w:eastAsia="en-GB"/>
              </w:rPr>
              <w:t xml:space="preserve"> and participate/lead in workshops and seminars</w:t>
            </w:r>
          </w:p>
        </w:tc>
      </w:tr>
      <w:tr w:rsidR="006919D5" w:rsidRPr="006919D5" w14:paraId="5CFBDAA0" w14:textId="77777777" w:rsidTr="00063F4C">
        <w:tc>
          <w:tcPr>
            <w:tcW w:w="1691" w:type="dxa"/>
          </w:tcPr>
          <w:p w14:paraId="4BDCC8FC"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 xml:space="preserve">GHG inventory, reporting </w:t>
            </w:r>
            <w:r w:rsidRPr="006919D5">
              <w:rPr>
                <w:noProof/>
                <w:color w:val="000000" w:themeColor="text1"/>
                <w:szCs w:val="20"/>
                <w:lang w:val="en-GB" w:eastAsia="en-GB"/>
              </w:rPr>
              <w:t>and</w:t>
            </w:r>
            <w:r w:rsidRPr="006919D5">
              <w:rPr>
                <w:color w:val="000000" w:themeColor="text1"/>
                <w:szCs w:val="20"/>
                <w:lang w:val="en-GB" w:eastAsia="en-GB"/>
              </w:rPr>
              <w:t xml:space="preserve"> databases</w:t>
            </w:r>
          </w:p>
        </w:tc>
        <w:tc>
          <w:tcPr>
            <w:tcW w:w="904" w:type="dxa"/>
          </w:tcPr>
          <w:p w14:paraId="70175BA3" w14:textId="77777777" w:rsidR="00D059E3" w:rsidRPr="006919D5" w:rsidRDefault="00D059E3" w:rsidP="00D059E3">
            <w:pPr>
              <w:jc w:val="center"/>
              <w:rPr>
                <w:color w:val="000000" w:themeColor="text1"/>
                <w:szCs w:val="20"/>
                <w:lang w:val="en-GB" w:eastAsia="en-GB"/>
              </w:rPr>
            </w:pPr>
          </w:p>
        </w:tc>
        <w:tc>
          <w:tcPr>
            <w:tcW w:w="1023" w:type="dxa"/>
          </w:tcPr>
          <w:p w14:paraId="4B23723A" w14:textId="77777777" w:rsidR="00D059E3" w:rsidRPr="006919D5" w:rsidRDefault="006919D5" w:rsidP="006919D5">
            <w:pPr>
              <w:jc w:val="center"/>
              <w:rPr>
                <w:color w:val="000000" w:themeColor="text1"/>
                <w:szCs w:val="20"/>
                <w:lang w:val="en-GB" w:eastAsia="en-GB"/>
              </w:rPr>
            </w:pPr>
            <w:r w:rsidRPr="006919D5">
              <w:rPr>
                <w:color w:val="000000" w:themeColor="text1"/>
                <w:szCs w:val="20"/>
                <w:lang w:val="en-GB" w:eastAsia="en-GB"/>
              </w:rPr>
              <w:t>3</w:t>
            </w:r>
            <w:r w:rsidR="004F69F2" w:rsidRPr="006919D5">
              <w:rPr>
                <w:color w:val="000000" w:themeColor="text1"/>
                <w:szCs w:val="20"/>
                <w:lang w:val="en-GB" w:eastAsia="en-GB"/>
              </w:rPr>
              <w:t>2</w:t>
            </w:r>
          </w:p>
        </w:tc>
        <w:tc>
          <w:tcPr>
            <w:tcW w:w="6344" w:type="dxa"/>
          </w:tcPr>
          <w:p w14:paraId="29E1F835"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The expert</w:t>
            </w:r>
            <w:r w:rsidR="00EF2862" w:rsidRPr="006919D5">
              <w:rPr>
                <w:color w:val="000000" w:themeColor="text1"/>
                <w:szCs w:val="20"/>
                <w:lang w:val="en-GB" w:eastAsia="en-GB"/>
              </w:rPr>
              <w:t xml:space="preserve">s </w:t>
            </w:r>
            <w:r w:rsidRPr="006919D5">
              <w:rPr>
                <w:color w:val="000000" w:themeColor="text1"/>
                <w:szCs w:val="20"/>
                <w:lang w:val="en-GB" w:eastAsia="en-GB"/>
              </w:rPr>
              <w:t xml:space="preserve">will work with DoE (Environment) and partner cities in setting up GHG accounting systems, tools and data systems. S/he will also support the project in training on city-level GHG accounting and reporting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 The expert</w:t>
            </w:r>
            <w:r w:rsidR="00EF2862" w:rsidRPr="006919D5">
              <w:rPr>
                <w:color w:val="000000" w:themeColor="text1"/>
                <w:szCs w:val="20"/>
                <w:lang w:val="en-GB" w:eastAsia="en-GB"/>
              </w:rPr>
              <w:t xml:space="preserve">s </w:t>
            </w:r>
            <w:r w:rsidRPr="006919D5">
              <w:rPr>
                <w:color w:val="000000" w:themeColor="text1"/>
                <w:szCs w:val="20"/>
                <w:lang w:val="en-GB" w:eastAsia="en-GB"/>
              </w:rPr>
              <w:t xml:space="preserve">will work with other technical experts in the development of database and information systems on GHG, building energy performance, and RE integration in </w:t>
            </w:r>
            <w:r w:rsidR="001E08C6" w:rsidRPr="006919D5">
              <w:rPr>
                <w:color w:val="000000" w:themeColor="text1"/>
                <w:szCs w:val="20"/>
                <w:lang w:val="en-GB" w:eastAsia="en-GB"/>
              </w:rPr>
              <w:t xml:space="preserve">the </w:t>
            </w:r>
            <w:r w:rsidRPr="006919D5">
              <w:rPr>
                <w:noProof/>
                <w:color w:val="000000" w:themeColor="text1"/>
                <w:szCs w:val="20"/>
                <w:lang w:val="en-GB" w:eastAsia="en-GB"/>
              </w:rPr>
              <w:t>built</w:t>
            </w:r>
            <w:r w:rsidRPr="006919D5">
              <w:rPr>
                <w:color w:val="000000" w:themeColor="text1"/>
                <w:szCs w:val="20"/>
                <w:lang w:val="en-GB" w:eastAsia="en-GB"/>
              </w:rPr>
              <w:t xml:space="preserve"> environment.</w:t>
            </w:r>
          </w:p>
        </w:tc>
      </w:tr>
      <w:tr w:rsidR="006919D5" w:rsidRPr="006919D5" w14:paraId="6A7F49CB" w14:textId="77777777" w:rsidTr="00063F4C">
        <w:tc>
          <w:tcPr>
            <w:tcW w:w="1691" w:type="dxa"/>
          </w:tcPr>
          <w:p w14:paraId="44FF1001"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Energy efficiency in buildings</w:t>
            </w:r>
          </w:p>
        </w:tc>
        <w:tc>
          <w:tcPr>
            <w:tcW w:w="904" w:type="dxa"/>
          </w:tcPr>
          <w:p w14:paraId="0815D514" w14:textId="77777777" w:rsidR="00D059E3" w:rsidRPr="006919D5" w:rsidRDefault="00D059E3" w:rsidP="00D059E3">
            <w:pPr>
              <w:jc w:val="center"/>
              <w:rPr>
                <w:color w:val="000000" w:themeColor="text1"/>
                <w:szCs w:val="20"/>
                <w:lang w:val="en-GB" w:eastAsia="en-GB"/>
              </w:rPr>
            </w:pPr>
          </w:p>
        </w:tc>
        <w:tc>
          <w:tcPr>
            <w:tcW w:w="1023" w:type="dxa"/>
          </w:tcPr>
          <w:p w14:paraId="489C0428" w14:textId="11A23D4B" w:rsidR="00D059E3" w:rsidRPr="006919D5" w:rsidRDefault="000A7FB3" w:rsidP="00D059E3">
            <w:pPr>
              <w:jc w:val="center"/>
              <w:rPr>
                <w:color w:val="000000" w:themeColor="text1"/>
                <w:szCs w:val="20"/>
                <w:lang w:val="en-GB" w:eastAsia="en-GB"/>
              </w:rPr>
            </w:pPr>
            <w:r>
              <w:rPr>
                <w:color w:val="000000" w:themeColor="text1"/>
                <w:szCs w:val="20"/>
                <w:lang w:val="en-GB" w:eastAsia="en-GB"/>
              </w:rPr>
              <w:t>10</w:t>
            </w:r>
            <w:r w:rsidR="006919D5" w:rsidRPr="006919D5">
              <w:rPr>
                <w:color w:val="000000" w:themeColor="text1"/>
                <w:szCs w:val="20"/>
                <w:lang w:val="en-GB" w:eastAsia="en-GB"/>
              </w:rPr>
              <w:t>6</w:t>
            </w:r>
          </w:p>
        </w:tc>
        <w:tc>
          <w:tcPr>
            <w:tcW w:w="6344" w:type="dxa"/>
          </w:tcPr>
          <w:p w14:paraId="24584C99"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These will be various experts that advice on a) the design and software </w:t>
            </w:r>
            <w:r w:rsidRPr="006919D5">
              <w:rPr>
                <w:noProof/>
                <w:color w:val="000000" w:themeColor="text1"/>
                <w:szCs w:val="20"/>
                <w:lang w:val="en-GB" w:eastAsia="en-GB"/>
              </w:rPr>
              <w:t>modelling</w:t>
            </w:r>
            <w:r w:rsidRPr="006919D5">
              <w:rPr>
                <w:color w:val="000000" w:themeColor="text1"/>
                <w:szCs w:val="20"/>
                <w:lang w:val="en-GB" w:eastAsia="en-GB"/>
              </w:rPr>
              <w:t xml:space="preserve"> of EE and green buildings that comply with mandatory BNBC-Revised and voluntary guideline (GBG) and rating systems (e.g. SREDA, LEED), b) implementation, monitoring </w:t>
            </w:r>
            <w:r w:rsidRPr="006919D5">
              <w:rPr>
                <w:noProof/>
                <w:color w:val="000000" w:themeColor="text1"/>
                <w:szCs w:val="20"/>
                <w:lang w:val="en-GB" w:eastAsia="en-GB"/>
              </w:rPr>
              <w:t>and</w:t>
            </w:r>
            <w:r w:rsidRPr="006919D5">
              <w:rPr>
                <w:color w:val="000000" w:themeColor="text1"/>
                <w:szCs w:val="20"/>
                <w:lang w:val="en-GB" w:eastAsia="en-GB"/>
              </w:rPr>
              <w:t xml:space="preserve"> elaboration of benchmarks for different categories of buildings, c) selected technical aspects of energy efficiency (lighting, air con, ventilation, etc.), d) work with </w:t>
            </w:r>
            <w:r w:rsidR="00EF2862" w:rsidRPr="006919D5">
              <w:rPr>
                <w:color w:val="000000" w:themeColor="text1"/>
                <w:szCs w:val="20"/>
                <w:lang w:val="en-GB" w:eastAsia="en-GB"/>
              </w:rPr>
              <w:t>City Corporation</w:t>
            </w:r>
            <w:r w:rsidRPr="006919D5">
              <w:rPr>
                <w:color w:val="000000" w:themeColor="text1"/>
                <w:szCs w:val="20"/>
                <w:lang w:val="en-GB" w:eastAsia="en-GB"/>
              </w:rPr>
              <w:t>s i</w:t>
            </w:r>
            <w:r w:rsidR="00EF2862" w:rsidRPr="006919D5">
              <w:rPr>
                <w:color w:val="000000" w:themeColor="text1"/>
                <w:szCs w:val="20"/>
                <w:lang w:val="en-GB" w:eastAsia="en-GB"/>
              </w:rPr>
              <w:t xml:space="preserve">on </w:t>
            </w:r>
            <w:r w:rsidRPr="006919D5">
              <w:rPr>
                <w:color w:val="000000" w:themeColor="text1"/>
                <w:szCs w:val="20"/>
                <w:lang w:val="en-GB" w:eastAsia="en-GB"/>
              </w:rPr>
              <w:t xml:space="preserve">EE improvements in existing or </w:t>
            </w:r>
            <w:r w:rsidRPr="006919D5">
              <w:rPr>
                <w:noProof/>
                <w:color w:val="000000" w:themeColor="text1"/>
                <w:szCs w:val="20"/>
                <w:lang w:val="en-GB" w:eastAsia="en-GB"/>
              </w:rPr>
              <w:t>state-of-the art</w:t>
            </w:r>
            <w:r w:rsidRPr="006919D5">
              <w:rPr>
                <w:color w:val="000000" w:themeColor="text1"/>
                <w:szCs w:val="20"/>
                <w:lang w:val="en-GB" w:eastAsia="en-GB"/>
              </w:rPr>
              <w:t xml:space="preserve"> EE technology in new buildings. The experts will provide technical inputs (construction and technology design, calculations, international experiences) to project proponents (developers, building owners, contractors, public building managers, etc.) on feasibility assessment, and to IDCOL for the techno-econ assessment of proposals.</w:t>
            </w:r>
            <w:r w:rsidRPr="006919D5">
              <w:rPr>
                <w:color w:val="000000" w:themeColor="text1"/>
                <w:szCs w:val="20"/>
                <w:lang w:val="en-GB"/>
              </w:rPr>
              <w:t xml:space="preserve"> </w:t>
            </w:r>
            <w:r w:rsidRPr="006919D5">
              <w:rPr>
                <w:color w:val="000000" w:themeColor="text1"/>
                <w:szCs w:val="20"/>
                <w:lang w:val="en-GB" w:eastAsia="en-GB"/>
              </w:rPr>
              <w:t xml:space="preserve">S/he will also support the project in training on selected EE topics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w:t>
            </w:r>
          </w:p>
        </w:tc>
      </w:tr>
      <w:tr w:rsidR="006919D5" w:rsidRPr="006919D5" w14:paraId="491EADBA" w14:textId="77777777" w:rsidTr="00063F4C">
        <w:tc>
          <w:tcPr>
            <w:tcW w:w="1691" w:type="dxa"/>
          </w:tcPr>
          <w:p w14:paraId="303EE423"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PV and RE in buildings</w:t>
            </w:r>
          </w:p>
        </w:tc>
        <w:tc>
          <w:tcPr>
            <w:tcW w:w="904" w:type="dxa"/>
          </w:tcPr>
          <w:p w14:paraId="77C2E210" w14:textId="77777777" w:rsidR="00D059E3" w:rsidRPr="006919D5" w:rsidRDefault="00D059E3" w:rsidP="00D059E3">
            <w:pPr>
              <w:jc w:val="center"/>
              <w:rPr>
                <w:color w:val="000000" w:themeColor="text1"/>
                <w:szCs w:val="20"/>
                <w:lang w:val="en-GB" w:eastAsia="en-GB"/>
              </w:rPr>
            </w:pPr>
          </w:p>
        </w:tc>
        <w:tc>
          <w:tcPr>
            <w:tcW w:w="1023" w:type="dxa"/>
          </w:tcPr>
          <w:p w14:paraId="0A67675E" w14:textId="18162D6E" w:rsidR="00D059E3" w:rsidRPr="006919D5" w:rsidRDefault="000A7FB3" w:rsidP="00D059E3">
            <w:pPr>
              <w:jc w:val="center"/>
              <w:rPr>
                <w:color w:val="000000" w:themeColor="text1"/>
                <w:szCs w:val="20"/>
                <w:lang w:val="en-GB" w:eastAsia="en-GB"/>
              </w:rPr>
            </w:pPr>
            <w:r>
              <w:rPr>
                <w:color w:val="000000" w:themeColor="text1"/>
                <w:szCs w:val="20"/>
                <w:lang w:val="en-GB" w:eastAsia="en-GB"/>
              </w:rPr>
              <w:t>10</w:t>
            </w:r>
            <w:r w:rsidR="006919D5" w:rsidRPr="006919D5">
              <w:rPr>
                <w:color w:val="000000" w:themeColor="text1"/>
                <w:szCs w:val="20"/>
                <w:lang w:val="en-GB" w:eastAsia="en-GB"/>
              </w:rPr>
              <w:t>6</w:t>
            </w:r>
          </w:p>
        </w:tc>
        <w:tc>
          <w:tcPr>
            <w:tcW w:w="6344" w:type="dxa"/>
          </w:tcPr>
          <w:p w14:paraId="3BF535D3"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The expert(s) will provide advice on the integration of RE (such as rooftop PV, solar water heating) in buildings, and provide technical inputs (design details, calculations, international experiences) to project proponents (developers, building owners, contractors, public building managers, etc.) on feasibility assessment and to IDCOL for the techno-econ assessment of proposals.</w:t>
            </w:r>
            <w:r w:rsidRPr="006919D5">
              <w:rPr>
                <w:color w:val="000000" w:themeColor="text1"/>
                <w:szCs w:val="20"/>
                <w:lang w:val="en-GB"/>
              </w:rPr>
              <w:t xml:space="preserve"> </w:t>
            </w:r>
            <w:r w:rsidRPr="006919D5">
              <w:rPr>
                <w:color w:val="000000" w:themeColor="text1"/>
                <w:szCs w:val="20"/>
                <w:lang w:val="en-GB" w:eastAsia="en-GB"/>
              </w:rPr>
              <w:t xml:space="preserve">S/he will also support the project in training on selected EE topics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w:t>
            </w:r>
          </w:p>
        </w:tc>
      </w:tr>
      <w:tr w:rsidR="006919D5" w:rsidRPr="006919D5" w14:paraId="49F32E57" w14:textId="77777777" w:rsidTr="00063F4C">
        <w:tc>
          <w:tcPr>
            <w:tcW w:w="1691" w:type="dxa"/>
          </w:tcPr>
          <w:p w14:paraId="38FB9CC0"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Waste management</w:t>
            </w:r>
          </w:p>
        </w:tc>
        <w:tc>
          <w:tcPr>
            <w:tcW w:w="904" w:type="dxa"/>
          </w:tcPr>
          <w:p w14:paraId="27B945F9" w14:textId="77777777" w:rsidR="00D059E3" w:rsidRPr="006919D5" w:rsidRDefault="00D059E3" w:rsidP="00D059E3">
            <w:pPr>
              <w:jc w:val="center"/>
              <w:rPr>
                <w:color w:val="000000" w:themeColor="text1"/>
                <w:szCs w:val="20"/>
                <w:lang w:val="en-GB" w:eastAsia="en-GB"/>
              </w:rPr>
            </w:pPr>
          </w:p>
        </w:tc>
        <w:tc>
          <w:tcPr>
            <w:tcW w:w="1023" w:type="dxa"/>
          </w:tcPr>
          <w:p w14:paraId="09BE1B3B" w14:textId="25D99DDE" w:rsidR="00D059E3" w:rsidRPr="006919D5" w:rsidRDefault="000A7FB3" w:rsidP="00D059E3">
            <w:pPr>
              <w:jc w:val="center"/>
              <w:rPr>
                <w:color w:val="000000" w:themeColor="text1"/>
                <w:szCs w:val="20"/>
                <w:lang w:val="en-GB" w:eastAsia="en-GB"/>
              </w:rPr>
            </w:pPr>
            <w:r>
              <w:rPr>
                <w:color w:val="000000" w:themeColor="text1"/>
                <w:szCs w:val="20"/>
                <w:lang w:val="en-GB" w:eastAsia="en-GB"/>
              </w:rPr>
              <w:t>44</w:t>
            </w:r>
          </w:p>
        </w:tc>
        <w:tc>
          <w:tcPr>
            <w:tcW w:w="6344" w:type="dxa"/>
          </w:tcPr>
          <w:p w14:paraId="5D275BA2"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expert(s) will advise municipal/city entities on sustainable waste management practices and implementation (re-use, recover, recycle, reduce) and work with local initiatives and groups (e.g. ward committees, IRRCs) and NGOs on local waste management and citizen awareness creation, and (with the PPP/ESCO expert) on setting up public-private partnership. The expert will </w:t>
            </w:r>
            <w:r w:rsidRPr="006919D5">
              <w:rPr>
                <w:noProof/>
                <w:color w:val="000000" w:themeColor="text1"/>
                <w:szCs w:val="20"/>
                <w:lang w:val="en-GB" w:eastAsia="en-GB"/>
              </w:rPr>
              <w:t>organise</w:t>
            </w:r>
            <w:r w:rsidRPr="006919D5">
              <w:rPr>
                <w:color w:val="000000" w:themeColor="text1"/>
                <w:szCs w:val="20"/>
                <w:lang w:val="en-GB" w:eastAsia="en-GB"/>
              </w:rPr>
              <w:t xml:space="preserve"> and deliver associated training, and seminar/workshops.  The expert will work closely with the WTE expert in setting up waste-to-energy and composting facilities as the appropriate landfills in (partner) cities and with private investors.</w:t>
            </w:r>
          </w:p>
        </w:tc>
      </w:tr>
      <w:tr w:rsidR="006919D5" w:rsidRPr="006919D5" w14:paraId="2EA2638E" w14:textId="77777777" w:rsidTr="00063F4C">
        <w:tc>
          <w:tcPr>
            <w:tcW w:w="1691" w:type="dxa"/>
          </w:tcPr>
          <w:p w14:paraId="1145AD4E"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 xml:space="preserve">Waste-to-energy </w:t>
            </w:r>
          </w:p>
        </w:tc>
        <w:tc>
          <w:tcPr>
            <w:tcW w:w="904" w:type="dxa"/>
          </w:tcPr>
          <w:p w14:paraId="391639D1" w14:textId="77777777" w:rsidR="00D059E3" w:rsidRPr="006919D5" w:rsidRDefault="006919D5" w:rsidP="00D059E3">
            <w:pPr>
              <w:jc w:val="center"/>
              <w:rPr>
                <w:color w:val="000000" w:themeColor="text1"/>
                <w:szCs w:val="20"/>
                <w:lang w:val="en-GB" w:eastAsia="en-GB"/>
              </w:rPr>
            </w:pPr>
            <w:r w:rsidRPr="006919D5">
              <w:rPr>
                <w:color w:val="000000" w:themeColor="text1"/>
                <w:szCs w:val="20"/>
                <w:lang w:val="en-GB" w:eastAsia="en-GB"/>
              </w:rPr>
              <w:t>0</w:t>
            </w:r>
          </w:p>
        </w:tc>
        <w:tc>
          <w:tcPr>
            <w:tcW w:w="1023" w:type="dxa"/>
          </w:tcPr>
          <w:p w14:paraId="24B4CE69" w14:textId="288A1D60" w:rsidR="00D059E3" w:rsidRPr="006919D5" w:rsidRDefault="000A7FB3" w:rsidP="00D059E3">
            <w:pPr>
              <w:jc w:val="center"/>
              <w:rPr>
                <w:color w:val="000000" w:themeColor="text1"/>
                <w:szCs w:val="20"/>
                <w:lang w:val="en-GB" w:eastAsia="en-GB"/>
              </w:rPr>
            </w:pPr>
            <w:r>
              <w:rPr>
                <w:color w:val="000000" w:themeColor="text1"/>
                <w:szCs w:val="20"/>
                <w:lang w:val="en-GB" w:eastAsia="en-GB"/>
              </w:rPr>
              <w:t>109</w:t>
            </w:r>
          </w:p>
        </w:tc>
        <w:tc>
          <w:tcPr>
            <w:tcW w:w="6344" w:type="dxa"/>
          </w:tcPr>
          <w:p w14:paraId="475F508F"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 will work with the partner city and/or private investors in setting up setting up waste-to-energy and composting facilities. The experts will provide technical inputs (construction and technology design, calculations, international experiences) to project proponents, and to IDCOL for the techno-econ assessment of WTE proposals. S/he will also support the project in training on selected EE topics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w:t>
            </w:r>
          </w:p>
        </w:tc>
      </w:tr>
      <w:tr w:rsidR="00D059E3" w:rsidRPr="00FE16BA" w14:paraId="1E229B53" w14:textId="77777777" w:rsidTr="00063F4C">
        <w:tc>
          <w:tcPr>
            <w:tcW w:w="1691" w:type="dxa"/>
          </w:tcPr>
          <w:p w14:paraId="26D1FDC1" w14:textId="77777777" w:rsidR="00D059E3" w:rsidRPr="00FE16BA" w:rsidRDefault="00D059E3" w:rsidP="00D059E3">
            <w:pPr>
              <w:jc w:val="left"/>
              <w:rPr>
                <w:szCs w:val="20"/>
                <w:lang w:val="en-GB" w:eastAsia="en-GB"/>
              </w:rPr>
            </w:pPr>
            <w:r w:rsidRPr="00FE16BA">
              <w:rPr>
                <w:szCs w:val="20"/>
                <w:lang w:val="en-GB" w:eastAsia="en-GB"/>
              </w:rPr>
              <w:t>Review and evaluation</w:t>
            </w:r>
          </w:p>
        </w:tc>
        <w:tc>
          <w:tcPr>
            <w:tcW w:w="904" w:type="dxa"/>
          </w:tcPr>
          <w:p w14:paraId="61008D4F" w14:textId="77777777" w:rsidR="00D059E3" w:rsidRPr="00FE16BA" w:rsidRDefault="004E1AE9" w:rsidP="00D059E3">
            <w:pPr>
              <w:jc w:val="center"/>
              <w:rPr>
                <w:szCs w:val="20"/>
                <w:lang w:val="en-GB" w:eastAsia="en-GB"/>
              </w:rPr>
            </w:pPr>
            <w:r>
              <w:rPr>
                <w:szCs w:val="20"/>
                <w:lang w:val="en-GB" w:eastAsia="en-GB"/>
              </w:rPr>
              <w:t>6</w:t>
            </w:r>
          </w:p>
        </w:tc>
        <w:tc>
          <w:tcPr>
            <w:tcW w:w="1023" w:type="dxa"/>
          </w:tcPr>
          <w:p w14:paraId="6D39F261" w14:textId="77777777" w:rsidR="00D059E3" w:rsidRPr="00FE16BA" w:rsidRDefault="004E1AE9" w:rsidP="00D059E3">
            <w:pPr>
              <w:jc w:val="center"/>
              <w:rPr>
                <w:szCs w:val="20"/>
                <w:lang w:val="en-GB" w:eastAsia="en-GB"/>
              </w:rPr>
            </w:pPr>
            <w:r>
              <w:rPr>
                <w:szCs w:val="20"/>
                <w:lang w:val="en-GB" w:eastAsia="en-GB"/>
              </w:rPr>
              <w:t>21</w:t>
            </w:r>
          </w:p>
        </w:tc>
        <w:tc>
          <w:tcPr>
            <w:tcW w:w="6344" w:type="dxa"/>
          </w:tcPr>
          <w:p w14:paraId="6314558B" w14:textId="77777777" w:rsidR="00D059E3" w:rsidRPr="00FE16BA" w:rsidRDefault="00D059E3" w:rsidP="00450142">
            <w:pPr>
              <w:rPr>
                <w:szCs w:val="20"/>
                <w:lang w:val="en-GB" w:eastAsia="en-GB"/>
              </w:rPr>
            </w:pPr>
            <w:r w:rsidRPr="00FE16BA">
              <w:rPr>
                <w:szCs w:val="20"/>
                <w:lang w:val="en-GB" w:eastAsia="en-GB"/>
              </w:rPr>
              <w:t>The experts will be hired to carry out the Project’s mid-term review and terminal evaluation</w:t>
            </w:r>
          </w:p>
        </w:tc>
      </w:tr>
      <w:tr w:rsidR="00D059E3" w:rsidRPr="00FE16BA" w14:paraId="26FBA0A7" w14:textId="77777777" w:rsidTr="00063F4C">
        <w:tc>
          <w:tcPr>
            <w:tcW w:w="1691" w:type="dxa"/>
          </w:tcPr>
          <w:p w14:paraId="30AD9339" w14:textId="77777777" w:rsidR="00D059E3" w:rsidRPr="00FE16BA" w:rsidRDefault="00D059E3" w:rsidP="00D059E3">
            <w:pPr>
              <w:jc w:val="left"/>
              <w:rPr>
                <w:szCs w:val="20"/>
                <w:lang w:val="en-GB" w:eastAsia="en-GB"/>
              </w:rPr>
            </w:pPr>
            <w:r w:rsidRPr="00FE16BA">
              <w:rPr>
                <w:szCs w:val="20"/>
                <w:lang w:val="en-GB" w:eastAsia="en-GB"/>
              </w:rPr>
              <w:t xml:space="preserve">Market assessments and low-carbon data </w:t>
            </w:r>
          </w:p>
        </w:tc>
        <w:tc>
          <w:tcPr>
            <w:tcW w:w="1927" w:type="dxa"/>
            <w:gridSpan w:val="2"/>
          </w:tcPr>
          <w:p w14:paraId="0DF5C3E8" w14:textId="77777777" w:rsidR="00D059E3" w:rsidRPr="00FE16BA" w:rsidRDefault="00D059E3" w:rsidP="00D059E3">
            <w:pPr>
              <w:jc w:val="center"/>
              <w:rPr>
                <w:szCs w:val="20"/>
                <w:lang w:val="en-GB" w:eastAsia="en-GB"/>
              </w:rPr>
            </w:pPr>
            <w:r w:rsidRPr="00FE16BA">
              <w:rPr>
                <w:szCs w:val="20"/>
                <w:lang w:val="en-GB" w:eastAsia="en-GB"/>
              </w:rPr>
              <w:t>Contract(s) company</w:t>
            </w:r>
            <w:r w:rsidR="00063F4C">
              <w:rPr>
                <w:szCs w:val="20"/>
                <w:lang w:val="en-GB" w:eastAsia="en-GB"/>
              </w:rPr>
              <w:t>/Individual</w:t>
            </w:r>
          </w:p>
          <w:p w14:paraId="286958B9" w14:textId="77777777" w:rsidR="00D059E3" w:rsidRPr="00FE16BA" w:rsidRDefault="00D059E3" w:rsidP="00D059E3">
            <w:pPr>
              <w:jc w:val="center"/>
              <w:rPr>
                <w:szCs w:val="20"/>
                <w:lang w:val="en-GB" w:eastAsia="en-GB"/>
              </w:rPr>
            </w:pPr>
            <w:r w:rsidRPr="00FE16BA">
              <w:rPr>
                <w:szCs w:val="20"/>
                <w:lang w:val="en-GB" w:eastAsia="en-GB"/>
              </w:rPr>
              <w:t>(USD 1</w:t>
            </w:r>
            <w:r w:rsidR="00DE77E3">
              <w:rPr>
                <w:szCs w:val="20"/>
                <w:lang w:val="en-GB" w:eastAsia="en-GB"/>
              </w:rPr>
              <w:t>50</w:t>
            </w:r>
            <w:r w:rsidRPr="00FE16BA">
              <w:rPr>
                <w:szCs w:val="20"/>
                <w:lang w:val="en-GB" w:eastAsia="en-GB"/>
              </w:rPr>
              <w:t>,000)</w:t>
            </w:r>
          </w:p>
        </w:tc>
        <w:tc>
          <w:tcPr>
            <w:tcW w:w="6344" w:type="dxa"/>
          </w:tcPr>
          <w:p w14:paraId="6C7D88F2" w14:textId="77777777" w:rsidR="00D059E3" w:rsidRPr="00FE16BA" w:rsidRDefault="00D059E3" w:rsidP="00450142">
            <w:pPr>
              <w:rPr>
                <w:szCs w:val="20"/>
                <w:lang w:val="en-GB" w:eastAsia="en-GB"/>
              </w:rPr>
            </w:pPr>
            <w:r w:rsidRPr="00FE16BA">
              <w:rPr>
                <w:szCs w:val="20"/>
                <w:lang w:val="en-GB" w:eastAsia="en-GB"/>
              </w:rPr>
              <w:t>The contracted party will do data gathering (working with the various short-term experts) in carrying out the initial extended baseline and end-of-project</w:t>
            </w:r>
            <w:r w:rsidRPr="00FE16BA">
              <w:rPr>
                <w:szCs w:val="20"/>
                <w:lang w:val="en-GB"/>
              </w:rPr>
              <w:t xml:space="preserve"> assessment of Activity 1.1.3, including</w:t>
            </w:r>
            <w:r w:rsidRPr="00FE16BA">
              <w:rPr>
                <w:szCs w:val="20"/>
                <w:lang w:val="en-GB" w:eastAsia="en-GB"/>
              </w:rPr>
              <w:t xml:space="preserve"> energy savings potential, </w:t>
            </w:r>
            <w:r w:rsidRPr="008F4F9F">
              <w:rPr>
                <w:noProof/>
                <w:szCs w:val="20"/>
                <w:lang w:val="en-GB" w:eastAsia="en-GB"/>
              </w:rPr>
              <w:t>socio-economic</w:t>
            </w:r>
            <w:r w:rsidRPr="00FE16BA">
              <w:rPr>
                <w:szCs w:val="20"/>
                <w:lang w:val="en-GB" w:eastAsia="en-GB"/>
              </w:rPr>
              <w:t xml:space="preserve"> costs</w:t>
            </w:r>
            <w:r w:rsidR="001E08C6">
              <w:rPr>
                <w:szCs w:val="20"/>
                <w:lang w:val="en-GB" w:eastAsia="en-GB"/>
              </w:rPr>
              <w:t>,</w:t>
            </w:r>
            <w:r w:rsidRPr="00FE16BA">
              <w:rPr>
                <w:szCs w:val="20"/>
                <w:lang w:val="en-GB" w:eastAsia="en-GB"/>
              </w:rPr>
              <w:t xml:space="preserve"> </w:t>
            </w:r>
            <w:r w:rsidRPr="001E08C6">
              <w:rPr>
                <w:noProof/>
                <w:szCs w:val="20"/>
                <w:lang w:val="en-GB" w:eastAsia="en-GB"/>
              </w:rPr>
              <w:t>and</w:t>
            </w:r>
            <w:r w:rsidRPr="00FE16BA">
              <w:rPr>
                <w:szCs w:val="20"/>
                <w:lang w:val="en-GB" w:eastAsia="en-GB"/>
              </w:rPr>
              <w:t xml:space="preserve"> benefits of selected low-carbon interventions with benchmarking and impact analysis (EE and RE in buildings, waste management</w:t>
            </w:r>
            <w:r w:rsidR="001E08C6">
              <w:rPr>
                <w:szCs w:val="20"/>
                <w:lang w:val="en-GB" w:eastAsia="en-GB"/>
              </w:rPr>
              <w:t>,</w:t>
            </w:r>
            <w:r w:rsidRPr="00FE16BA">
              <w:rPr>
                <w:szCs w:val="20"/>
                <w:lang w:val="en-GB" w:eastAsia="en-GB"/>
              </w:rPr>
              <w:t xml:space="preserve"> </w:t>
            </w:r>
            <w:r w:rsidRPr="001E08C6">
              <w:rPr>
                <w:noProof/>
                <w:szCs w:val="20"/>
                <w:lang w:val="en-GB" w:eastAsia="en-GB"/>
              </w:rPr>
              <w:t>and</w:t>
            </w:r>
            <w:r w:rsidRPr="00FE16BA">
              <w:rPr>
                <w:szCs w:val="20"/>
                <w:lang w:val="en-GB" w:eastAsia="en-GB"/>
              </w:rPr>
              <w:t xml:space="preserve"> WTE). Related to this, the contractor will work with the GHG inventory expert, SREDA, Bureau of Statistics in gathering data and setting up databases on building energy performance, city GHG emissions, RE in buildings, and other low-carbon interventions.  </w:t>
            </w:r>
          </w:p>
        </w:tc>
      </w:tr>
      <w:tr w:rsidR="00D059E3" w:rsidRPr="00FE16BA" w14:paraId="294806D5" w14:textId="77777777" w:rsidTr="00063F4C">
        <w:tc>
          <w:tcPr>
            <w:tcW w:w="1691" w:type="dxa"/>
          </w:tcPr>
          <w:p w14:paraId="1E4F0082" w14:textId="77777777" w:rsidR="00D059E3" w:rsidRPr="00FE16BA" w:rsidRDefault="00D059E3" w:rsidP="00D059E3">
            <w:pPr>
              <w:jc w:val="left"/>
              <w:rPr>
                <w:szCs w:val="20"/>
                <w:lang w:val="en-GB" w:eastAsia="en-GB"/>
              </w:rPr>
            </w:pPr>
            <w:r w:rsidRPr="00FE16BA">
              <w:rPr>
                <w:szCs w:val="20"/>
                <w:lang w:val="en-GB" w:eastAsia="en-GB"/>
              </w:rPr>
              <w:t>Knowledge and information</w:t>
            </w:r>
          </w:p>
        </w:tc>
        <w:tc>
          <w:tcPr>
            <w:tcW w:w="1927" w:type="dxa"/>
            <w:gridSpan w:val="2"/>
          </w:tcPr>
          <w:p w14:paraId="57D34CE6" w14:textId="77777777" w:rsidR="00D059E3" w:rsidRPr="00FE16BA" w:rsidRDefault="00D059E3" w:rsidP="00D059E3">
            <w:pPr>
              <w:jc w:val="center"/>
              <w:rPr>
                <w:szCs w:val="20"/>
                <w:lang w:val="en-GB" w:eastAsia="en-GB"/>
              </w:rPr>
            </w:pPr>
            <w:r w:rsidRPr="00FE16BA">
              <w:rPr>
                <w:szCs w:val="20"/>
                <w:lang w:val="en-GB" w:eastAsia="en-GB"/>
              </w:rPr>
              <w:t>Contract company</w:t>
            </w:r>
            <w:r w:rsidR="00063F4C">
              <w:rPr>
                <w:szCs w:val="20"/>
                <w:lang w:val="en-GB" w:eastAsia="en-GB"/>
              </w:rPr>
              <w:t>/individual</w:t>
            </w:r>
          </w:p>
          <w:p w14:paraId="6039ECF1" w14:textId="77777777" w:rsidR="00D059E3" w:rsidRPr="00FE16BA" w:rsidRDefault="00D059E3" w:rsidP="00D059E3">
            <w:pPr>
              <w:jc w:val="center"/>
              <w:rPr>
                <w:szCs w:val="20"/>
                <w:lang w:val="en-GB" w:eastAsia="en-GB"/>
              </w:rPr>
            </w:pPr>
            <w:r w:rsidRPr="00FE16BA">
              <w:rPr>
                <w:szCs w:val="20"/>
                <w:lang w:val="en-GB" w:eastAsia="en-GB"/>
              </w:rPr>
              <w:t xml:space="preserve">(USD </w:t>
            </w:r>
            <w:r w:rsidR="00063F4C">
              <w:rPr>
                <w:szCs w:val="20"/>
                <w:lang w:val="en-GB" w:eastAsia="en-GB"/>
              </w:rPr>
              <w:t>5</w:t>
            </w:r>
            <w:r w:rsidRPr="00FE16BA">
              <w:rPr>
                <w:szCs w:val="20"/>
                <w:lang w:val="en-GB" w:eastAsia="en-GB"/>
              </w:rPr>
              <w:t>5,000)</w:t>
            </w:r>
          </w:p>
        </w:tc>
        <w:tc>
          <w:tcPr>
            <w:tcW w:w="6344" w:type="dxa"/>
          </w:tcPr>
          <w:p w14:paraId="2943CE24" w14:textId="77777777" w:rsidR="00D059E3" w:rsidRPr="00FE16BA" w:rsidRDefault="00D059E3" w:rsidP="00450142">
            <w:pPr>
              <w:rPr>
                <w:szCs w:val="20"/>
                <w:lang w:val="en-GB" w:eastAsia="en-GB"/>
              </w:rPr>
            </w:pPr>
            <w:r w:rsidRPr="00FE16BA">
              <w:rPr>
                <w:szCs w:val="20"/>
                <w:lang w:val="en-GB" w:eastAsia="en-GB"/>
              </w:rPr>
              <w:t xml:space="preserve">The contracted party will contribute to developing case studies and knowledge products generation, including </w:t>
            </w:r>
            <w:r w:rsidRPr="008F4F9F">
              <w:rPr>
                <w:noProof/>
                <w:szCs w:val="20"/>
                <w:lang w:val="en-GB" w:eastAsia="en-GB"/>
              </w:rPr>
              <w:t>organising</w:t>
            </w:r>
            <w:r w:rsidRPr="00FE16BA">
              <w:rPr>
                <w:szCs w:val="20"/>
                <w:lang w:val="en-GB" w:eastAsia="en-GB"/>
              </w:rPr>
              <w:t xml:space="preserve"> and developing the Projects awareness and media communication campaign, together with the Cap Building and Communications Advisor and the various technical experts.</w:t>
            </w:r>
          </w:p>
        </w:tc>
      </w:tr>
      <w:tr w:rsidR="00D059E3" w:rsidRPr="00FE16BA" w14:paraId="3C14C427" w14:textId="77777777" w:rsidTr="00063F4C">
        <w:tc>
          <w:tcPr>
            <w:tcW w:w="1691" w:type="dxa"/>
          </w:tcPr>
          <w:p w14:paraId="4B3AE55B" w14:textId="77777777" w:rsidR="00D059E3" w:rsidRPr="00FE16BA" w:rsidRDefault="00D059E3" w:rsidP="00D059E3">
            <w:pPr>
              <w:jc w:val="left"/>
              <w:rPr>
                <w:szCs w:val="20"/>
                <w:lang w:val="en-GB" w:eastAsia="en-GB"/>
              </w:rPr>
            </w:pPr>
            <w:r w:rsidRPr="00FE16BA">
              <w:rPr>
                <w:szCs w:val="20"/>
                <w:lang w:val="en-GB" w:eastAsia="en-GB"/>
              </w:rPr>
              <w:t>Audit</w:t>
            </w:r>
          </w:p>
        </w:tc>
        <w:tc>
          <w:tcPr>
            <w:tcW w:w="1927" w:type="dxa"/>
            <w:gridSpan w:val="2"/>
          </w:tcPr>
          <w:p w14:paraId="2D7DB4F1" w14:textId="77777777" w:rsidR="00D059E3" w:rsidRPr="00FE16BA" w:rsidRDefault="00D059E3" w:rsidP="00D059E3">
            <w:pPr>
              <w:jc w:val="center"/>
              <w:rPr>
                <w:szCs w:val="20"/>
                <w:lang w:val="en-GB" w:eastAsia="en-GB"/>
              </w:rPr>
            </w:pPr>
            <w:r w:rsidRPr="00FE16BA">
              <w:rPr>
                <w:szCs w:val="20"/>
                <w:lang w:val="en-GB" w:eastAsia="en-GB"/>
              </w:rPr>
              <w:t>Subcontract</w:t>
            </w:r>
          </w:p>
          <w:p w14:paraId="4A935612" w14:textId="77777777" w:rsidR="00D059E3" w:rsidRPr="00FE16BA" w:rsidRDefault="00D059E3" w:rsidP="00D059E3">
            <w:pPr>
              <w:jc w:val="center"/>
              <w:rPr>
                <w:szCs w:val="20"/>
                <w:lang w:val="en-GB" w:eastAsia="en-GB"/>
              </w:rPr>
            </w:pPr>
            <w:r w:rsidRPr="00FE16BA">
              <w:rPr>
                <w:szCs w:val="20"/>
                <w:lang w:val="en-GB" w:eastAsia="en-GB"/>
              </w:rPr>
              <w:t>(USD 15,000)</w:t>
            </w:r>
          </w:p>
        </w:tc>
        <w:tc>
          <w:tcPr>
            <w:tcW w:w="6344" w:type="dxa"/>
          </w:tcPr>
          <w:p w14:paraId="1159C62F" w14:textId="77777777" w:rsidR="00D059E3" w:rsidRPr="00FE16BA" w:rsidRDefault="00D059E3" w:rsidP="00450142">
            <w:pPr>
              <w:rPr>
                <w:szCs w:val="20"/>
                <w:lang w:val="en-GB" w:eastAsia="en-GB"/>
              </w:rPr>
            </w:pPr>
            <w:r w:rsidRPr="00FE16BA">
              <w:rPr>
                <w:szCs w:val="20"/>
                <w:lang w:val="en-GB" w:eastAsia="en-GB"/>
              </w:rPr>
              <w:t>Undertake project audits as per UNDP procedure and annual audit plan. Prepare final audit report as per UNDP instructions.</w:t>
            </w:r>
          </w:p>
        </w:tc>
      </w:tr>
    </w:tbl>
    <w:p w14:paraId="03B5E629" w14:textId="77777777" w:rsidR="00544F41" w:rsidRPr="00FE16BA" w:rsidRDefault="00544F41" w:rsidP="002D1C5E">
      <w:pPr>
        <w:spacing w:after="0"/>
        <w:ind w:left="-142"/>
        <w:rPr>
          <w:b/>
          <w:lang w:val="en-GB"/>
        </w:rPr>
        <w:sectPr w:rsidR="00544F41" w:rsidRPr="00FE16BA" w:rsidSect="002D1C5E">
          <w:pgSz w:w="12240" w:h="15840" w:code="1"/>
          <w:pgMar w:top="1440" w:right="1134" w:bottom="1440" w:left="1134" w:header="720" w:footer="720" w:gutter="0"/>
          <w:cols w:space="720"/>
          <w:docGrid w:linePitch="360"/>
        </w:sectPr>
      </w:pPr>
    </w:p>
    <w:p w14:paraId="744B6C23" w14:textId="77777777" w:rsidR="00911D16" w:rsidRPr="00FE16BA" w:rsidRDefault="00856ADC" w:rsidP="00503021">
      <w:pPr>
        <w:pStyle w:val="HeadingA"/>
        <w:ind w:left="1701" w:hanging="1701"/>
      </w:pPr>
      <w:bookmarkStart w:id="124" w:name="_Toc36739685"/>
      <w:r w:rsidRPr="00FE16BA">
        <w:t>terms of reference</w:t>
      </w:r>
      <w:r w:rsidR="00544F41" w:rsidRPr="00FE16BA">
        <w:t xml:space="preserve"> of key project staff</w:t>
      </w:r>
      <w:bookmarkEnd w:id="124"/>
    </w:p>
    <w:p w14:paraId="0C80723B" w14:textId="77777777" w:rsidR="00680091" w:rsidRPr="00FE16BA" w:rsidRDefault="00680091" w:rsidP="00680091">
      <w:pPr>
        <w:rPr>
          <w:lang w:val="en-GB" w:eastAsia="en-GB"/>
        </w:rPr>
      </w:pPr>
    </w:p>
    <w:p w14:paraId="36AAEA1F" w14:textId="77777777" w:rsidR="00445793" w:rsidRPr="00FE16BA" w:rsidRDefault="00A81F23" w:rsidP="00445793">
      <w:pPr>
        <w:spacing w:after="0"/>
        <w:rPr>
          <w:rFonts w:cs="Arial"/>
          <w:b/>
          <w:iCs/>
          <w:noProof/>
          <w:szCs w:val="20"/>
          <w:lang w:val="en-GB" w:eastAsia="zh-CN"/>
        </w:rPr>
      </w:pPr>
      <w:r>
        <w:rPr>
          <w:rFonts w:cs="Arial"/>
          <w:b/>
          <w:iCs/>
          <w:noProof/>
          <w:szCs w:val="20"/>
          <w:lang w:val="en-GB" w:eastAsia="zh-CN"/>
        </w:rPr>
        <w:t>Project Steering Committee</w:t>
      </w:r>
    </w:p>
    <w:p w14:paraId="55E472F0" w14:textId="77777777" w:rsidR="00445793" w:rsidRPr="00FE16BA" w:rsidRDefault="00445793" w:rsidP="00445793">
      <w:pPr>
        <w:spacing w:after="0"/>
        <w:rPr>
          <w:rFonts w:cs="Arial"/>
          <w:iCs/>
          <w:noProof/>
          <w:szCs w:val="20"/>
          <w:lang w:val="en-GB" w:eastAsia="zh-CN"/>
        </w:rPr>
      </w:pPr>
    </w:p>
    <w:p w14:paraId="381A4C90" w14:textId="77777777" w:rsidR="00445793" w:rsidRPr="00FE16BA" w:rsidRDefault="00445793" w:rsidP="00445793">
      <w:pPr>
        <w:spacing w:after="0"/>
        <w:rPr>
          <w:lang w:val="en-GB" w:eastAsia="en-GB"/>
        </w:rPr>
      </w:pPr>
      <w:r w:rsidRPr="00FE16BA">
        <w:rPr>
          <w:lang w:val="en-GB" w:eastAsia="en-GB"/>
        </w:rPr>
        <w:t xml:space="preserve">The </w:t>
      </w:r>
      <w:r w:rsidR="00A81F23">
        <w:rPr>
          <w:lang w:val="en-GB" w:eastAsia="en-GB"/>
        </w:rPr>
        <w:t>Project Steering Committee (PSC</w:t>
      </w:r>
      <w:r w:rsidRPr="00FE16BA">
        <w:rPr>
          <w:lang w:val="en-GB" w:eastAsia="en-GB"/>
        </w:rPr>
        <w:t xml:space="preserve">) will be responsible for making by consensus management decisions for the project when guidance is required by the </w:t>
      </w:r>
      <w:r w:rsidR="0078345C">
        <w:rPr>
          <w:lang w:val="en-GB" w:eastAsia="en-GB"/>
        </w:rPr>
        <w:t>Programme Coordinator</w:t>
      </w:r>
      <w:r w:rsidRPr="00FE16BA">
        <w:rPr>
          <w:lang w:val="en-GB" w:eastAsia="en-GB"/>
        </w:rPr>
        <w:t xml:space="preserve">, including </w:t>
      </w:r>
      <w:r w:rsidRPr="00FE16BA">
        <w:rPr>
          <w:noProof/>
          <w:lang w:val="en-GB" w:eastAsia="en-GB"/>
        </w:rPr>
        <w:t>recommendations</w:t>
      </w:r>
      <w:r w:rsidRPr="00FE16BA">
        <w:rPr>
          <w:lang w:val="en-GB" w:eastAsia="en-GB"/>
        </w:rPr>
        <w:t xml:space="preserve"> for UNDP/Implementing Partner approval of project plans and revisions. </w:t>
      </w:r>
    </w:p>
    <w:p w14:paraId="63F7EEF3" w14:textId="77777777" w:rsidR="00445793" w:rsidRPr="00FE16BA" w:rsidRDefault="00445793" w:rsidP="00445793">
      <w:pPr>
        <w:spacing w:after="0"/>
        <w:rPr>
          <w:lang w:val="en-GB" w:eastAsia="en-GB"/>
        </w:rPr>
      </w:pPr>
    </w:p>
    <w:p w14:paraId="3996DAC9" w14:textId="77777777" w:rsidR="00445793" w:rsidRPr="00FE16BA" w:rsidRDefault="00445793" w:rsidP="00445793">
      <w:pPr>
        <w:spacing w:after="0"/>
        <w:rPr>
          <w:lang w:val="en-GB" w:eastAsia="en-GB"/>
        </w:rPr>
      </w:pPr>
      <w:r w:rsidRPr="00FE16BA">
        <w:rPr>
          <w:lang w:val="en-GB" w:eastAsia="en-GB"/>
        </w:rPr>
        <w:t>In order to ensure UNDP’s ultimate accountability, PB decisions</w:t>
      </w:r>
      <w:r w:rsidRPr="00FE16BA" w:rsidDel="009D4040">
        <w:rPr>
          <w:lang w:val="en-GB" w:eastAsia="en-GB"/>
        </w:rPr>
        <w:t xml:space="preserve"> </w:t>
      </w:r>
      <w:r w:rsidRPr="00FE16BA">
        <w:rPr>
          <w:lang w:val="en-GB" w:eastAsia="en-GB"/>
        </w:rPr>
        <w:t xml:space="preserve">should be made in accordance </w:t>
      </w:r>
      <w:r w:rsidRPr="00FE16BA">
        <w:rPr>
          <w:noProof/>
          <w:lang w:val="en-GB" w:eastAsia="en-GB"/>
        </w:rPr>
        <w:t>with</w:t>
      </w:r>
      <w:r w:rsidRPr="00FE16BA">
        <w:rPr>
          <w:lang w:val="en-GB" w:eastAsia="en-GB"/>
        </w:rPr>
        <w:t xml:space="preserve"> standards</w:t>
      </w:r>
      <w:r w:rsidRPr="00FE16BA">
        <w:rPr>
          <w:vertAlign w:val="superscript"/>
          <w:lang w:val="en-GB" w:eastAsia="en-GB"/>
        </w:rPr>
        <w:footnoteReference w:id="34"/>
      </w:r>
      <w:r w:rsidRPr="00FE16BA">
        <w:rPr>
          <w:lang w:val="en-GB" w:eastAsia="en-GB"/>
        </w:rPr>
        <w:t xml:space="preserve"> that shall ensure the </w:t>
      </w:r>
      <w:r w:rsidRPr="00FE16BA">
        <w:rPr>
          <w:noProof/>
          <w:lang w:val="en-GB" w:eastAsia="en-GB"/>
        </w:rPr>
        <w:t>best</w:t>
      </w:r>
      <w:r w:rsidRPr="00FE16BA">
        <w:rPr>
          <w:lang w:val="en-GB" w:eastAsia="en-GB"/>
        </w:rPr>
        <w:t xml:space="preserve"> value to money, fairness, integrity transparency and effective international competition. In case a consensus cannot be reached, </w:t>
      </w:r>
      <w:r w:rsidRPr="008F4F9F">
        <w:rPr>
          <w:noProof/>
          <w:lang w:val="en-GB" w:eastAsia="en-GB"/>
        </w:rPr>
        <w:t>final</w:t>
      </w:r>
      <w:r w:rsidRPr="00FE16BA">
        <w:rPr>
          <w:lang w:val="en-GB" w:eastAsia="en-GB"/>
        </w:rPr>
        <w:t xml:space="preserve"> decision shall rest with the UNDP Programme Manager. Project reviews by this group are made at designated decision points during the running of a project, or as necessary when raised by the </w:t>
      </w:r>
      <w:r w:rsidR="0078345C">
        <w:rPr>
          <w:lang w:val="en-GB" w:eastAsia="en-GB"/>
        </w:rPr>
        <w:t>Programme Coordinator</w:t>
      </w:r>
      <w:r w:rsidRPr="00FE16BA">
        <w:rPr>
          <w:lang w:val="en-GB" w:eastAsia="en-GB"/>
        </w:rPr>
        <w:t xml:space="preserve">. This group is consulted by the </w:t>
      </w:r>
      <w:r w:rsidR="0078345C">
        <w:rPr>
          <w:lang w:val="en-GB" w:eastAsia="en-GB"/>
        </w:rPr>
        <w:t>Programme Coordinator</w:t>
      </w:r>
      <w:r w:rsidRPr="00FE16BA">
        <w:rPr>
          <w:lang w:val="en-GB" w:eastAsia="en-GB"/>
        </w:rPr>
        <w:t xml:space="preserve"> for decisions when tolerances (normally in terms of time and budget) have been exceeded.</w:t>
      </w:r>
    </w:p>
    <w:p w14:paraId="6B542A2F" w14:textId="77777777" w:rsidR="00445793" w:rsidRPr="00FE16BA" w:rsidRDefault="00445793" w:rsidP="00445793">
      <w:pPr>
        <w:spacing w:after="0"/>
        <w:rPr>
          <w:lang w:val="en-GB" w:eastAsia="en-GB"/>
        </w:rPr>
      </w:pPr>
    </w:p>
    <w:p w14:paraId="16E32CC3" w14:textId="77777777" w:rsidR="00445793" w:rsidRPr="00FE16BA" w:rsidRDefault="00445793" w:rsidP="00445793">
      <w:pPr>
        <w:spacing w:after="0"/>
        <w:rPr>
          <w:lang w:val="en-GB" w:eastAsia="en-GB"/>
        </w:rPr>
      </w:pPr>
      <w:r w:rsidRPr="00FE16BA">
        <w:rPr>
          <w:lang w:val="en-GB" w:eastAsia="en-GB"/>
        </w:rPr>
        <w:t xml:space="preserve">The PB will review and approve project annual work plans (AWPs) and, as required, quarterly plans. The PB authorizes any major deviation from these agreed AWPs. It is the authority that signs off the completion of each AWP and authorizes the start of the next AWP. It ensures that required resources are committed and arbitrates on any conflicts within the </w:t>
      </w:r>
      <w:r w:rsidRPr="00FE16BA">
        <w:rPr>
          <w:noProof/>
          <w:lang w:val="en-GB" w:eastAsia="en-GB"/>
        </w:rPr>
        <w:t>project, or</w:t>
      </w:r>
      <w:r w:rsidRPr="00FE16BA">
        <w:rPr>
          <w:lang w:val="en-GB" w:eastAsia="en-GB"/>
        </w:rPr>
        <w:t xml:space="preserve"> negotiates a solution to any problems between the project and external bodies. In addition, it approves the appointment and responsibilities of the </w:t>
      </w:r>
      <w:r w:rsidR="0078345C">
        <w:rPr>
          <w:lang w:val="en-GB" w:eastAsia="en-GB"/>
        </w:rPr>
        <w:t>Programme Coordinator</w:t>
      </w:r>
      <w:r w:rsidRPr="00FE16BA">
        <w:rPr>
          <w:lang w:val="en-GB" w:eastAsia="en-GB"/>
        </w:rPr>
        <w:t xml:space="preserve"> and any delegation of its Project Assurance responsibilities.</w:t>
      </w:r>
    </w:p>
    <w:p w14:paraId="2438E6AB" w14:textId="77777777" w:rsidR="00445793" w:rsidRPr="00FE16BA" w:rsidRDefault="00445793" w:rsidP="00445793">
      <w:pPr>
        <w:spacing w:after="0"/>
        <w:rPr>
          <w:lang w:val="en-GB" w:eastAsia="en-GB"/>
        </w:rPr>
      </w:pPr>
    </w:p>
    <w:p w14:paraId="35F5FFF2" w14:textId="77777777" w:rsidR="00445793" w:rsidRPr="00FE16BA" w:rsidRDefault="00445793" w:rsidP="00445793">
      <w:pPr>
        <w:spacing w:after="0"/>
        <w:rPr>
          <w:i/>
          <w:lang w:val="en-GB" w:eastAsia="en-GB"/>
        </w:rPr>
      </w:pPr>
      <w:r w:rsidRPr="00FE16BA">
        <w:rPr>
          <w:i/>
          <w:lang w:val="en-GB" w:eastAsia="en-GB"/>
        </w:rPr>
        <w:t xml:space="preserve">Specific responsibilities:  </w:t>
      </w:r>
    </w:p>
    <w:p w14:paraId="3968A7E1" w14:textId="77777777" w:rsidR="00445793" w:rsidRPr="00FE16BA" w:rsidRDefault="00445793" w:rsidP="00445793">
      <w:pPr>
        <w:spacing w:after="0"/>
        <w:rPr>
          <w:u w:val="single"/>
          <w:lang w:val="en-GB" w:eastAsia="en-GB"/>
        </w:rPr>
      </w:pPr>
      <w:r w:rsidRPr="00FE16BA">
        <w:rPr>
          <w:u w:val="single"/>
          <w:lang w:val="en-GB" w:eastAsia="en-GB"/>
        </w:rPr>
        <w:t>Defining a project</w:t>
      </w:r>
    </w:p>
    <w:p w14:paraId="7EFD28B8" w14:textId="77777777" w:rsidR="00445793" w:rsidRPr="00FE16BA" w:rsidRDefault="00445793" w:rsidP="006605DA">
      <w:pPr>
        <w:numPr>
          <w:ilvl w:val="0"/>
          <w:numId w:val="73"/>
        </w:numPr>
        <w:tabs>
          <w:tab w:val="clear" w:pos="720"/>
          <w:tab w:val="num" w:pos="284"/>
        </w:tabs>
        <w:spacing w:after="0"/>
        <w:ind w:hanging="720"/>
        <w:rPr>
          <w:lang w:val="en-GB" w:eastAsia="en-GB"/>
        </w:rPr>
      </w:pPr>
      <w:r w:rsidRPr="00FE16BA">
        <w:rPr>
          <w:lang w:val="en-GB" w:eastAsia="en-GB"/>
        </w:rPr>
        <w:t>Review and approve the Initiation Plan (if required and submitted to the LPAC).</w:t>
      </w:r>
    </w:p>
    <w:p w14:paraId="51100DB5" w14:textId="77777777" w:rsidR="00445793" w:rsidRPr="00FE16BA" w:rsidRDefault="00445793" w:rsidP="00445793">
      <w:pPr>
        <w:spacing w:after="0"/>
        <w:rPr>
          <w:i/>
          <w:lang w:val="en-GB" w:eastAsia="en-GB"/>
        </w:rPr>
      </w:pPr>
    </w:p>
    <w:p w14:paraId="6FEAC420" w14:textId="77777777" w:rsidR="00445793" w:rsidRPr="00FE16BA" w:rsidRDefault="00445793" w:rsidP="00445793">
      <w:pPr>
        <w:spacing w:after="0"/>
        <w:rPr>
          <w:u w:val="single"/>
          <w:lang w:val="en-GB" w:eastAsia="en-GB"/>
        </w:rPr>
      </w:pPr>
      <w:r w:rsidRPr="00FE16BA">
        <w:rPr>
          <w:u w:val="single"/>
          <w:lang w:val="en-GB" w:eastAsia="en-GB"/>
        </w:rPr>
        <w:t>Initiating a project</w:t>
      </w:r>
    </w:p>
    <w:p w14:paraId="1C72E4A1"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 xml:space="preserve">Agree on </w:t>
      </w:r>
      <w:r w:rsidR="0078345C">
        <w:rPr>
          <w:noProof/>
          <w:lang w:val="en-GB" w:eastAsia="en-GB"/>
        </w:rPr>
        <w:t>Programme Coordinator</w:t>
      </w:r>
      <w:r w:rsidRPr="00FE16BA">
        <w:rPr>
          <w:lang w:val="en-GB" w:eastAsia="en-GB"/>
        </w:rPr>
        <w:t>’s responsibilities, as well as the responsibilities of the other members of the Project Management team;</w:t>
      </w:r>
    </w:p>
    <w:p w14:paraId="7EB9C8A1"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Delegate any Project Assurance function as appropriate;</w:t>
      </w:r>
    </w:p>
    <w:p w14:paraId="3852C804"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Review the Progress Report for the Initiation Stage (if an Initiation Plan was required);</w:t>
      </w:r>
    </w:p>
    <w:p w14:paraId="5AD02149"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 xml:space="preserve">Review and appraise Project Plan, AWP and Atlas </w:t>
      </w:r>
      <w:r w:rsidRPr="008F4F9F">
        <w:rPr>
          <w:noProof/>
          <w:lang w:val="en-GB" w:eastAsia="en-GB"/>
        </w:rPr>
        <w:t>reports</w:t>
      </w:r>
      <w:r w:rsidRPr="00FE16BA">
        <w:rPr>
          <w:lang w:val="en-GB" w:eastAsia="en-GB"/>
        </w:rPr>
        <w:t xml:space="preserve"> covering activity definition, quality criteria, issue log, updated risk log and monitoring </w:t>
      </w:r>
      <w:r w:rsidRPr="008F4F9F">
        <w:rPr>
          <w:noProof/>
          <w:lang w:val="en-GB" w:eastAsia="en-GB"/>
        </w:rPr>
        <w:t>and</w:t>
      </w:r>
      <w:r w:rsidRPr="00FE16BA">
        <w:rPr>
          <w:lang w:val="en-GB" w:eastAsia="en-GB"/>
        </w:rPr>
        <w:t xml:space="preserve"> communication plans.</w:t>
      </w:r>
    </w:p>
    <w:p w14:paraId="7D99D392" w14:textId="77777777" w:rsidR="00445793" w:rsidRPr="00FE16BA" w:rsidRDefault="00445793" w:rsidP="00445793">
      <w:pPr>
        <w:spacing w:after="0"/>
        <w:rPr>
          <w:lang w:val="en-GB" w:eastAsia="en-GB"/>
        </w:rPr>
      </w:pPr>
    </w:p>
    <w:p w14:paraId="11567104" w14:textId="77777777" w:rsidR="00445793" w:rsidRPr="00FE16BA" w:rsidRDefault="00445793" w:rsidP="00445793">
      <w:pPr>
        <w:spacing w:after="0"/>
        <w:rPr>
          <w:u w:val="single"/>
          <w:lang w:val="en-GB" w:eastAsia="en-GB"/>
        </w:rPr>
      </w:pPr>
      <w:r w:rsidRPr="00FE16BA">
        <w:rPr>
          <w:u w:val="single"/>
          <w:lang w:val="en-GB" w:eastAsia="en-GB"/>
        </w:rPr>
        <w:t>Running a project</w:t>
      </w:r>
    </w:p>
    <w:p w14:paraId="3C3A6C5D"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Provide overall guidance and direction to the project, ensuring it remains within any specified constraints;</w:t>
      </w:r>
    </w:p>
    <w:p w14:paraId="285BF152"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Address project issues as raised by the Project Coordinator;</w:t>
      </w:r>
    </w:p>
    <w:p w14:paraId="6A459FD8"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Provide guidance and agree on possible countermeasures/management actions to address specific risks;</w:t>
      </w:r>
    </w:p>
    <w:p w14:paraId="0C11FF22"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Agree on Project Coordinator’s tolerances in the AWP and quarterly plans when required;</w:t>
      </w:r>
    </w:p>
    <w:p w14:paraId="297570C7"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Conduct regular meetings to review the Project Quarterl</w:t>
      </w:r>
      <w:r w:rsidRPr="00FE16BA">
        <w:rPr>
          <w:noProof/>
          <w:lang w:val="en-GB" w:eastAsia="en-GB"/>
        </w:rPr>
        <w:t xml:space="preserve">y Progress </w:t>
      </w:r>
      <w:r w:rsidRPr="00FE16BA">
        <w:rPr>
          <w:lang w:val="en-GB" w:eastAsia="en-GB"/>
        </w:rPr>
        <w:t xml:space="preserve">Report and provide direction and recommendations to ensure that the agreed deliverables are produced satisfactorily according to plans.  </w:t>
      </w:r>
    </w:p>
    <w:p w14:paraId="19744954"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Review Combined Delivery Reports (CDR) prior to certification by the Implementing Partner;</w:t>
      </w:r>
    </w:p>
    <w:p w14:paraId="1D2DD67D"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Appraise the Project Annual Review Report, make recommendations for the next AWP, and inform the Outcome Board (of UNDP) about the results of the review.</w:t>
      </w:r>
    </w:p>
    <w:p w14:paraId="028A2B04"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 xml:space="preserve">Review and approve </w:t>
      </w:r>
      <w:r w:rsidRPr="008F4F9F">
        <w:rPr>
          <w:noProof/>
          <w:lang w:val="en-GB" w:eastAsia="en-GB"/>
        </w:rPr>
        <w:t>end</w:t>
      </w:r>
      <w:r w:rsidRPr="00FE16BA">
        <w:rPr>
          <w:lang w:val="en-GB" w:eastAsia="en-GB"/>
        </w:rPr>
        <w:t xml:space="preserve"> project report, make recommendations for follow-on actions;</w:t>
      </w:r>
    </w:p>
    <w:p w14:paraId="09A0F560"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 xml:space="preserve">Provide ad-hoc direction and advice for exception situations when </w:t>
      </w:r>
      <w:r w:rsidRPr="00FE16BA">
        <w:rPr>
          <w:noProof/>
          <w:lang w:val="en-GB" w:eastAsia="en-GB"/>
        </w:rPr>
        <w:t xml:space="preserve">the </w:t>
      </w:r>
      <w:r w:rsidR="0078345C">
        <w:rPr>
          <w:noProof/>
          <w:lang w:val="en-GB" w:eastAsia="en-GB"/>
        </w:rPr>
        <w:t>Programme Coordinator</w:t>
      </w:r>
      <w:r w:rsidRPr="00FE16BA">
        <w:rPr>
          <w:lang w:val="en-GB" w:eastAsia="en-GB"/>
        </w:rPr>
        <w:t>’s tolerances are exceeded;</w:t>
      </w:r>
    </w:p>
    <w:p w14:paraId="7EF20AD6"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Assess and decide on project changes through revisions;</w:t>
      </w:r>
    </w:p>
    <w:p w14:paraId="2696B5F6" w14:textId="77777777" w:rsidR="00445793" w:rsidRPr="00FE16BA" w:rsidRDefault="00445793" w:rsidP="00445793">
      <w:pPr>
        <w:spacing w:after="0"/>
        <w:rPr>
          <w:i/>
          <w:lang w:val="en-GB" w:eastAsia="en-GB"/>
        </w:rPr>
      </w:pPr>
    </w:p>
    <w:p w14:paraId="7ECF5D3B" w14:textId="77777777" w:rsidR="00445793" w:rsidRPr="00FE16BA" w:rsidRDefault="00445793" w:rsidP="00445793">
      <w:pPr>
        <w:spacing w:after="0"/>
        <w:rPr>
          <w:u w:val="single"/>
          <w:lang w:val="en-GB" w:eastAsia="en-GB"/>
        </w:rPr>
      </w:pPr>
      <w:r w:rsidRPr="00FE16BA">
        <w:rPr>
          <w:u w:val="single"/>
          <w:lang w:val="en-GB" w:eastAsia="en-GB"/>
        </w:rPr>
        <w:t>Closing a project</w:t>
      </w:r>
    </w:p>
    <w:p w14:paraId="7438897B"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Assure that all Project deliverables have been produced satisfactorily;</w:t>
      </w:r>
    </w:p>
    <w:p w14:paraId="37FF2700"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Review and approve the Final Project Review Report, including Lessons-learned;</w:t>
      </w:r>
    </w:p>
    <w:p w14:paraId="5287F374"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 xml:space="preserve">Make recommendations for follow-on actions to be submitted to the </w:t>
      </w:r>
      <w:r w:rsidR="005532E3" w:rsidRPr="00FE16BA">
        <w:rPr>
          <w:lang w:val="en-GB" w:eastAsia="en-GB"/>
        </w:rPr>
        <w:t xml:space="preserve">UNDP </w:t>
      </w:r>
      <w:r w:rsidRPr="00FE16BA">
        <w:rPr>
          <w:lang w:val="en-GB" w:eastAsia="en-GB"/>
        </w:rPr>
        <w:t>Outcome Board;</w:t>
      </w:r>
    </w:p>
    <w:p w14:paraId="44939BC8"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Commission project evaluation (only when required by partnership agreement)</w:t>
      </w:r>
    </w:p>
    <w:p w14:paraId="6DCC1E0C"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 xml:space="preserve">Notify operational completion of the project to the Outcome Board. </w:t>
      </w:r>
    </w:p>
    <w:p w14:paraId="4AA99CC2" w14:textId="77777777" w:rsidR="00445793" w:rsidRPr="00FE16BA" w:rsidRDefault="00445793" w:rsidP="00445793">
      <w:pPr>
        <w:spacing w:after="0"/>
        <w:rPr>
          <w:rFonts w:cs="Arial"/>
          <w:iCs/>
          <w:noProof/>
          <w:szCs w:val="20"/>
          <w:lang w:val="en-GB" w:eastAsia="zh-CN"/>
        </w:rPr>
      </w:pPr>
    </w:p>
    <w:p w14:paraId="67EF959E" w14:textId="77777777" w:rsidR="00445793" w:rsidRPr="00FE16BA" w:rsidRDefault="00447679" w:rsidP="00445793">
      <w:pPr>
        <w:spacing w:after="0"/>
        <w:rPr>
          <w:rFonts w:cs="Arial"/>
          <w:b/>
          <w:iCs/>
          <w:noProof/>
          <w:szCs w:val="20"/>
          <w:lang w:val="en-GB" w:eastAsia="zh-CN"/>
        </w:rPr>
      </w:pPr>
      <w:r>
        <w:rPr>
          <w:b/>
          <w:noProof/>
          <w:szCs w:val="20"/>
          <w:lang w:val="en-GB"/>
        </w:rPr>
        <w:t xml:space="preserve">Project Implementation </w:t>
      </w:r>
      <w:r w:rsidR="00C801ED">
        <w:rPr>
          <w:b/>
          <w:noProof/>
          <w:szCs w:val="20"/>
          <w:lang w:val="en-GB"/>
        </w:rPr>
        <w:t xml:space="preserve">Committee </w:t>
      </w:r>
      <w:r w:rsidR="00445793" w:rsidRPr="00FE16BA">
        <w:rPr>
          <w:b/>
          <w:szCs w:val="20"/>
          <w:lang w:val="en-GB"/>
        </w:rPr>
        <w:t>(</w:t>
      </w:r>
      <w:r>
        <w:rPr>
          <w:b/>
          <w:szCs w:val="20"/>
          <w:lang w:val="en-GB"/>
        </w:rPr>
        <w:t>PI</w:t>
      </w:r>
      <w:r w:rsidR="00445793" w:rsidRPr="00FE16BA">
        <w:rPr>
          <w:b/>
          <w:szCs w:val="20"/>
          <w:lang w:val="en-GB"/>
        </w:rPr>
        <w:t>C) and working groups</w:t>
      </w:r>
    </w:p>
    <w:p w14:paraId="6D4BB1C0" w14:textId="77777777" w:rsidR="00445793" w:rsidRPr="00FE16BA" w:rsidRDefault="00445793" w:rsidP="00445793">
      <w:pPr>
        <w:spacing w:after="0"/>
        <w:rPr>
          <w:rFonts w:cs="Arial"/>
          <w:b/>
          <w:iCs/>
          <w:noProof/>
          <w:szCs w:val="20"/>
          <w:lang w:val="en-GB" w:eastAsia="zh-CN"/>
        </w:rPr>
      </w:pPr>
    </w:p>
    <w:p w14:paraId="0BEF0D69" w14:textId="77777777" w:rsidR="00445793" w:rsidRPr="00FE16BA" w:rsidRDefault="00445793" w:rsidP="00445793">
      <w:pPr>
        <w:spacing w:after="0"/>
        <w:rPr>
          <w:szCs w:val="20"/>
          <w:lang w:val="en-GB"/>
        </w:rPr>
      </w:pPr>
      <w:r w:rsidRPr="00FE16BA">
        <w:rPr>
          <w:szCs w:val="20"/>
          <w:lang w:val="en-GB"/>
        </w:rPr>
        <w:t xml:space="preserve">The </w:t>
      </w:r>
      <w:r w:rsidR="009C3A99">
        <w:rPr>
          <w:szCs w:val="20"/>
          <w:lang w:val="en-GB"/>
        </w:rPr>
        <w:t>PIC</w:t>
      </w:r>
      <w:r w:rsidRPr="00FE16BA">
        <w:rPr>
          <w:szCs w:val="20"/>
          <w:lang w:val="en-GB"/>
        </w:rPr>
        <w:t xml:space="preserve"> will provide </w:t>
      </w:r>
      <w:r w:rsidR="009C3A99">
        <w:rPr>
          <w:szCs w:val="20"/>
          <w:lang w:val="en-GB"/>
        </w:rPr>
        <w:t xml:space="preserve">administrative and </w:t>
      </w:r>
      <w:r w:rsidRPr="00FE16BA">
        <w:rPr>
          <w:szCs w:val="20"/>
          <w:lang w:val="en-GB"/>
        </w:rPr>
        <w:t xml:space="preserve">technical advice and inputs relating to project implementation with support from the PM.  The members of the </w:t>
      </w:r>
      <w:r w:rsidR="009C3A99">
        <w:rPr>
          <w:szCs w:val="20"/>
          <w:lang w:val="en-GB"/>
        </w:rPr>
        <w:t>PIC</w:t>
      </w:r>
      <w:r w:rsidR="00121589" w:rsidRPr="00FE16BA">
        <w:rPr>
          <w:szCs w:val="20"/>
          <w:lang w:val="en-GB"/>
        </w:rPr>
        <w:t xml:space="preserve"> </w:t>
      </w:r>
      <w:r w:rsidRPr="00FE16BA">
        <w:rPr>
          <w:szCs w:val="20"/>
          <w:lang w:val="en-GB"/>
        </w:rPr>
        <w:t>will consist of representatives from the PMU (</w:t>
      </w:r>
      <w:r w:rsidR="009C3A99">
        <w:rPr>
          <w:szCs w:val="20"/>
          <w:lang w:val="en-GB"/>
        </w:rPr>
        <w:t>Project Coordinator</w:t>
      </w:r>
      <w:r w:rsidRPr="00FE16BA">
        <w:rPr>
          <w:szCs w:val="20"/>
          <w:lang w:val="en-GB"/>
        </w:rPr>
        <w:t xml:space="preserve">, </w:t>
      </w:r>
      <w:r w:rsidR="00121589" w:rsidRPr="00FE16BA">
        <w:rPr>
          <w:szCs w:val="20"/>
          <w:lang w:val="en-GB"/>
        </w:rPr>
        <w:t>City coordinators, Cap Building Advisor</w:t>
      </w:r>
      <w:r w:rsidR="009C3A99">
        <w:rPr>
          <w:szCs w:val="20"/>
          <w:lang w:val="en-GB"/>
        </w:rPr>
        <w:t xml:space="preserve"> etc.</w:t>
      </w:r>
      <w:r w:rsidRPr="00FE16BA">
        <w:rPr>
          <w:szCs w:val="20"/>
          <w:lang w:val="en-GB"/>
        </w:rPr>
        <w:t>),</w:t>
      </w:r>
      <w:r w:rsidR="00121589" w:rsidRPr="00FE16BA">
        <w:rPr>
          <w:szCs w:val="20"/>
          <w:lang w:val="en-GB"/>
        </w:rPr>
        <w:t xml:space="preserve"> various ministerial departments, institutions, </w:t>
      </w:r>
      <w:r w:rsidR="00121589" w:rsidRPr="008F4F9F">
        <w:rPr>
          <w:noProof/>
          <w:szCs w:val="20"/>
          <w:lang w:val="en-GB"/>
        </w:rPr>
        <w:t>private</w:t>
      </w:r>
      <w:r w:rsidR="00121589" w:rsidRPr="00FE16BA">
        <w:rPr>
          <w:szCs w:val="20"/>
          <w:lang w:val="en-GB"/>
        </w:rPr>
        <w:t xml:space="preserve"> sector </w:t>
      </w:r>
      <w:r w:rsidR="00121589" w:rsidRPr="008F4F9F">
        <w:rPr>
          <w:noProof/>
          <w:szCs w:val="20"/>
          <w:lang w:val="en-GB"/>
        </w:rPr>
        <w:t>and</w:t>
      </w:r>
      <w:r w:rsidR="00121589" w:rsidRPr="00FE16BA">
        <w:rPr>
          <w:szCs w:val="20"/>
          <w:lang w:val="en-GB"/>
        </w:rPr>
        <w:t xml:space="preserve"> NGO representatives, etc.</w:t>
      </w:r>
      <w:r w:rsidRPr="00FE16BA">
        <w:rPr>
          <w:szCs w:val="20"/>
          <w:lang w:val="en-GB"/>
        </w:rPr>
        <w:t xml:space="preserve">) to be agreed by the </w:t>
      </w:r>
      <w:r w:rsidR="00121589" w:rsidRPr="00FE16BA">
        <w:rPr>
          <w:szCs w:val="20"/>
          <w:lang w:val="en-GB"/>
        </w:rPr>
        <w:t>Board</w:t>
      </w:r>
      <w:r w:rsidRPr="00FE16BA">
        <w:rPr>
          <w:szCs w:val="20"/>
          <w:lang w:val="en-GB"/>
        </w:rPr>
        <w:t xml:space="preserve">. Technical experts may be invited in to discuss specific issues. Indicative Terms of Reference are as follows. These will be reviewed by the </w:t>
      </w:r>
      <w:r w:rsidR="00A81F23">
        <w:rPr>
          <w:szCs w:val="20"/>
          <w:lang w:val="en-GB"/>
        </w:rPr>
        <w:t>PSC</w:t>
      </w:r>
      <w:r w:rsidRPr="00FE16BA">
        <w:rPr>
          <w:szCs w:val="20"/>
          <w:lang w:val="en-GB"/>
        </w:rPr>
        <w:t xml:space="preserve"> during project inception and may be extended as necessary.</w:t>
      </w:r>
    </w:p>
    <w:p w14:paraId="6CE235F5" w14:textId="77777777" w:rsidR="00445793" w:rsidRPr="00FE16BA" w:rsidRDefault="00445793" w:rsidP="00445793">
      <w:pPr>
        <w:spacing w:after="0"/>
        <w:rPr>
          <w:rFonts w:cs="Arial"/>
          <w:b/>
          <w:iCs/>
          <w:noProof/>
          <w:szCs w:val="20"/>
          <w:lang w:val="en-GB" w:eastAsia="zh-CN"/>
        </w:rPr>
      </w:pPr>
    </w:p>
    <w:p w14:paraId="3D3CD66A" w14:textId="77777777" w:rsidR="00445793" w:rsidRPr="00FE16BA" w:rsidRDefault="00445793"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Review planned activities and ensure that they are technically sound and that, wherever possible, there is integration and synergy between the various project components during planning and implementation; and with </w:t>
      </w:r>
      <w:r w:rsidR="00121589" w:rsidRPr="00FE16BA">
        <w:rPr>
          <w:rFonts w:ascii="Calibri" w:hAnsi="Calibri" w:cs="Arial"/>
          <w:iCs/>
          <w:noProof/>
          <w:sz w:val="20"/>
          <w:szCs w:val="20"/>
          <w:lang w:val="en-GB" w:eastAsia="zh-CN"/>
        </w:rPr>
        <w:t xml:space="preserve">low-carbon </w:t>
      </w:r>
      <w:r w:rsidRPr="00FE16BA">
        <w:rPr>
          <w:rFonts w:ascii="Calibri" w:hAnsi="Calibri" w:cs="Arial"/>
          <w:iCs/>
          <w:noProof/>
          <w:sz w:val="20"/>
          <w:szCs w:val="20"/>
          <w:lang w:val="en-GB" w:eastAsia="zh-CN"/>
        </w:rPr>
        <w:t xml:space="preserve">development initiatives at national and </w:t>
      </w:r>
      <w:r w:rsidR="00121589" w:rsidRPr="00FE16BA">
        <w:rPr>
          <w:rFonts w:ascii="Calibri" w:hAnsi="Calibri" w:cs="Arial"/>
          <w:iCs/>
          <w:noProof/>
          <w:sz w:val="20"/>
          <w:szCs w:val="20"/>
          <w:lang w:val="en-GB" w:eastAsia="zh-CN"/>
        </w:rPr>
        <w:t>city level;</w:t>
      </w:r>
    </w:p>
    <w:p w14:paraId="61FA7540" w14:textId="77777777" w:rsidR="00445793" w:rsidRPr="00FE16BA" w:rsidRDefault="00445793"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Promote technical </w:t>
      </w:r>
      <w:r w:rsidR="00121589" w:rsidRPr="00FE16BA">
        <w:rPr>
          <w:rFonts w:ascii="Calibri" w:hAnsi="Calibri" w:cs="Arial"/>
          <w:iCs/>
          <w:noProof/>
          <w:sz w:val="20"/>
          <w:szCs w:val="20"/>
          <w:lang w:val="en-GB" w:eastAsia="zh-CN"/>
        </w:rPr>
        <w:t>horizontal and vertical coordination</w:t>
      </w:r>
      <w:r w:rsidRPr="00FE16BA">
        <w:rPr>
          <w:rFonts w:ascii="Calibri" w:hAnsi="Calibri" w:cs="Arial"/>
          <w:iCs/>
          <w:noProof/>
          <w:sz w:val="20"/>
          <w:szCs w:val="20"/>
          <w:lang w:val="en-GB" w:eastAsia="zh-CN"/>
        </w:rPr>
        <w:t xml:space="preserve">, where such coordination is necessary and where opportunities for synergy and sharing of lessons exist; </w:t>
      </w:r>
    </w:p>
    <w:p w14:paraId="607102CC" w14:textId="77777777" w:rsidR="00445793" w:rsidRPr="00FE16BA" w:rsidRDefault="00445793" w:rsidP="006605DA">
      <w:pPr>
        <w:pStyle w:val="ListParagraph"/>
        <w:numPr>
          <w:ilvl w:val="0"/>
          <w:numId w:val="74"/>
        </w:numPr>
        <w:contextualSpacing/>
        <w:rPr>
          <w:rFonts w:ascii="Calibri" w:hAnsi="Calibri" w:cs="Arial"/>
          <w:b/>
          <w:iCs/>
          <w:noProof/>
          <w:sz w:val="20"/>
          <w:szCs w:val="20"/>
          <w:lang w:val="en-GB" w:eastAsia="zh-CN"/>
        </w:rPr>
      </w:pPr>
      <w:r w:rsidRPr="00FE16BA">
        <w:rPr>
          <w:rFonts w:ascii="Calibri" w:hAnsi="Calibri"/>
          <w:sz w:val="20"/>
          <w:szCs w:val="20"/>
          <w:lang w:val="en-GB"/>
        </w:rPr>
        <w:t xml:space="preserve">Provide technical advice </w:t>
      </w:r>
      <w:r w:rsidR="00121589" w:rsidRPr="00FE16BA">
        <w:rPr>
          <w:rFonts w:ascii="Calibri" w:hAnsi="Calibri"/>
          <w:sz w:val="20"/>
          <w:szCs w:val="20"/>
          <w:lang w:val="en-GB"/>
        </w:rPr>
        <w:t>to partner (and other) cities</w:t>
      </w:r>
      <w:r w:rsidRPr="00FE16BA">
        <w:rPr>
          <w:rFonts w:ascii="Calibri" w:hAnsi="Calibri"/>
          <w:sz w:val="20"/>
          <w:szCs w:val="20"/>
          <w:lang w:val="en-GB"/>
        </w:rPr>
        <w:t xml:space="preserve"> on specific issues concerning </w:t>
      </w:r>
      <w:r w:rsidR="00121589" w:rsidRPr="00FE16BA">
        <w:rPr>
          <w:rFonts w:ascii="Calibri" w:hAnsi="Calibri"/>
          <w:sz w:val="20"/>
          <w:szCs w:val="20"/>
          <w:lang w:val="en-GB"/>
        </w:rPr>
        <w:t>low-carbon urban planning and low-carbon or green investment areas;</w:t>
      </w:r>
    </w:p>
    <w:p w14:paraId="6A85312F" w14:textId="77777777" w:rsidR="00445793" w:rsidRPr="00FE16BA" w:rsidRDefault="00445793" w:rsidP="006605DA">
      <w:pPr>
        <w:pStyle w:val="ListParagraph"/>
        <w:numPr>
          <w:ilvl w:val="0"/>
          <w:numId w:val="74"/>
        </w:numPr>
        <w:contextualSpacing/>
        <w:rPr>
          <w:rFonts w:ascii="Calibri" w:hAnsi="Calibri" w:cs="Arial"/>
          <w:b/>
          <w:iCs/>
          <w:noProof/>
          <w:sz w:val="20"/>
          <w:szCs w:val="20"/>
          <w:lang w:val="en-GB" w:eastAsia="zh-CN"/>
        </w:rPr>
      </w:pPr>
      <w:r w:rsidRPr="00FE16BA">
        <w:rPr>
          <w:rFonts w:ascii="Calibri" w:hAnsi="Calibri"/>
          <w:sz w:val="20"/>
          <w:szCs w:val="20"/>
          <w:lang w:val="en-GB"/>
        </w:rPr>
        <w:t xml:space="preserve">Provide advice and guidance on the Project’s capacity building needs and training, and the implementation of stakeholder outreach (consumer awareness, knowledge, </w:t>
      </w:r>
      <w:r w:rsidRPr="00FE16BA">
        <w:rPr>
          <w:rFonts w:ascii="Calibri" w:hAnsi="Calibri"/>
          <w:noProof/>
          <w:sz w:val="20"/>
          <w:szCs w:val="20"/>
          <w:lang w:val="en-GB"/>
        </w:rPr>
        <w:t>and</w:t>
      </w:r>
      <w:r w:rsidRPr="00FE16BA">
        <w:rPr>
          <w:rFonts w:ascii="Calibri" w:hAnsi="Calibri"/>
          <w:sz w:val="20"/>
          <w:szCs w:val="20"/>
          <w:lang w:val="en-GB"/>
        </w:rPr>
        <w:t xml:space="preserve"> information of municipalities);</w:t>
      </w:r>
    </w:p>
    <w:p w14:paraId="12BCD98E" w14:textId="77777777" w:rsidR="00445793" w:rsidRPr="00FE16BA" w:rsidRDefault="00445793" w:rsidP="006605DA">
      <w:pPr>
        <w:pStyle w:val="ListParagraph"/>
        <w:numPr>
          <w:ilvl w:val="0"/>
          <w:numId w:val="74"/>
        </w:numPr>
        <w:contextualSpacing/>
        <w:rPr>
          <w:rFonts w:ascii="Calibri" w:hAnsi="Calibri" w:cs="Arial"/>
          <w:b/>
          <w:iCs/>
          <w:noProof/>
          <w:sz w:val="20"/>
          <w:szCs w:val="20"/>
          <w:lang w:val="en-GB" w:eastAsia="zh-CN"/>
        </w:rPr>
      </w:pPr>
      <w:r w:rsidRPr="00FE16BA">
        <w:rPr>
          <w:rFonts w:ascii="Calibri" w:hAnsi="Calibri"/>
          <w:sz w:val="20"/>
          <w:szCs w:val="20"/>
          <w:lang w:val="en-GB"/>
        </w:rPr>
        <w:t>Share information on project progress and lessons learned with related stakeholders at the national level;</w:t>
      </w:r>
    </w:p>
    <w:p w14:paraId="71F2CB43" w14:textId="77777777" w:rsidR="00445793" w:rsidRPr="00FE16BA" w:rsidRDefault="00121589"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Within the </w:t>
      </w:r>
      <w:r w:rsidR="009C3A99">
        <w:rPr>
          <w:rFonts w:ascii="Calibri" w:hAnsi="Calibri" w:cs="Arial"/>
          <w:iCs/>
          <w:noProof/>
          <w:sz w:val="20"/>
          <w:szCs w:val="20"/>
          <w:lang w:val="en-GB" w:eastAsia="zh-CN"/>
        </w:rPr>
        <w:t>PI</w:t>
      </w:r>
      <w:r w:rsidRPr="00FE16BA">
        <w:rPr>
          <w:rFonts w:ascii="Calibri" w:hAnsi="Calibri" w:cs="Arial"/>
          <w:iCs/>
          <w:noProof/>
          <w:sz w:val="20"/>
          <w:szCs w:val="20"/>
          <w:lang w:val="en-GB" w:eastAsia="zh-CN"/>
        </w:rPr>
        <w:t xml:space="preserve">C, various Working Groups will be formed to </w:t>
      </w:r>
      <w:r w:rsidRPr="001E08C6">
        <w:rPr>
          <w:rFonts w:ascii="Calibri" w:hAnsi="Calibri" w:cs="Arial"/>
          <w:iCs/>
          <w:noProof/>
          <w:sz w:val="20"/>
          <w:szCs w:val="20"/>
          <w:lang w:val="en-GB" w:eastAsia="zh-CN"/>
        </w:rPr>
        <w:t xml:space="preserve">deal </w:t>
      </w:r>
      <w:r w:rsidR="001E08C6" w:rsidRPr="001E08C6">
        <w:rPr>
          <w:rFonts w:ascii="Calibri" w:hAnsi="Calibri" w:cs="Arial"/>
          <w:iCs/>
          <w:noProof/>
          <w:sz w:val="20"/>
          <w:szCs w:val="20"/>
          <w:lang w:val="en-GB" w:eastAsia="zh-CN"/>
        </w:rPr>
        <w:t>with</w:t>
      </w:r>
      <w:r w:rsidR="00445793" w:rsidRPr="001E08C6">
        <w:rPr>
          <w:rFonts w:ascii="Calibri" w:hAnsi="Calibri" w:cs="Arial"/>
          <w:iCs/>
          <w:noProof/>
          <w:sz w:val="20"/>
          <w:szCs w:val="20"/>
          <w:lang w:val="en-GB" w:eastAsia="zh-CN"/>
        </w:rPr>
        <w:t xml:space="preserve"> specific</w:t>
      </w:r>
      <w:r w:rsidR="00445793" w:rsidRPr="00FE16BA">
        <w:rPr>
          <w:rFonts w:ascii="Calibri" w:hAnsi="Calibri" w:cs="Arial"/>
          <w:iCs/>
          <w:noProof/>
          <w:sz w:val="20"/>
          <w:szCs w:val="20"/>
          <w:lang w:val="en-GB" w:eastAsia="zh-CN"/>
        </w:rPr>
        <w:t xml:space="preserve"> </w:t>
      </w:r>
      <w:r w:rsidRPr="00FE16BA">
        <w:rPr>
          <w:rFonts w:ascii="Calibri" w:hAnsi="Calibri" w:cs="Arial"/>
          <w:iCs/>
          <w:noProof/>
          <w:sz w:val="20"/>
          <w:szCs w:val="20"/>
          <w:lang w:val="en-GB" w:eastAsia="zh-CN"/>
        </w:rPr>
        <w:t xml:space="preserve">thematic or </w:t>
      </w:r>
      <w:r w:rsidRPr="008F4F9F">
        <w:rPr>
          <w:rFonts w:ascii="Calibri" w:hAnsi="Calibri" w:cs="Arial"/>
          <w:iCs/>
          <w:noProof/>
          <w:sz w:val="20"/>
          <w:szCs w:val="20"/>
          <w:lang w:val="en-GB" w:eastAsia="zh-CN"/>
        </w:rPr>
        <w:t>geograpical</w:t>
      </w:r>
      <w:r w:rsidRPr="00FE16BA">
        <w:rPr>
          <w:rFonts w:ascii="Calibri" w:hAnsi="Calibri" w:cs="Arial"/>
          <w:iCs/>
          <w:noProof/>
          <w:sz w:val="20"/>
          <w:szCs w:val="20"/>
          <w:lang w:val="en-GB" w:eastAsia="zh-CN"/>
        </w:rPr>
        <w:t xml:space="preserve"> aspects and issues, e.g. on a) EE and RE in buildings, b) waste management and WTE, c)  for the partner cities.</w:t>
      </w:r>
      <w:r w:rsidR="00823412">
        <w:rPr>
          <w:rFonts w:ascii="Calibri" w:hAnsi="Calibri" w:cs="Arial"/>
          <w:iCs/>
          <w:noProof/>
          <w:sz w:val="20"/>
          <w:szCs w:val="20"/>
          <w:lang w:val="en-GB" w:eastAsia="zh-CN"/>
        </w:rPr>
        <w:t xml:space="preserve"> The WGs will meet on a regular and additional as-needed basis.</w:t>
      </w:r>
    </w:p>
    <w:p w14:paraId="0A6CCFC4" w14:textId="77777777" w:rsidR="00445793" w:rsidRPr="00FE16BA" w:rsidRDefault="00445793"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Other tasks as indicated by the </w:t>
      </w:r>
      <w:r w:rsidR="00A81F23">
        <w:rPr>
          <w:rFonts w:ascii="Calibri" w:hAnsi="Calibri" w:cs="Arial"/>
          <w:iCs/>
          <w:noProof/>
          <w:sz w:val="20"/>
          <w:szCs w:val="20"/>
          <w:lang w:val="en-GB" w:eastAsia="zh-CN"/>
        </w:rPr>
        <w:t>PSC</w:t>
      </w:r>
    </w:p>
    <w:p w14:paraId="0B6B4096" w14:textId="77777777" w:rsidR="00121589" w:rsidRPr="00FE16BA" w:rsidRDefault="00121589" w:rsidP="00121589">
      <w:pPr>
        <w:contextualSpacing/>
        <w:rPr>
          <w:rFonts w:cs="Arial"/>
          <w:iCs/>
          <w:noProof/>
          <w:szCs w:val="20"/>
          <w:lang w:val="en-GB" w:eastAsia="zh-CN"/>
        </w:rPr>
      </w:pPr>
    </w:p>
    <w:p w14:paraId="2C997EAE" w14:textId="77777777" w:rsidR="00121589" w:rsidRPr="00FE16BA" w:rsidRDefault="00121589" w:rsidP="00121589">
      <w:pPr>
        <w:contextualSpacing/>
        <w:rPr>
          <w:rFonts w:cs="Arial"/>
          <w:iCs/>
          <w:noProof/>
          <w:szCs w:val="20"/>
          <w:lang w:val="en-GB" w:eastAsia="zh-CN"/>
        </w:rPr>
      </w:pPr>
    </w:p>
    <w:p w14:paraId="179D97EE" w14:textId="77777777" w:rsidR="005532E3" w:rsidRPr="00FE16BA" w:rsidRDefault="005532E3" w:rsidP="005532E3">
      <w:pPr>
        <w:spacing w:after="0"/>
        <w:rPr>
          <w:rFonts w:cs="Arial"/>
          <w:b/>
          <w:iCs/>
          <w:noProof/>
          <w:szCs w:val="20"/>
          <w:lang w:val="en-GB" w:eastAsia="zh-CN"/>
        </w:rPr>
      </w:pPr>
      <w:r w:rsidRPr="00FE16BA">
        <w:rPr>
          <w:rFonts w:cs="Arial"/>
          <w:b/>
          <w:iCs/>
          <w:noProof/>
          <w:szCs w:val="20"/>
          <w:lang w:val="en-GB" w:eastAsia="zh-CN"/>
        </w:rPr>
        <w:t>Terms of Reference for</w:t>
      </w:r>
      <w:r w:rsidR="002C0AC7">
        <w:rPr>
          <w:rFonts w:cs="Arial"/>
          <w:b/>
          <w:iCs/>
          <w:noProof/>
          <w:szCs w:val="20"/>
          <w:lang w:val="en-GB" w:eastAsia="zh-CN"/>
        </w:rPr>
        <w:t xml:space="preserve"> full-time</w:t>
      </w:r>
      <w:r w:rsidRPr="00FE16BA">
        <w:rPr>
          <w:rFonts w:cs="Arial"/>
          <w:b/>
          <w:iCs/>
          <w:noProof/>
          <w:szCs w:val="20"/>
          <w:lang w:val="en-GB" w:eastAsia="zh-CN"/>
        </w:rPr>
        <w:t xml:space="preserve"> PROJECT STAFF</w:t>
      </w:r>
      <w:r w:rsidR="002C0AC7">
        <w:rPr>
          <w:rFonts w:cs="Arial"/>
          <w:b/>
          <w:iCs/>
          <w:noProof/>
          <w:szCs w:val="20"/>
          <w:lang w:val="en-GB" w:eastAsia="zh-CN"/>
        </w:rPr>
        <w:t xml:space="preserve"> </w:t>
      </w:r>
    </w:p>
    <w:p w14:paraId="13DA3A37" w14:textId="77777777" w:rsidR="005532E3" w:rsidRPr="00FE16BA" w:rsidRDefault="005532E3" w:rsidP="005532E3">
      <w:pPr>
        <w:spacing w:after="0"/>
        <w:rPr>
          <w:rFonts w:cs="Arial"/>
          <w:b/>
          <w:iCs/>
          <w:noProof/>
          <w:szCs w:val="20"/>
          <w:lang w:val="en-GB" w:eastAsia="zh-CN"/>
        </w:rPr>
      </w:pPr>
      <w:bookmarkStart w:id="127" w:name="_Toc404634830"/>
    </w:p>
    <w:p w14:paraId="35F7FEA9" w14:textId="77777777" w:rsidR="005532E3" w:rsidRPr="00FE16BA" w:rsidRDefault="005532E3" w:rsidP="005532E3">
      <w:pPr>
        <w:spacing w:after="0"/>
        <w:rPr>
          <w:rFonts w:cs="Arial"/>
          <w:b/>
          <w:iCs/>
          <w:noProof/>
          <w:szCs w:val="20"/>
          <w:lang w:val="en-GB" w:eastAsia="zh-CN"/>
        </w:rPr>
      </w:pPr>
      <w:bookmarkStart w:id="128" w:name="_Toc404634831"/>
      <w:bookmarkEnd w:id="127"/>
      <w:r w:rsidRPr="00FE16BA">
        <w:rPr>
          <w:rFonts w:cs="Arial"/>
          <w:b/>
          <w:iCs/>
          <w:noProof/>
          <w:szCs w:val="20"/>
          <w:lang w:val="en-GB" w:eastAsia="zh-CN"/>
        </w:rPr>
        <w:t>Pro</w:t>
      </w:r>
      <w:bookmarkEnd w:id="128"/>
      <w:r w:rsidR="00105B7D">
        <w:rPr>
          <w:rFonts w:cs="Arial"/>
          <w:b/>
          <w:iCs/>
          <w:noProof/>
          <w:szCs w:val="20"/>
          <w:lang w:val="en-GB" w:eastAsia="zh-CN"/>
        </w:rPr>
        <w:t>gramme</w:t>
      </w:r>
      <w:r w:rsidR="009C3A99">
        <w:rPr>
          <w:rFonts w:cs="Arial"/>
          <w:b/>
          <w:iCs/>
          <w:noProof/>
          <w:szCs w:val="20"/>
          <w:lang w:val="en-GB" w:eastAsia="zh-CN"/>
        </w:rPr>
        <w:t xml:space="preserve"> Coordinator</w:t>
      </w:r>
    </w:p>
    <w:p w14:paraId="05F17975" w14:textId="77777777" w:rsidR="005532E3" w:rsidRPr="00FE16BA" w:rsidRDefault="005532E3" w:rsidP="005532E3">
      <w:pPr>
        <w:spacing w:after="0"/>
        <w:rPr>
          <w:rFonts w:cs="Arial"/>
          <w:noProof/>
          <w:szCs w:val="20"/>
          <w:u w:val="single"/>
          <w:lang w:val="en-GB" w:eastAsia="zh-CN"/>
        </w:rPr>
      </w:pPr>
    </w:p>
    <w:p w14:paraId="1BCD2BBD" w14:textId="77777777" w:rsidR="005532E3" w:rsidRPr="00FE16BA" w:rsidRDefault="005532E3" w:rsidP="005532E3">
      <w:pPr>
        <w:spacing w:after="0"/>
        <w:rPr>
          <w:rFonts w:cs="Arial"/>
          <w:noProof/>
          <w:szCs w:val="20"/>
          <w:u w:val="single"/>
          <w:lang w:val="en-GB" w:eastAsia="zh-CN"/>
        </w:rPr>
      </w:pPr>
      <w:r w:rsidRPr="00FE16BA">
        <w:rPr>
          <w:rFonts w:cs="Arial"/>
          <w:noProof/>
          <w:szCs w:val="20"/>
          <w:u w:val="single"/>
          <w:lang w:val="en-GB" w:eastAsia="zh-CN"/>
        </w:rPr>
        <w:t>Background</w:t>
      </w:r>
    </w:p>
    <w:p w14:paraId="2913A7E9" w14:textId="77777777" w:rsidR="005532E3" w:rsidRPr="00FE16BA" w:rsidRDefault="005532E3" w:rsidP="005532E3">
      <w:pPr>
        <w:spacing w:after="0"/>
        <w:rPr>
          <w:rFonts w:cs="Arial"/>
          <w:noProof/>
          <w:szCs w:val="20"/>
          <w:lang w:val="en-GB" w:eastAsia="zh-CN"/>
        </w:rPr>
      </w:pPr>
      <w:r w:rsidRPr="00FE16BA">
        <w:rPr>
          <w:rFonts w:cs="Arial"/>
          <w:noProof/>
          <w:szCs w:val="20"/>
          <w:lang w:val="en-GB" w:eastAsia="zh-CN"/>
        </w:rPr>
        <w:t xml:space="preserve">The </w:t>
      </w:r>
      <w:r w:rsidR="0078345C">
        <w:rPr>
          <w:rFonts w:cs="Arial"/>
          <w:noProof/>
          <w:szCs w:val="20"/>
          <w:lang w:val="en-GB" w:eastAsia="zh-CN"/>
        </w:rPr>
        <w:t>Programme Coordinator</w:t>
      </w:r>
      <w:r w:rsidRPr="00FE16BA">
        <w:rPr>
          <w:rFonts w:cs="Arial"/>
          <w:noProof/>
          <w:szCs w:val="20"/>
          <w:lang w:val="en-GB" w:eastAsia="zh-CN"/>
        </w:rPr>
        <w:t xml:space="preserve"> (P</w:t>
      </w:r>
      <w:r w:rsidR="0078345C">
        <w:rPr>
          <w:rFonts w:cs="Arial"/>
          <w:noProof/>
          <w:szCs w:val="20"/>
          <w:lang w:val="en-GB" w:eastAsia="zh-CN"/>
        </w:rPr>
        <w:t>C</w:t>
      </w:r>
      <w:r w:rsidRPr="00FE16BA">
        <w:rPr>
          <w:rFonts w:cs="Arial"/>
          <w:noProof/>
          <w:szCs w:val="20"/>
          <w:lang w:val="en-GB" w:eastAsia="zh-CN"/>
        </w:rPr>
        <w:t>), will be locally recruited following UNDP procedure, with input to the selection process from the Project partners. Under the supervision of the UNDP Country Office, the</w:t>
      </w:r>
      <w:r w:rsidR="0078345C">
        <w:rPr>
          <w:rFonts w:cs="Arial"/>
          <w:noProof/>
          <w:szCs w:val="20"/>
          <w:lang w:val="en-GB" w:eastAsia="zh-CN"/>
        </w:rPr>
        <w:t xml:space="preserve"> PC </w:t>
      </w:r>
      <w:r w:rsidRPr="00FE16BA">
        <w:rPr>
          <w:rFonts w:cs="Arial"/>
          <w:noProof/>
          <w:szCs w:val="20"/>
          <w:lang w:val="en-GB" w:eastAsia="zh-CN"/>
        </w:rPr>
        <w:t xml:space="preserve">will be responsible for the overall management of the Project and day-to-day oversight, including the </w:t>
      </w:r>
      <w:r w:rsidRPr="008F4F9F">
        <w:rPr>
          <w:rFonts w:cs="Arial"/>
          <w:noProof/>
          <w:szCs w:val="20"/>
          <w:lang w:val="en-GB" w:eastAsia="zh-CN"/>
        </w:rPr>
        <w:t>mobilisation</w:t>
      </w:r>
      <w:r w:rsidRPr="00FE16BA">
        <w:rPr>
          <w:rFonts w:cs="Arial"/>
          <w:noProof/>
          <w:szCs w:val="20"/>
          <w:lang w:val="en-GB" w:eastAsia="zh-CN"/>
        </w:rPr>
        <w:t xml:space="preserve"> of all project inputs, supervision over project staff, consultants and sub-contractors. The position will be full time for the full duration of the project, i.e. 5 years (220 weeks)</w:t>
      </w:r>
    </w:p>
    <w:p w14:paraId="721D5C99" w14:textId="77777777" w:rsidR="005532E3" w:rsidRPr="00FE16BA" w:rsidRDefault="005532E3" w:rsidP="005532E3">
      <w:pPr>
        <w:spacing w:after="0"/>
        <w:rPr>
          <w:rFonts w:cs="Arial"/>
          <w:noProof/>
          <w:szCs w:val="20"/>
          <w:lang w:val="en-GB" w:eastAsia="zh-CN"/>
        </w:rPr>
      </w:pPr>
    </w:p>
    <w:p w14:paraId="6B765A4E" w14:textId="77777777" w:rsidR="005532E3" w:rsidRPr="00FE16BA" w:rsidRDefault="005532E3" w:rsidP="005532E3">
      <w:pPr>
        <w:spacing w:after="0"/>
        <w:rPr>
          <w:rFonts w:cs="Arial"/>
          <w:noProof/>
          <w:szCs w:val="20"/>
          <w:lang w:val="en-GB" w:eastAsia="zh-CN"/>
        </w:rPr>
      </w:pPr>
      <w:r w:rsidRPr="00FE16BA">
        <w:rPr>
          <w:rFonts w:cs="Arial"/>
          <w:noProof/>
          <w:szCs w:val="20"/>
          <w:lang w:val="en-GB" w:eastAsia="zh-CN"/>
        </w:rPr>
        <w:t xml:space="preserve">The </w:t>
      </w:r>
      <w:r w:rsidR="0078345C">
        <w:rPr>
          <w:rFonts w:cs="Arial"/>
          <w:noProof/>
          <w:szCs w:val="20"/>
          <w:lang w:val="en-GB" w:eastAsia="zh-CN"/>
        </w:rPr>
        <w:t>PC</w:t>
      </w:r>
      <w:r w:rsidRPr="00FE16BA">
        <w:rPr>
          <w:rFonts w:cs="Arial"/>
          <w:noProof/>
          <w:szCs w:val="20"/>
          <w:lang w:val="en-GB" w:eastAsia="zh-CN"/>
        </w:rPr>
        <w:t xml:space="preserve"> will report to the NPD in close consultation with the assigned UNDP Programme Manager for all of the Project’s substantive and administrative issues. From the strategic point of view of the Project, the </w:t>
      </w:r>
      <w:r w:rsidR="0078345C">
        <w:rPr>
          <w:rFonts w:cs="Arial"/>
          <w:noProof/>
          <w:szCs w:val="20"/>
          <w:lang w:val="en-GB" w:eastAsia="zh-CN"/>
        </w:rPr>
        <w:t>PC</w:t>
      </w:r>
      <w:r w:rsidRPr="00FE16BA">
        <w:rPr>
          <w:rFonts w:cs="Arial"/>
          <w:noProof/>
          <w:szCs w:val="20"/>
          <w:lang w:val="en-GB" w:eastAsia="zh-CN"/>
        </w:rPr>
        <w:t xml:space="preserve"> will report on a periodic basis to the Board, based on the PD’s instruction and will support the NPD. The </w:t>
      </w:r>
      <w:r w:rsidR="0078345C">
        <w:rPr>
          <w:rFonts w:cs="Arial"/>
          <w:noProof/>
          <w:szCs w:val="20"/>
          <w:lang w:val="en-GB" w:eastAsia="zh-CN"/>
        </w:rPr>
        <w:t>PC</w:t>
      </w:r>
      <w:r w:rsidRPr="00FE16BA">
        <w:rPr>
          <w:rFonts w:cs="Arial"/>
          <w:noProof/>
          <w:szCs w:val="20"/>
          <w:lang w:val="en-GB" w:eastAsia="zh-CN"/>
        </w:rPr>
        <w:t xml:space="preserve"> will perform a liaison role with the government, UND</w:t>
      </w:r>
      <w:r w:rsidR="0011170F" w:rsidRPr="00FE16BA">
        <w:rPr>
          <w:rFonts w:cs="Arial"/>
          <w:noProof/>
          <w:szCs w:val="20"/>
          <w:lang w:val="en-GB" w:eastAsia="zh-CN"/>
        </w:rPr>
        <w:t>P, SREDA</w:t>
      </w:r>
      <w:r w:rsidRPr="00FE16BA">
        <w:rPr>
          <w:rFonts w:cs="Arial"/>
          <w:noProof/>
          <w:szCs w:val="20"/>
          <w:lang w:val="en-GB" w:eastAsia="zh-CN"/>
        </w:rPr>
        <w:t xml:space="preserve">, project partners, and maintain close collaboration with other agencies providing co-financing. The </w:t>
      </w:r>
      <w:r w:rsidR="0078345C">
        <w:rPr>
          <w:rFonts w:cs="Arial"/>
          <w:noProof/>
          <w:szCs w:val="20"/>
          <w:lang w:val="en-GB" w:eastAsia="zh-CN"/>
        </w:rPr>
        <w:t>PC</w:t>
      </w:r>
      <w:r w:rsidRPr="00FE16BA">
        <w:rPr>
          <w:rFonts w:cs="Arial"/>
          <w:noProof/>
          <w:szCs w:val="20"/>
          <w:lang w:val="en-GB" w:eastAsia="zh-CN"/>
        </w:rPr>
        <w:t xml:space="preserve"> will work closely with the </w:t>
      </w:r>
      <w:r w:rsidR="0011170F" w:rsidRPr="00FE16BA">
        <w:rPr>
          <w:rFonts w:cs="Arial"/>
          <w:noProof/>
          <w:szCs w:val="20"/>
          <w:lang w:val="en-GB" w:eastAsia="zh-CN"/>
        </w:rPr>
        <w:t xml:space="preserve">Advisory Committee and its </w:t>
      </w:r>
      <w:r w:rsidRPr="00FE16BA">
        <w:rPr>
          <w:rFonts w:cs="Arial"/>
          <w:noProof/>
          <w:szCs w:val="20"/>
          <w:lang w:val="en-GB" w:eastAsia="zh-CN"/>
        </w:rPr>
        <w:t>Working Groups.</w:t>
      </w:r>
    </w:p>
    <w:p w14:paraId="367364F0" w14:textId="77777777" w:rsidR="005532E3" w:rsidRPr="00FE16BA" w:rsidRDefault="005532E3" w:rsidP="005532E3">
      <w:pPr>
        <w:spacing w:after="0"/>
        <w:rPr>
          <w:rFonts w:cs="Arial"/>
          <w:noProof/>
          <w:szCs w:val="20"/>
          <w:lang w:val="en-GB" w:eastAsia="zh-CN"/>
        </w:rPr>
      </w:pPr>
      <w:r w:rsidRPr="00FE16BA">
        <w:rPr>
          <w:rFonts w:cs="Arial"/>
          <w:noProof/>
          <w:szCs w:val="20"/>
          <w:lang w:val="en-GB" w:eastAsia="zh-CN"/>
        </w:rPr>
        <w:tab/>
      </w:r>
    </w:p>
    <w:p w14:paraId="03F415BF" w14:textId="77777777" w:rsidR="005532E3" w:rsidRPr="00FE16BA" w:rsidRDefault="005532E3" w:rsidP="005532E3">
      <w:pPr>
        <w:spacing w:after="0"/>
        <w:rPr>
          <w:rFonts w:cs="Arial"/>
          <w:noProof/>
          <w:szCs w:val="20"/>
          <w:u w:val="single"/>
          <w:lang w:val="en-GB" w:eastAsia="zh-CN"/>
        </w:rPr>
      </w:pPr>
      <w:r w:rsidRPr="00FE16BA">
        <w:rPr>
          <w:rFonts w:cs="Arial"/>
          <w:noProof/>
          <w:szCs w:val="20"/>
          <w:u w:val="single"/>
          <w:lang w:val="en-GB" w:eastAsia="zh-CN"/>
        </w:rPr>
        <w:t>Duties and Responsibilities</w:t>
      </w:r>
    </w:p>
    <w:p w14:paraId="45F2E999" w14:textId="77777777" w:rsidR="005532E3" w:rsidRPr="00FE16BA" w:rsidRDefault="005532E3" w:rsidP="006605DA">
      <w:pPr>
        <w:numPr>
          <w:ilvl w:val="0"/>
          <w:numId w:val="78"/>
        </w:numPr>
        <w:spacing w:after="0"/>
        <w:jc w:val="left"/>
        <w:rPr>
          <w:rFonts w:cs="Arial"/>
          <w:noProof/>
          <w:szCs w:val="20"/>
          <w:lang w:val="en-GB" w:eastAsia="zh-CN"/>
        </w:rPr>
      </w:pPr>
      <w:r w:rsidRPr="00FE16BA">
        <w:rPr>
          <w:rFonts w:cs="Arial"/>
          <w:noProof/>
          <w:szCs w:val="20"/>
          <w:lang w:val="en-GB" w:eastAsia="zh-CN"/>
        </w:rPr>
        <w:t>Plan the activities of the project and monitor progress against the approved work plan.</w:t>
      </w:r>
    </w:p>
    <w:p w14:paraId="12F868AD"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Supervise and coordinate the production of project outputs, as per the ProDoc in a timely and quality fashion.</w:t>
      </w:r>
    </w:p>
    <w:p w14:paraId="5ED4835F"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Management of the recruitment of consultants and other team members and partners for the project</w:t>
      </w:r>
    </w:p>
    <w:p w14:paraId="19C0BB24"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Oversight and guidance of procurement for the project</w:t>
      </w:r>
    </w:p>
    <w:p w14:paraId="11D80F9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Coordinate the recruitment and selection of project personnel, consultants and sub-contracts, including drafting terms of reference and work specifications and overseeing all contractors’ work.</w:t>
      </w:r>
    </w:p>
    <w:p w14:paraId="28DA366C"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Facilitate administrative support to subcontractors and training activities supported by the Project.</w:t>
      </w:r>
    </w:p>
    <w:p w14:paraId="566693AA"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Manage requests for the provision of financial resources by UNDP through the advance of funds, direct payments, or reimbursement using the UNDP provided </w:t>
      </w:r>
      <w:r w:rsidRPr="008F4F9F">
        <w:rPr>
          <w:rFonts w:cs="Arial"/>
          <w:noProof/>
          <w:szCs w:val="20"/>
          <w:lang w:val="en-GB" w:eastAsia="zh-CN"/>
        </w:rPr>
        <w:t>format</w:t>
      </w:r>
      <w:r w:rsidRPr="00FE16BA">
        <w:rPr>
          <w:rFonts w:cs="Arial"/>
          <w:noProof/>
          <w:szCs w:val="20"/>
          <w:lang w:val="en-GB" w:eastAsia="zh-CN"/>
        </w:rPr>
        <w:t>.</w:t>
      </w:r>
    </w:p>
    <w:p w14:paraId="383BD712"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Oversight of the overall administration of the Project Management Unit; and monitor financial resources and accounting to ensure accuracy and reliability of financial reports, submitted on a quarterly basis.</w:t>
      </w:r>
    </w:p>
    <w:p w14:paraId="6AB6A01C"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Prepare, revise and submit project work and financial plans, as required by the </w:t>
      </w:r>
      <w:r w:rsidR="00A81F23">
        <w:rPr>
          <w:rFonts w:cs="Arial"/>
          <w:noProof/>
          <w:szCs w:val="20"/>
          <w:lang w:val="en-GB" w:eastAsia="zh-CN"/>
        </w:rPr>
        <w:t>PSC</w:t>
      </w:r>
      <w:r w:rsidRPr="00FE16BA">
        <w:rPr>
          <w:rFonts w:cs="Arial"/>
          <w:noProof/>
          <w:szCs w:val="20"/>
          <w:lang w:val="en-GB" w:eastAsia="zh-CN"/>
        </w:rPr>
        <w:t xml:space="preserve"> and UNDP. </w:t>
      </w:r>
    </w:p>
    <w:p w14:paraId="7B293274"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and ensure timely submission of the Inception Report, Project Implementation Report, Technical reports, quarterly financial reports, and other reports as may be required by UNDP and GEWF.</w:t>
      </w:r>
    </w:p>
    <w:p w14:paraId="768175A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Disseminate project reports and respond to queries from concerned stakeholders.</w:t>
      </w:r>
    </w:p>
    <w:p w14:paraId="5F8AE4D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Report progress of the project to the Board, and ensure the </w:t>
      </w:r>
      <w:r w:rsidRPr="008F4F9F">
        <w:rPr>
          <w:rFonts w:cs="Arial"/>
          <w:noProof/>
          <w:szCs w:val="20"/>
          <w:lang w:val="en-GB" w:eastAsia="zh-CN"/>
        </w:rPr>
        <w:t>fulfilment</w:t>
      </w:r>
      <w:r w:rsidRPr="00FE16BA">
        <w:rPr>
          <w:rFonts w:cs="Arial"/>
          <w:noProof/>
          <w:szCs w:val="20"/>
          <w:lang w:val="en-GB" w:eastAsia="zh-CN"/>
        </w:rPr>
        <w:t xml:space="preserve"> of </w:t>
      </w:r>
      <w:r w:rsidR="00A81F23">
        <w:rPr>
          <w:rFonts w:cs="Arial"/>
          <w:noProof/>
          <w:szCs w:val="20"/>
          <w:lang w:val="en-GB" w:eastAsia="zh-CN"/>
        </w:rPr>
        <w:t>PSC</w:t>
      </w:r>
      <w:r w:rsidRPr="00FE16BA">
        <w:rPr>
          <w:rFonts w:cs="Arial"/>
          <w:noProof/>
          <w:szCs w:val="20"/>
          <w:lang w:val="en-GB" w:eastAsia="zh-CN"/>
        </w:rPr>
        <w:t xml:space="preserve"> directives.</w:t>
      </w:r>
    </w:p>
    <w:p w14:paraId="6E79612B"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Ensure </w:t>
      </w:r>
      <w:r w:rsidR="001E08C6" w:rsidRPr="001E08C6">
        <w:rPr>
          <w:rFonts w:cs="Arial"/>
          <w:noProof/>
          <w:szCs w:val="20"/>
          <w:lang w:val="en-GB" w:eastAsia="zh-CN"/>
        </w:rPr>
        <w:t xml:space="preserve">that the </w:t>
      </w:r>
      <w:r w:rsidRPr="001E08C6">
        <w:rPr>
          <w:rFonts w:cs="Arial"/>
          <w:noProof/>
          <w:szCs w:val="20"/>
          <w:lang w:val="en-GB" w:eastAsia="zh-CN"/>
        </w:rPr>
        <w:t>project’s</w:t>
      </w:r>
      <w:r w:rsidRPr="00FE16BA">
        <w:rPr>
          <w:rFonts w:cs="Arial"/>
          <w:noProof/>
          <w:szCs w:val="20"/>
          <w:lang w:val="en-GB" w:eastAsia="zh-CN"/>
        </w:rPr>
        <w:t xml:space="preserve"> M&amp;E meets the requirements of the Government, the UNDP Country Office, and UNDP-GEF; develop project-specific M&amp;E tools as necessary;</w:t>
      </w:r>
    </w:p>
    <w:p w14:paraId="4191ABC0"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and ensure the implementation of the project’s M&amp;E plan, including periodic appraisal of the Project’s Theory of Change and Results Framework with reference to actual and potential project progress and results;</w:t>
      </w:r>
    </w:p>
    <w:p w14:paraId="0C76CBC8"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Oversee/develop/coordinate the implementation of the stakeholder engagement plan;</w:t>
      </w:r>
    </w:p>
    <w:p w14:paraId="447461C4"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and guide the design of surveys/ assessments commissioned for monitoring and evaluating project results;</w:t>
      </w:r>
    </w:p>
    <w:p w14:paraId="3FD77931"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the exchange and sharing of experiences and lessons learned with relevant community based integrated conservation and development projects nationally and internationally.</w:t>
      </w:r>
    </w:p>
    <w:p w14:paraId="4851103C"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Manage and monitor the project risks initially identified and submit new risks to the </w:t>
      </w:r>
      <w:r w:rsidR="00A81F23">
        <w:rPr>
          <w:rFonts w:cs="Arial"/>
          <w:noProof/>
          <w:szCs w:val="20"/>
          <w:lang w:val="en-GB" w:eastAsia="zh-CN"/>
        </w:rPr>
        <w:t>PSC</w:t>
      </w:r>
      <w:r w:rsidRPr="00FE16BA">
        <w:rPr>
          <w:rFonts w:cs="Arial"/>
          <w:noProof/>
          <w:szCs w:val="20"/>
          <w:lang w:val="en-GB" w:eastAsia="zh-CN"/>
        </w:rPr>
        <w:t xml:space="preserve"> for consideration and decision on possible actions if required; update the status of these risks by maintaining the project risks log.</w:t>
      </w:r>
    </w:p>
    <w:p w14:paraId="68E8B9EB"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Liaise with UNDP, SREDA, Advisory Committee, relevant government agencies, and all project partners, including donor </w:t>
      </w:r>
      <w:r w:rsidRPr="008F4F9F">
        <w:rPr>
          <w:rFonts w:cs="Arial"/>
          <w:noProof/>
          <w:szCs w:val="20"/>
          <w:lang w:val="en-GB" w:eastAsia="zh-CN"/>
        </w:rPr>
        <w:t>organisations</w:t>
      </w:r>
      <w:r w:rsidRPr="00FE16BA">
        <w:rPr>
          <w:rFonts w:cs="Arial"/>
          <w:noProof/>
          <w:szCs w:val="20"/>
          <w:lang w:val="en-GB" w:eastAsia="zh-CN"/>
        </w:rPr>
        <w:t xml:space="preserve"> and CSOs for effective coordination of all project activities.</w:t>
      </w:r>
    </w:p>
    <w:p w14:paraId="43314A55"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Assist company, municipalities, CSOs, staff, and others with </w:t>
      </w:r>
      <w:r w:rsidR="001E08C6">
        <w:rPr>
          <w:rFonts w:cs="Arial"/>
          <w:noProof/>
          <w:szCs w:val="20"/>
          <w:lang w:val="en-GB" w:eastAsia="zh-CN"/>
        </w:rPr>
        <w:t xml:space="preserve">the </w:t>
      </w:r>
      <w:r w:rsidRPr="001E08C6">
        <w:rPr>
          <w:rFonts w:cs="Arial"/>
          <w:noProof/>
          <w:szCs w:val="20"/>
          <w:lang w:val="en-GB" w:eastAsia="zh-CN"/>
        </w:rPr>
        <w:t>development</w:t>
      </w:r>
      <w:r w:rsidRPr="00FE16BA">
        <w:rPr>
          <w:rFonts w:cs="Arial"/>
          <w:noProof/>
          <w:szCs w:val="20"/>
          <w:lang w:val="en-GB" w:eastAsia="zh-CN"/>
        </w:rPr>
        <w:t xml:space="preserve"> of essential skills through training workshops and on the job training thereby increasing their institutional capabilities.</w:t>
      </w:r>
    </w:p>
    <w:p w14:paraId="54FD702D"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Encourage staff, partners and consultants such that strategic, intentional and demonstrable efforts are made to actively include women in the project, including activity design and planning, budgeting, staff and consultant hiring, subcontracting, purchasing, formal community governance</w:t>
      </w:r>
      <w:r w:rsidR="001E08C6">
        <w:rPr>
          <w:rFonts w:cs="Arial"/>
          <w:noProof/>
          <w:szCs w:val="20"/>
          <w:lang w:val="en-GB" w:eastAsia="zh-CN"/>
        </w:rPr>
        <w:t>,</w:t>
      </w:r>
      <w:r w:rsidRPr="00FE16BA">
        <w:rPr>
          <w:rFonts w:cs="Arial"/>
          <w:noProof/>
          <w:szCs w:val="20"/>
          <w:lang w:val="en-GB" w:eastAsia="zh-CN"/>
        </w:rPr>
        <w:t xml:space="preserve"> </w:t>
      </w:r>
      <w:r w:rsidRPr="001E08C6">
        <w:rPr>
          <w:rFonts w:cs="Arial"/>
          <w:noProof/>
          <w:szCs w:val="20"/>
          <w:lang w:val="en-GB" w:eastAsia="zh-CN"/>
        </w:rPr>
        <w:t>and</w:t>
      </w:r>
      <w:r w:rsidRPr="00FE16BA">
        <w:rPr>
          <w:rFonts w:cs="Arial"/>
          <w:noProof/>
          <w:szCs w:val="20"/>
          <w:lang w:val="en-GB" w:eastAsia="zh-CN"/>
        </w:rPr>
        <w:t xml:space="preserve"> advocacy, outreach to social organizations, training, participation in meetings; and access to program benefits.</w:t>
      </w:r>
    </w:p>
    <w:p w14:paraId="19C54B4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Assists and advises the Project Implementation Unit responsible for activity implementation in the target sites.</w:t>
      </w:r>
    </w:p>
    <w:p w14:paraId="40E505CF"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Regular travel within </w:t>
      </w:r>
      <w:r w:rsidRPr="001E08C6">
        <w:rPr>
          <w:rFonts w:cs="Arial"/>
          <w:noProof/>
          <w:szCs w:val="20"/>
          <w:lang w:val="en-GB" w:eastAsia="zh-CN"/>
        </w:rPr>
        <w:t>Bang</w:t>
      </w:r>
      <w:r w:rsidR="001E08C6">
        <w:rPr>
          <w:rFonts w:cs="Arial"/>
          <w:noProof/>
          <w:szCs w:val="20"/>
          <w:lang w:val="en-GB" w:eastAsia="zh-CN"/>
        </w:rPr>
        <w:t>la</w:t>
      </w:r>
      <w:r w:rsidRPr="001E08C6">
        <w:rPr>
          <w:rFonts w:cs="Arial"/>
          <w:noProof/>
          <w:szCs w:val="20"/>
          <w:lang w:val="en-GB" w:eastAsia="zh-CN"/>
        </w:rPr>
        <w:t>desh</w:t>
      </w:r>
      <w:r w:rsidRPr="00FE16BA">
        <w:rPr>
          <w:rFonts w:cs="Arial"/>
          <w:noProof/>
          <w:szCs w:val="20"/>
          <w:lang w:val="en-GB" w:eastAsia="zh-CN"/>
        </w:rPr>
        <w:t xml:space="preserve"> to organize and monitor project activity; possible travel outside the country for participation </w:t>
      </w:r>
      <w:r w:rsidRPr="008F4F9F">
        <w:rPr>
          <w:rFonts w:cs="Arial"/>
          <w:noProof/>
          <w:szCs w:val="20"/>
          <w:lang w:val="en-GB" w:eastAsia="zh-CN"/>
        </w:rPr>
        <w:t>in directly</w:t>
      </w:r>
      <w:r w:rsidRPr="00FE16BA">
        <w:rPr>
          <w:rFonts w:cs="Arial"/>
          <w:noProof/>
          <w:szCs w:val="20"/>
          <w:lang w:val="en-GB" w:eastAsia="zh-CN"/>
        </w:rPr>
        <w:t xml:space="preserve"> relevant international meetings.</w:t>
      </w:r>
    </w:p>
    <w:p w14:paraId="2D1CA014" w14:textId="77777777" w:rsidR="005532E3" w:rsidRPr="00FE16BA" w:rsidRDefault="005532E3" w:rsidP="005532E3">
      <w:pPr>
        <w:spacing w:after="0"/>
        <w:rPr>
          <w:rFonts w:cs="Arial"/>
          <w:noProof/>
          <w:szCs w:val="20"/>
          <w:lang w:val="en-GB" w:eastAsia="zh-CN"/>
        </w:rPr>
      </w:pPr>
    </w:p>
    <w:p w14:paraId="3E35FCDA" w14:textId="77777777" w:rsidR="005532E3" w:rsidRPr="00FE16BA" w:rsidRDefault="005532E3" w:rsidP="005532E3">
      <w:pPr>
        <w:spacing w:after="0"/>
        <w:rPr>
          <w:rFonts w:cs="Arial"/>
          <w:noProof/>
          <w:szCs w:val="20"/>
          <w:u w:val="single"/>
          <w:lang w:val="en-GB" w:eastAsia="zh-CN"/>
        </w:rPr>
      </w:pPr>
      <w:r w:rsidRPr="00FE16BA">
        <w:rPr>
          <w:rFonts w:cs="Arial"/>
          <w:noProof/>
          <w:szCs w:val="20"/>
          <w:u w:val="single"/>
          <w:lang w:val="en-GB" w:eastAsia="zh-CN"/>
        </w:rPr>
        <w:t>Required skills and expertise; Competencies</w:t>
      </w:r>
    </w:p>
    <w:p w14:paraId="38320C04" w14:textId="77777777" w:rsidR="005532E3" w:rsidRPr="00FE16BA" w:rsidRDefault="005532E3" w:rsidP="006605DA">
      <w:pPr>
        <w:numPr>
          <w:ilvl w:val="0"/>
          <w:numId w:val="75"/>
        </w:numPr>
        <w:spacing w:after="0"/>
        <w:rPr>
          <w:rFonts w:cs="Arial"/>
          <w:noProof/>
          <w:szCs w:val="20"/>
          <w:lang w:val="en-GB" w:eastAsia="zh-CN"/>
        </w:rPr>
      </w:pPr>
      <w:r w:rsidRPr="00FE16BA">
        <w:rPr>
          <w:rFonts w:cs="Arial"/>
          <w:noProof/>
          <w:szCs w:val="20"/>
          <w:lang w:val="en-GB" w:eastAsia="zh-CN"/>
        </w:rPr>
        <w:t xml:space="preserve">A university degree (MSc or </w:t>
      </w:r>
      <w:r w:rsidRPr="008F4F9F">
        <w:rPr>
          <w:rFonts w:cs="Arial"/>
          <w:noProof/>
          <w:szCs w:val="20"/>
          <w:lang w:val="en-GB" w:eastAsia="zh-CN"/>
        </w:rPr>
        <w:t>PhD</w:t>
      </w:r>
      <w:r w:rsidRPr="00FE16BA">
        <w:rPr>
          <w:rFonts w:cs="Arial"/>
          <w:noProof/>
          <w:szCs w:val="20"/>
          <w:lang w:val="en-GB" w:eastAsia="zh-CN"/>
        </w:rPr>
        <w:t xml:space="preserve">) in </w:t>
      </w:r>
      <w:r w:rsidRPr="001E08C6">
        <w:rPr>
          <w:rFonts w:cs="Arial"/>
          <w:noProof/>
          <w:szCs w:val="20"/>
          <w:lang w:val="en-GB" w:eastAsia="zh-CN"/>
        </w:rPr>
        <w:t>management</w:t>
      </w:r>
      <w:r w:rsidRPr="00FE16BA">
        <w:rPr>
          <w:rFonts w:cs="Arial"/>
          <w:noProof/>
          <w:szCs w:val="20"/>
          <w:lang w:val="en-GB" w:eastAsia="zh-CN"/>
        </w:rPr>
        <w:t>, engineering, energy, economics, marketing, or another field with direct relevance to the project</w:t>
      </w:r>
    </w:p>
    <w:p w14:paraId="7303C09A" w14:textId="77777777" w:rsidR="005532E3" w:rsidRPr="00FE16BA" w:rsidRDefault="005532E3" w:rsidP="006605DA">
      <w:pPr>
        <w:numPr>
          <w:ilvl w:val="0"/>
          <w:numId w:val="75"/>
        </w:numPr>
        <w:spacing w:after="0"/>
        <w:rPr>
          <w:rFonts w:cs="Arial"/>
          <w:noProof/>
          <w:szCs w:val="20"/>
          <w:lang w:val="en-GB" w:eastAsia="zh-CN"/>
        </w:rPr>
      </w:pPr>
      <w:r w:rsidRPr="00FE16BA">
        <w:rPr>
          <w:rFonts w:cs="Arial"/>
          <w:noProof/>
          <w:szCs w:val="20"/>
          <w:lang w:val="en-GB" w:eastAsia="zh-CN"/>
        </w:rPr>
        <w:t>At least 15 years of experience in managing larger projects on energy</w:t>
      </w:r>
      <w:r w:rsidR="0011170F" w:rsidRPr="00FE16BA">
        <w:rPr>
          <w:rFonts w:cs="Arial"/>
          <w:noProof/>
          <w:szCs w:val="20"/>
          <w:lang w:val="en-GB" w:eastAsia="zh-CN"/>
        </w:rPr>
        <w:t>, environment, and/or urban</w:t>
      </w:r>
      <w:r w:rsidRPr="00FE16BA">
        <w:rPr>
          <w:rFonts w:cs="Arial"/>
          <w:noProof/>
          <w:szCs w:val="20"/>
          <w:lang w:val="en-GB" w:eastAsia="zh-CN"/>
        </w:rPr>
        <w:t xml:space="preserve"> development</w:t>
      </w:r>
    </w:p>
    <w:p w14:paraId="7200DB43"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At least 5 years of demonstrable project/programme management experience.</w:t>
      </w:r>
    </w:p>
    <w:p w14:paraId="25E89B58" w14:textId="77777777" w:rsidR="005532E3" w:rsidRPr="00FE16BA" w:rsidRDefault="005532E3" w:rsidP="006605DA">
      <w:pPr>
        <w:numPr>
          <w:ilvl w:val="0"/>
          <w:numId w:val="75"/>
        </w:numPr>
        <w:spacing w:after="0"/>
        <w:jc w:val="left"/>
        <w:rPr>
          <w:rFonts w:cs="Arial"/>
          <w:noProof/>
          <w:szCs w:val="20"/>
          <w:u w:val="single"/>
          <w:lang w:val="en-GB" w:eastAsia="zh-CN"/>
        </w:rPr>
      </w:pPr>
      <w:r w:rsidRPr="00FE16BA">
        <w:rPr>
          <w:rFonts w:cs="Arial"/>
          <w:noProof/>
          <w:szCs w:val="20"/>
          <w:lang w:val="en-GB" w:eastAsia="zh-CN"/>
        </w:rPr>
        <w:t>At least 5 years of experience working with ministries or local institutions with relevance to the project</w:t>
      </w:r>
    </w:p>
    <w:p w14:paraId="679C3823" w14:textId="77777777" w:rsidR="005532E3" w:rsidRPr="00FE16BA" w:rsidRDefault="005532E3" w:rsidP="006605DA">
      <w:pPr>
        <w:numPr>
          <w:ilvl w:val="0"/>
          <w:numId w:val="77"/>
        </w:numPr>
        <w:spacing w:after="0"/>
        <w:jc w:val="left"/>
        <w:rPr>
          <w:rFonts w:cs="Arial"/>
          <w:noProof/>
          <w:szCs w:val="20"/>
          <w:lang w:val="en-GB" w:eastAsia="zh-CN"/>
        </w:rPr>
      </w:pPr>
      <w:r w:rsidRPr="00FE16BA">
        <w:rPr>
          <w:rFonts w:cs="Arial"/>
          <w:noProof/>
          <w:szCs w:val="20"/>
          <w:lang w:val="en-GB" w:eastAsia="zh-CN"/>
        </w:rPr>
        <w:t>Strong leadership, managerial and coordination skills, with a demonstrated ability to effectively coordinate the implementation of large multi-stakeholder projects, including financial and technical aspects.</w:t>
      </w:r>
    </w:p>
    <w:p w14:paraId="6F228741" w14:textId="77777777" w:rsidR="005532E3" w:rsidRPr="00FE16BA" w:rsidRDefault="005532E3" w:rsidP="006605DA">
      <w:pPr>
        <w:numPr>
          <w:ilvl w:val="0"/>
          <w:numId w:val="77"/>
        </w:numPr>
        <w:spacing w:after="0"/>
        <w:jc w:val="left"/>
        <w:rPr>
          <w:rFonts w:cs="Arial"/>
          <w:noProof/>
          <w:szCs w:val="20"/>
          <w:lang w:val="en-GB" w:eastAsia="zh-CN"/>
        </w:rPr>
      </w:pPr>
      <w:r w:rsidRPr="00FE16BA">
        <w:rPr>
          <w:rFonts w:cs="Arial"/>
          <w:noProof/>
          <w:szCs w:val="20"/>
          <w:lang w:val="en-GB" w:eastAsia="zh-CN"/>
        </w:rPr>
        <w:t>Ability to effectively manage technical and administrative teams, work with a wide range of stakeholders across various sectors and at all levels, to develop durable partnerships with collaborating agencies.</w:t>
      </w:r>
    </w:p>
    <w:p w14:paraId="1AABC213"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Ability to administer budgets, train and work effectively with counterpart staff at all levels and with all groups involved in the project.</w:t>
      </w:r>
    </w:p>
    <w:p w14:paraId="4A411750"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Ability to coordinate and supervise multiple Project Implementation Units in their implementation of technical activities in partnership with a variety of subnational stakeholder groups, including community and government.</w:t>
      </w:r>
    </w:p>
    <w:p w14:paraId="3E282BAF"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Strong drafting, presentation and reporting skills.</w:t>
      </w:r>
    </w:p>
    <w:p w14:paraId="2620A753"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Strong communication skills, especially in timely and accurate responses to emails.</w:t>
      </w:r>
    </w:p>
    <w:p w14:paraId="4DBFF152"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Strong computer skills, in particular, mastery of all applications of the MS Office package and internet search.</w:t>
      </w:r>
    </w:p>
    <w:p w14:paraId="5799AC48" w14:textId="77777777" w:rsidR="005532E3" w:rsidRPr="00FE16BA" w:rsidRDefault="005532E3" w:rsidP="006605DA">
      <w:pPr>
        <w:numPr>
          <w:ilvl w:val="0"/>
          <w:numId w:val="75"/>
        </w:numPr>
        <w:spacing w:after="0"/>
        <w:jc w:val="left"/>
        <w:rPr>
          <w:b/>
          <w:szCs w:val="20"/>
          <w:lang w:val="en-GB"/>
        </w:rPr>
      </w:pPr>
      <w:r w:rsidRPr="00FE16BA">
        <w:rPr>
          <w:rFonts w:cs="Arial"/>
          <w:noProof/>
          <w:szCs w:val="20"/>
          <w:lang w:val="en-GB" w:eastAsia="zh-CN"/>
        </w:rPr>
        <w:t>Excellent command of English and local language</w:t>
      </w:r>
    </w:p>
    <w:p w14:paraId="3D7329A9" w14:textId="77777777" w:rsidR="005532E3" w:rsidRPr="00FE16BA" w:rsidRDefault="005532E3" w:rsidP="005532E3">
      <w:pPr>
        <w:spacing w:after="0"/>
        <w:ind w:left="360"/>
        <w:jc w:val="left"/>
        <w:rPr>
          <w:b/>
          <w:szCs w:val="20"/>
          <w:lang w:val="en-GB"/>
        </w:rPr>
      </w:pPr>
    </w:p>
    <w:p w14:paraId="06121AA1" w14:textId="77777777" w:rsidR="002C0AC7" w:rsidRDefault="002C0AC7" w:rsidP="002C0AC7">
      <w:pPr>
        <w:spacing w:after="0"/>
        <w:rPr>
          <w:b/>
          <w:szCs w:val="20"/>
          <w:lang w:val="en-GB"/>
        </w:rPr>
      </w:pPr>
    </w:p>
    <w:p w14:paraId="7F944AFB" w14:textId="77777777" w:rsidR="002C0AC7" w:rsidRPr="002C0AC7" w:rsidRDefault="002C0AC7" w:rsidP="002C0AC7">
      <w:pPr>
        <w:spacing w:after="0"/>
        <w:rPr>
          <w:b/>
          <w:szCs w:val="20"/>
          <w:lang w:val="en-GB"/>
        </w:rPr>
      </w:pPr>
      <w:r w:rsidRPr="002C0AC7">
        <w:rPr>
          <w:b/>
          <w:szCs w:val="20"/>
          <w:lang w:val="en-GB"/>
        </w:rPr>
        <w:t>M&amp;E Officer</w:t>
      </w:r>
    </w:p>
    <w:p w14:paraId="770D7DBC" w14:textId="77777777" w:rsidR="002C0AC7" w:rsidRPr="002C0AC7" w:rsidRDefault="002C0AC7" w:rsidP="002C0AC7">
      <w:pPr>
        <w:pStyle w:val="ListParagraph"/>
        <w:numPr>
          <w:ilvl w:val="0"/>
          <w:numId w:val="75"/>
        </w:numPr>
        <w:rPr>
          <w:rFonts w:asciiTheme="minorHAnsi" w:hAnsiTheme="minorHAnsi" w:cstheme="minorHAnsi"/>
          <w:sz w:val="20"/>
          <w:szCs w:val="20"/>
        </w:rPr>
      </w:pPr>
      <w:r w:rsidRPr="002C0AC7">
        <w:rPr>
          <w:rFonts w:asciiTheme="minorHAnsi" w:hAnsiTheme="minorHAnsi" w:cstheme="minorHAnsi"/>
          <w:bCs/>
          <w:sz w:val="20"/>
          <w:szCs w:val="20"/>
          <w:u w:val="single"/>
        </w:rPr>
        <w:t>Duties and Responsibilities</w:t>
      </w:r>
      <w:r w:rsidRPr="002C0AC7">
        <w:rPr>
          <w:rFonts w:asciiTheme="minorHAnsi" w:hAnsiTheme="minorHAnsi" w:cstheme="minorHAnsi"/>
          <w:b/>
          <w:bCs/>
          <w:sz w:val="20"/>
          <w:szCs w:val="20"/>
        </w:rPr>
        <w:t>:</w:t>
      </w:r>
      <w:r w:rsidRPr="002C0AC7">
        <w:rPr>
          <w:rFonts w:asciiTheme="minorHAnsi" w:hAnsiTheme="minorHAnsi" w:cstheme="minorHAnsi"/>
          <w:sz w:val="20"/>
          <w:szCs w:val="20"/>
        </w:rPr>
        <w:t xml:space="preserve"> Under the direct supervision of UNDP and the </w:t>
      </w:r>
      <w:r w:rsidR="0078345C">
        <w:rPr>
          <w:rFonts w:asciiTheme="minorHAnsi" w:hAnsiTheme="minorHAnsi" w:cstheme="minorHAnsi"/>
          <w:sz w:val="20"/>
          <w:szCs w:val="20"/>
        </w:rPr>
        <w:t>Programme Coordinator</w:t>
      </w:r>
      <w:r w:rsidRPr="002C0AC7">
        <w:rPr>
          <w:rFonts w:asciiTheme="minorHAnsi" w:hAnsiTheme="minorHAnsi" w:cstheme="minorHAnsi"/>
          <w:sz w:val="20"/>
          <w:szCs w:val="20"/>
        </w:rPr>
        <w:t xml:space="preserve">, the incumbent will be assigned to develop and implement a monitoring system to capture the project activities and results under the supervision of </w:t>
      </w:r>
      <w:r w:rsidR="0078345C">
        <w:rPr>
          <w:rFonts w:asciiTheme="minorHAnsi" w:hAnsiTheme="minorHAnsi" w:cstheme="minorHAnsi"/>
          <w:sz w:val="20"/>
          <w:szCs w:val="20"/>
        </w:rPr>
        <w:t>Programme Coordinator</w:t>
      </w:r>
      <w:r w:rsidRPr="002C0AC7">
        <w:rPr>
          <w:rFonts w:asciiTheme="minorHAnsi" w:hAnsiTheme="minorHAnsi" w:cstheme="minorHAnsi"/>
          <w:sz w:val="20"/>
          <w:szCs w:val="20"/>
        </w:rPr>
        <w:t xml:space="preserve">. S/he will be responsible specifically for (a) developing and setting up the overall framework for project monitoring and evaluation (M&amp;E), (b) prepare the monthly, quarterly and annual monitoring plan for project activities, (c) monitor and evaluate the compliance of actual progress and performance against the planned work plan and expected quality, (d) analysis of the effect of current actual performance to the project timetable and budgets, (e) prepare reports for project management including identification of problems, causes of potential bottlenecks (if any) in project implementations, (f) recommendations on how to reduce the impact of deviations vs. work plans, (g) prepare the ToRs for mid-term and final evaluation in accordance </w:t>
      </w:r>
      <w:r w:rsidRPr="008F4F9F">
        <w:rPr>
          <w:rFonts w:asciiTheme="minorHAnsi" w:hAnsiTheme="minorHAnsi" w:cstheme="minorHAnsi"/>
          <w:noProof/>
          <w:sz w:val="20"/>
          <w:szCs w:val="20"/>
        </w:rPr>
        <w:t>to</w:t>
      </w:r>
      <w:r w:rsidRPr="002C0AC7">
        <w:rPr>
          <w:rFonts w:asciiTheme="minorHAnsi" w:hAnsiTheme="minorHAnsi" w:cstheme="minorHAnsi"/>
          <w:sz w:val="20"/>
          <w:szCs w:val="20"/>
        </w:rPr>
        <w:t xml:space="preserve"> UNDP and GEF guidelines, (h) design and implement a system to identify, analyze, and disseminate lesson learned,  (i) assist the </w:t>
      </w:r>
      <w:r w:rsidR="0078345C">
        <w:rPr>
          <w:rFonts w:asciiTheme="minorHAnsi" w:hAnsiTheme="minorHAnsi" w:cstheme="minorHAnsi"/>
          <w:sz w:val="20"/>
          <w:szCs w:val="20"/>
        </w:rPr>
        <w:t>PC</w:t>
      </w:r>
      <w:r w:rsidRPr="002C0AC7">
        <w:rPr>
          <w:rFonts w:asciiTheme="minorHAnsi" w:hAnsiTheme="minorHAnsi" w:cstheme="minorHAnsi"/>
          <w:sz w:val="20"/>
          <w:szCs w:val="20"/>
        </w:rPr>
        <w:t xml:space="preserve"> in preparation of various progress report, (j) coordinate with the international and national consultants and other stakeholders, (k) facilitate exchange of experiences by supporting and coordinating participation in any existing network of UNDP/GEF projects sharing common characteristics, (l) identify and participate in additional networks, for example scientific or policy-based networks that may also yield lessons that can benefit project implementation and (m) any other related activities as assigned by </w:t>
      </w:r>
      <w:r w:rsidR="0078345C">
        <w:rPr>
          <w:rFonts w:asciiTheme="minorHAnsi" w:hAnsiTheme="minorHAnsi" w:cstheme="minorHAnsi"/>
          <w:sz w:val="20"/>
          <w:szCs w:val="20"/>
        </w:rPr>
        <w:t>Programme Coordinator</w:t>
      </w:r>
      <w:r w:rsidRPr="002C0AC7">
        <w:rPr>
          <w:rFonts w:asciiTheme="minorHAnsi" w:hAnsiTheme="minorHAnsi" w:cstheme="minorHAnsi"/>
          <w:sz w:val="20"/>
          <w:szCs w:val="20"/>
        </w:rPr>
        <w:t>.</w:t>
      </w:r>
    </w:p>
    <w:p w14:paraId="5B9D8D8E" w14:textId="77777777" w:rsidR="002C0AC7" w:rsidRPr="002C0AC7" w:rsidRDefault="002C0AC7" w:rsidP="002C0AC7">
      <w:pPr>
        <w:pStyle w:val="ListParagraph"/>
        <w:numPr>
          <w:ilvl w:val="0"/>
          <w:numId w:val="75"/>
        </w:numPr>
        <w:tabs>
          <w:tab w:val="left" w:pos="420"/>
          <w:tab w:val="right" w:pos="9360"/>
        </w:tabs>
        <w:spacing w:before="60"/>
        <w:ind w:left="357" w:right="28" w:hanging="357"/>
        <w:rPr>
          <w:rFonts w:asciiTheme="minorHAnsi" w:hAnsiTheme="minorHAnsi" w:cstheme="minorHAnsi"/>
          <w:sz w:val="20"/>
          <w:szCs w:val="20"/>
        </w:rPr>
      </w:pPr>
      <w:r w:rsidRPr="002C0AC7">
        <w:rPr>
          <w:rFonts w:asciiTheme="minorHAnsi" w:hAnsiTheme="minorHAnsi" w:cstheme="minorHAnsi"/>
          <w:bCs/>
          <w:sz w:val="20"/>
          <w:szCs w:val="20"/>
          <w:u w:val="single"/>
        </w:rPr>
        <w:t>Qualifications and Experience</w:t>
      </w:r>
      <w:r w:rsidRPr="002C0AC7">
        <w:rPr>
          <w:rFonts w:asciiTheme="minorHAnsi" w:hAnsiTheme="minorHAnsi" w:cstheme="minorHAnsi"/>
          <w:bCs/>
          <w:sz w:val="20"/>
          <w:szCs w:val="20"/>
        </w:rPr>
        <w:t>:</w:t>
      </w:r>
      <w:r w:rsidRPr="002C0AC7">
        <w:rPr>
          <w:rFonts w:asciiTheme="minorHAnsi" w:hAnsiTheme="minorHAnsi" w:cstheme="minorHAnsi"/>
          <w:sz w:val="20"/>
          <w:szCs w:val="20"/>
        </w:rPr>
        <w:t xml:space="preserve">  The incumbent should have a minimum Masters degree in Energy/Environment, Statistics, Economics or other relevant academic disciplines from a recognized university. S/he should have at least five (5) years hands-on experience in </w:t>
      </w:r>
      <w:r w:rsidRPr="008F4F9F">
        <w:rPr>
          <w:rFonts w:asciiTheme="minorHAnsi" w:hAnsiTheme="minorHAnsi" w:cstheme="minorHAnsi"/>
          <w:noProof/>
          <w:sz w:val="20"/>
          <w:szCs w:val="20"/>
        </w:rPr>
        <w:t>energy</w:t>
      </w:r>
      <w:r w:rsidRPr="002C0AC7">
        <w:rPr>
          <w:rFonts w:asciiTheme="minorHAnsi" w:hAnsiTheme="minorHAnsi" w:cstheme="minorHAnsi"/>
          <w:sz w:val="20"/>
          <w:szCs w:val="20"/>
        </w:rPr>
        <w:t xml:space="preserve"> and environment field specifically monitoring and evaluation of projects. S/he should have proven experience in planning, design </w:t>
      </w:r>
      <w:r w:rsidRPr="008F4F9F">
        <w:rPr>
          <w:rFonts w:asciiTheme="minorHAnsi" w:hAnsiTheme="minorHAnsi" w:cstheme="minorHAnsi"/>
          <w:noProof/>
          <w:sz w:val="20"/>
          <w:szCs w:val="20"/>
        </w:rPr>
        <w:t>and</w:t>
      </w:r>
      <w:r w:rsidRPr="002C0AC7">
        <w:rPr>
          <w:rFonts w:asciiTheme="minorHAnsi" w:hAnsiTheme="minorHAnsi" w:cstheme="minorHAnsi"/>
          <w:sz w:val="20"/>
          <w:szCs w:val="20"/>
        </w:rPr>
        <w:t xml:space="preserve"> implementation of M&amp;E systems, the logical framework approach and other strategic planning approaches, training in M&amp;E development and implementation and/or facilitating learning-oriented analysis sessions of M&amp;E data with multiple stakeholders, data and information analysis and analytical report writing. S/he should have the willingness to undertake regular field visits and interact with different stakeholders, especially primary stakeholders. S/he must have </w:t>
      </w:r>
      <w:r w:rsidRPr="008F4F9F">
        <w:rPr>
          <w:rFonts w:asciiTheme="minorHAnsi" w:hAnsiTheme="minorHAnsi" w:cstheme="minorHAnsi"/>
          <w:noProof/>
          <w:sz w:val="20"/>
          <w:szCs w:val="20"/>
        </w:rPr>
        <w:t>willingness</w:t>
      </w:r>
      <w:r w:rsidRPr="002C0AC7">
        <w:rPr>
          <w:rFonts w:asciiTheme="minorHAnsi" w:hAnsiTheme="minorHAnsi" w:cstheme="minorHAnsi"/>
          <w:sz w:val="20"/>
          <w:szCs w:val="20"/>
        </w:rPr>
        <w:t xml:space="preserve"> to undertake regular field visits and interact with different stakeholders, especially primary stakeholders. Computer proficiency in MS Office (Word, Excel </w:t>
      </w:r>
      <w:r w:rsidRPr="008F4F9F">
        <w:rPr>
          <w:rFonts w:asciiTheme="minorHAnsi" w:hAnsiTheme="minorHAnsi" w:cstheme="minorHAnsi"/>
          <w:noProof/>
          <w:sz w:val="20"/>
          <w:szCs w:val="20"/>
        </w:rPr>
        <w:t>and</w:t>
      </w:r>
      <w:r w:rsidRPr="002C0AC7">
        <w:rPr>
          <w:rFonts w:asciiTheme="minorHAnsi" w:hAnsiTheme="minorHAnsi" w:cstheme="minorHAnsi"/>
          <w:sz w:val="20"/>
          <w:szCs w:val="20"/>
        </w:rPr>
        <w:t xml:space="preserve"> PowerPoint) and other common software is a prerequisite. Computer literacy in graphic design software will be appreciated. Fluent both in written and spoken English and Bengali is essential. </w:t>
      </w:r>
    </w:p>
    <w:p w14:paraId="464C6EF5" w14:textId="77777777" w:rsidR="005532E3" w:rsidRPr="002C0AC7" w:rsidRDefault="005532E3" w:rsidP="005532E3">
      <w:pPr>
        <w:spacing w:after="0"/>
        <w:rPr>
          <w:szCs w:val="20"/>
        </w:rPr>
      </w:pPr>
    </w:p>
    <w:p w14:paraId="7D4975D5" w14:textId="77777777" w:rsidR="005532E3" w:rsidRPr="00FE16BA" w:rsidRDefault="002C0AC7" w:rsidP="005532E3">
      <w:pPr>
        <w:spacing w:after="0"/>
        <w:rPr>
          <w:b/>
          <w:szCs w:val="20"/>
          <w:lang w:val="en-GB"/>
        </w:rPr>
      </w:pPr>
      <w:r>
        <w:rPr>
          <w:b/>
          <w:szCs w:val="20"/>
          <w:lang w:val="en-GB"/>
        </w:rPr>
        <w:t xml:space="preserve">Financial and Administrative </w:t>
      </w:r>
      <w:r w:rsidR="005532E3" w:rsidRPr="00FE16BA">
        <w:rPr>
          <w:b/>
          <w:szCs w:val="20"/>
          <w:lang w:val="en-GB"/>
        </w:rPr>
        <w:t>Ass</w:t>
      </w:r>
      <w:r w:rsidR="00C8368E">
        <w:rPr>
          <w:b/>
          <w:szCs w:val="20"/>
          <w:lang w:val="en-GB"/>
        </w:rPr>
        <w:t>ociate</w:t>
      </w:r>
    </w:p>
    <w:p w14:paraId="063A5B80" w14:textId="77777777" w:rsidR="005532E3" w:rsidRPr="00FE16BA" w:rsidRDefault="005532E3" w:rsidP="005532E3">
      <w:pPr>
        <w:spacing w:after="0"/>
        <w:rPr>
          <w:szCs w:val="20"/>
          <w:lang w:val="en-GB"/>
        </w:rPr>
      </w:pPr>
    </w:p>
    <w:p w14:paraId="07D4FF5E" w14:textId="77777777" w:rsidR="005532E3" w:rsidRPr="00FE16BA" w:rsidRDefault="005532E3" w:rsidP="005532E3">
      <w:pPr>
        <w:spacing w:after="0"/>
        <w:rPr>
          <w:szCs w:val="20"/>
          <w:lang w:val="en-GB"/>
        </w:rPr>
      </w:pPr>
      <w:r w:rsidRPr="00FE16BA">
        <w:rPr>
          <w:szCs w:val="20"/>
          <w:lang w:val="en-GB"/>
        </w:rPr>
        <w:t xml:space="preserve">Under the guidance and supervision of the </w:t>
      </w:r>
      <w:r w:rsidR="0078345C">
        <w:rPr>
          <w:szCs w:val="20"/>
          <w:lang w:val="en-GB"/>
        </w:rPr>
        <w:t>Programme Coordinator</w:t>
      </w:r>
      <w:r w:rsidRPr="00FE16BA">
        <w:rPr>
          <w:szCs w:val="20"/>
          <w:lang w:val="en-GB"/>
        </w:rPr>
        <w:t>, the Project Assistant will carry out the following</w:t>
      </w:r>
      <w:r w:rsidRPr="00FE16BA">
        <w:rPr>
          <w:szCs w:val="20"/>
          <w:u w:val="single"/>
          <w:lang w:val="en-GB"/>
        </w:rPr>
        <w:t xml:space="preserve"> tasks:</w:t>
      </w:r>
    </w:p>
    <w:p w14:paraId="11555FAA" w14:textId="77777777" w:rsidR="005532E3" w:rsidRPr="00FE16BA" w:rsidRDefault="005532E3" w:rsidP="006605DA">
      <w:pPr>
        <w:numPr>
          <w:ilvl w:val="0"/>
          <w:numId w:val="80"/>
        </w:numPr>
        <w:spacing w:after="0"/>
        <w:jc w:val="left"/>
        <w:rPr>
          <w:szCs w:val="20"/>
          <w:lang w:val="en-GB"/>
        </w:rPr>
      </w:pPr>
      <w:r w:rsidRPr="00FE16BA">
        <w:rPr>
          <w:szCs w:val="20"/>
          <w:lang w:val="en-GB"/>
        </w:rPr>
        <w:t xml:space="preserve">Overall administration and financial services of the project such as processing payments, raising requisition, purchase order, projects logs, etc. using UNDP corporate software ATLAS. </w:t>
      </w:r>
    </w:p>
    <w:p w14:paraId="1343BE2C" w14:textId="77777777" w:rsidR="005532E3" w:rsidRPr="00FE16BA" w:rsidRDefault="005532E3" w:rsidP="006605DA">
      <w:pPr>
        <w:numPr>
          <w:ilvl w:val="0"/>
          <w:numId w:val="80"/>
        </w:numPr>
        <w:spacing w:after="0"/>
        <w:jc w:val="left"/>
        <w:rPr>
          <w:szCs w:val="20"/>
          <w:lang w:val="en-GB"/>
        </w:rPr>
      </w:pPr>
      <w:r w:rsidRPr="00FE16BA">
        <w:rPr>
          <w:szCs w:val="20"/>
          <w:lang w:val="en-GB"/>
        </w:rPr>
        <w:t>Provide information to UNDP Project web, RRMC reporting</w:t>
      </w:r>
      <w:r w:rsidR="001E08C6">
        <w:rPr>
          <w:szCs w:val="20"/>
          <w:lang w:val="en-GB"/>
        </w:rPr>
        <w:t>,</w:t>
      </w:r>
      <w:r w:rsidRPr="00FE16BA">
        <w:rPr>
          <w:szCs w:val="20"/>
          <w:lang w:val="en-GB"/>
        </w:rPr>
        <w:t xml:space="preserve"> </w:t>
      </w:r>
      <w:r w:rsidRPr="001E08C6">
        <w:rPr>
          <w:noProof/>
          <w:szCs w:val="20"/>
          <w:lang w:val="en-GB"/>
        </w:rPr>
        <w:t>and</w:t>
      </w:r>
      <w:r w:rsidRPr="00FE16BA">
        <w:rPr>
          <w:szCs w:val="20"/>
          <w:lang w:val="en-GB"/>
        </w:rPr>
        <w:t xml:space="preserve"> administrative </w:t>
      </w:r>
      <w:r w:rsidRPr="008F4F9F">
        <w:rPr>
          <w:noProof/>
          <w:szCs w:val="20"/>
          <w:lang w:val="en-GB"/>
        </w:rPr>
        <w:t>trouble shooting</w:t>
      </w:r>
      <w:r w:rsidRPr="00FE16BA">
        <w:rPr>
          <w:szCs w:val="20"/>
          <w:lang w:val="en-GB"/>
        </w:rPr>
        <w:t>;</w:t>
      </w:r>
    </w:p>
    <w:p w14:paraId="28E3676A" w14:textId="77777777" w:rsidR="005532E3" w:rsidRPr="00FE16BA" w:rsidRDefault="005532E3" w:rsidP="006605DA">
      <w:pPr>
        <w:numPr>
          <w:ilvl w:val="0"/>
          <w:numId w:val="80"/>
        </w:numPr>
        <w:spacing w:after="0"/>
        <w:jc w:val="left"/>
        <w:rPr>
          <w:szCs w:val="20"/>
          <w:lang w:val="en-GB"/>
        </w:rPr>
      </w:pPr>
      <w:r w:rsidRPr="00FE16BA">
        <w:rPr>
          <w:szCs w:val="20"/>
          <w:lang w:val="en-GB"/>
        </w:rPr>
        <w:t>Word processing, drafting routine letters/messages/reports, mailing; photocopying, binding</w:t>
      </w:r>
      <w:r w:rsidR="001E08C6">
        <w:rPr>
          <w:szCs w:val="20"/>
          <w:lang w:val="en-GB"/>
        </w:rPr>
        <w:t>,</w:t>
      </w:r>
      <w:r w:rsidRPr="00FE16BA">
        <w:rPr>
          <w:szCs w:val="20"/>
          <w:lang w:val="en-GB"/>
        </w:rPr>
        <w:t xml:space="preserve"> </w:t>
      </w:r>
      <w:r w:rsidRPr="001E08C6">
        <w:rPr>
          <w:noProof/>
          <w:szCs w:val="20"/>
          <w:lang w:val="en-GB"/>
        </w:rPr>
        <w:t>and</w:t>
      </w:r>
      <w:r w:rsidRPr="00FE16BA">
        <w:rPr>
          <w:szCs w:val="20"/>
          <w:lang w:val="en-GB"/>
        </w:rPr>
        <w:t xml:space="preserve"> filing</w:t>
      </w:r>
    </w:p>
    <w:p w14:paraId="370327A6" w14:textId="77777777" w:rsidR="005532E3" w:rsidRPr="00FE16BA" w:rsidRDefault="005532E3" w:rsidP="006605DA">
      <w:pPr>
        <w:numPr>
          <w:ilvl w:val="0"/>
          <w:numId w:val="80"/>
        </w:numPr>
        <w:spacing w:after="0"/>
        <w:jc w:val="left"/>
        <w:rPr>
          <w:szCs w:val="20"/>
          <w:lang w:val="en-GB"/>
        </w:rPr>
      </w:pPr>
      <w:r w:rsidRPr="00FE16BA">
        <w:rPr>
          <w:szCs w:val="20"/>
          <w:lang w:val="en-GB"/>
        </w:rPr>
        <w:t>Arrange travel, itinerary preparation for project related travels,</w:t>
      </w:r>
    </w:p>
    <w:p w14:paraId="0F14D27D"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szCs w:val="20"/>
          <w:lang w:val="en-GB"/>
        </w:rPr>
        <w:t>Assist to arrange workshops/seminar/training programs and mailing</w:t>
      </w:r>
      <w:r w:rsidRPr="00FE16BA">
        <w:rPr>
          <w:rFonts w:asciiTheme="minorHAnsi" w:hAnsiTheme="minorHAnsi" w:cstheme="minorHAnsi"/>
          <w:szCs w:val="20"/>
          <w:lang w:val="en-GB"/>
        </w:rPr>
        <w:t xml:space="preserve">, </w:t>
      </w:r>
    </w:p>
    <w:p w14:paraId="2CDBCE51"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rFonts w:asciiTheme="minorHAnsi" w:hAnsiTheme="minorHAnsi" w:cstheme="minorHAnsi"/>
          <w:szCs w:val="20"/>
          <w:lang w:val="en-GB"/>
        </w:rPr>
        <w:t xml:space="preserve">Make appointments and schedule meeting, </w:t>
      </w:r>
    </w:p>
    <w:p w14:paraId="0786C927"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rFonts w:asciiTheme="minorHAnsi" w:hAnsiTheme="minorHAnsi" w:cstheme="minorHAnsi"/>
          <w:szCs w:val="20"/>
          <w:lang w:val="en-GB"/>
        </w:rPr>
        <w:t>Assist in work-plan and budgeting, and in the development and implementation of project accounting and reporting procedures,</w:t>
      </w:r>
    </w:p>
    <w:p w14:paraId="58DF9AD5" w14:textId="77777777" w:rsidR="005532E3" w:rsidRPr="00FE16BA" w:rsidRDefault="005532E3" w:rsidP="006605DA">
      <w:pPr>
        <w:pStyle w:val="ListParagraph"/>
        <w:numPr>
          <w:ilvl w:val="0"/>
          <w:numId w:val="80"/>
        </w:numPr>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Arrangement for payments to be made by the project, and conducting </w:t>
      </w:r>
      <w:r w:rsidRPr="002E2C69">
        <w:rPr>
          <w:rFonts w:asciiTheme="minorHAnsi" w:hAnsiTheme="minorHAnsi" w:cstheme="minorHAnsi"/>
          <w:noProof/>
          <w:sz w:val="20"/>
          <w:szCs w:val="20"/>
          <w:lang w:val="en-GB"/>
        </w:rPr>
        <w:t>of</w:t>
      </w:r>
      <w:r w:rsidRPr="00FE16BA">
        <w:rPr>
          <w:rFonts w:asciiTheme="minorHAnsi" w:hAnsiTheme="minorHAnsi" w:cstheme="minorHAnsi"/>
          <w:sz w:val="20"/>
          <w:szCs w:val="20"/>
          <w:lang w:val="en-GB"/>
        </w:rPr>
        <w:t xml:space="preserve"> bank reconciliation</w:t>
      </w:r>
    </w:p>
    <w:p w14:paraId="1543CA07"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rFonts w:asciiTheme="minorHAnsi" w:hAnsiTheme="minorHAnsi" w:cstheme="minorHAnsi"/>
          <w:szCs w:val="20"/>
          <w:lang w:val="en-GB"/>
        </w:rPr>
        <w:t>Preparation of documentation and record keeping for procurement</w:t>
      </w:r>
    </w:p>
    <w:p w14:paraId="64AA308E" w14:textId="77777777" w:rsidR="005532E3" w:rsidRPr="00FE16BA" w:rsidRDefault="005532E3" w:rsidP="006605DA">
      <w:pPr>
        <w:numPr>
          <w:ilvl w:val="0"/>
          <w:numId w:val="80"/>
        </w:numPr>
        <w:spacing w:after="0"/>
        <w:jc w:val="left"/>
        <w:rPr>
          <w:szCs w:val="20"/>
          <w:lang w:val="en-GB"/>
        </w:rPr>
      </w:pPr>
      <w:r w:rsidRPr="00FE16BA">
        <w:rPr>
          <w:szCs w:val="20"/>
          <w:lang w:val="en-GB"/>
        </w:rPr>
        <w:t xml:space="preserve">Maintenance of all office equipment and keeping inventory/records of supplies and their usage and any other duties assigned by </w:t>
      </w:r>
      <w:r w:rsidR="0078345C">
        <w:rPr>
          <w:szCs w:val="20"/>
          <w:lang w:val="en-GB"/>
        </w:rPr>
        <w:t>Programme Coordinator</w:t>
      </w:r>
      <w:r w:rsidRPr="00FE16BA">
        <w:rPr>
          <w:szCs w:val="20"/>
          <w:lang w:val="en-GB"/>
        </w:rPr>
        <w:t xml:space="preserve"> </w:t>
      </w:r>
    </w:p>
    <w:p w14:paraId="70159265" w14:textId="77777777" w:rsidR="005532E3" w:rsidRPr="00FE16BA" w:rsidRDefault="005532E3" w:rsidP="005532E3">
      <w:pPr>
        <w:spacing w:after="0"/>
        <w:rPr>
          <w:szCs w:val="20"/>
          <w:lang w:val="en-GB"/>
        </w:rPr>
      </w:pPr>
    </w:p>
    <w:p w14:paraId="069E3298" w14:textId="77777777" w:rsidR="005532E3" w:rsidRPr="00FE16BA" w:rsidRDefault="005532E3" w:rsidP="005532E3">
      <w:pPr>
        <w:spacing w:after="0"/>
        <w:rPr>
          <w:szCs w:val="20"/>
          <w:lang w:val="en-GB"/>
        </w:rPr>
      </w:pPr>
      <w:r w:rsidRPr="00FE16BA">
        <w:rPr>
          <w:szCs w:val="20"/>
          <w:lang w:val="en-GB"/>
        </w:rPr>
        <w:t>The Project Ass</w:t>
      </w:r>
      <w:r w:rsidR="00C8368E">
        <w:rPr>
          <w:szCs w:val="20"/>
          <w:lang w:val="en-GB"/>
        </w:rPr>
        <w:t>ociate</w:t>
      </w:r>
      <w:r w:rsidRPr="00FE16BA">
        <w:rPr>
          <w:szCs w:val="20"/>
          <w:lang w:val="en-GB"/>
        </w:rPr>
        <w:t xml:space="preserve"> will be recruited based on the following</w:t>
      </w:r>
      <w:r w:rsidRPr="00FE16BA">
        <w:rPr>
          <w:szCs w:val="20"/>
          <w:u w:val="single"/>
          <w:lang w:val="en-GB"/>
        </w:rPr>
        <w:t xml:space="preserve"> qualifications</w:t>
      </w:r>
      <w:r w:rsidRPr="00FE16BA">
        <w:rPr>
          <w:szCs w:val="20"/>
          <w:lang w:val="en-GB"/>
        </w:rPr>
        <w:t>:</w:t>
      </w:r>
    </w:p>
    <w:p w14:paraId="7E07951B" w14:textId="77777777" w:rsidR="005532E3" w:rsidRPr="00FE16BA" w:rsidRDefault="005532E3" w:rsidP="006605DA">
      <w:pPr>
        <w:numPr>
          <w:ilvl w:val="0"/>
          <w:numId w:val="81"/>
        </w:numPr>
        <w:spacing w:after="0"/>
        <w:jc w:val="left"/>
        <w:rPr>
          <w:szCs w:val="20"/>
          <w:lang w:val="en-GB"/>
        </w:rPr>
      </w:pPr>
      <w:r w:rsidRPr="00FE16BA">
        <w:rPr>
          <w:szCs w:val="20"/>
          <w:lang w:val="en-GB"/>
        </w:rPr>
        <w:t>A Bachelor’s degree or an equivalent qualification;</w:t>
      </w:r>
    </w:p>
    <w:p w14:paraId="03F02D3D" w14:textId="77777777" w:rsidR="005532E3" w:rsidRPr="00FE16BA" w:rsidRDefault="005532E3" w:rsidP="006605DA">
      <w:pPr>
        <w:numPr>
          <w:ilvl w:val="0"/>
          <w:numId w:val="81"/>
        </w:numPr>
        <w:spacing w:after="0"/>
        <w:jc w:val="left"/>
        <w:rPr>
          <w:szCs w:val="20"/>
          <w:lang w:val="en-GB"/>
        </w:rPr>
      </w:pPr>
      <w:r w:rsidRPr="00FE16BA">
        <w:rPr>
          <w:szCs w:val="20"/>
          <w:lang w:val="en-GB"/>
        </w:rPr>
        <w:t>At least three years of work experience preferably in a UNDP rural development project. Previous experience with UN or government projects will be a definite asset;</w:t>
      </w:r>
    </w:p>
    <w:p w14:paraId="30043D86" w14:textId="77777777" w:rsidR="005532E3" w:rsidRPr="00FE16BA" w:rsidRDefault="005532E3" w:rsidP="006605DA">
      <w:pPr>
        <w:numPr>
          <w:ilvl w:val="0"/>
          <w:numId w:val="81"/>
        </w:numPr>
        <w:spacing w:after="0"/>
        <w:jc w:val="left"/>
        <w:rPr>
          <w:szCs w:val="20"/>
          <w:lang w:val="en-GB"/>
        </w:rPr>
      </w:pPr>
      <w:r w:rsidRPr="00FE16BA">
        <w:rPr>
          <w:szCs w:val="20"/>
          <w:lang w:val="en-GB"/>
        </w:rPr>
        <w:t xml:space="preserve">Very good </w:t>
      </w:r>
      <w:r w:rsidRPr="008F4F9F">
        <w:rPr>
          <w:noProof/>
          <w:szCs w:val="20"/>
          <w:lang w:val="en-GB"/>
        </w:rPr>
        <w:t>inter-personal</w:t>
      </w:r>
      <w:r w:rsidRPr="00FE16BA">
        <w:rPr>
          <w:szCs w:val="20"/>
          <w:lang w:val="en-GB"/>
        </w:rPr>
        <w:t xml:space="preserve"> skills;</w:t>
      </w:r>
    </w:p>
    <w:p w14:paraId="2DB918A5" w14:textId="77777777" w:rsidR="005532E3" w:rsidRPr="00FE16BA" w:rsidRDefault="005532E3" w:rsidP="006605DA">
      <w:pPr>
        <w:numPr>
          <w:ilvl w:val="0"/>
          <w:numId w:val="81"/>
        </w:numPr>
        <w:spacing w:after="0"/>
        <w:jc w:val="left"/>
        <w:rPr>
          <w:szCs w:val="20"/>
          <w:lang w:val="en-GB"/>
        </w:rPr>
      </w:pPr>
      <w:r w:rsidRPr="00FE16BA">
        <w:rPr>
          <w:szCs w:val="20"/>
          <w:lang w:val="en-GB"/>
        </w:rPr>
        <w:t>Proficiency in the use of computer software applications especially MS Word and MS Excel.</w:t>
      </w:r>
    </w:p>
    <w:p w14:paraId="30F3390D" w14:textId="77777777" w:rsidR="005532E3" w:rsidRPr="00FE16BA" w:rsidRDefault="005532E3" w:rsidP="006605DA">
      <w:pPr>
        <w:numPr>
          <w:ilvl w:val="0"/>
          <w:numId w:val="81"/>
        </w:numPr>
        <w:spacing w:after="0"/>
        <w:jc w:val="left"/>
        <w:rPr>
          <w:szCs w:val="20"/>
          <w:lang w:val="en-GB"/>
        </w:rPr>
      </w:pPr>
      <w:r w:rsidRPr="00FE16BA">
        <w:rPr>
          <w:szCs w:val="20"/>
          <w:lang w:val="en-GB"/>
        </w:rPr>
        <w:t xml:space="preserve">Excellent language skills in English (writing, speaking </w:t>
      </w:r>
      <w:r w:rsidRPr="008F4F9F">
        <w:rPr>
          <w:noProof/>
          <w:szCs w:val="20"/>
          <w:lang w:val="en-GB"/>
        </w:rPr>
        <w:t>and</w:t>
      </w:r>
      <w:r w:rsidRPr="00FE16BA">
        <w:rPr>
          <w:szCs w:val="20"/>
          <w:lang w:val="en-GB"/>
        </w:rPr>
        <w:t xml:space="preserve"> reading) and in </w:t>
      </w:r>
      <w:r w:rsidR="001E08C6">
        <w:rPr>
          <w:szCs w:val="20"/>
          <w:lang w:val="en-GB"/>
        </w:rPr>
        <w:t xml:space="preserve">the </w:t>
      </w:r>
      <w:r w:rsidRPr="001E08C6">
        <w:rPr>
          <w:noProof/>
          <w:szCs w:val="20"/>
          <w:lang w:val="en-GB"/>
        </w:rPr>
        <w:t>local</w:t>
      </w:r>
      <w:r w:rsidRPr="00FE16BA">
        <w:rPr>
          <w:szCs w:val="20"/>
          <w:lang w:val="en-GB"/>
        </w:rPr>
        <w:t xml:space="preserve"> language </w:t>
      </w:r>
    </w:p>
    <w:p w14:paraId="7DE069A8" w14:textId="77777777" w:rsidR="005532E3" w:rsidRPr="00FE16BA" w:rsidRDefault="00C8368E" w:rsidP="005532E3">
      <w:pPr>
        <w:spacing w:after="0"/>
        <w:jc w:val="left"/>
        <w:rPr>
          <w:szCs w:val="20"/>
          <w:lang w:val="en-GB"/>
        </w:rPr>
      </w:pPr>
      <w:r>
        <w:rPr>
          <w:szCs w:val="20"/>
          <w:lang w:val="en-GB"/>
        </w:rPr>
        <w:t>Besides some Research Assistants could be recruited based on need during the project implementation.</w:t>
      </w:r>
    </w:p>
    <w:p w14:paraId="25424C3E" w14:textId="77777777" w:rsidR="00445793" w:rsidRPr="00FE16BA" w:rsidRDefault="00445793" w:rsidP="00445793">
      <w:pPr>
        <w:contextualSpacing/>
        <w:rPr>
          <w:rFonts w:cs="Arial"/>
          <w:iCs/>
          <w:noProof/>
          <w:szCs w:val="20"/>
          <w:lang w:val="en-GB" w:eastAsia="zh-CN"/>
        </w:rPr>
      </w:pPr>
    </w:p>
    <w:p w14:paraId="7B73A3E3" w14:textId="77777777" w:rsidR="00445793" w:rsidRPr="00981DE9" w:rsidRDefault="00C8368E" w:rsidP="00445793">
      <w:pPr>
        <w:spacing w:after="0"/>
        <w:rPr>
          <w:rFonts w:asciiTheme="minorHAnsi" w:hAnsiTheme="minorHAnsi" w:cstheme="minorHAnsi"/>
          <w:iCs/>
          <w:noProof/>
          <w:szCs w:val="20"/>
          <w:lang w:val="en-GB" w:eastAsia="zh-CN"/>
        </w:rPr>
      </w:pPr>
      <w:r>
        <w:rPr>
          <w:rFonts w:asciiTheme="minorHAnsi" w:hAnsiTheme="minorHAnsi" w:cstheme="minorHAnsi"/>
          <w:b/>
          <w:szCs w:val="20"/>
          <w:lang w:val="en-GB"/>
        </w:rPr>
        <w:t xml:space="preserve">Tentative compositions of the </w:t>
      </w:r>
      <w:r w:rsidR="00981DE9" w:rsidRPr="00981DE9">
        <w:rPr>
          <w:rFonts w:asciiTheme="minorHAnsi" w:hAnsiTheme="minorHAnsi" w:cstheme="minorHAnsi"/>
          <w:b/>
          <w:szCs w:val="20"/>
          <w:lang w:val="en-GB"/>
        </w:rPr>
        <w:t xml:space="preserve">Project Steering Committee (PSC) and </w:t>
      </w:r>
      <w:r>
        <w:rPr>
          <w:rFonts w:asciiTheme="minorHAnsi" w:hAnsiTheme="minorHAnsi" w:cstheme="minorHAnsi"/>
          <w:b/>
          <w:szCs w:val="20"/>
          <w:lang w:val="en-GB"/>
        </w:rPr>
        <w:t>the</w:t>
      </w:r>
      <w:r w:rsidR="00981DE9" w:rsidRPr="00981DE9">
        <w:rPr>
          <w:rFonts w:asciiTheme="minorHAnsi" w:hAnsiTheme="minorHAnsi" w:cstheme="minorHAnsi"/>
          <w:b/>
          <w:szCs w:val="20"/>
          <w:lang w:val="en-GB"/>
        </w:rPr>
        <w:t xml:space="preserve"> Project Implementation Committee (PIC)</w:t>
      </w:r>
    </w:p>
    <w:p w14:paraId="1E63329A" w14:textId="77777777" w:rsidR="00981DE9" w:rsidRPr="00981DE9" w:rsidRDefault="00981DE9" w:rsidP="00981DE9">
      <w:pPr>
        <w:pStyle w:val="ListParagraph"/>
        <w:numPr>
          <w:ilvl w:val="0"/>
          <w:numId w:val="94"/>
        </w:numPr>
        <w:ind w:left="360"/>
        <w:rPr>
          <w:rFonts w:asciiTheme="minorHAnsi" w:hAnsiTheme="minorHAnsi" w:cstheme="minorHAnsi"/>
          <w:iCs/>
          <w:noProof/>
          <w:sz w:val="20"/>
          <w:szCs w:val="20"/>
          <w:lang w:val="en-GB" w:eastAsia="zh-CN"/>
        </w:rPr>
      </w:pPr>
      <w:r w:rsidRPr="00981DE9">
        <w:rPr>
          <w:rFonts w:asciiTheme="minorHAnsi" w:hAnsiTheme="minorHAnsi" w:cstheme="minorHAnsi"/>
          <w:iCs/>
          <w:noProof/>
          <w:sz w:val="20"/>
          <w:szCs w:val="20"/>
          <w:lang w:val="en-GB" w:eastAsia="zh-CN"/>
        </w:rPr>
        <w:t>PSC and PIC will be formed by the guideline of public sector projec preparation and approval process  issues by the planning commission</w:t>
      </w:r>
      <w:r w:rsidR="006918E8">
        <w:rPr>
          <w:rFonts w:asciiTheme="minorHAnsi" w:hAnsiTheme="minorHAnsi" w:cstheme="minorHAnsi"/>
          <w:iCs/>
          <w:noProof/>
          <w:sz w:val="20"/>
          <w:szCs w:val="20"/>
          <w:lang w:val="en-GB" w:eastAsia="zh-CN"/>
        </w:rPr>
        <w:t>:</w:t>
      </w:r>
    </w:p>
    <w:p w14:paraId="5E991097" w14:textId="77777777" w:rsidR="00981DE9" w:rsidRDefault="00981DE9">
      <w:pPr>
        <w:spacing w:after="0"/>
        <w:jc w:val="left"/>
        <w:rPr>
          <w:b/>
          <w:i/>
          <w:szCs w:val="20"/>
          <w:lang w:val="en-GB"/>
        </w:rPr>
      </w:pPr>
    </w:p>
    <w:p w14:paraId="311E581C" w14:textId="77777777" w:rsidR="00981DE9" w:rsidRPr="006918E8" w:rsidRDefault="00981DE9" w:rsidP="006918E8">
      <w:pPr>
        <w:jc w:val="left"/>
        <w:rPr>
          <w:rFonts w:asciiTheme="minorHAnsi" w:hAnsiTheme="minorHAnsi" w:cstheme="minorHAnsi"/>
          <w:b/>
          <w:bCs/>
          <w:szCs w:val="20"/>
          <w:lang w:bidi="bn-IN"/>
        </w:rPr>
      </w:pPr>
      <w:r w:rsidRPr="006918E8">
        <w:rPr>
          <w:rFonts w:asciiTheme="minorHAnsi" w:hAnsiTheme="minorHAnsi" w:cstheme="minorHAnsi"/>
          <w:b/>
          <w:bCs/>
          <w:szCs w:val="20"/>
          <w:lang w:bidi="bn-IN"/>
        </w:rPr>
        <w:t>Composition of Project Steering Committee (PSC)</w:t>
      </w:r>
    </w:p>
    <w:p w14:paraId="7426E92F" w14:textId="77777777" w:rsidR="00981DE9" w:rsidRPr="006918E8" w:rsidRDefault="00981DE9" w:rsidP="00981DE9">
      <w:pPr>
        <w:autoSpaceDE w:val="0"/>
        <w:autoSpaceDN w:val="0"/>
        <w:adjustRightInd w:val="0"/>
        <w:spacing w:before="3" w:after="0" w:line="100" w:lineRule="exact"/>
        <w:rPr>
          <w:rFonts w:asciiTheme="minorHAnsi" w:hAnsiTheme="minorHAnsi" w:cstheme="minorHAnsi"/>
          <w:szCs w:val="20"/>
          <w:lang w:bidi="bn-IN"/>
        </w:rPr>
      </w:pPr>
    </w:p>
    <w:tbl>
      <w:tblPr>
        <w:tblW w:w="9649" w:type="dxa"/>
        <w:tblInd w:w="115" w:type="dxa"/>
        <w:tblLayout w:type="fixed"/>
        <w:tblCellMar>
          <w:left w:w="0" w:type="dxa"/>
          <w:right w:w="0" w:type="dxa"/>
        </w:tblCellMar>
        <w:tblLook w:val="04A0" w:firstRow="1" w:lastRow="0" w:firstColumn="1" w:lastColumn="0" w:noHBand="0" w:noVBand="1"/>
      </w:tblPr>
      <w:tblGrid>
        <w:gridCol w:w="571"/>
        <w:gridCol w:w="2019"/>
        <w:gridCol w:w="7059"/>
      </w:tblGrid>
      <w:tr w:rsidR="00981DE9" w:rsidRPr="006918E8" w14:paraId="2BBE9C0C"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13CCA710"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01</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D31D560" w14:textId="77777777" w:rsidR="00981DE9" w:rsidRPr="006918E8" w:rsidRDefault="00981DE9">
            <w:pPr>
              <w:autoSpaceDE w:val="0"/>
              <w:autoSpaceDN w:val="0"/>
              <w:adjustRightInd w:val="0"/>
              <w:spacing w:before="80" w:after="0"/>
              <w:ind w:left="249" w:right="-20"/>
              <w:rPr>
                <w:rFonts w:asciiTheme="minorHAnsi" w:hAnsiTheme="minorHAnsi" w:cstheme="minorHAnsi"/>
                <w:szCs w:val="20"/>
                <w:lang w:bidi="bn-IN"/>
              </w:rPr>
            </w:pPr>
            <w:r w:rsidRPr="006918E8">
              <w:rPr>
                <w:rFonts w:asciiTheme="minorHAnsi" w:hAnsiTheme="minorHAnsi" w:cstheme="minorHAnsi"/>
                <w:spacing w:val="-1"/>
                <w:szCs w:val="20"/>
                <w:lang w:bidi="bn-IN"/>
              </w:rPr>
              <w:t>C</w:t>
            </w:r>
            <w:r w:rsidRPr="006918E8">
              <w:rPr>
                <w:rFonts w:asciiTheme="minorHAnsi" w:hAnsiTheme="minorHAnsi" w:cstheme="minorHAnsi"/>
                <w:szCs w:val="20"/>
                <w:lang w:bidi="bn-IN"/>
              </w:rPr>
              <w:t>ha</w:t>
            </w:r>
            <w:r w:rsidRPr="006918E8">
              <w:rPr>
                <w:rFonts w:asciiTheme="minorHAnsi" w:hAnsiTheme="minorHAnsi" w:cstheme="minorHAnsi"/>
                <w:spacing w:val="-1"/>
                <w:szCs w:val="20"/>
                <w:lang w:bidi="bn-IN"/>
              </w:rPr>
              <w:t>i</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pe</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son</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6BD37F11" w14:textId="77777777" w:rsidR="00981DE9" w:rsidRPr="006918E8" w:rsidRDefault="00981DE9">
            <w:pPr>
              <w:autoSpaceDE w:val="0"/>
              <w:autoSpaceDN w:val="0"/>
              <w:adjustRightInd w:val="0"/>
              <w:spacing w:before="80" w:after="0"/>
              <w:ind w:left="180" w:right="-20"/>
              <w:rPr>
                <w:rFonts w:asciiTheme="minorHAnsi" w:hAnsiTheme="minorHAnsi" w:cstheme="minorHAnsi"/>
                <w:spacing w:val="-1"/>
                <w:szCs w:val="20"/>
                <w:lang w:bidi="bn-IN"/>
              </w:rPr>
            </w:pPr>
            <w:r w:rsidRPr="006918E8">
              <w:rPr>
                <w:rFonts w:asciiTheme="minorHAnsi" w:hAnsiTheme="minorHAnsi" w:cstheme="minorHAnsi"/>
                <w:spacing w:val="-1"/>
                <w:szCs w:val="20"/>
                <w:lang w:bidi="bn-IN"/>
              </w:rPr>
              <w:t>Secretary, Ministry of Power, Energy and Mineral Resources (MPEMR)</w:t>
            </w:r>
          </w:p>
        </w:tc>
      </w:tr>
      <w:tr w:rsidR="00981DE9" w:rsidRPr="006918E8" w14:paraId="1964C6E5"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A754F5A" w14:textId="77777777" w:rsidR="00981DE9" w:rsidRPr="006918E8" w:rsidRDefault="00981DE9">
            <w:pPr>
              <w:autoSpaceDE w:val="0"/>
              <w:autoSpaceDN w:val="0"/>
              <w:adjustRightInd w:val="0"/>
              <w:spacing w:before="83"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02</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1172051E" w14:textId="77777777" w:rsidR="00981DE9" w:rsidRPr="006918E8" w:rsidRDefault="00981DE9">
            <w:pPr>
              <w:autoSpaceDE w:val="0"/>
              <w:autoSpaceDN w:val="0"/>
              <w:adjustRightInd w:val="0"/>
              <w:spacing w:before="83"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E3B0612" w14:textId="77777777" w:rsidR="00981DE9" w:rsidRPr="006918E8" w:rsidRDefault="00981DE9">
            <w:pPr>
              <w:autoSpaceDE w:val="0"/>
              <w:autoSpaceDN w:val="0"/>
              <w:adjustRightInd w:val="0"/>
              <w:spacing w:before="83"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(Planning Wing), Power Division</w:t>
            </w:r>
          </w:p>
        </w:tc>
      </w:tr>
      <w:tr w:rsidR="00981DE9" w:rsidRPr="006918E8" w14:paraId="4A19FD8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A2EF750"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03</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06D293C7"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77BF95B"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(Development Wing), Power Division</w:t>
            </w:r>
          </w:p>
        </w:tc>
      </w:tr>
      <w:tr w:rsidR="00981DE9" w:rsidRPr="006918E8" w14:paraId="52F8BBAA"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21F622E"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04</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69066583"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35713486"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Chairman, SREDA</w:t>
            </w:r>
          </w:p>
        </w:tc>
      </w:tr>
      <w:tr w:rsidR="00981DE9" w:rsidRPr="006918E8" w14:paraId="1FAB18D0"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B44516F"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05</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76F4DFA5"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2B34B25B"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Deputy Chief, Power Division</w:t>
            </w:r>
          </w:p>
        </w:tc>
      </w:tr>
      <w:tr w:rsidR="00981DE9" w:rsidRPr="006918E8" w14:paraId="5957881A"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1E3AF8B" w14:textId="77777777" w:rsidR="00981DE9" w:rsidRPr="006918E8" w:rsidRDefault="00981DE9">
            <w:pPr>
              <w:autoSpaceDE w:val="0"/>
              <w:autoSpaceDN w:val="0"/>
              <w:adjustRightInd w:val="0"/>
              <w:spacing w:before="83"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06</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16D22205" w14:textId="77777777" w:rsidR="00981DE9" w:rsidRPr="006918E8" w:rsidRDefault="00981DE9">
            <w:pPr>
              <w:autoSpaceDE w:val="0"/>
              <w:autoSpaceDN w:val="0"/>
              <w:adjustRightInd w:val="0"/>
              <w:spacing w:before="61"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166FC7FA" w14:textId="77777777" w:rsidR="00981DE9" w:rsidRPr="006918E8" w:rsidRDefault="00981DE9">
            <w:pPr>
              <w:autoSpaceDE w:val="0"/>
              <w:autoSpaceDN w:val="0"/>
              <w:adjustRightInd w:val="0"/>
              <w:spacing w:before="61"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Representative of NEC-ECNEC &amp; Coordination Wing of the Planning Division</w:t>
            </w:r>
          </w:p>
        </w:tc>
      </w:tr>
      <w:tr w:rsidR="00981DE9" w:rsidRPr="006918E8" w14:paraId="301FCF5D"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E0D35D3" w14:textId="77777777" w:rsidR="00981DE9" w:rsidRPr="006918E8" w:rsidRDefault="00981DE9">
            <w:pPr>
              <w:autoSpaceDE w:val="0"/>
              <w:autoSpaceDN w:val="0"/>
              <w:adjustRightInd w:val="0"/>
              <w:spacing w:before="83"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07</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BD6941B" w14:textId="77777777" w:rsidR="00981DE9" w:rsidRPr="006918E8" w:rsidRDefault="00981DE9">
            <w:pPr>
              <w:autoSpaceDE w:val="0"/>
              <w:autoSpaceDN w:val="0"/>
              <w:adjustRightInd w:val="0"/>
              <w:spacing w:before="83"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61FC88FA" w14:textId="77777777" w:rsidR="00981DE9" w:rsidRPr="006918E8" w:rsidRDefault="00981DE9">
            <w:pPr>
              <w:autoSpaceDE w:val="0"/>
              <w:autoSpaceDN w:val="0"/>
              <w:adjustRightInd w:val="0"/>
              <w:spacing w:before="83" w:after="0"/>
              <w:ind w:left="180" w:right="-20"/>
              <w:rPr>
                <w:rFonts w:asciiTheme="minorHAnsi" w:hAnsiTheme="minorHAnsi" w:cstheme="minorHAnsi"/>
                <w:spacing w:val="-4"/>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 xml:space="preserve">e of </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 xml:space="preserve">he Industry and Energy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 xml:space="preserve">on </w:t>
            </w:r>
            <w:r w:rsidRPr="006918E8">
              <w:rPr>
                <w:rFonts w:asciiTheme="minorHAnsi" w:hAnsiTheme="minorHAnsi" w:cstheme="minorHAnsi"/>
                <w:spacing w:val="-2"/>
                <w:szCs w:val="20"/>
                <w:lang w:bidi="bn-IN"/>
              </w:rPr>
              <w:t>o</w:t>
            </w:r>
            <w:r w:rsidRPr="006918E8">
              <w:rPr>
                <w:rFonts w:asciiTheme="minorHAnsi" w:hAnsiTheme="minorHAnsi" w:cstheme="minorHAnsi"/>
                <w:szCs w:val="20"/>
                <w:lang w:bidi="bn-IN"/>
              </w:rPr>
              <w:t>f</w:t>
            </w:r>
            <w:r w:rsidRPr="006918E8">
              <w:rPr>
                <w:rFonts w:asciiTheme="minorHAnsi" w:hAnsiTheme="minorHAnsi" w:cstheme="minorHAnsi"/>
                <w:spacing w:val="1"/>
                <w:szCs w:val="20"/>
                <w:lang w:bidi="bn-IN"/>
              </w:rPr>
              <w:t xml:space="preserve"> t</w:t>
            </w:r>
            <w:r w:rsidRPr="006918E8">
              <w:rPr>
                <w:rFonts w:asciiTheme="minorHAnsi" w:hAnsiTheme="minorHAnsi" w:cstheme="minorHAnsi"/>
                <w:szCs w:val="20"/>
                <w:lang w:bidi="bn-IN"/>
              </w:rPr>
              <w:t>he P</w:t>
            </w:r>
            <w:r w:rsidRPr="006918E8">
              <w:rPr>
                <w:rFonts w:asciiTheme="minorHAnsi" w:hAnsiTheme="minorHAnsi" w:cstheme="minorHAnsi"/>
                <w:spacing w:val="-1"/>
                <w:szCs w:val="20"/>
                <w:lang w:bidi="bn-IN"/>
              </w:rPr>
              <w:t>l</w:t>
            </w:r>
            <w:r w:rsidRPr="006918E8">
              <w:rPr>
                <w:rFonts w:asciiTheme="minorHAnsi" w:hAnsiTheme="minorHAnsi" w:cstheme="minorHAnsi"/>
                <w:szCs w:val="20"/>
                <w:lang w:bidi="bn-IN"/>
              </w:rPr>
              <w:t>ann</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ng</w:t>
            </w:r>
            <w:r w:rsidRPr="006918E8">
              <w:rPr>
                <w:rFonts w:asciiTheme="minorHAnsi" w:hAnsiTheme="minorHAnsi" w:cstheme="minorHAnsi"/>
                <w:spacing w:val="3"/>
                <w:szCs w:val="20"/>
                <w:lang w:bidi="bn-IN"/>
              </w:rPr>
              <w:t xml:space="preserve"> </w:t>
            </w:r>
            <w:r w:rsidRPr="006918E8">
              <w:rPr>
                <w:rFonts w:asciiTheme="minorHAnsi" w:hAnsiTheme="minorHAnsi" w:cstheme="minorHAnsi"/>
                <w:spacing w:val="-1"/>
                <w:szCs w:val="20"/>
                <w:lang w:bidi="bn-IN"/>
              </w:rPr>
              <w:t>C</w:t>
            </w:r>
            <w:r w:rsidRPr="006918E8">
              <w:rPr>
                <w:rFonts w:asciiTheme="minorHAnsi" w:hAnsiTheme="minorHAnsi" w:cstheme="minorHAnsi"/>
                <w:szCs w:val="20"/>
                <w:lang w:bidi="bn-IN"/>
              </w:rPr>
              <w:t>o</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4784F87A"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F62F5E1"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08</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27FA370"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15ADCC58"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 xml:space="preserve">e of </w:t>
            </w:r>
            <w:r w:rsidRPr="006918E8">
              <w:rPr>
                <w:rFonts w:asciiTheme="minorHAnsi" w:hAnsiTheme="minorHAnsi" w:cstheme="minorHAnsi"/>
                <w:spacing w:val="1"/>
                <w:szCs w:val="20"/>
                <w:lang w:bidi="bn-IN"/>
              </w:rPr>
              <w:t xml:space="preserve">Power </w:t>
            </w:r>
            <w:r w:rsidRPr="006918E8">
              <w:rPr>
                <w:rFonts w:asciiTheme="minorHAnsi" w:hAnsiTheme="minorHAnsi" w:cstheme="minorHAnsi"/>
                <w:szCs w:val="20"/>
                <w:lang w:bidi="bn-IN"/>
              </w:rPr>
              <w:t>Se</w:t>
            </w:r>
            <w:r w:rsidRPr="006918E8">
              <w:rPr>
                <w:rFonts w:asciiTheme="minorHAnsi" w:hAnsiTheme="minorHAnsi" w:cstheme="minorHAnsi"/>
                <w:spacing w:val="-2"/>
                <w:szCs w:val="20"/>
                <w:lang w:bidi="bn-IN"/>
              </w:rPr>
              <w:t>c</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or</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2"/>
                <w:szCs w:val="20"/>
                <w:lang w:bidi="bn-IN"/>
              </w:rPr>
              <w:t>o</w:t>
            </w:r>
            <w:r w:rsidRPr="006918E8">
              <w:rPr>
                <w:rFonts w:asciiTheme="minorHAnsi" w:hAnsiTheme="minorHAnsi" w:cstheme="minorHAnsi"/>
                <w:szCs w:val="20"/>
                <w:lang w:bidi="bn-IN"/>
              </w:rPr>
              <w:t>f</w:t>
            </w:r>
            <w:r w:rsidRPr="006918E8">
              <w:rPr>
                <w:rFonts w:asciiTheme="minorHAnsi" w:hAnsiTheme="minorHAnsi" w:cstheme="minorHAnsi"/>
                <w:spacing w:val="1"/>
                <w:szCs w:val="20"/>
                <w:lang w:bidi="bn-IN"/>
              </w:rPr>
              <w:t xml:space="preserve"> I</w:t>
            </w: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ED</w:t>
            </w:r>
          </w:p>
        </w:tc>
      </w:tr>
      <w:tr w:rsidR="00981DE9" w:rsidRPr="006918E8" w14:paraId="75817B86"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533D361D"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09</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6E51CF8C"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39425F8" w14:textId="77777777" w:rsidR="00981DE9" w:rsidRPr="006918E8" w:rsidRDefault="00981DE9">
            <w:pPr>
              <w:autoSpaceDE w:val="0"/>
              <w:autoSpaceDN w:val="0"/>
              <w:adjustRightInd w:val="0"/>
              <w:spacing w:before="78" w:after="0"/>
              <w:ind w:left="105" w:right="-20"/>
              <w:rPr>
                <w:rFonts w:asciiTheme="minorHAnsi" w:hAnsiTheme="minorHAnsi" w:cstheme="minorHAnsi"/>
                <w:spacing w:val="-4"/>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 xml:space="preserve">e of </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he 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og</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a</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ng</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r w:rsidRPr="006918E8">
              <w:rPr>
                <w:rFonts w:asciiTheme="minorHAnsi" w:hAnsiTheme="minorHAnsi" w:cstheme="minorHAnsi"/>
                <w:spacing w:val="2"/>
                <w:szCs w:val="20"/>
                <w:lang w:bidi="bn-IN"/>
              </w:rPr>
              <w:t xml:space="preserve"> </w:t>
            </w:r>
            <w:r w:rsidRPr="006918E8">
              <w:rPr>
                <w:rFonts w:asciiTheme="minorHAnsi" w:hAnsiTheme="minorHAnsi" w:cstheme="minorHAnsi"/>
                <w:szCs w:val="20"/>
                <w:lang w:bidi="bn-IN"/>
              </w:rPr>
              <w:t>P</w:t>
            </w:r>
            <w:r w:rsidRPr="006918E8">
              <w:rPr>
                <w:rFonts w:asciiTheme="minorHAnsi" w:hAnsiTheme="minorHAnsi" w:cstheme="minorHAnsi"/>
                <w:spacing w:val="-1"/>
                <w:szCs w:val="20"/>
                <w:lang w:bidi="bn-IN"/>
              </w:rPr>
              <w:t>l</w:t>
            </w:r>
            <w:r w:rsidRPr="006918E8">
              <w:rPr>
                <w:rFonts w:asciiTheme="minorHAnsi" w:hAnsiTheme="minorHAnsi" w:cstheme="minorHAnsi"/>
                <w:szCs w:val="20"/>
                <w:lang w:bidi="bn-IN"/>
              </w:rPr>
              <w:t>ann</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 xml:space="preserve">ng </w:t>
            </w:r>
            <w:r w:rsidRPr="006918E8">
              <w:rPr>
                <w:rFonts w:asciiTheme="minorHAnsi" w:hAnsiTheme="minorHAnsi" w:cstheme="minorHAnsi"/>
                <w:spacing w:val="-1"/>
                <w:szCs w:val="20"/>
                <w:lang w:bidi="bn-IN"/>
              </w:rPr>
              <w:t>C</w:t>
            </w:r>
            <w:r w:rsidRPr="006918E8">
              <w:rPr>
                <w:rFonts w:asciiTheme="minorHAnsi" w:hAnsiTheme="minorHAnsi" w:cstheme="minorHAnsi"/>
                <w:szCs w:val="20"/>
                <w:lang w:bidi="bn-IN"/>
              </w:rPr>
              <w:t>o</w:t>
            </w:r>
            <w:r w:rsidRPr="006918E8">
              <w:rPr>
                <w:rFonts w:asciiTheme="minorHAnsi" w:hAnsiTheme="minorHAnsi" w:cstheme="minorHAnsi"/>
                <w:spacing w:val="1"/>
                <w:szCs w:val="20"/>
                <w:lang w:bidi="bn-IN"/>
              </w:rPr>
              <w:t>mm</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4647CB39"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36CBB1F"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10</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7D53360D"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7C4D8DD9" w14:textId="77777777"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e of</w:t>
            </w:r>
            <w:r w:rsidRPr="006918E8">
              <w:rPr>
                <w:rFonts w:asciiTheme="minorHAnsi" w:hAnsiTheme="minorHAnsi" w:cstheme="minorHAnsi"/>
                <w:spacing w:val="1"/>
                <w:szCs w:val="20"/>
                <w:lang w:bidi="bn-IN"/>
              </w:rPr>
              <w:t xml:space="preserve"> </w:t>
            </w:r>
            <w:r w:rsidRPr="006918E8">
              <w:rPr>
                <w:rFonts w:asciiTheme="minorHAnsi" w:hAnsiTheme="minorHAnsi" w:cstheme="minorHAnsi"/>
                <w:szCs w:val="20"/>
                <w:lang w:bidi="bn-IN"/>
              </w:rPr>
              <w:t>F</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nance</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0DDC7432"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B4C1A41"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11</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41981391"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0233875C" w14:textId="5595A98A"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e of ERD</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1B0085DD"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5D62563D"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12</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0935C38"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045A610" w14:textId="77777777" w:rsidR="00981DE9" w:rsidRPr="006918E8" w:rsidRDefault="00981DE9">
            <w:pPr>
              <w:autoSpaceDE w:val="0"/>
              <w:autoSpaceDN w:val="0"/>
              <w:adjustRightInd w:val="0"/>
              <w:spacing w:after="0" w:line="252" w:lineRule="exact"/>
              <w:ind w:left="105" w:right="-20"/>
              <w:rPr>
                <w:rFonts w:asciiTheme="minorHAnsi" w:hAnsiTheme="minorHAnsi" w:cstheme="minorHAnsi"/>
                <w:szCs w:val="20"/>
                <w:lang w:bidi="bn-IN"/>
              </w:rPr>
            </w:pPr>
            <w:r w:rsidRPr="006918E8">
              <w:rPr>
                <w:rFonts w:asciiTheme="minorHAnsi" w:hAnsiTheme="minorHAnsi" w:cstheme="minorHAnsi"/>
                <w:spacing w:val="1"/>
                <w:szCs w:val="20"/>
                <w:lang w:bidi="bn-IN"/>
              </w:rPr>
              <w:t>Representative from the Planning Branch SREDA</w:t>
            </w:r>
          </w:p>
        </w:tc>
      </w:tr>
      <w:tr w:rsidR="00981DE9" w:rsidRPr="006918E8" w14:paraId="63D18688"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7E1C1EC9"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13</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17D60B5E"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097EE2DA" w14:textId="77777777"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zCs w:val="20"/>
                <w:lang w:bidi="bn-IN"/>
              </w:rPr>
              <w:t>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o</w:t>
            </w:r>
            <w:r w:rsidRPr="006918E8">
              <w:rPr>
                <w:rFonts w:asciiTheme="minorHAnsi" w:hAnsiTheme="minorHAnsi" w:cstheme="minorHAnsi"/>
                <w:spacing w:val="1"/>
                <w:szCs w:val="20"/>
                <w:lang w:bidi="bn-IN"/>
              </w:rPr>
              <w:t>j</w:t>
            </w:r>
            <w:r w:rsidRPr="006918E8">
              <w:rPr>
                <w:rFonts w:asciiTheme="minorHAnsi" w:hAnsiTheme="minorHAnsi" w:cstheme="minorHAnsi"/>
                <w:szCs w:val="20"/>
                <w:lang w:bidi="bn-IN"/>
              </w:rPr>
              <w:t>e</w:t>
            </w:r>
            <w:r w:rsidRPr="006918E8">
              <w:rPr>
                <w:rFonts w:asciiTheme="minorHAnsi" w:hAnsiTheme="minorHAnsi" w:cstheme="minorHAnsi"/>
                <w:spacing w:val="-2"/>
                <w:szCs w:val="20"/>
                <w:lang w:bidi="bn-IN"/>
              </w:rPr>
              <w:t>c</w:t>
            </w:r>
            <w:r w:rsidRPr="006918E8">
              <w:rPr>
                <w:rFonts w:asciiTheme="minorHAnsi" w:hAnsiTheme="minorHAnsi" w:cstheme="minorHAnsi"/>
                <w:szCs w:val="20"/>
                <w:lang w:bidi="bn-IN"/>
              </w:rPr>
              <w:t>t</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w:t>
            </w:r>
            <w:r w:rsidRPr="006918E8">
              <w:rPr>
                <w:rFonts w:asciiTheme="minorHAnsi" w:hAnsiTheme="minorHAnsi" w:cstheme="minorHAnsi"/>
                <w:spacing w:val="-2"/>
                <w:szCs w:val="20"/>
                <w:lang w:bidi="bn-IN"/>
              </w:rPr>
              <w:t>c</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or</w:t>
            </w:r>
          </w:p>
        </w:tc>
      </w:tr>
      <w:tr w:rsidR="00981DE9" w:rsidRPr="006918E8" w14:paraId="3BA66A3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7822F83A"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14</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7099CDB1" w14:textId="77777777" w:rsidR="00981DE9" w:rsidRPr="006918E8" w:rsidRDefault="00981DE9">
            <w:pPr>
              <w:autoSpaceDE w:val="0"/>
              <w:autoSpaceDN w:val="0"/>
              <w:adjustRightInd w:val="0"/>
              <w:spacing w:before="80" w:after="0"/>
              <w:ind w:left="445"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Member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774EC9F" w14:textId="6995FFC7"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zCs w:val="20"/>
                <w:lang w:bidi="bn-IN"/>
              </w:rPr>
              <w:t>Representative from partner/beneficiary organization(s)</w:t>
            </w:r>
          </w:p>
        </w:tc>
      </w:tr>
      <w:tr w:rsidR="00981DE9" w:rsidRPr="006918E8" w14:paraId="6CF7163F"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7A450994"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15</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458D77EA" w14:textId="77777777" w:rsidR="00981DE9" w:rsidRPr="006918E8" w:rsidRDefault="00981DE9" w:rsidP="00106BBF">
            <w:pPr>
              <w:autoSpaceDE w:val="0"/>
              <w:autoSpaceDN w:val="0"/>
              <w:adjustRightInd w:val="0"/>
              <w:spacing w:before="78"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r w:rsidR="00106BBF">
              <w:rPr>
                <w:rFonts w:asciiTheme="minorHAnsi" w:hAnsiTheme="minorHAnsi" w:cstheme="minorHAnsi"/>
                <w:szCs w:val="20"/>
                <w:lang w:bidi="bn-IN"/>
              </w:rPr>
              <w:t xml:space="preserve"> </w:t>
            </w:r>
            <w:r w:rsidRPr="006918E8">
              <w:rPr>
                <w:rFonts w:asciiTheme="minorHAnsi" w:hAnsiTheme="minorHAnsi" w:cstheme="minorHAnsi"/>
                <w:szCs w:val="20"/>
                <w:lang w:bidi="bn-IN"/>
              </w:rPr>
              <w:t>Sec</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y</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F3E1D4E" w14:textId="77777777" w:rsidR="00981DE9" w:rsidRPr="006918E8" w:rsidRDefault="00106BBF" w:rsidP="00106BBF">
            <w:pPr>
              <w:autoSpaceDE w:val="0"/>
              <w:autoSpaceDN w:val="0"/>
              <w:adjustRightInd w:val="0"/>
              <w:spacing w:before="78" w:after="0"/>
              <w:ind w:right="-20"/>
              <w:rPr>
                <w:rFonts w:asciiTheme="minorHAnsi" w:hAnsiTheme="minorHAnsi" w:cstheme="minorHAnsi"/>
                <w:spacing w:val="-4"/>
                <w:szCs w:val="20"/>
                <w:lang w:bidi="bn-IN"/>
              </w:rPr>
            </w:pPr>
            <w:r>
              <w:rPr>
                <w:rFonts w:asciiTheme="minorHAnsi" w:hAnsiTheme="minorHAnsi" w:cstheme="minorHAnsi"/>
                <w:spacing w:val="-4"/>
                <w:szCs w:val="20"/>
                <w:lang w:bidi="bn-IN"/>
              </w:rPr>
              <w:t xml:space="preserve"> </w:t>
            </w:r>
            <w:r w:rsidR="00981DE9" w:rsidRPr="006918E8">
              <w:rPr>
                <w:rFonts w:asciiTheme="minorHAnsi" w:hAnsiTheme="minorHAnsi" w:cstheme="minorHAnsi"/>
                <w:spacing w:val="-4"/>
                <w:szCs w:val="20"/>
                <w:lang w:bidi="bn-IN"/>
              </w:rPr>
              <w:t>Focal Person of SREDA</w:t>
            </w:r>
          </w:p>
        </w:tc>
      </w:tr>
    </w:tbl>
    <w:p w14:paraId="5E1D51B7" w14:textId="25906496" w:rsidR="00981DE9" w:rsidRDefault="00981DE9" w:rsidP="00981DE9">
      <w:pPr>
        <w:rPr>
          <w:rFonts w:asciiTheme="minorHAnsi" w:hAnsiTheme="minorHAnsi" w:cstheme="minorHAnsi"/>
          <w:b/>
          <w:bCs/>
          <w:szCs w:val="20"/>
          <w:lang w:bidi="bn-IN"/>
        </w:rPr>
      </w:pPr>
    </w:p>
    <w:p w14:paraId="2F6FA1F7" w14:textId="68A5418B" w:rsidR="00936858" w:rsidRDefault="00936858" w:rsidP="00981DE9">
      <w:pPr>
        <w:rPr>
          <w:rFonts w:asciiTheme="minorHAnsi" w:hAnsiTheme="minorHAnsi" w:cstheme="minorHAnsi"/>
          <w:b/>
          <w:bCs/>
          <w:szCs w:val="20"/>
          <w:lang w:bidi="bn-IN"/>
        </w:rPr>
      </w:pPr>
    </w:p>
    <w:p w14:paraId="26D04FE8" w14:textId="77777777" w:rsidR="00936858" w:rsidRPr="006918E8" w:rsidRDefault="00936858" w:rsidP="00981DE9">
      <w:pPr>
        <w:rPr>
          <w:rFonts w:asciiTheme="minorHAnsi" w:hAnsiTheme="minorHAnsi" w:cstheme="minorHAnsi"/>
          <w:b/>
          <w:bCs/>
          <w:szCs w:val="20"/>
          <w:lang w:bidi="bn-IN"/>
        </w:rPr>
      </w:pPr>
    </w:p>
    <w:p w14:paraId="25D4C9CD" w14:textId="20964C07" w:rsidR="00981DE9" w:rsidRDefault="00981DE9" w:rsidP="006918E8">
      <w:pPr>
        <w:jc w:val="left"/>
        <w:rPr>
          <w:rFonts w:asciiTheme="minorHAnsi" w:hAnsiTheme="minorHAnsi" w:cstheme="minorHAnsi"/>
          <w:b/>
          <w:bCs/>
          <w:szCs w:val="20"/>
          <w:lang w:bidi="bn-IN"/>
        </w:rPr>
      </w:pPr>
      <w:r w:rsidRPr="006918E8">
        <w:rPr>
          <w:rFonts w:asciiTheme="minorHAnsi" w:hAnsiTheme="minorHAnsi" w:cstheme="minorHAnsi"/>
          <w:b/>
          <w:bCs/>
          <w:szCs w:val="20"/>
          <w:lang w:bidi="bn-IN"/>
        </w:rPr>
        <w:t>Composition of Project Implementation Committee (PIC)</w:t>
      </w:r>
    </w:p>
    <w:p w14:paraId="40EF6CBA" w14:textId="77777777" w:rsidR="00936858" w:rsidRPr="006918E8" w:rsidRDefault="00936858" w:rsidP="006918E8">
      <w:pPr>
        <w:jc w:val="left"/>
        <w:rPr>
          <w:rFonts w:asciiTheme="minorHAnsi" w:hAnsiTheme="minorHAnsi" w:cstheme="minorHAnsi"/>
          <w:szCs w:val="20"/>
        </w:rPr>
      </w:pPr>
    </w:p>
    <w:tbl>
      <w:tblPr>
        <w:tblW w:w="0" w:type="auto"/>
        <w:tblInd w:w="115" w:type="dxa"/>
        <w:tblLayout w:type="fixed"/>
        <w:tblCellMar>
          <w:left w:w="0" w:type="dxa"/>
          <w:right w:w="0" w:type="dxa"/>
        </w:tblCellMar>
        <w:tblLook w:val="04A0" w:firstRow="1" w:lastRow="0" w:firstColumn="1" w:lastColumn="0" w:noHBand="0" w:noVBand="1"/>
      </w:tblPr>
      <w:tblGrid>
        <w:gridCol w:w="571"/>
        <w:gridCol w:w="1710"/>
        <w:gridCol w:w="6969"/>
      </w:tblGrid>
      <w:tr w:rsidR="00981DE9" w:rsidRPr="006918E8" w14:paraId="1EDFF537"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F4E7BA9"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01</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30EAF97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Chairperson</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4170C91B"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Chairman, SREDA</w:t>
            </w:r>
          </w:p>
        </w:tc>
      </w:tr>
      <w:tr w:rsidR="00981DE9" w:rsidRPr="006918E8" w14:paraId="4AE2495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10CF01BF"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02</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7082A9CA"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5FB8AD6E" w14:textId="77777777" w:rsidR="00981DE9" w:rsidRPr="006918E8" w:rsidRDefault="00981DE9">
            <w:pPr>
              <w:autoSpaceDE w:val="0"/>
              <w:autoSpaceDN w:val="0"/>
              <w:adjustRightInd w:val="0"/>
              <w:spacing w:before="83" w:after="0"/>
              <w:ind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(Planning Wing), Power Division</w:t>
            </w:r>
          </w:p>
        </w:tc>
      </w:tr>
      <w:tr w:rsidR="00981DE9" w:rsidRPr="006918E8" w14:paraId="665ACFAF"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623D25C"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03</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074A1221"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3FA63562" w14:textId="77777777" w:rsidR="00981DE9" w:rsidRPr="006918E8" w:rsidRDefault="00981DE9">
            <w:pPr>
              <w:autoSpaceDE w:val="0"/>
              <w:autoSpaceDN w:val="0"/>
              <w:adjustRightInd w:val="0"/>
              <w:spacing w:before="80" w:after="0"/>
              <w:ind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(Development Wing), Power Division</w:t>
            </w:r>
          </w:p>
        </w:tc>
      </w:tr>
      <w:tr w:rsidR="00981DE9" w:rsidRPr="006918E8" w14:paraId="2681EFC9"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4DE59AB"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04</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2122E0F2"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521C6600"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the Industry and Energy Division of the Planning Commission</w:t>
            </w:r>
          </w:p>
        </w:tc>
      </w:tr>
      <w:tr w:rsidR="00981DE9" w:rsidRPr="006918E8" w14:paraId="21A34357"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1D8A711"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05</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4F8E2818"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BA4F04C"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Representative of the Programming Division, Planning Commission</w:t>
            </w:r>
          </w:p>
        </w:tc>
      </w:tr>
      <w:tr w:rsidR="00981DE9" w:rsidRPr="006918E8" w14:paraId="7A912135"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F5B2F22"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06</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382BEC9D"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082124E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NEC-ECNEC &amp; Coordination Wing of the Planning Commission</w:t>
            </w:r>
          </w:p>
        </w:tc>
      </w:tr>
      <w:tr w:rsidR="00981DE9" w:rsidRPr="006918E8" w14:paraId="7836275E"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CB3DB0D"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07</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0AE751AD"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6735060E"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Power Sector of IMED</w:t>
            </w:r>
          </w:p>
        </w:tc>
      </w:tr>
      <w:tr w:rsidR="00981DE9" w:rsidRPr="006918E8" w14:paraId="11ECE51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50912AA6"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08</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6C1DF28D"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53EEF9AB" w14:textId="3A825DAB"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Economic Relation Division</w:t>
            </w:r>
          </w:p>
        </w:tc>
      </w:tr>
      <w:tr w:rsidR="00981DE9" w:rsidRPr="006918E8" w14:paraId="15B952D4"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81CB61C"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09</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1083307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3E6BBA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from Finance Division</w:t>
            </w:r>
          </w:p>
        </w:tc>
      </w:tr>
      <w:tr w:rsidR="00981DE9" w:rsidRPr="006918E8" w14:paraId="6B4C36D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1AB571A"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10</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253929E2"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D0887BE"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Project Director</w:t>
            </w:r>
          </w:p>
        </w:tc>
      </w:tr>
      <w:tr w:rsidR="00981DE9" w:rsidRPr="006918E8" w14:paraId="112A6982" w14:textId="77777777" w:rsidTr="00106BBF">
        <w:trPr>
          <w:trHeight w:hRule="exact" w:val="883"/>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5E01C55"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11</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61ABE76E"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tcPr>
          <w:p w14:paraId="1ADA5F26" w14:textId="77777777" w:rsidR="00981DE9" w:rsidRPr="006918E8" w:rsidRDefault="00981DE9">
            <w:pPr>
              <w:spacing w:after="0"/>
              <w:rPr>
                <w:rFonts w:asciiTheme="minorHAnsi" w:hAnsiTheme="minorHAnsi" w:cstheme="minorHAnsi"/>
                <w:szCs w:val="20"/>
              </w:rPr>
            </w:pPr>
            <w:r w:rsidRPr="006918E8">
              <w:rPr>
                <w:rFonts w:asciiTheme="minorHAnsi" w:hAnsiTheme="minorHAnsi" w:cstheme="minorHAnsi"/>
                <w:szCs w:val="20"/>
              </w:rPr>
              <w:t>Representative, Public Works Department</w:t>
            </w:r>
          </w:p>
          <w:p w14:paraId="4680F5C4" w14:textId="77777777" w:rsidR="00981DE9" w:rsidRPr="006918E8" w:rsidRDefault="00981DE9">
            <w:pPr>
              <w:spacing w:after="0"/>
              <w:rPr>
                <w:rFonts w:asciiTheme="minorHAnsi" w:hAnsiTheme="minorHAnsi" w:cstheme="minorHAnsi"/>
                <w:szCs w:val="20"/>
              </w:rPr>
            </w:pPr>
            <w:r w:rsidRPr="006918E8">
              <w:rPr>
                <w:rFonts w:asciiTheme="minorHAnsi" w:hAnsiTheme="minorHAnsi" w:cstheme="minorHAnsi"/>
                <w:szCs w:val="20"/>
              </w:rPr>
              <w:t>Representative, Department of Architecture and</w:t>
            </w:r>
          </w:p>
          <w:p w14:paraId="5C614C8C" w14:textId="77777777" w:rsidR="00981DE9" w:rsidRPr="006918E8" w:rsidRDefault="00981DE9">
            <w:pPr>
              <w:spacing w:after="0"/>
              <w:rPr>
                <w:rFonts w:asciiTheme="minorHAnsi" w:hAnsiTheme="minorHAnsi" w:cstheme="minorHAnsi"/>
                <w:szCs w:val="20"/>
              </w:rPr>
            </w:pPr>
            <w:r w:rsidRPr="006918E8">
              <w:rPr>
                <w:rFonts w:asciiTheme="minorHAnsi" w:hAnsiTheme="minorHAnsi" w:cstheme="minorHAnsi"/>
                <w:szCs w:val="20"/>
              </w:rPr>
              <w:t>Representative from</w:t>
            </w:r>
            <w:r w:rsidR="00106BBF">
              <w:rPr>
                <w:rFonts w:asciiTheme="minorHAnsi" w:hAnsiTheme="minorHAnsi" w:cstheme="minorHAnsi"/>
                <w:szCs w:val="20"/>
              </w:rPr>
              <w:t xml:space="preserve"> other </w:t>
            </w:r>
            <w:r w:rsidRPr="006918E8">
              <w:rPr>
                <w:rFonts w:asciiTheme="minorHAnsi" w:hAnsiTheme="minorHAnsi" w:cstheme="minorHAnsi"/>
                <w:szCs w:val="20"/>
              </w:rPr>
              <w:t>relevant department</w:t>
            </w:r>
            <w:r w:rsidR="00106BBF">
              <w:rPr>
                <w:rFonts w:asciiTheme="minorHAnsi" w:hAnsiTheme="minorHAnsi" w:cstheme="minorHAnsi"/>
                <w:szCs w:val="20"/>
              </w:rPr>
              <w:t xml:space="preserve"> organizations</w:t>
            </w:r>
            <w:r w:rsidRPr="006918E8">
              <w:rPr>
                <w:rFonts w:asciiTheme="minorHAnsi" w:hAnsiTheme="minorHAnsi" w:cstheme="minorHAnsi"/>
                <w:szCs w:val="20"/>
              </w:rPr>
              <w:t xml:space="preserve"> </w:t>
            </w:r>
          </w:p>
          <w:p w14:paraId="1BC289BA" w14:textId="77777777" w:rsidR="00981DE9" w:rsidRPr="006918E8" w:rsidRDefault="00981DE9">
            <w:pPr>
              <w:spacing w:after="0" w:line="276" w:lineRule="auto"/>
              <w:rPr>
                <w:rFonts w:asciiTheme="minorHAnsi" w:hAnsiTheme="minorHAnsi" w:cstheme="minorHAnsi"/>
                <w:szCs w:val="20"/>
              </w:rPr>
            </w:pPr>
          </w:p>
        </w:tc>
      </w:tr>
      <w:tr w:rsidR="00981DE9" w:rsidRPr="006918E8" w14:paraId="5D370978"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31E57E6"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12</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5E1EEAD2"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63235314"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Representative from Partner/beneficiary organization</w:t>
            </w:r>
          </w:p>
        </w:tc>
      </w:tr>
      <w:tr w:rsidR="00981DE9" w:rsidRPr="006918E8" w14:paraId="30AF6ADE"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3732D51"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13</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149E4569" w14:textId="77777777" w:rsidR="00981DE9" w:rsidRPr="006918E8" w:rsidRDefault="00981DE9" w:rsidP="00106BBF">
            <w:pPr>
              <w:spacing w:after="0"/>
              <w:rPr>
                <w:rFonts w:asciiTheme="minorHAnsi" w:hAnsiTheme="minorHAnsi" w:cstheme="minorHAnsi"/>
                <w:szCs w:val="20"/>
              </w:rPr>
            </w:pPr>
            <w:r w:rsidRPr="006918E8">
              <w:rPr>
                <w:rFonts w:asciiTheme="minorHAnsi" w:hAnsiTheme="minorHAnsi" w:cstheme="minorHAnsi"/>
                <w:szCs w:val="20"/>
              </w:rPr>
              <w:t>Member</w:t>
            </w:r>
            <w:r w:rsidR="00106BBF">
              <w:rPr>
                <w:rFonts w:asciiTheme="minorHAnsi" w:hAnsiTheme="minorHAnsi" w:cstheme="minorHAnsi"/>
                <w:szCs w:val="20"/>
              </w:rPr>
              <w:t xml:space="preserve"> </w:t>
            </w:r>
            <w:r w:rsidRPr="006918E8">
              <w:rPr>
                <w:rFonts w:asciiTheme="minorHAnsi" w:hAnsiTheme="minorHAnsi" w:cstheme="minorHAnsi"/>
                <w:szCs w:val="20"/>
              </w:rPr>
              <w:t>Secretary</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6D97D7A"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Focal Point, SREDA</w:t>
            </w:r>
          </w:p>
        </w:tc>
      </w:tr>
    </w:tbl>
    <w:p w14:paraId="54A38D4E" w14:textId="77777777" w:rsidR="00981DE9" w:rsidRPr="006918E8" w:rsidRDefault="00981DE9" w:rsidP="00981DE9">
      <w:pPr>
        <w:autoSpaceDE w:val="0"/>
        <w:autoSpaceDN w:val="0"/>
        <w:adjustRightInd w:val="0"/>
        <w:spacing w:after="0"/>
        <w:rPr>
          <w:rFonts w:asciiTheme="minorHAnsi" w:hAnsiTheme="minorHAnsi" w:cstheme="minorHAnsi"/>
          <w:szCs w:val="20"/>
        </w:rPr>
      </w:pPr>
    </w:p>
    <w:p w14:paraId="2170CE31" w14:textId="77777777" w:rsidR="00981DE9" w:rsidRPr="00FE16BA" w:rsidRDefault="00981DE9">
      <w:pPr>
        <w:spacing w:after="0"/>
        <w:jc w:val="left"/>
        <w:rPr>
          <w:b/>
          <w:i/>
          <w:szCs w:val="20"/>
          <w:lang w:val="en-GB"/>
        </w:rPr>
      </w:pPr>
    </w:p>
    <w:p w14:paraId="7FA2F401" w14:textId="77777777" w:rsidR="00121589" w:rsidRPr="00FE16BA" w:rsidRDefault="00121589">
      <w:pPr>
        <w:spacing w:after="0"/>
        <w:jc w:val="left"/>
        <w:rPr>
          <w:b/>
          <w:i/>
          <w:szCs w:val="20"/>
          <w:lang w:val="en-GB"/>
        </w:rPr>
      </w:pPr>
      <w:r w:rsidRPr="00FE16BA">
        <w:rPr>
          <w:b/>
          <w:i/>
          <w:szCs w:val="20"/>
          <w:lang w:val="en-GB"/>
        </w:rPr>
        <w:br w:type="page"/>
      </w:r>
    </w:p>
    <w:p w14:paraId="2977D223" w14:textId="77777777" w:rsidR="00CA2834" w:rsidRPr="00FE16BA" w:rsidRDefault="00CA2834" w:rsidP="00C03C12">
      <w:pPr>
        <w:spacing w:after="0"/>
        <w:rPr>
          <w:b/>
          <w:i/>
          <w:szCs w:val="20"/>
          <w:lang w:val="en-GB"/>
        </w:rPr>
      </w:pPr>
    </w:p>
    <w:p w14:paraId="74C54148" w14:textId="77777777" w:rsidR="00545982" w:rsidRPr="00FE16BA" w:rsidRDefault="00545982" w:rsidP="00123E4F">
      <w:pPr>
        <w:pStyle w:val="HeadingA"/>
        <w:tabs>
          <w:tab w:val="clear" w:pos="1701"/>
          <w:tab w:val="left" w:pos="1418"/>
          <w:tab w:val="left" w:pos="2127"/>
          <w:tab w:val="left" w:pos="2268"/>
          <w:tab w:val="left" w:pos="2552"/>
        </w:tabs>
        <w:ind w:left="1418" w:hanging="1418"/>
      </w:pPr>
      <w:bookmarkStart w:id="129" w:name="_Toc36739686"/>
      <w:r w:rsidRPr="00FE16BA">
        <w:t>Gender analysis and action plan</w:t>
      </w:r>
      <w:bookmarkEnd w:id="129"/>
    </w:p>
    <w:p w14:paraId="4E666CAE" w14:textId="77777777" w:rsidR="00545982" w:rsidRPr="00FE16BA" w:rsidRDefault="00545982" w:rsidP="00545982">
      <w:pPr>
        <w:rPr>
          <w:lang w:val="en-GB"/>
        </w:rPr>
      </w:pPr>
    </w:p>
    <w:p w14:paraId="4A641D10" w14:textId="77777777" w:rsidR="00AD7582" w:rsidRPr="00FE16BA" w:rsidRDefault="00AD7582" w:rsidP="00545982">
      <w:pPr>
        <w:rPr>
          <w:lang w:val="en-GB"/>
        </w:rPr>
      </w:pPr>
    </w:p>
    <w:p w14:paraId="7DBBBE15" w14:textId="77777777" w:rsidR="00545982" w:rsidRPr="00FE16BA" w:rsidRDefault="00AD7582" w:rsidP="00AC46B1">
      <w:pPr>
        <w:pStyle w:val="HeadingA2"/>
        <w:numPr>
          <w:ilvl w:val="1"/>
          <w:numId w:val="13"/>
        </w:numPr>
      </w:pPr>
      <w:bookmarkStart w:id="130" w:name="_Toc497856147"/>
      <w:bookmarkStart w:id="131" w:name="_Toc36739687"/>
      <w:r w:rsidRPr="00FE16BA">
        <w:t>Gender mainstreaming analysis</w:t>
      </w:r>
      <w:bookmarkEnd w:id="130"/>
      <w:bookmarkEnd w:id="131"/>
    </w:p>
    <w:p w14:paraId="26783294" w14:textId="77777777" w:rsidR="00AD7582" w:rsidRPr="00FE16BA" w:rsidRDefault="00AD7582" w:rsidP="00AD7582">
      <w:pPr>
        <w:rPr>
          <w:lang w:val="en-GB" w:eastAsia="en-GB"/>
        </w:rPr>
      </w:pPr>
    </w:p>
    <w:p w14:paraId="6C39107C" w14:textId="77777777" w:rsidR="003F42C9" w:rsidRPr="00FE16BA" w:rsidRDefault="003F42C9" w:rsidP="003F42C9">
      <w:pPr>
        <w:spacing w:after="0"/>
        <w:rPr>
          <w:b/>
          <w:bCs/>
          <w:lang w:val="en-GB" w:eastAsia="en-GB"/>
        </w:rPr>
      </w:pPr>
      <w:r w:rsidRPr="008F4F9F">
        <w:rPr>
          <w:b/>
          <w:bCs/>
          <w:noProof/>
          <w:lang w:val="en-GB" w:eastAsia="en-GB"/>
        </w:rPr>
        <w:t>Population</w:t>
      </w:r>
      <w:r w:rsidRPr="00FE16BA">
        <w:rPr>
          <w:b/>
          <w:bCs/>
          <w:lang w:val="en-GB" w:eastAsia="en-GB"/>
        </w:rPr>
        <w:t xml:space="preserve"> of Bangladesh:</w:t>
      </w:r>
    </w:p>
    <w:p w14:paraId="643A5224" w14:textId="77777777" w:rsidR="003F42C9" w:rsidRPr="00FE16BA" w:rsidRDefault="003F42C9" w:rsidP="003F42C9">
      <w:pPr>
        <w:spacing w:after="0"/>
        <w:rPr>
          <w:lang w:val="en-GB" w:eastAsia="en-GB"/>
        </w:rPr>
      </w:pPr>
    </w:p>
    <w:p w14:paraId="2C6E1AE7" w14:textId="77777777" w:rsidR="005836E2" w:rsidRPr="00FE16BA" w:rsidRDefault="005836E2" w:rsidP="005836E2">
      <w:pPr>
        <w:spacing w:after="0"/>
        <w:rPr>
          <w:lang w:val="en-GB" w:eastAsia="en-GB"/>
        </w:rPr>
      </w:pPr>
      <w:r w:rsidRPr="002E2C69">
        <w:rPr>
          <w:noProof/>
          <w:lang w:val="en-GB" w:eastAsia="en-GB"/>
        </w:rPr>
        <w:t>T</w:t>
      </w:r>
      <w:r w:rsidR="002E2C69">
        <w:rPr>
          <w:noProof/>
          <w:lang w:val="en-GB" w:eastAsia="en-GB"/>
        </w:rPr>
        <w:t>he t</w:t>
      </w:r>
      <w:r w:rsidRPr="002E2C69">
        <w:rPr>
          <w:noProof/>
          <w:lang w:val="en-GB" w:eastAsia="en-GB"/>
        </w:rPr>
        <w:t>otal</w:t>
      </w:r>
      <w:r w:rsidRPr="00FE16BA">
        <w:rPr>
          <w:lang w:val="en-GB" w:eastAsia="en-GB"/>
        </w:rPr>
        <w:t xml:space="preserve"> population of Bangladesh </w:t>
      </w:r>
      <w:r w:rsidR="00B13BE8" w:rsidRPr="00FE16BA">
        <w:rPr>
          <w:lang w:val="en-GB" w:eastAsia="en-GB"/>
        </w:rPr>
        <w:t xml:space="preserve">was </w:t>
      </w:r>
      <w:r w:rsidRPr="00FE16BA">
        <w:rPr>
          <w:lang w:val="en-GB" w:eastAsia="en-GB"/>
        </w:rPr>
        <w:t>about 158.9</w:t>
      </w:r>
      <w:r w:rsidR="00C312C0" w:rsidRPr="00FE16BA">
        <w:rPr>
          <w:lang w:val="en-GB" w:eastAsia="en-GB"/>
        </w:rPr>
        <w:t xml:space="preserve"> </w:t>
      </w:r>
      <w:r w:rsidRPr="00FE16BA">
        <w:rPr>
          <w:lang w:val="en-GB" w:eastAsia="en-GB"/>
        </w:rPr>
        <w:t>million</w:t>
      </w:r>
      <w:r w:rsidR="00C312C0" w:rsidRPr="00FE16BA">
        <w:rPr>
          <w:lang w:val="en-GB" w:eastAsia="en-GB"/>
        </w:rPr>
        <w:t xml:space="preserve">, of which </w:t>
      </w:r>
      <w:r w:rsidR="00B13BE8" w:rsidRPr="00FE16BA">
        <w:rPr>
          <w:lang w:val="en-GB" w:eastAsia="en-GB"/>
        </w:rPr>
        <w:t>males</w:t>
      </w:r>
      <w:r w:rsidRPr="00FE16BA">
        <w:rPr>
          <w:lang w:val="en-GB" w:eastAsia="en-GB"/>
        </w:rPr>
        <w:t xml:space="preserve"> 79.6 million and </w:t>
      </w:r>
      <w:r w:rsidR="00B13BE8" w:rsidRPr="00FE16BA">
        <w:rPr>
          <w:lang w:val="en-GB" w:eastAsia="en-GB"/>
        </w:rPr>
        <w:t xml:space="preserve">females </w:t>
      </w:r>
      <w:r w:rsidRPr="00FE16BA">
        <w:rPr>
          <w:lang w:val="en-GB" w:eastAsia="en-GB"/>
        </w:rPr>
        <w:t>74.5 Million in 2015</w:t>
      </w:r>
      <w:r w:rsidRPr="00FE16BA">
        <w:rPr>
          <w:vertAlign w:val="superscript"/>
          <w:lang w:val="en-GB" w:eastAsia="en-GB"/>
        </w:rPr>
        <w:footnoteReference w:id="35"/>
      </w:r>
      <w:r w:rsidRPr="00FE16BA">
        <w:rPr>
          <w:lang w:val="en-GB" w:eastAsia="en-GB"/>
        </w:rPr>
        <w:t>. The urban population constitute</w:t>
      </w:r>
      <w:r w:rsidR="00B13BE8" w:rsidRPr="00FE16BA">
        <w:rPr>
          <w:lang w:val="en-GB" w:eastAsia="en-GB"/>
        </w:rPr>
        <w:t>d</w:t>
      </w:r>
      <w:r w:rsidRPr="00FE16BA">
        <w:rPr>
          <w:lang w:val="en-GB" w:eastAsia="en-GB"/>
        </w:rPr>
        <w:t xml:space="preserve"> 44.1 million and the rural population was 112.7 million</w:t>
      </w:r>
      <w:r w:rsidRPr="00FE16BA">
        <w:rPr>
          <w:vertAlign w:val="superscript"/>
          <w:lang w:val="en-GB" w:eastAsia="en-GB"/>
        </w:rPr>
        <w:footnoteReference w:id="36"/>
      </w:r>
      <w:r w:rsidRPr="00FE16BA">
        <w:rPr>
          <w:lang w:val="en-GB" w:eastAsia="en-GB"/>
        </w:rPr>
        <w:t xml:space="preserve">. </w:t>
      </w:r>
      <w:r w:rsidR="00B13BE8" w:rsidRPr="00FE16BA">
        <w:rPr>
          <w:lang w:val="en-GB" w:eastAsia="en-GB"/>
        </w:rPr>
        <w:t>Of this population,</w:t>
      </w:r>
      <w:r w:rsidRPr="00FE16BA">
        <w:rPr>
          <w:lang w:val="en-GB" w:eastAsia="en-GB"/>
        </w:rPr>
        <w:t xml:space="preserve"> 30.</w:t>
      </w:r>
      <w:r w:rsidR="00B13BE8" w:rsidRPr="00FE16BA">
        <w:rPr>
          <w:lang w:val="en-GB" w:eastAsia="en-GB"/>
        </w:rPr>
        <w:t>8</w:t>
      </w:r>
      <w:r w:rsidRPr="00FE16BA">
        <w:rPr>
          <w:lang w:val="en-GB" w:eastAsia="en-GB"/>
        </w:rPr>
        <w:t xml:space="preserve">% of the total population </w:t>
      </w:r>
      <w:r w:rsidR="00B13BE8" w:rsidRPr="002E2C69">
        <w:rPr>
          <w:noProof/>
          <w:lang w:val="en-GB" w:eastAsia="en-GB"/>
        </w:rPr>
        <w:t>w</w:t>
      </w:r>
      <w:r w:rsidR="002E2C69">
        <w:rPr>
          <w:noProof/>
          <w:lang w:val="en-GB" w:eastAsia="en-GB"/>
        </w:rPr>
        <w:t>as</w:t>
      </w:r>
      <w:r w:rsidRPr="00FE16BA">
        <w:rPr>
          <w:lang w:val="en-GB" w:eastAsia="en-GB"/>
        </w:rPr>
        <w:t xml:space="preserve"> less than 15 years of age and people aged 65 and over constitute</w:t>
      </w:r>
      <w:r w:rsidR="00B13BE8" w:rsidRPr="00FE16BA">
        <w:rPr>
          <w:lang w:val="en-GB" w:eastAsia="en-GB"/>
        </w:rPr>
        <w:t>d</w:t>
      </w:r>
      <w:r w:rsidRPr="00FE16BA">
        <w:rPr>
          <w:lang w:val="en-GB" w:eastAsia="en-GB"/>
        </w:rPr>
        <w:t xml:space="preserve"> 5.1%. According to </w:t>
      </w:r>
      <w:r w:rsidRPr="008F4F9F">
        <w:rPr>
          <w:noProof/>
          <w:lang w:val="en-GB" w:eastAsia="en-GB"/>
        </w:rPr>
        <w:t>World</w:t>
      </w:r>
      <w:r w:rsidRPr="00FE16BA">
        <w:rPr>
          <w:lang w:val="en-GB" w:eastAsia="en-GB"/>
        </w:rPr>
        <w:t xml:space="preserve"> Economic Forum's Global Gender Gap Report 2017, Bangladesh ranks 47</w:t>
      </w:r>
      <w:r w:rsidRPr="00FE16BA">
        <w:rPr>
          <w:vertAlign w:val="superscript"/>
          <w:lang w:val="en-GB" w:eastAsia="en-GB"/>
        </w:rPr>
        <w:t>th</w:t>
      </w:r>
      <w:r w:rsidR="00B13BE8" w:rsidRPr="00FE16BA">
        <w:rPr>
          <w:lang w:val="en-GB" w:eastAsia="en-GB"/>
        </w:rPr>
        <w:t xml:space="preserve"> </w:t>
      </w:r>
      <w:r w:rsidRPr="00FE16BA">
        <w:rPr>
          <w:lang w:val="en-GB" w:eastAsia="en-GB"/>
        </w:rPr>
        <w:t xml:space="preserve">among 144 countries in </w:t>
      </w:r>
      <w:r w:rsidR="00B13BE8" w:rsidRPr="00FE16BA">
        <w:rPr>
          <w:lang w:val="en-GB" w:eastAsia="en-GB"/>
        </w:rPr>
        <w:t xml:space="preserve">the </w:t>
      </w:r>
      <w:r w:rsidRPr="00FE16BA">
        <w:rPr>
          <w:lang w:val="en-GB" w:eastAsia="en-GB"/>
        </w:rPr>
        <w:t xml:space="preserve">Global </w:t>
      </w:r>
      <w:r w:rsidR="00B13BE8" w:rsidRPr="00FE16BA">
        <w:rPr>
          <w:lang w:val="en-GB" w:eastAsia="en-GB"/>
        </w:rPr>
        <w:t>G</w:t>
      </w:r>
      <w:r w:rsidRPr="00FE16BA">
        <w:rPr>
          <w:lang w:val="en-GB" w:eastAsia="en-GB"/>
        </w:rPr>
        <w:t xml:space="preserve">ender Gap </w:t>
      </w:r>
      <w:r w:rsidR="00B13BE8" w:rsidRPr="00FE16BA">
        <w:rPr>
          <w:lang w:val="en-GB" w:eastAsia="en-GB"/>
        </w:rPr>
        <w:t>I</w:t>
      </w:r>
      <w:r w:rsidRPr="00FE16BA">
        <w:rPr>
          <w:lang w:val="en-GB" w:eastAsia="en-GB"/>
        </w:rPr>
        <w:t>ndex 2017.  </w:t>
      </w:r>
      <w:r w:rsidR="00B13BE8" w:rsidRPr="00FE16BA">
        <w:rPr>
          <w:lang w:val="en-GB" w:eastAsia="en-GB"/>
        </w:rPr>
        <w:t xml:space="preserve">However, </w:t>
      </w:r>
      <w:r w:rsidRPr="00FE16BA">
        <w:rPr>
          <w:lang w:val="en-GB" w:eastAsia="en-GB"/>
        </w:rPr>
        <w:t xml:space="preserve">Bangladesh performed badly </w:t>
      </w:r>
      <w:r w:rsidR="00B13BE8" w:rsidRPr="00FE16BA">
        <w:rPr>
          <w:lang w:val="en-GB" w:eastAsia="en-GB"/>
        </w:rPr>
        <w:t xml:space="preserve">on the </w:t>
      </w:r>
      <w:r w:rsidRPr="00FE16BA">
        <w:rPr>
          <w:lang w:val="en-GB" w:eastAsia="en-GB"/>
        </w:rPr>
        <w:t xml:space="preserve">health and survival </w:t>
      </w:r>
      <w:r w:rsidR="00B13BE8" w:rsidRPr="00FE16BA">
        <w:rPr>
          <w:lang w:val="en-GB" w:eastAsia="en-GB"/>
        </w:rPr>
        <w:t>Sub-index of the Gender Gap Index and</w:t>
      </w:r>
      <w:r w:rsidRPr="00FE16BA">
        <w:rPr>
          <w:lang w:val="en-GB" w:eastAsia="en-GB"/>
        </w:rPr>
        <w:t xml:space="preserve"> the ranking significantly dropped to 125</w:t>
      </w:r>
      <w:r w:rsidRPr="00FE16BA">
        <w:rPr>
          <w:vertAlign w:val="superscript"/>
          <w:lang w:val="en-GB" w:eastAsia="en-GB"/>
        </w:rPr>
        <w:t>th</w:t>
      </w:r>
      <w:r w:rsidR="00B13BE8" w:rsidRPr="00FE16BA">
        <w:rPr>
          <w:lang w:val="en-GB" w:eastAsia="en-GB"/>
        </w:rPr>
        <w:t xml:space="preserve"> </w:t>
      </w:r>
      <w:r w:rsidRPr="00FE16BA">
        <w:rPr>
          <w:lang w:val="en-GB" w:eastAsia="en-GB"/>
        </w:rPr>
        <w:t>from</w:t>
      </w:r>
      <w:r w:rsidR="00B13BE8" w:rsidRPr="00FE16BA">
        <w:rPr>
          <w:lang w:val="en-GB" w:eastAsia="en-GB"/>
        </w:rPr>
        <w:t xml:space="preserve"> the previous</w:t>
      </w:r>
      <w:r w:rsidRPr="00FE16BA">
        <w:rPr>
          <w:lang w:val="en-GB" w:eastAsia="en-GB"/>
        </w:rPr>
        <w:t xml:space="preserve"> year's 93</w:t>
      </w:r>
      <w:r w:rsidRPr="00FE16BA">
        <w:rPr>
          <w:vertAlign w:val="superscript"/>
          <w:lang w:val="en-GB" w:eastAsia="en-GB"/>
        </w:rPr>
        <w:t>rd</w:t>
      </w:r>
      <w:r w:rsidRPr="00FE16BA">
        <w:rPr>
          <w:lang w:val="en-GB" w:eastAsia="en-GB"/>
        </w:rPr>
        <w:t xml:space="preserve"> position. </w:t>
      </w:r>
    </w:p>
    <w:p w14:paraId="170AD202" w14:textId="77777777" w:rsidR="005836E2" w:rsidRPr="00FE16BA" w:rsidRDefault="005836E2" w:rsidP="005836E2">
      <w:pPr>
        <w:spacing w:after="0"/>
        <w:rPr>
          <w:lang w:val="en-GB" w:eastAsia="en-GB"/>
        </w:rPr>
      </w:pPr>
    </w:p>
    <w:p w14:paraId="15275226" w14:textId="77777777" w:rsidR="005836E2" w:rsidRPr="00FE16BA" w:rsidRDefault="005836E2" w:rsidP="005836E2">
      <w:pPr>
        <w:spacing w:after="0"/>
        <w:rPr>
          <w:lang w:val="en-GB" w:eastAsia="en-GB"/>
        </w:rPr>
      </w:pPr>
      <w:r w:rsidRPr="00FE16BA">
        <w:rPr>
          <w:lang w:val="en-GB" w:eastAsia="en-GB"/>
        </w:rPr>
        <w:t xml:space="preserve">The rate of urbanization in Bangladesh is significantly high compared to other South Asian countries. The rural-urban migration is the main contributing factor in the urban growth in Bangladesh. Better income opportunities are one of the core reasons </w:t>
      </w:r>
      <w:r w:rsidRPr="008F4F9F">
        <w:rPr>
          <w:noProof/>
          <w:lang w:val="en-GB" w:eastAsia="en-GB"/>
        </w:rPr>
        <w:t>of</w:t>
      </w:r>
      <w:r w:rsidRPr="00FE16BA">
        <w:rPr>
          <w:lang w:val="en-GB" w:eastAsia="en-GB"/>
        </w:rPr>
        <w:t xml:space="preserve"> rapid population growth of Dhaka megacity compared to other parts of Bangladesh. The density of the population in Dhaka is around 34,000 people per square </w:t>
      </w:r>
      <w:r w:rsidR="00E9061C" w:rsidRPr="008F4F9F">
        <w:rPr>
          <w:noProof/>
          <w:lang w:val="en-GB" w:eastAsia="en-GB"/>
        </w:rPr>
        <w:t>kilometre</w:t>
      </w:r>
      <w:r w:rsidRPr="00FE16BA">
        <w:rPr>
          <w:lang w:val="en-GB" w:eastAsia="en-GB"/>
        </w:rPr>
        <w:t>, making Dhaka one of the most densely populated cities in the world.  Though rural-urban migration is taking place in Bangladesh from the independence</w:t>
      </w:r>
      <w:r w:rsidR="002E2C69">
        <w:rPr>
          <w:lang w:val="en-GB" w:eastAsia="en-GB"/>
        </w:rPr>
        <w:t>,</w:t>
      </w:r>
      <w:r w:rsidRPr="00FE16BA">
        <w:rPr>
          <w:lang w:val="en-GB" w:eastAsia="en-GB"/>
        </w:rPr>
        <w:t xml:space="preserve"> </w:t>
      </w:r>
      <w:r w:rsidRPr="002E2C69">
        <w:rPr>
          <w:noProof/>
          <w:lang w:val="en-GB" w:eastAsia="en-GB"/>
        </w:rPr>
        <w:t>however</w:t>
      </w:r>
      <w:r w:rsidRPr="00FE16BA">
        <w:rPr>
          <w:lang w:val="en-GB" w:eastAsia="en-GB"/>
        </w:rPr>
        <w:t xml:space="preserve">, there is a lack of location and time specific migration information let alone </w:t>
      </w:r>
      <w:r w:rsidRPr="002E2C69">
        <w:rPr>
          <w:noProof/>
          <w:lang w:val="en-GB" w:eastAsia="en-GB"/>
        </w:rPr>
        <w:t>sex</w:t>
      </w:r>
      <w:r w:rsidR="002E2C69">
        <w:rPr>
          <w:noProof/>
          <w:lang w:val="en-GB" w:eastAsia="en-GB"/>
        </w:rPr>
        <w:t>-</w:t>
      </w:r>
      <w:r w:rsidRPr="002E2C69">
        <w:rPr>
          <w:noProof/>
          <w:lang w:val="en-GB" w:eastAsia="en-GB"/>
        </w:rPr>
        <w:t>disaggregated</w:t>
      </w:r>
      <w:r w:rsidRPr="00FE16BA">
        <w:rPr>
          <w:lang w:val="en-GB" w:eastAsia="en-GB"/>
        </w:rPr>
        <w:t xml:space="preserve"> information on migration. Hence, it can be said that in </w:t>
      </w:r>
      <w:r w:rsidRPr="002E2C69">
        <w:rPr>
          <w:noProof/>
          <w:lang w:val="en-GB" w:eastAsia="en-GB"/>
        </w:rPr>
        <w:t>recent</w:t>
      </w:r>
      <w:r w:rsidRPr="00FE16BA">
        <w:rPr>
          <w:lang w:val="en-GB" w:eastAsia="en-GB"/>
        </w:rPr>
        <w:t xml:space="preserve"> years there is a trend of more female migration over males</w:t>
      </w:r>
      <w:r w:rsidRPr="00FE16BA">
        <w:rPr>
          <w:vertAlign w:val="superscript"/>
          <w:lang w:val="en-GB" w:eastAsia="en-GB"/>
        </w:rPr>
        <w:footnoteReference w:id="37"/>
      </w:r>
      <w:r w:rsidRPr="00FE16BA">
        <w:rPr>
          <w:lang w:val="en-GB" w:eastAsia="en-GB"/>
        </w:rPr>
        <w:t xml:space="preserve">.    </w:t>
      </w:r>
    </w:p>
    <w:p w14:paraId="208730DB" w14:textId="77777777" w:rsidR="003F42C9" w:rsidRPr="00FE16BA" w:rsidRDefault="003F42C9" w:rsidP="003F42C9">
      <w:pPr>
        <w:spacing w:after="0"/>
        <w:rPr>
          <w:lang w:val="en-GB" w:eastAsia="en-GB"/>
        </w:rPr>
      </w:pPr>
    </w:p>
    <w:p w14:paraId="7D6A0C1C" w14:textId="77777777" w:rsidR="003F42C9" w:rsidRPr="00FE16BA" w:rsidRDefault="003F42C9" w:rsidP="003F42C9">
      <w:pPr>
        <w:spacing w:after="0"/>
        <w:rPr>
          <w:b/>
          <w:bCs/>
          <w:lang w:val="en-GB" w:eastAsia="en-GB"/>
        </w:rPr>
      </w:pPr>
      <w:r w:rsidRPr="00FE16BA">
        <w:rPr>
          <w:b/>
          <w:bCs/>
          <w:lang w:val="en-GB" w:eastAsia="en-GB"/>
        </w:rPr>
        <w:t>Gendered status at the education system:</w:t>
      </w:r>
    </w:p>
    <w:p w14:paraId="685F841B" w14:textId="77777777" w:rsidR="003F42C9" w:rsidRPr="00FE16BA" w:rsidRDefault="003F42C9" w:rsidP="003F42C9">
      <w:pPr>
        <w:spacing w:after="0"/>
        <w:rPr>
          <w:b/>
          <w:bCs/>
          <w:lang w:val="en-GB" w:eastAsia="en-GB"/>
        </w:rPr>
      </w:pPr>
    </w:p>
    <w:p w14:paraId="335BFC6A" w14:textId="77777777" w:rsidR="003F42C9" w:rsidRPr="00FE16BA" w:rsidRDefault="003F42C9" w:rsidP="003F42C9">
      <w:pPr>
        <w:spacing w:after="0"/>
        <w:rPr>
          <w:lang w:val="en-GB" w:eastAsia="en-GB"/>
        </w:rPr>
      </w:pPr>
      <w:r w:rsidRPr="00FE16BA">
        <w:rPr>
          <w:lang w:val="en-GB" w:eastAsia="en-GB"/>
        </w:rPr>
        <w:t xml:space="preserve">The education system in Bangladesh is divided into three broad levels, namely, a. </w:t>
      </w:r>
      <w:r w:rsidR="00B13BE8" w:rsidRPr="00FE16BA">
        <w:rPr>
          <w:lang w:val="en-GB" w:eastAsia="en-GB"/>
        </w:rPr>
        <w:t>p</w:t>
      </w:r>
      <w:r w:rsidRPr="00FE16BA">
        <w:rPr>
          <w:lang w:val="en-GB" w:eastAsia="en-GB"/>
        </w:rPr>
        <w:t xml:space="preserve">rimary, b. </w:t>
      </w:r>
      <w:r w:rsidR="00B13BE8" w:rsidRPr="00FE16BA">
        <w:rPr>
          <w:lang w:val="en-GB" w:eastAsia="en-GB"/>
        </w:rPr>
        <w:t>s</w:t>
      </w:r>
      <w:r w:rsidRPr="00FE16BA">
        <w:rPr>
          <w:lang w:val="en-GB" w:eastAsia="en-GB"/>
        </w:rPr>
        <w:t xml:space="preserve">econdary and c. </w:t>
      </w:r>
      <w:r w:rsidR="00B13BE8" w:rsidRPr="00FE16BA">
        <w:rPr>
          <w:lang w:val="en-GB" w:eastAsia="en-GB"/>
        </w:rPr>
        <w:t>h</w:t>
      </w:r>
      <w:r w:rsidRPr="00FE16BA">
        <w:rPr>
          <w:lang w:val="en-GB" w:eastAsia="en-GB"/>
        </w:rPr>
        <w:t xml:space="preserve">igher secondary. Technical-vocational education that is relevant to this LCUD project starts from </w:t>
      </w:r>
      <w:r w:rsidR="00545F80" w:rsidRPr="00FE16BA">
        <w:rPr>
          <w:lang w:val="en-GB" w:eastAsia="en-GB"/>
        </w:rPr>
        <w:t>the secondary</w:t>
      </w:r>
      <w:r w:rsidRPr="00FE16BA">
        <w:rPr>
          <w:lang w:val="en-GB" w:eastAsia="en-GB"/>
        </w:rPr>
        <w:t xml:space="preserve"> and higher secondary level. Technolog</w:t>
      </w:r>
      <w:r w:rsidR="00B13BE8" w:rsidRPr="00FE16BA">
        <w:rPr>
          <w:lang w:val="en-GB" w:eastAsia="en-GB"/>
        </w:rPr>
        <w:t>y</w:t>
      </w:r>
      <w:r w:rsidRPr="00FE16BA">
        <w:rPr>
          <w:lang w:val="en-GB" w:eastAsia="en-GB"/>
        </w:rPr>
        <w:t xml:space="preserve"> relevant education includes agriculture, engineering, medical, textile, leather technology</w:t>
      </w:r>
      <w:r w:rsidR="002E2C69">
        <w:rPr>
          <w:lang w:val="en-GB" w:eastAsia="en-GB"/>
        </w:rPr>
        <w:t>,</w:t>
      </w:r>
      <w:r w:rsidRPr="00FE16BA">
        <w:rPr>
          <w:lang w:val="en-GB" w:eastAsia="en-GB"/>
        </w:rPr>
        <w:t xml:space="preserve"> </w:t>
      </w:r>
      <w:r w:rsidRPr="002E2C69">
        <w:rPr>
          <w:noProof/>
          <w:lang w:val="en-GB" w:eastAsia="en-GB"/>
        </w:rPr>
        <w:t>and</w:t>
      </w:r>
      <w:r w:rsidRPr="00FE16BA">
        <w:rPr>
          <w:lang w:val="en-GB" w:eastAsia="en-GB"/>
        </w:rPr>
        <w:t xml:space="preserve"> ICT. According to the UNESCO Institute for Statistics (</w:t>
      </w:r>
      <w:r w:rsidRPr="008F4F9F">
        <w:rPr>
          <w:noProof/>
          <w:lang w:val="en-GB" w:eastAsia="en-GB"/>
        </w:rPr>
        <w:t>UIS)</w:t>
      </w:r>
      <w:r w:rsidRPr="00FE16BA">
        <w:rPr>
          <w:lang w:val="en-GB" w:eastAsia="en-GB"/>
        </w:rPr>
        <w:t xml:space="preserve"> the literacy rate of Bangladesh </w:t>
      </w:r>
      <w:r w:rsidR="00B13BE8" w:rsidRPr="00FE16BA">
        <w:rPr>
          <w:lang w:val="en-GB" w:eastAsia="en-GB"/>
        </w:rPr>
        <w:t xml:space="preserve">was </w:t>
      </w:r>
      <w:r w:rsidRPr="00FE16BA">
        <w:rPr>
          <w:lang w:val="en-GB" w:eastAsia="en-GB"/>
        </w:rPr>
        <w:t>72.</w:t>
      </w:r>
      <w:r w:rsidR="00B13BE8" w:rsidRPr="00FE16BA">
        <w:rPr>
          <w:lang w:val="en-GB" w:eastAsia="en-GB"/>
        </w:rPr>
        <w:t>8</w:t>
      </w:r>
      <w:r w:rsidRPr="00FE16BA">
        <w:rPr>
          <w:lang w:val="en-GB" w:eastAsia="en-GB"/>
        </w:rPr>
        <w:t xml:space="preserve">% in 2016 </w:t>
      </w:r>
      <w:r w:rsidR="00B13BE8" w:rsidRPr="00FE16BA">
        <w:rPr>
          <w:lang w:val="en-GB" w:eastAsia="en-GB"/>
        </w:rPr>
        <w:t>(</w:t>
      </w:r>
      <w:r w:rsidRPr="00FE16BA">
        <w:rPr>
          <w:lang w:val="en-GB" w:eastAsia="en-GB"/>
        </w:rPr>
        <w:t>that is the highest literacy rate ever in the past decades</w:t>
      </w:r>
      <w:r w:rsidR="00B13BE8" w:rsidRPr="00FE16BA">
        <w:rPr>
          <w:lang w:val="en-GB" w:eastAsia="en-GB"/>
        </w:rPr>
        <w:t>)</w:t>
      </w:r>
      <w:r w:rsidR="00EF0F23" w:rsidRPr="00FE16BA">
        <w:rPr>
          <w:lang w:val="en-GB" w:eastAsia="en-GB"/>
        </w:rPr>
        <w:t>; t</w:t>
      </w:r>
      <w:r w:rsidRPr="00FE16BA">
        <w:rPr>
          <w:lang w:val="en-GB" w:eastAsia="en-GB"/>
        </w:rPr>
        <w:t xml:space="preserve">he female literacy rate </w:t>
      </w:r>
      <w:r w:rsidR="00EF0F23" w:rsidRPr="00FE16BA">
        <w:rPr>
          <w:lang w:val="en-GB" w:eastAsia="en-GB"/>
        </w:rPr>
        <w:t>was</w:t>
      </w:r>
      <w:r w:rsidRPr="00FE16BA">
        <w:rPr>
          <w:lang w:val="en-GB" w:eastAsia="en-GB"/>
        </w:rPr>
        <w:t xml:space="preserve"> 69.9%</w:t>
      </w:r>
      <w:r w:rsidR="00EF0F23" w:rsidRPr="00FE16BA">
        <w:rPr>
          <w:lang w:val="en-GB" w:eastAsia="en-GB"/>
        </w:rPr>
        <w:t xml:space="preserve">, lower than the male </w:t>
      </w:r>
      <w:r w:rsidRPr="00FE16BA">
        <w:rPr>
          <w:lang w:val="en-GB" w:eastAsia="en-GB"/>
        </w:rPr>
        <w:t xml:space="preserve">75.6%. </w:t>
      </w:r>
    </w:p>
    <w:p w14:paraId="6AEF4AF8" w14:textId="77777777" w:rsidR="00EF0F23" w:rsidRPr="00FE16BA" w:rsidRDefault="00EF0F23" w:rsidP="003F42C9">
      <w:pPr>
        <w:spacing w:after="0"/>
        <w:rPr>
          <w:lang w:val="en-GB" w:eastAsia="en-GB"/>
        </w:rPr>
      </w:pPr>
    </w:p>
    <w:p w14:paraId="791BEB79" w14:textId="77777777" w:rsidR="00EF0F23" w:rsidRPr="00FE16BA" w:rsidRDefault="00EF0F23" w:rsidP="00EF0F23">
      <w:pPr>
        <w:spacing w:after="0"/>
        <w:rPr>
          <w:lang w:val="en-GB" w:eastAsia="en-GB"/>
        </w:rPr>
      </w:pPr>
      <w:r w:rsidRPr="00FE16BA">
        <w:rPr>
          <w:lang w:val="en-GB" w:eastAsia="en-GB"/>
        </w:rPr>
        <w:t xml:space="preserve">Representation of women in the technical education system is significantly low. From a report by </w:t>
      </w:r>
      <w:r w:rsidRPr="008F4F9F">
        <w:rPr>
          <w:noProof/>
          <w:lang w:val="en-GB" w:eastAsia="en-GB"/>
        </w:rPr>
        <w:t>ADB</w:t>
      </w:r>
      <w:r w:rsidRPr="00FE16BA">
        <w:rPr>
          <w:lang w:val="en-GB" w:eastAsia="en-GB"/>
        </w:rPr>
        <w:t xml:space="preserve"> it is found that </w:t>
      </w:r>
      <w:r w:rsidRPr="008F4F9F">
        <w:rPr>
          <w:noProof/>
          <w:lang w:val="en-GB" w:eastAsia="en-GB"/>
        </w:rPr>
        <w:t>number</w:t>
      </w:r>
      <w:r w:rsidRPr="00FE16BA">
        <w:rPr>
          <w:lang w:val="en-GB" w:eastAsia="en-GB"/>
        </w:rPr>
        <w:t xml:space="preserve"> of female teachers in the technical education system in Bangladesh at large is 5,142 (19.5%) compared to the male teachers 21180 number of male teachers. </w:t>
      </w:r>
      <w:r w:rsidR="002E2C69">
        <w:rPr>
          <w:noProof/>
          <w:lang w:val="en-GB" w:eastAsia="en-GB"/>
        </w:rPr>
        <w:t>A s</w:t>
      </w:r>
      <w:r w:rsidRPr="002E2C69">
        <w:rPr>
          <w:noProof/>
          <w:lang w:val="en-GB" w:eastAsia="en-GB"/>
        </w:rPr>
        <w:t>imilar</w:t>
      </w:r>
      <w:r w:rsidRPr="00FE16BA">
        <w:rPr>
          <w:lang w:val="en-GB" w:eastAsia="en-GB"/>
        </w:rPr>
        <w:t xml:space="preserve"> trend is found in the student sector where </w:t>
      </w:r>
      <w:r w:rsidR="002E2C69">
        <w:rPr>
          <w:lang w:val="en-GB" w:eastAsia="en-GB"/>
        </w:rPr>
        <w:t xml:space="preserve">the </w:t>
      </w:r>
      <w:r w:rsidRPr="002E2C69">
        <w:rPr>
          <w:noProof/>
          <w:lang w:val="en-GB" w:eastAsia="en-GB"/>
        </w:rPr>
        <w:t>number</w:t>
      </w:r>
      <w:r w:rsidRPr="00FE16BA">
        <w:rPr>
          <w:lang w:val="en-GB" w:eastAsia="en-GB"/>
        </w:rPr>
        <w:t xml:space="preserve"> of female students in the technical education system at large is 165,474 (27%) compared to the 442,702 number of male students.</w:t>
      </w:r>
      <w:r w:rsidRPr="00FE16BA">
        <w:rPr>
          <w:vertAlign w:val="superscript"/>
          <w:lang w:val="en-GB" w:eastAsia="en-GB"/>
        </w:rPr>
        <w:footnoteReference w:id="38"/>
      </w:r>
    </w:p>
    <w:p w14:paraId="3F258A00" w14:textId="77777777" w:rsidR="00EF0F23" w:rsidRPr="00FE16BA" w:rsidRDefault="00EF0F23" w:rsidP="003F42C9">
      <w:pPr>
        <w:spacing w:after="0"/>
        <w:rPr>
          <w:lang w:val="en-GB" w:eastAsia="en-GB"/>
        </w:rPr>
      </w:pPr>
    </w:p>
    <w:p w14:paraId="1E2C0462" w14:textId="60C09039" w:rsidR="003F42C9" w:rsidRPr="00FE16BA" w:rsidRDefault="003F42C9" w:rsidP="003F42C9">
      <w:pPr>
        <w:spacing w:after="0"/>
        <w:rPr>
          <w:b/>
          <w:bCs/>
          <w:lang w:val="en-GB" w:eastAsia="en-GB"/>
        </w:rPr>
      </w:pPr>
      <w:r w:rsidRPr="00FE16BA">
        <w:rPr>
          <w:b/>
          <w:bCs/>
          <w:lang w:val="en-GB" w:eastAsia="en-GB"/>
        </w:rPr>
        <w:t>Education and the labo</w:t>
      </w:r>
      <w:r w:rsidR="000A7FB3">
        <w:rPr>
          <w:b/>
          <w:bCs/>
          <w:lang w:val="en-GB" w:eastAsia="en-GB"/>
        </w:rPr>
        <w:t>u</w:t>
      </w:r>
      <w:r w:rsidRPr="00FE16BA">
        <w:rPr>
          <w:b/>
          <w:bCs/>
          <w:lang w:val="en-GB" w:eastAsia="en-GB"/>
        </w:rPr>
        <w:t>r force:</w:t>
      </w:r>
    </w:p>
    <w:p w14:paraId="19B0EA09" w14:textId="77777777" w:rsidR="003F42C9" w:rsidRPr="00FE16BA" w:rsidRDefault="003F42C9" w:rsidP="003F42C9">
      <w:pPr>
        <w:spacing w:after="0"/>
        <w:rPr>
          <w:b/>
          <w:bCs/>
          <w:lang w:val="en-GB" w:eastAsia="en-GB"/>
        </w:rPr>
      </w:pPr>
    </w:p>
    <w:p w14:paraId="330F2B38" w14:textId="77777777" w:rsidR="00EF0F23" w:rsidRPr="00FE16BA" w:rsidRDefault="00EF0F23" w:rsidP="00EF0F23">
      <w:pPr>
        <w:spacing w:after="0"/>
        <w:rPr>
          <w:rFonts w:ascii="Arial" w:eastAsia="Times New Roman" w:hAnsi="Arial" w:cs="Arial"/>
          <w:sz w:val="10"/>
          <w:szCs w:val="10"/>
          <w:lang w:val="en-GB" w:bidi="bn-BD"/>
        </w:rPr>
      </w:pPr>
      <w:r w:rsidRPr="00FE16BA">
        <w:rPr>
          <w:lang w:val="en-GB"/>
        </w:rPr>
        <w:t xml:space="preserve">The </w:t>
      </w:r>
      <w:r w:rsidRPr="008F4F9F">
        <w:rPr>
          <w:noProof/>
          <w:lang w:val="en-GB"/>
        </w:rPr>
        <w:t>labour</w:t>
      </w:r>
      <w:r w:rsidRPr="00FE16BA">
        <w:rPr>
          <w:lang w:val="en-GB"/>
        </w:rPr>
        <w:t xml:space="preserve"> force in Bangladesh is accelerating almost twice than the population growth. According to the World </w:t>
      </w:r>
      <w:r w:rsidR="00E9061C" w:rsidRPr="00FE16BA">
        <w:rPr>
          <w:lang w:val="en-GB"/>
        </w:rPr>
        <w:t xml:space="preserve">Bank, </w:t>
      </w:r>
      <w:r w:rsidR="009D427F">
        <w:rPr>
          <w:lang w:val="en-GB"/>
        </w:rPr>
        <w:t xml:space="preserve">the </w:t>
      </w:r>
      <w:r w:rsidR="00E9061C" w:rsidRPr="008F4F9F">
        <w:rPr>
          <w:noProof/>
          <w:lang w:val="en-GB"/>
        </w:rPr>
        <w:t>labour</w:t>
      </w:r>
      <w:r w:rsidRPr="00FE16BA">
        <w:rPr>
          <w:lang w:val="en-GB"/>
        </w:rPr>
        <w:t xml:space="preserve"> force of </w:t>
      </w:r>
      <w:r w:rsidRPr="002E2C69">
        <w:rPr>
          <w:noProof/>
          <w:lang w:val="en-GB"/>
        </w:rPr>
        <w:t>Bangladesh increased</w:t>
      </w:r>
      <w:r w:rsidRPr="00FE16BA">
        <w:rPr>
          <w:lang w:val="en-GB"/>
        </w:rPr>
        <w:t xml:space="preserve"> from 34.69 million to 66.64 million between 1991 to 2017. The participation of women in the </w:t>
      </w:r>
      <w:r w:rsidRPr="008F4F9F">
        <w:rPr>
          <w:noProof/>
          <w:lang w:val="en-GB"/>
        </w:rPr>
        <w:t>labour</w:t>
      </w:r>
      <w:r w:rsidRPr="00FE16BA">
        <w:rPr>
          <w:lang w:val="en-GB"/>
        </w:rPr>
        <w:t xml:space="preserve"> force is showing an increasing trend; female </w:t>
      </w:r>
      <w:r w:rsidRPr="008F4F9F">
        <w:rPr>
          <w:noProof/>
          <w:lang w:val="en-GB"/>
        </w:rPr>
        <w:t>labour</w:t>
      </w:r>
      <w:r w:rsidRPr="00FE16BA">
        <w:rPr>
          <w:lang w:val="en-GB"/>
        </w:rPr>
        <w:t xml:space="preserve"> participation has increased from 20% to 29% between 1990 and 2017. </w:t>
      </w:r>
    </w:p>
    <w:p w14:paraId="67F9D5EA" w14:textId="77777777" w:rsidR="00EF0F23" w:rsidRPr="00FE16BA" w:rsidRDefault="00EF0F23" w:rsidP="00EF0F23">
      <w:pPr>
        <w:spacing w:after="0"/>
        <w:rPr>
          <w:rFonts w:ascii="Arial" w:eastAsia="Times New Roman" w:hAnsi="Arial" w:cs="Arial"/>
          <w:sz w:val="10"/>
          <w:szCs w:val="10"/>
          <w:lang w:val="en-GB" w:bidi="bn-BD"/>
        </w:rPr>
      </w:pPr>
    </w:p>
    <w:p w14:paraId="7690524A" w14:textId="77777777" w:rsidR="00EF0F23" w:rsidRPr="00FE16BA" w:rsidRDefault="00EF0F23" w:rsidP="00EF0F23">
      <w:pPr>
        <w:spacing w:after="0"/>
        <w:rPr>
          <w:lang w:val="en-GB"/>
        </w:rPr>
      </w:pPr>
      <w:r w:rsidRPr="00FE16BA">
        <w:rPr>
          <w:lang w:val="en-GB"/>
        </w:rPr>
        <w:t xml:space="preserve">The </w:t>
      </w:r>
      <w:r w:rsidRPr="008F4F9F">
        <w:rPr>
          <w:noProof/>
          <w:lang w:val="en-GB"/>
        </w:rPr>
        <w:t>labour</w:t>
      </w:r>
      <w:r w:rsidRPr="00FE16BA">
        <w:rPr>
          <w:lang w:val="en-GB"/>
        </w:rPr>
        <w:t xml:space="preserve"> market of Bangladesh is still male-dominated, although female participation in the </w:t>
      </w:r>
      <w:r w:rsidRPr="008F4F9F">
        <w:rPr>
          <w:noProof/>
          <w:lang w:val="en-GB"/>
        </w:rPr>
        <w:t>labour</w:t>
      </w:r>
      <w:r w:rsidRPr="00FE16BA">
        <w:rPr>
          <w:lang w:val="en-GB"/>
        </w:rPr>
        <w:t xml:space="preserve"> force </w:t>
      </w:r>
      <w:r w:rsidRPr="008F4F9F">
        <w:rPr>
          <w:noProof/>
          <w:lang w:val="en-GB"/>
        </w:rPr>
        <w:t>have</w:t>
      </w:r>
      <w:r w:rsidRPr="00FE16BA">
        <w:rPr>
          <w:lang w:val="en-GB"/>
        </w:rPr>
        <w:t xml:space="preserve"> </w:t>
      </w:r>
      <w:r w:rsidRPr="008F4F9F">
        <w:rPr>
          <w:noProof/>
          <w:lang w:val="en-GB"/>
        </w:rPr>
        <w:t>increasing</w:t>
      </w:r>
      <w:r w:rsidRPr="00FE16BA">
        <w:rPr>
          <w:lang w:val="en-GB"/>
        </w:rPr>
        <w:t xml:space="preserve"> in recent years. In the rapid urbanization context in Bangladesh, technical education and competencies are effective contributors </w:t>
      </w:r>
      <w:r w:rsidRPr="002D0D64">
        <w:rPr>
          <w:noProof/>
          <w:lang w:val="en-GB"/>
        </w:rPr>
        <w:t>in</w:t>
      </w:r>
      <w:r w:rsidRPr="00FE16BA">
        <w:rPr>
          <w:lang w:val="en-GB"/>
        </w:rPr>
        <w:t xml:space="preserve"> the growing urban economy and to which </w:t>
      </w:r>
      <w:r w:rsidRPr="008F4F9F">
        <w:rPr>
          <w:noProof/>
          <w:lang w:val="en-GB"/>
        </w:rPr>
        <w:t>increasing</w:t>
      </w:r>
      <w:r w:rsidRPr="00FE16BA">
        <w:rPr>
          <w:lang w:val="en-GB"/>
        </w:rPr>
        <w:t xml:space="preserve"> participation by females is expected to further the goals of development. The 7th Five-Year Plan mentions the significant contributions made by the increased female </w:t>
      </w:r>
      <w:r w:rsidRPr="008F4F9F">
        <w:rPr>
          <w:noProof/>
          <w:lang w:val="en-GB"/>
        </w:rPr>
        <w:t>labour</w:t>
      </w:r>
      <w:r w:rsidRPr="00FE16BA">
        <w:rPr>
          <w:lang w:val="en-GB"/>
        </w:rPr>
        <w:t xml:space="preserve"> participation particularly in the ready-made garment industry (RMG) </w:t>
      </w:r>
      <w:r w:rsidRPr="008F4F9F">
        <w:rPr>
          <w:noProof/>
          <w:lang w:val="en-GB"/>
        </w:rPr>
        <w:t>industry,</w:t>
      </w:r>
      <w:r w:rsidRPr="00FE16BA">
        <w:rPr>
          <w:lang w:val="en-GB"/>
        </w:rPr>
        <w:t xml:space="preserve"> and encourages female </w:t>
      </w:r>
      <w:r w:rsidR="009D427F" w:rsidRPr="00FE16BA">
        <w:rPr>
          <w:lang w:val="en-GB"/>
        </w:rPr>
        <w:t>enrolment</w:t>
      </w:r>
      <w:r w:rsidRPr="00FE16BA">
        <w:rPr>
          <w:lang w:val="en-GB"/>
        </w:rPr>
        <w:t xml:space="preserve"> in technical and vocational </w:t>
      </w:r>
      <w:r w:rsidRPr="002D0D64">
        <w:rPr>
          <w:noProof/>
          <w:lang w:val="en-GB"/>
        </w:rPr>
        <w:t>education as</w:t>
      </w:r>
      <w:r w:rsidRPr="00FE16BA">
        <w:rPr>
          <w:lang w:val="en-GB"/>
        </w:rPr>
        <w:t xml:space="preserve"> well as in tertiary education</w:t>
      </w:r>
      <w:r w:rsidRPr="00FE16BA">
        <w:rPr>
          <w:rFonts w:ascii="Arial" w:hAnsi="Arial"/>
          <w:sz w:val="18"/>
          <w:vertAlign w:val="superscript"/>
          <w:lang w:val="en-GB"/>
        </w:rPr>
        <w:footnoteReference w:id="39"/>
      </w:r>
      <w:r w:rsidRPr="00FE16BA">
        <w:rPr>
          <w:lang w:val="en-GB"/>
        </w:rPr>
        <w:t>.</w:t>
      </w:r>
    </w:p>
    <w:p w14:paraId="19B1CA62" w14:textId="77777777" w:rsidR="00EF0F23" w:rsidRPr="00FE16BA" w:rsidRDefault="00EF0F23" w:rsidP="00EF0F23">
      <w:pPr>
        <w:spacing w:after="0"/>
        <w:rPr>
          <w:lang w:val="en-GB"/>
        </w:rPr>
      </w:pPr>
    </w:p>
    <w:p w14:paraId="54ADE1D9" w14:textId="77777777" w:rsidR="00EF0F23" w:rsidRPr="00FE16BA" w:rsidRDefault="00EF0F23" w:rsidP="00EF0F23">
      <w:pPr>
        <w:spacing w:after="0"/>
        <w:rPr>
          <w:lang w:val="en-GB" w:eastAsia="en-GB"/>
        </w:rPr>
      </w:pPr>
      <w:r w:rsidRPr="00FE16BA">
        <w:rPr>
          <w:lang w:val="en-GB"/>
        </w:rPr>
        <w:t xml:space="preserve">The average woman in Bangladesh earns about </w:t>
      </w:r>
      <w:r w:rsidR="009D35DC" w:rsidRPr="00FE16BA">
        <w:rPr>
          <w:lang w:val="en-GB"/>
        </w:rPr>
        <w:t>60%</w:t>
      </w:r>
      <w:r w:rsidRPr="00FE16BA">
        <w:rPr>
          <w:lang w:val="en-GB"/>
        </w:rPr>
        <w:t xml:space="preserve"> of what her male counterpart earns for the same amount of work. Although women's participation is increasing in the country, they are deprived of </w:t>
      </w:r>
      <w:r w:rsidR="002D0D64">
        <w:rPr>
          <w:lang w:val="en-GB"/>
        </w:rPr>
        <w:t xml:space="preserve">a </w:t>
      </w:r>
      <w:r w:rsidRPr="002D0D64">
        <w:rPr>
          <w:noProof/>
          <w:lang w:val="en-GB"/>
        </w:rPr>
        <w:t>fair</w:t>
      </w:r>
      <w:r w:rsidRPr="00FE16BA">
        <w:rPr>
          <w:lang w:val="en-GB"/>
        </w:rPr>
        <w:t xml:space="preserve"> wage for their </w:t>
      </w:r>
      <w:r w:rsidRPr="008F4F9F">
        <w:rPr>
          <w:noProof/>
          <w:lang w:val="en-GB"/>
        </w:rPr>
        <w:t>labour</w:t>
      </w:r>
      <w:r w:rsidRPr="00FE16BA">
        <w:rPr>
          <w:lang w:val="en-GB"/>
        </w:rPr>
        <w:t>.</w:t>
      </w:r>
      <w:r w:rsidRPr="00FE16BA">
        <w:rPr>
          <w:lang w:val="en-GB" w:eastAsia="en-GB"/>
        </w:rPr>
        <w:t xml:space="preserve"> </w:t>
      </w:r>
      <w:r w:rsidR="00EF3D14" w:rsidRPr="00FE16BA">
        <w:rPr>
          <w:lang w:val="en-GB" w:eastAsia="en-GB"/>
        </w:rPr>
        <w:t>Furthermore, there</w:t>
      </w:r>
      <w:r w:rsidRPr="00FE16BA">
        <w:rPr>
          <w:lang w:val="en-GB" w:eastAsia="en-GB"/>
        </w:rPr>
        <w:t xml:space="preserve"> is a trend of </w:t>
      </w:r>
      <w:r w:rsidRPr="002D0D64">
        <w:rPr>
          <w:noProof/>
          <w:lang w:val="en-GB" w:eastAsia="en-GB"/>
        </w:rPr>
        <w:t>declining</w:t>
      </w:r>
      <w:r w:rsidRPr="00FE16BA">
        <w:rPr>
          <w:lang w:val="en-GB" w:eastAsia="en-GB"/>
        </w:rPr>
        <w:t xml:space="preserve"> level</w:t>
      </w:r>
      <w:r w:rsidR="002D0D64">
        <w:rPr>
          <w:lang w:val="en-GB" w:eastAsia="en-GB"/>
        </w:rPr>
        <w:t>s</w:t>
      </w:r>
      <w:r w:rsidRPr="00FE16BA">
        <w:rPr>
          <w:lang w:val="en-GB" w:eastAsia="en-GB"/>
        </w:rPr>
        <w:t xml:space="preserve"> of education among the female and male </w:t>
      </w:r>
      <w:r w:rsidRPr="008F4F9F">
        <w:rPr>
          <w:noProof/>
          <w:lang w:val="en-GB" w:eastAsia="en-GB"/>
        </w:rPr>
        <w:t>labour</w:t>
      </w:r>
      <w:r w:rsidRPr="00FE16BA">
        <w:rPr>
          <w:lang w:val="en-GB" w:eastAsia="en-GB"/>
        </w:rPr>
        <w:t xml:space="preserve"> force </w:t>
      </w:r>
      <w:r w:rsidR="009D35DC" w:rsidRPr="00FE16BA">
        <w:rPr>
          <w:lang w:val="en-GB" w:eastAsia="en-GB"/>
        </w:rPr>
        <w:t>in</w:t>
      </w:r>
      <w:r w:rsidRPr="00FE16BA">
        <w:rPr>
          <w:lang w:val="en-GB" w:eastAsia="en-GB"/>
        </w:rPr>
        <w:t xml:space="preserve"> the past decades</w:t>
      </w:r>
      <w:r w:rsidR="009D35DC" w:rsidRPr="00FE16BA">
        <w:rPr>
          <w:lang w:val="en-GB" w:eastAsia="en-GB"/>
        </w:rPr>
        <w:t xml:space="preserve">, and a </w:t>
      </w:r>
      <w:r w:rsidRPr="00FE16BA">
        <w:rPr>
          <w:lang w:val="en-GB" w:eastAsia="en-GB"/>
        </w:rPr>
        <w:t xml:space="preserve">high proportion of the female </w:t>
      </w:r>
      <w:r w:rsidRPr="008F4F9F">
        <w:rPr>
          <w:noProof/>
          <w:lang w:val="en-GB" w:eastAsia="en-GB"/>
        </w:rPr>
        <w:t>labour</w:t>
      </w:r>
      <w:r w:rsidRPr="00FE16BA">
        <w:rPr>
          <w:lang w:val="en-GB" w:eastAsia="en-GB"/>
        </w:rPr>
        <w:t xml:space="preserve"> force had either no education or only primary education.</w:t>
      </w:r>
      <w:r w:rsidR="009D35DC" w:rsidRPr="00FE16BA">
        <w:rPr>
          <w:lang w:val="en-GB" w:eastAsia="en-GB"/>
        </w:rPr>
        <w:t xml:space="preserve"> T</w:t>
      </w:r>
      <w:r w:rsidRPr="00FE16BA">
        <w:rPr>
          <w:lang w:val="en-GB" w:eastAsia="en-GB"/>
        </w:rPr>
        <w:t xml:space="preserve">he situation of tertiary level education is also not satisfactory. The level of tertiary education among the </w:t>
      </w:r>
      <w:r w:rsidRPr="008F4F9F">
        <w:rPr>
          <w:noProof/>
          <w:lang w:val="en-GB" w:eastAsia="en-GB"/>
        </w:rPr>
        <w:t>labour</w:t>
      </w:r>
      <w:r w:rsidRPr="00FE16BA">
        <w:rPr>
          <w:lang w:val="en-GB" w:eastAsia="en-GB"/>
        </w:rPr>
        <w:t xml:space="preserve"> force is notably low. In 2010</w:t>
      </w:r>
      <w:r w:rsidR="009D427F">
        <w:rPr>
          <w:lang w:val="en-GB" w:eastAsia="en-GB"/>
        </w:rPr>
        <w:t xml:space="preserve">, </w:t>
      </w:r>
      <w:r w:rsidRPr="00FE16BA">
        <w:rPr>
          <w:lang w:val="en-GB" w:eastAsia="en-GB"/>
        </w:rPr>
        <w:t xml:space="preserve">only one in a thousand had </w:t>
      </w:r>
      <w:r w:rsidR="002D0D64">
        <w:rPr>
          <w:lang w:val="en-GB" w:eastAsia="en-GB"/>
        </w:rPr>
        <w:t xml:space="preserve">a </w:t>
      </w:r>
      <w:r w:rsidRPr="002D0D64">
        <w:rPr>
          <w:noProof/>
          <w:lang w:val="en-GB" w:eastAsia="en-GB"/>
        </w:rPr>
        <w:t>technical</w:t>
      </w:r>
      <w:r w:rsidRPr="00FE16BA">
        <w:rPr>
          <w:lang w:val="en-GB" w:eastAsia="en-GB"/>
        </w:rPr>
        <w:t xml:space="preserve"> or vocational qualification and in technical and vocational education of only 2.43% of secondary enrolment. </w:t>
      </w:r>
      <w:r w:rsidR="009D35DC" w:rsidRPr="00FE16BA">
        <w:rPr>
          <w:lang w:val="en-GB" w:eastAsia="en-GB"/>
        </w:rPr>
        <w:t>Furthermore</w:t>
      </w:r>
      <w:r w:rsidRPr="00FE16BA">
        <w:rPr>
          <w:lang w:val="en-GB" w:eastAsia="en-GB"/>
        </w:rPr>
        <w:t xml:space="preserve">, enrolment and continuation of males in tertiary education </w:t>
      </w:r>
      <w:r w:rsidRPr="008F4F9F">
        <w:rPr>
          <w:noProof/>
          <w:lang w:val="en-GB" w:eastAsia="en-GB"/>
        </w:rPr>
        <w:t>is</w:t>
      </w:r>
      <w:r w:rsidRPr="00FE16BA">
        <w:rPr>
          <w:lang w:val="en-GB" w:eastAsia="en-GB"/>
        </w:rPr>
        <w:t xml:space="preserve"> significantly </w:t>
      </w:r>
      <w:r w:rsidR="00EF3D14" w:rsidRPr="00FE16BA">
        <w:rPr>
          <w:lang w:val="en-GB" w:eastAsia="en-GB"/>
        </w:rPr>
        <w:t>higher than</w:t>
      </w:r>
      <w:r w:rsidRPr="00FE16BA">
        <w:rPr>
          <w:lang w:val="en-GB" w:eastAsia="en-GB"/>
        </w:rPr>
        <w:t xml:space="preserve"> </w:t>
      </w:r>
      <w:r w:rsidR="009D35DC" w:rsidRPr="00FE16BA">
        <w:rPr>
          <w:lang w:val="en-GB" w:eastAsia="en-GB"/>
        </w:rPr>
        <w:t xml:space="preserve">of </w:t>
      </w:r>
      <w:r w:rsidRPr="00FE16BA">
        <w:rPr>
          <w:lang w:val="en-GB" w:eastAsia="en-GB"/>
        </w:rPr>
        <w:t>females</w:t>
      </w:r>
      <w:r w:rsidRPr="00FE16BA">
        <w:rPr>
          <w:rFonts w:ascii="Arial" w:hAnsi="Arial"/>
          <w:sz w:val="18"/>
          <w:vertAlign w:val="superscript"/>
          <w:lang w:val="en-GB" w:eastAsia="en-GB"/>
        </w:rPr>
        <w:footnoteReference w:id="40"/>
      </w:r>
      <w:r w:rsidR="009D427F">
        <w:rPr>
          <w:lang w:val="en-GB" w:eastAsia="en-GB"/>
        </w:rPr>
        <w:t>.</w:t>
      </w:r>
      <w:r w:rsidRPr="00FE16BA">
        <w:rPr>
          <w:lang w:val="en-GB" w:eastAsia="en-GB"/>
        </w:rPr>
        <w:t xml:space="preserve"> </w:t>
      </w:r>
    </w:p>
    <w:p w14:paraId="2DBE3047" w14:textId="77777777" w:rsidR="003F42C9" w:rsidRPr="00FE16BA" w:rsidRDefault="003F42C9" w:rsidP="003F42C9">
      <w:pPr>
        <w:spacing w:after="0"/>
        <w:rPr>
          <w:lang w:val="en-GB" w:eastAsia="en-GB"/>
        </w:rPr>
      </w:pPr>
    </w:p>
    <w:p w14:paraId="744EE397" w14:textId="77777777" w:rsidR="003F42C9" w:rsidRPr="00FE16BA" w:rsidRDefault="003F42C9" w:rsidP="003F42C9">
      <w:pPr>
        <w:spacing w:after="0"/>
        <w:rPr>
          <w:b/>
          <w:bCs/>
          <w:lang w:val="en-GB" w:eastAsia="en-GB"/>
        </w:rPr>
      </w:pPr>
      <w:r w:rsidRPr="008F4F9F">
        <w:rPr>
          <w:b/>
          <w:bCs/>
          <w:noProof/>
          <w:lang w:val="en-GB" w:eastAsia="en-GB"/>
        </w:rPr>
        <w:t>Gendered</w:t>
      </w:r>
      <w:r w:rsidRPr="00FE16BA">
        <w:rPr>
          <w:b/>
          <w:bCs/>
          <w:lang w:val="en-GB" w:eastAsia="en-GB"/>
        </w:rPr>
        <w:t xml:space="preserve"> scenario at the parliament and political level:</w:t>
      </w:r>
    </w:p>
    <w:p w14:paraId="117E02DB" w14:textId="77777777" w:rsidR="003F42C9" w:rsidRPr="00FE16BA" w:rsidRDefault="003F42C9" w:rsidP="003F42C9">
      <w:pPr>
        <w:spacing w:after="0"/>
        <w:rPr>
          <w:b/>
          <w:bCs/>
          <w:lang w:val="en-GB" w:eastAsia="en-GB"/>
        </w:rPr>
      </w:pPr>
    </w:p>
    <w:p w14:paraId="2A404DB9" w14:textId="77777777" w:rsidR="003F42C9" w:rsidRPr="00FE16BA" w:rsidRDefault="009D35DC" w:rsidP="003F42C9">
      <w:pPr>
        <w:spacing w:after="0"/>
        <w:rPr>
          <w:lang w:val="en-GB" w:eastAsia="en-GB"/>
        </w:rPr>
      </w:pPr>
      <w:r w:rsidRPr="00FE16BA">
        <w:rPr>
          <w:lang w:val="en-GB" w:eastAsia="en-GB"/>
        </w:rPr>
        <w:t xml:space="preserve">Regarding the political empowerment arena, Bangladesh is among </w:t>
      </w:r>
      <w:r w:rsidRPr="008F4F9F">
        <w:rPr>
          <w:noProof/>
          <w:lang w:val="en-GB" w:eastAsia="en-GB"/>
        </w:rPr>
        <w:t>top</w:t>
      </w:r>
      <w:r w:rsidRPr="00FE16BA">
        <w:rPr>
          <w:lang w:val="en-GB" w:eastAsia="en-GB"/>
        </w:rPr>
        <w:t xml:space="preserve"> 10 countries of the index and stood 7th among 144 countries. In Bangladesh, 20.3</w:t>
      </w:r>
      <w:r w:rsidR="009D427F">
        <w:rPr>
          <w:lang w:val="en-GB" w:eastAsia="en-GB"/>
        </w:rPr>
        <w:t>%</w:t>
      </w:r>
      <w:r w:rsidRPr="00FE16BA">
        <w:rPr>
          <w:lang w:val="en-GB" w:eastAsia="en-GB"/>
        </w:rPr>
        <w:t xml:space="preserve"> of parliamentary seats are held by women. The Bangladesh parliament consists of 350 members in total, in which 50 seats are reserved for women who are elected by the directly elected members of the parliament and the rest 300 members are elected directly</w:t>
      </w:r>
      <w:r w:rsidR="003F42C9" w:rsidRPr="00FE16BA">
        <w:rPr>
          <w:vertAlign w:val="superscript"/>
          <w:lang w:val="en-GB" w:eastAsia="en-GB"/>
        </w:rPr>
        <w:footnoteReference w:id="41"/>
      </w:r>
      <w:r w:rsidR="003F42C9" w:rsidRPr="00FE16BA">
        <w:rPr>
          <w:lang w:val="en-GB" w:eastAsia="en-GB"/>
        </w:rPr>
        <w:t xml:space="preserve">. However, the MPs including the women MPs are needed to make more active in the legislative, budgetary, monitoring and reporting processes and activities. </w:t>
      </w:r>
    </w:p>
    <w:p w14:paraId="7FF27497" w14:textId="77777777" w:rsidR="003F42C9" w:rsidRPr="00FE16BA" w:rsidRDefault="003F42C9" w:rsidP="003F42C9">
      <w:pPr>
        <w:spacing w:after="0"/>
        <w:rPr>
          <w:lang w:val="en-GB" w:eastAsia="en-GB"/>
        </w:rPr>
      </w:pPr>
      <w:r w:rsidRPr="00FE16BA">
        <w:rPr>
          <w:lang w:val="en-GB" w:eastAsia="en-GB"/>
        </w:rPr>
        <w:tab/>
      </w:r>
    </w:p>
    <w:p w14:paraId="136FC283" w14:textId="77777777" w:rsidR="003F42C9" w:rsidRPr="00FE16BA" w:rsidRDefault="003F42C9" w:rsidP="003F42C9">
      <w:pPr>
        <w:spacing w:after="0"/>
        <w:rPr>
          <w:b/>
          <w:bCs/>
          <w:lang w:val="en-GB" w:eastAsia="en-GB"/>
        </w:rPr>
      </w:pPr>
      <w:r w:rsidRPr="00FE16BA">
        <w:rPr>
          <w:b/>
          <w:bCs/>
          <w:lang w:val="en-GB" w:eastAsia="en-GB"/>
        </w:rPr>
        <w:t>Women empowerment and enjoyment of rights:</w:t>
      </w:r>
    </w:p>
    <w:p w14:paraId="4185E698" w14:textId="77777777" w:rsidR="003F42C9" w:rsidRPr="00FE16BA" w:rsidRDefault="003F42C9" w:rsidP="003F42C9">
      <w:pPr>
        <w:spacing w:after="0"/>
        <w:rPr>
          <w:lang w:val="en-GB" w:eastAsia="en-GB"/>
        </w:rPr>
      </w:pPr>
    </w:p>
    <w:p w14:paraId="48EC283D" w14:textId="77777777" w:rsidR="009D35DC" w:rsidRPr="00FE16BA" w:rsidRDefault="009D35DC" w:rsidP="009D35DC">
      <w:pPr>
        <w:spacing w:after="0"/>
        <w:rPr>
          <w:lang w:val="en-GB" w:eastAsia="en-GB"/>
        </w:rPr>
      </w:pPr>
      <w:r w:rsidRPr="00FE16BA">
        <w:rPr>
          <w:lang w:val="en-GB" w:eastAsia="en-GB"/>
        </w:rPr>
        <w:t xml:space="preserve">The social and economic position of women in Bangladesh has improved in recent decades due to one of the reasons </w:t>
      </w:r>
      <w:r w:rsidRPr="008F4F9F">
        <w:rPr>
          <w:noProof/>
          <w:lang w:val="en-GB" w:eastAsia="en-GB"/>
        </w:rPr>
        <w:t>of</w:t>
      </w:r>
      <w:r w:rsidRPr="00FE16BA">
        <w:rPr>
          <w:lang w:val="en-GB" w:eastAsia="en-GB"/>
        </w:rPr>
        <w:t xml:space="preserve"> women’s increasing participation rates in the </w:t>
      </w:r>
      <w:r w:rsidRPr="008F4F9F">
        <w:rPr>
          <w:noProof/>
          <w:lang w:val="en-GB" w:eastAsia="en-GB"/>
        </w:rPr>
        <w:t>labour</w:t>
      </w:r>
      <w:r w:rsidRPr="00FE16BA">
        <w:rPr>
          <w:lang w:val="en-GB" w:eastAsia="en-GB"/>
        </w:rPr>
        <w:t xml:space="preserve"> force. The expansion of the Ready</w:t>
      </w:r>
      <w:r w:rsidR="00EF3D14" w:rsidRPr="00FE16BA">
        <w:rPr>
          <w:lang w:val="en-GB" w:eastAsia="en-GB"/>
        </w:rPr>
        <w:t>-</w:t>
      </w:r>
      <w:r w:rsidRPr="00FE16BA">
        <w:rPr>
          <w:lang w:val="en-GB" w:eastAsia="en-GB"/>
        </w:rPr>
        <w:t xml:space="preserve">Made Garment (RMG) industry has provided new opportunities for women to find wage work in urban areas. The value of women’s </w:t>
      </w:r>
      <w:r w:rsidRPr="008F4F9F">
        <w:rPr>
          <w:noProof/>
          <w:lang w:val="en-GB" w:eastAsia="en-GB"/>
        </w:rPr>
        <w:t>labour</w:t>
      </w:r>
      <w:r w:rsidRPr="00FE16BA">
        <w:rPr>
          <w:lang w:val="en-GB" w:eastAsia="en-GB"/>
        </w:rPr>
        <w:t xml:space="preserve"> along with their social status has risen. On the other hand, gender inequality remains a serious barrier to women’s advancement in other sectors. Bangladesh remains a highly “patriarchal” society. Women are subject to harassment and discrimination in their new workplaces. While there is nearly a gender balance in primary and secondary school enrolment rates, women are poorly represented in higher education (less than one-third of university students are female) and higher level technical and managerial positions.  Among the structural </w:t>
      </w:r>
      <w:r w:rsidRPr="002D0D64">
        <w:rPr>
          <w:noProof/>
          <w:lang w:val="en-GB" w:eastAsia="en-GB"/>
        </w:rPr>
        <w:t>constrain</w:t>
      </w:r>
      <w:r w:rsidR="002D0D64">
        <w:rPr>
          <w:noProof/>
          <w:lang w:val="en-GB" w:eastAsia="en-GB"/>
        </w:rPr>
        <w:t>t</w:t>
      </w:r>
      <w:r w:rsidRPr="002D0D64">
        <w:rPr>
          <w:noProof/>
          <w:lang w:val="en-GB" w:eastAsia="en-GB"/>
        </w:rPr>
        <w:t>s</w:t>
      </w:r>
      <w:r w:rsidRPr="00FE16BA">
        <w:rPr>
          <w:lang w:val="en-GB" w:eastAsia="en-GB"/>
        </w:rPr>
        <w:t xml:space="preserve"> to women’s autonomy and success in the </w:t>
      </w:r>
      <w:r w:rsidRPr="008F4F9F">
        <w:rPr>
          <w:noProof/>
          <w:lang w:val="en-GB" w:eastAsia="en-GB"/>
        </w:rPr>
        <w:t>labour</w:t>
      </w:r>
      <w:r w:rsidRPr="00FE16BA">
        <w:rPr>
          <w:lang w:val="en-GB" w:eastAsia="en-GB"/>
        </w:rPr>
        <w:t xml:space="preserve"> market is the practice of child marriage, which limits access to education and employment while making young women married to older husbands more vulnerable when facing domestic violence</w:t>
      </w:r>
      <w:r w:rsidRPr="00FE16BA">
        <w:rPr>
          <w:vertAlign w:val="superscript"/>
          <w:lang w:val="en-GB" w:eastAsia="en-GB"/>
        </w:rPr>
        <w:footnoteReference w:id="42"/>
      </w:r>
      <w:r w:rsidRPr="00FE16BA">
        <w:rPr>
          <w:lang w:val="en-GB" w:eastAsia="en-GB"/>
        </w:rPr>
        <w:t xml:space="preserve">. </w:t>
      </w:r>
    </w:p>
    <w:p w14:paraId="26D08FE4" w14:textId="77777777" w:rsidR="003F42C9" w:rsidRPr="00FE16BA" w:rsidRDefault="003F42C9" w:rsidP="003F42C9">
      <w:pPr>
        <w:spacing w:after="0"/>
        <w:rPr>
          <w:lang w:val="en-GB" w:eastAsia="en-GB"/>
        </w:rPr>
      </w:pPr>
    </w:p>
    <w:p w14:paraId="2A2CEE9A" w14:textId="77777777" w:rsidR="003F42C9" w:rsidRPr="00FE16BA" w:rsidRDefault="003F42C9" w:rsidP="003F42C9">
      <w:pPr>
        <w:spacing w:after="0"/>
        <w:rPr>
          <w:b/>
          <w:bCs/>
          <w:lang w:val="en-GB" w:eastAsia="en-GB"/>
        </w:rPr>
      </w:pPr>
      <w:r w:rsidRPr="00FE16BA">
        <w:rPr>
          <w:b/>
          <w:bCs/>
          <w:lang w:val="en-GB" w:eastAsia="en-GB"/>
        </w:rPr>
        <w:t xml:space="preserve">Gender consideration in policies relevant </w:t>
      </w:r>
      <w:r w:rsidR="002D0D64">
        <w:rPr>
          <w:b/>
          <w:bCs/>
          <w:noProof/>
          <w:lang w:val="en-GB" w:eastAsia="en-GB"/>
        </w:rPr>
        <w:t>to</w:t>
      </w:r>
      <w:r w:rsidRPr="00FE16BA">
        <w:rPr>
          <w:b/>
          <w:bCs/>
          <w:lang w:val="en-GB" w:eastAsia="en-GB"/>
        </w:rPr>
        <w:t xml:space="preserve"> the </w:t>
      </w:r>
      <w:r w:rsidRPr="008F4F9F">
        <w:rPr>
          <w:b/>
          <w:bCs/>
          <w:noProof/>
          <w:lang w:val="en-GB" w:eastAsia="en-GB"/>
        </w:rPr>
        <w:t>LCUD</w:t>
      </w:r>
      <w:r w:rsidRPr="00FE16BA">
        <w:rPr>
          <w:b/>
          <w:bCs/>
          <w:lang w:val="en-GB" w:eastAsia="en-GB"/>
        </w:rPr>
        <w:t xml:space="preserve"> project:</w:t>
      </w:r>
    </w:p>
    <w:p w14:paraId="18CA5C72" w14:textId="77777777" w:rsidR="003F42C9" w:rsidRPr="00FE16BA" w:rsidRDefault="003F42C9" w:rsidP="003F42C9">
      <w:pPr>
        <w:spacing w:after="0"/>
        <w:rPr>
          <w:b/>
          <w:bCs/>
          <w:lang w:val="en-GB" w:eastAsia="en-GB"/>
        </w:rPr>
      </w:pPr>
    </w:p>
    <w:p w14:paraId="2649345E" w14:textId="77777777" w:rsidR="009D35DC" w:rsidRPr="00FE16BA" w:rsidRDefault="009D35DC" w:rsidP="009D35DC">
      <w:pPr>
        <w:spacing w:after="0"/>
        <w:rPr>
          <w:lang w:val="en-GB" w:eastAsia="en-GB"/>
        </w:rPr>
      </w:pPr>
      <w:r w:rsidRPr="00FE16BA">
        <w:rPr>
          <w:lang w:val="en-GB" w:eastAsia="en-GB"/>
        </w:rPr>
        <w:t xml:space="preserve">The proposed Low Carbon Urban Development project or </w:t>
      </w:r>
      <w:r w:rsidRPr="008F4F9F">
        <w:rPr>
          <w:noProof/>
          <w:lang w:val="en-GB" w:eastAsia="en-GB"/>
        </w:rPr>
        <w:t>LCUD</w:t>
      </w:r>
      <w:r w:rsidRPr="00FE16BA">
        <w:rPr>
          <w:lang w:val="en-GB" w:eastAsia="en-GB"/>
        </w:rPr>
        <w:t xml:space="preserve"> incorporates some core issues broadly, namely, climate change, low carbon urban development</w:t>
      </w:r>
      <w:r w:rsidR="002D0D64">
        <w:rPr>
          <w:lang w:val="en-GB" w:eastAsia="en-GB"/>
        </w:rPr>
        <w:t>,</w:t>
      </w:r>
      <w:r w:rsidRPr="00FE16BA">
        <w:rPr>
          <w:lang w:val="en-GB" w:eastAsia="en-GB"/>
        </w:rPr>
        <w:t xml:space="preserve"> </w:t>
      </w:r>
      <w:r w:rsidRPr="002D0D64">
        <w:rPr>
          <w:noProof/>
          <w:lang w:val="en-GB" w:eastAsia="en-GB"/>
        </w:rPr>
        <w:t>and</w:t>
      </w:r>
      <w:r w:rsidRPr="00FE16BA">
        <w:rPr>
          <w:lang w:val="en-GB" w:eastAsia="en-GB"/>
        </w:rPr>
        <w:t xml:space="preserve"> urban planning, technical or vocational education. Relevant to these core issues of the </w:t>
      </w:r>
      <w:r w:rsidRPr="008F4F9F">
        <w:rPr>
          <w:noProof/>
          <w:lang w:val="en-GB" w:eastAsia="en-GB"/>
        </w:rPr>
        <w:t>LCUD</w:t>
      </w:r>
      <w:r w:rsidRPr="00FE16BA">
        <w:rPr>
          <w:lang w:val="en-GB" w:eastAsia="en-GB"/>
        </w:rPr>
        <w:t xml:space="preserve"> below is the analysis of the relevant policies through the gender lens. </w:t>
      </w:r>
    </w:p>
    <w:p w14:paraId="616AC167" w14:textId="77777777" w:rsidR="009D35DC" w:rsidRPr="00FE16BA" w:rsidRDefault="009D35DC" w:rsidP="009D35DC">
      <w:pPr>
        <w:spacing w:after="0"/>
        <w:rPr>
          <w:lang w:val="en-GB" w:eastAsia="en-GB"/>
        </w:rPr>
      </w:pPr>
      <w:r w:rsidRPr="00FE16BA">
        <w:rPr>
          <w:lang w:val="en-GB" w:eastAsia="en-GB"/>
        </w:rPr>
        <w:t xml:space="preserve"> </w:t>
      </w:r>
    </w:p>
    <w:p w14:paraId="578A82A7" w14:textId="77777777" w:rsidR="009D35DC" w:rsidRPr="00FE16BA" w:rsidRDefault="009D35DC" w:rsidP="009D35DC">
      <w:pPr>
        <w:spacing w:after="0"/>
        <w:rPr>
          <w:lang w:val="en-GB" w:eastAsia="en-GB"/>
        </w:rPr>
      </w:pPr>
      <w:r w:rsidRPr="00FE16BA">
        <w:rPr>
          <w:lang w:val="en-GB" w:eastAsia="en-GB"/>
        </w:rPr>
        <w:t xml:space="preserve">Bangladesh has developed various policies </w:t>
      </w:r>
      <w:r w:rsidR="004C5B82" w:rsidRPr="00FE16BA">
        <w:rPr>
          <w:lang w:val="en-GB" w:eastAsia="en-GB"/>
        </w:rPr>
        <w:t>related to</w:t>
      </w:r>
      <w:r w:rsidRPr="00FE16BA">
        <w:rPr>
          <w:lang w:val="en-GB" w:eastAsia="en-GB"/>
        </w:rPr>
        <w:t xml:space="preserve"> climate change. Though the climate change policies in Bangladesh, consider gender issues these policies do not mention specific goals or actions with regard </w:t>
      </w:r>
      <w:r w:rsidR="004C5B82" w:rsidRPr="00FE16BA">
        <w:rPr>
          <w:lang w:val="en-GB" w:eastAsia="en-GB"/>
        </w:rPr>
        <w:t>to gender-sensitive programmes</w:t>
      </w:r>
      <w:r w:rsidRPr="00FE16BA">
        <w:rPr>
          <w:lang w:val="en-GB" w:eastAsia="en-GB"/>
        </w:rPr>
        <w:t xml:space="preserve">. </w:t>
      </w:r>
      <w:r w:rsidRPr="002D0D64">
        <w:rPr>
          <w:noProof/>
          <w:lang w:val="en-GB" w:eastAsia="en-GB"/>
        </w:rPr>
        <w:t>Though</w:t>
      </w:r>
      <w:r w:rsidRPr="00FE16BA">
        <w:rPr>
          <w:lang w:val="en-GB" w:eastAsia="en-GB"/>
        </w:rPr>
        <w:t xml:space="preserve"> the policies do acknowledge particular vulnerabilities of women, </w:t>
      </w:r>
      <w:r w:rsidRPr="008F4F9F">
        <w:rPr>
          <w:noProof/>
          <w:lang w:val="en-GB" w:eastAsia="en-GB"/>
        </w:rPr>
        <w:t>but</w:t>
      </w:r>
      <w:r w:rsidRPr="00FE16BA">
        <w:rPr>
          <w:lang w:val="en-GB" w:eastAsia="en-GB"/>
        </w:rPr>
        <w:t xml:space="preserve"> they often do not address or guide</w:t>
      </w:r>
      <w:r w:rsidR="004C5B82" w:rsidRPr="00FE16BA">
        <w:rPr>
          <w:lang w:val="en-GB" w:eastAsia="en-GB"/>
        </w:rPr>
        <w:t xml:space="preserve"> </w:t>
      </w:r>
      <w:r w:rsidRPr="00FE16BA">
        <w:rPr>
          <w:lang w:val="en-GB" w:eastAsia="en-GB"/>
        </w:rPr>
        <w:t xml:space="preserve">operational plans to address these vulnerabilities. Moreover, these policies do not always address the specific needs of women. Hence there is a need to </w:t>
      </w:r>
      <w:r w:rsidR="004C5B82" w:rsidRPr="00FE16BA">
        <w:rPr>
          <w:lang w:val="en-GB" w:eastAsia="en-GB"/>
        </w:rPr>
        <w:t>address gender</w:t>
      </w:r>
      <w:r w:rsidRPr="00FE16BA">
        <w:rPr>
          <w:lang w:val="en-GB" w:eastAsia="en-GB"/>
        </w:rPr>
        <w:t>-specific operational activities or strategies in these policies.</w:t>
      </w:r>
    </w:p>
    <w:p w14:paraId="77C332A1" w14:textId="77777777" w:rsidR="009D35DC" w:rsidRPr="00FE16BA" w:rsidRDefault="009D35DC" w:rsidP="009D35DC">
      <w:pPr>
        <w:spacing w:after="0"/>
        <w:rPr>
          <w:lang w:val="en-GB" w:eastAsia="en-GB"/>
        </w:rPr>
      </w:pPr>
    </w:p>
    <w:p w14:paraId="167A5542" w14:textId="77777777" w:rsidR="009D35DC" w:rsidRPr="00FE16BA" w:rsidRDefault="004C5B82" w:rsidP="009D35DC">
      <w:pPr>
        <w:spacing w:after="0"/>
        <w:rPr>
          <w:lang w:val="en-GB" w:eastAsia="en-GB"/>
        </w:rPr>
      </w:pPr>
      <w:r w:rsidRPr="00FE16BA">
        <w:rPr>
          <w:lang w:val="en-GB" w:eastAsia="en-GB"/>
        </w:rPr>
        <w:t>The</w:t>
      </w:r>
      <w:r w:rsidR="009D35DC" w:rsidRPr="00FE16BA">
        <w:rPr>
          <w:lang w:val="en-GB" w:eastAsia="en-GB"/>
        </w:rPr>
        <w:t xml:space="preserve"> Bangladesh Climate Change Strategy and Action Plans (BCCSAP) </w:t>
      </w:r>
      <w:r w:rsidRPr="00FE16BA">
        <w:rPr>
          <w:lang w:val="en-GB" w:eastAsia="en-GB"/>
        </w:rPr>
        <w:t>considers gender</w:t>
      </w:r>
      <w:r w:rsidR="009D35DC" w:rsidRPr="00FE16BA">
        <w:rPr>
          <w:lang w:val="en-GB" w:eastAsia="en-GB"/>
        </w:rPr>
        <w:t xml:space="preserve"> </w:t>
      </w:r>
      <w:r w:rsidRPr="00FE16BA">
        <w:rPr>
          <w:lang w:val="en-GB" w:eastAsia="en-GB"/>
        </w:rPr>
        <w:t>issues by</w:t>
      </w:r>
      <w:r w:rsidR="009D35DC" w:rsidRPr="00FE16BA">
        <w:rPr>
          <w:lang w:val="en-GB" w:eastAsia="en-GB"/>
        </w:rPr>
        <w:t xml:space="preserve"> specific programs. However, in this </w:t>
      </w:r>
      <w:r w:rsidR="009D35DC" w:rsidRPr="002D0D64">
        <w:rPr>
          <w:noProof/>
          <w:lang w:val="en-GB" w:eastAsia="en-GB"/>
        </w:rPr>
        <w:t>document</w:t>
      </w:r>
      <w:r w:rsidR="002D0D64">
        <w:rPr>
          <w:noProof/>
          <w:lang w:val="en-GB" w:eastAsia="en-GB"/>
        </w:rPr>
        <w:t>,</w:t>
      </w:r>
      <w:r w:rsidR="009D35DC" w:rsidRPr="00FE16BA">
        <w:rPr>
          <w:lang w:val="en-GB" w:eastAsia="en-GB"/>
        </w:rPr>
        <w:t xml:space="preserve"> there is a lack of specific attempts to integrate or mainstream gender </w:t>
      </w:r>
      <w:r w:rsidRPr="00FE16BA">
        <w:rPr>
          <w:lang w:val="en-GB" w:eastAsia="en-GB"/>
        </w:rPr>
        <w:t>across all sectors and programs.</w:t>
      </w:r>
      <w:r w:rsidR="009D35DC" w:rsidRPr="00FE16BA">
        <w:rPr>
          <w:lang w:val="en-GB" w:eastAsia="en-GB"/>
        </w:rPr>
        <w:t xml:space="preserve"> For instance, in the BCCSAP of the nine programs with 29 activities under the theme 'Food</w:t>
      </w:r>
      <w:r w:rsidRPr="00FE16BA">
        <w:rPr>
          <w:lang w:val="en-GB" w:eastAsia="en-GB"/>
        </w:rPr>
        <w:t xml:space="preserve">, </w:t>
      </w:r>
      <w:r w:rsidR="009D35DC" w:rsidRPr="00FE16BA">
        <w:rPr>
          <w:lang w:val="en-GB" w:eastAsia="en-GB"/>
        </w:rPr>
        <w:t xml:space="preserve">Security, Social Protection and Health' only one activity has a specific linkage to </w:t>
      </w:r>
      <w:r w:rsidRPr="00FE16BA">
        <w:rPr>
          <w:lang w:val="en-GB" w:eastAsia="en-GB"/>
        </w:rPr>
        <w:t>women and gender issue</w:t>
      </w:r>
      <w:r w:rsidR="009D35DC" w:rsidRPr="00FE16BA">
        <w:rPr>
          <w:lang w:val="en-GB" w:eastAsia="en-GB"/>
        </w:rPr>
        <w:t>.</w:t>
      </w:r>
    </w:p>
    <w:p w14:paraId="6E2587BC" w14:textId="77777777" w:rsidR="009D35DC" w:rsidRPr="00FE16BA" w:rsidRDefault="009D35DC" w:rsidP="009D35DC">
      <w:pPr>
        <w:spacing w:after="0"/>
        <w:rPr>
          <w:lang w:val="en-GB" w:eastAsia="en-GB"/>
        </w:rPr>
      </w:pPr>
    </w:p>
    <w:p w14:paraId="30D5316E" w14:textId="77777777" w:rsidR="009D35DC" w:rsidRPr="00FE16BA" w:rsidRDefault="009D35DC" w:rsidP="009D35DC">
      <w:pPr>
        <w:spacing w:after="0"/>
        <w:rPr>
          <w:lang w:val="en-GB" w:eastAsia="en-GB"/>
        </w:rPr>
      </w:pPr>
      <w:r w:rsidRPr="00FE16BA">
        <w:rPr>
          <w:lang w:val="en-GB" w:eastAsia="en-GB"/>
        </w:rPr>
        <w:t xml:space="preserve">Urban Development is another core issue of the proposed LCUD project and there exist several policies that </w:t>
      </w:r>
      <w:r w:rsidRPr="002D0D64">
        <w:rPr>
          <w:noProof/>
          <w:lang w:val="en-GB" w:eastAsia="en-GB"/>
        </w:rPr>
        <w:t>address</w:t>
      </w:r>
      <w:r w:rsidRPr="00FE16BA">
        <w:rPr>
          <w:lang w:val="en-GB" w:eastAsia="en-GB"/>
        </w:rPr>
        <w:t xml:space="preserve"> urban development through different approaches. One of such is National Urban Policy 2011 (draft). This policy contains twelve objectives, 21 major thematic areas to reach the vision of the policy with </w:t>
      </w:r>
      <w:r w:rsidR="002D0D64">
        <w:rPr>
          <w:lang w:val="en-GB" w:eastAsia="en-GB"/>
        </w:rPr>
        <w:t xml:space="preserve">a </w:t>
      </w:r>
      <w:r w:rsidRPr="002D0D64">
        <w:rPr>
          <w:noProof/>
          <w:lang w:val="en-GB" w:eastAsia="en-GB"/>
        </w:rPr>
        <w:t>number</w:t>
      </w:r>
      <w:r w:rsidRPr="00FE16BA">
        <w:rPr>
          <w:lang w:val="en-GB" w:eastAsia="en-GB"/>
        </w:rPr>
        <w:t xml:space="preserve"> of recommendations. However, this </w:t>
      </w:r>
      <w:r w:rsidR="004C5B82" w:rsidRPr="00FE16BA">
        <w:rPr>
          <w:lang w:val="en-GB" w:eastAsia="en-GB"/>
        </w:rPr>
        <w:t>document is</w:t>
      </w:r>
      <w:r w:rsidRPr="00FE16BA">
        <w:rPr>
          <w:lang w:val="en-GB" w:eastAsia="en-GB"/>
        </w:rPr>
        <w:t xml:space="preserve"> limited </w:t>
      </w:r>
      <w:r w:rsidRPr="002D0D64">
        <w:rPr>
          <w:noProof/>
          <w:lang w:val="en-GB" w:eastAsia="en-GB"/>
        </w:rPr>
        <w:t>in</w:t>
      </w:r>
      <w:r w:rsidRPr="00FE16BA">
        <w:rPr>
          <w:lang w:val="en-GB" w:eastAsia="en-GB"/>
        </w:rPr>
        <w:t xml:space="preserve"> </w:t>
      </w:r>
      <w:r w:rsidR="002D0D64">
        <w:rPr>
          <w:lang w:val="en-GB" w:eastAsia="en-GB"/>
        </w:rPr>
        <w:t>its presentation of</w:t>
      </w:r>
      <w:r w:rsidRPr="00FE16BA">
        <w:rPr>
          <w:lang w:val="en-GB" w:eastAsia="en-GB"/>
        </w:rPr>
        <w:t xml:space="preserve"> gender-sensitive planning</w:t>
      </w:r>
      <w:r w:rsidRPr="00FE16BA">
        <w:rPr>
          <w:vertAlign w:val="superscript"/>
          <w:lang w:val="en-GB" w:eastAsia="en-GB"/>
        </w:rPr>
        <w:footnoteReference w:id="43"/>
      </w:r>
      <w:r w:rsidRPr="00FE16BA">
        <w:rPr>
          <w:lang w:val="en-GB" w:eastAsia="en-GB"/>
        </w:rPr>
        <w:t xml:space="preserve">. </w:t>
      </w:r>
    </w:p>
    <w:p w14:paraId="7DD625CB" w14:textId="77777777" w:rsidR="009D35DC" w:rsidRPr="00FE16BA" w:rsidRDefault="009D35DC" w:rsidP="009D35DC">
      <w:pPr>
        <w:spacing w:after="0"/>
        <w:rPr>
          <w:lang w:val="en-GB" w:eastAsia="en-GB"/>
        </w:rPr>
      </w:pPr>
    </w:p>
    <w:p w14:paraId="1B74DEF9" w14:textId="77777777" w:rsidR="009D35DC" w:rsidRPr="00FE16BA" w:rsidRDefault="009D35DC" w:rsidP="009D35DC">
      <w:pPr>
        <w:spacing w:after="0"/>
        <w:rPr>
          <w:lang w:val="en-GB" w:eastAsia="en-GB"/>
        </w:rPr>
      </w:pPr>
      <w:r w:rsidRPr="00FE16BA">
        <w:rPr>
          <w:lang w:val="en-GB" w:eastAsia="en-GB"/>
        </w:rPr>
        <w:t>The Dhaka Structure Plan 2016-2035 which gives a direction of the development to the city for the next 20 years (2016-2035). The three thematic area</w:t>
      </w:r>
      <w:r w:rsidR="00E9061C">
        <w:rPr>
          <w:lang w:val="en-GB" w:eastAsia="en-GB"/>
        </w:rPr>
        <w:t>s</w:t>
      </w:r>
      <w:r w:rsidRPr="00FE16BA">
        <w:rPr>
          <w:lang w:val="en-GB" w:eastAsia="en-GB"/>
        </w:rPr>
        <w:t xml:space="preserve"> or ‘visions’ this </w:t>
      </w:r>
      <w:r w:rsidR="004C5B82" w:rsidRPr="00FE16BA">
        <w:rPr>
          <w:lang w:val="en-GB" w:eastAsia="en-GB"/>
        </w:rPr>
        <w:t xml:space="preserve">document </w:t>
      </w:r>
      <w:r w:rsidR="00EF3D14" w:rsidRPr="002D0D64">
        <w:rPr>
          <w:noProof/>
          <w:lang w:val="en-GB" w:eastAsia="en-GB"/>
        </w:rPr>
        <w:t>are</w:t>
      </w:r>
      <w:r w:rsidR="00B4511D" w:rsidRPr="002D0D64">
        <w:rPr>
          <w:noProof/>
          <w:lang w:val="en-GB" w:eastAsia="en-GB"/>
        </w:rPr>
        <w:t>,</w:t>
      </w:r>
      <w:r w:rsidR="00B4511D">
        <w:rPr>
          <w:lang w:val="en-GB" w:eastAsia="en-GB"/>
        </w:rPr>
        <w:t xml:space="preserve"> </w:t>
      </w:r>
      <w:r w:rsidRPr="00FE16BA">
        <w:rPr>
          <w:lang w:val="en-GB" w:eastAsia="en-GB"/>
        </w:rPr>
        <w:t>Livability, Functionality</w:t>
      </w:r>
      <w:r w:rsidR="002D0D64">
        <w:rPr>
          <w:lang w:val="en-GB" w:eastAsia="en-GB"/>
        </w:rPr>
        <w:t>,</w:t>
      </w:r>
      <w:r w:rsidRPr="00FE16BA">
        <w:rPr>
          <w:lang w:val="en-GB" w:eastAsia="en-GB"/>
        </w:rPr>
        <w:t xml:space="preserve"> </w:t>
      </w:r>
      <w:r w:rsidR="00B4511D" w:rsidRPr="002D0D64">
        <w:rPr>
          <w:noProof/>
          <w:lang w:val="en-GB" w:eastAsia="en-GB"/>
        </w:rPr>
        <w:t>and</w:t>
      </w:r>
      <w:r w:rsidRPr="00FE16BA">
        <w:rPr>
          <w:lang w:val="en-GB" w:eastAsia="en-GB"/>
        </w:rPr>
        <w:t xml:space="preserve"> Resilience and </w:t>
      </w:r>
      <w:r w:rsidR="00EF3D14" w:rsidRPr="00FE16BA">
        <w:rPr>
          <w:lang w:val="en-GB" w:eastAsia="en-GB"/>
        </w:rPr>
        <w:t>mentions</w:t>
      </w:r>
      <w:r w:rsidRPr="00FE16BA">
        <w:rPr>
          <w:lang w:val="en-GB" w:eastAsia="en-GB"/>
        </w:rPr>
        <w:t xml:space="preserve"> two </w:t>
      </w:r>
      <w:r w:rsidR="00EF3D14" w:rsidRPr="00FE16BA">
        <w:rPr>
          <w:lang w:val="en-GB" w:eastAsia="en-GB"/>
        </w:rPr>
        <w:t xml:space="preserve">framework </w:t>
      </w:r>
      <w:r w:rsidRPr="00FE16BA">
        <w:rPr>
          <w:lang w:val="en-GB" w:eastAsia="en-GB"/>
        </w:rPr>
        <w:t>conditions</w:t>
      </w:r>
      <w:r w:rsidR="004C5B82" w:rsidRPr="00FE16BA">
        <w:rPr>
          <w:lang w:val="en-GB" w:eastAsia="en-GB"/>
        </w:rPr>
        <w:t xml:space="preserve">, a. </w:t>
      </w:r>
      <w:r w:rsidRPr="00FE16BA">
        <w:rPr>
          <w:lang w:val="en-GB" w:eastAsia="en-GB"/>
        </w:rPr>
        <w:t xml:space="preserve">respect towards local socio-cultural fabric &amp; b. environmental sustainability. This document presented all possible issues concerning </w:t>
      </w:r>
      <w:r w:rsidR="002D0D64">
        <w:rPr>
          <w:lang w:val="en-GB" w:eastAsia="en-GB"/>
        </w:rPr>
        <w:t xml:space="preserve">the </w:t>
      </w:r>
      <w:r w:rsidRPr="002D0D64">
        <w:rPr>
          <w:noProof/>
          <w:lang w:val="en-GB" w:eastAsia="en-GB"/>
        </w:rPr>
        <w:t>development</w:t>
      </w:r>
      <w:r w:rsidRPr="00FE16BA">
        <w:rPr>
          <w:lang w:val="en-GB" w:eastAsia="en-GB"/>
        </w:rPr>
        <w:t xml:space="preserve"> of the Dhaka Metropolitan area in separate chapters with analysis from temporal, spatial and various </w:t>
      </w:r>
      <w:r w:rsidR="004C5B82" w:rsidRPr="00FE16BA">
        <w:rPr>
          <w:lang w:val="en-GB" w:eastAsia="en-GB"/>
        </w:rPr>
        <w:t>scenario-based</w:t>
      </w:r>
      <w:r w:rsidRPr="00FE16BA">
        <w:rPr>
          <w:lang w:val="en-GB" w:eastAsia="en-GB"/>
        </w:rPr>
        <w:t xml:space="preserve"> approaches. However, similarly</w:t>
      </w:r>
      <w:r w:rsidR="00B4511D">
        <w:rPr>
          <w:lang w:val="en-GB" w:eastAsia="en-GB"/>
        </w:rPr>
        <w:t>,</w:t>
      </w:r>
      <w:r w:rsidRPr="00FE16BA">
        <w:rPr>
          <w:lang w:val="en-GB" w:eastAsia="en-GB"/>
        </w:rPr>
        <w:t xml:space="preserve"> the concerns regarding gender and gender</w:t>
      </w:r>
      <w:r w:rsidR="00EF3D14" w:rsidRPr="00FE16BA">
        <w:rPr>
          <w:lang w:val="en-GB" w:eastAsia="en-GB"/>
        </w:rPr>
        <w:t>-</w:t>
      </w:r>
      <w:r w:rsidRPr="00FE16BA">
        <w:rPr>
          <w:lang w:val="en-GB" w:eastAsia="en-GB"/>
        </w:rPr>
        <w:t>sensitive actions are notably lacking in this document</w:t>
      </w:r>
      <w:r w:rsidRPr="00FE16BA">
        <w:rPr>
          <w:vertAlign w:val="superscript"/>
          <w:lang w:val="en-GB" w:eastAsia="en-GB"/>
        </w:rPr>
        <w:footnoteReference w:id="44"/>
      </w:r>
      <w:r w:rsidRPr="00FE16BA">
        <w:rPr>
          <w:lang w:val="en-GB" w:eastAsia="en-GB"/>
        </w:rPr>
        <w:t xml:space="preserve">.  </w:t>
      </w:r>
    </w:p>
    <w:p w14:paraId="6D9AC49B" w14:textId="77777777" w:rsidR="009D35DC" w:rsidRPr="00FE16BA" w:rsidRDefault="009D35DC" w:rsidP="009D35DC">
      <w:pPr>
        <w:spacing w:after="0"/>
        <w:rPr>
          <w:b/>
          <w:lang w:val="en-GB" w:eastAsia="en-GB"/>
        </w:rPr>
      </w:pPr>
    </w:p>
    <w:p w14:paraId="65755974" w14:textId="77777777" w:rsidR="009D35DC" w:rsidRPr="00FE16BA" w:rsidRDefault="00EF3D14" w:rsidP="009D35DC">
      <w:pPr>
        <w:spacing w:after="0"/>
        <w:rPr>
          <w:lang w:val="en-GB" w:eastAsia="en-GB"/>
        </w:rPr>
      </w:pPr>
      <w:r w:rsidRPr="00FE16BA">
        <w:rPr>
          <w:lang w:val="en-GB" w:eastAsia="en-GB"/>
        </w:rPr>
        <w:t>W</w:t>
      </w:r>
      <w:r w:rsidR="009D35DC" w:rsidRPr="00FE16BA">
        <w:rPr>
          <w:lang w:val="en-GB" w:eastAsia="en-GB"/>
        </w:rPr>
        <w:t>aste disposal is a concern for Bangladesh where only the urban population is generating 0.56 kg per person of municipal solid waste (MSW) every</w:t>
      </w:r>
      <w:r w:rsidRPr="00FE16BA">
        <w:rPr>
          <w:lang w:val="en-GB" w:eastAsia="en-GB"/>
        </w:rPr>
        <w:t xml:space="preserve"> </w:t>
      </w:r>
      <w:r w:rsidR="009D35DC" w:rsidRPr="00FE16BA">
        <w:rPr>
          <w:lang w:val="en-GB" w:eastAsia="en-GB"/>
        </w:rPr>
        <w:t xml:space="preserve">day. The limited waste management capacity of the present 334 municipalities and city corporations is leading to </w:t>
      </w:r>
      <w:r w:rsidR="002D0D64" w:rsidRPr="002D0D64">
        <w:rPr>
          <w:noProof/>
          <w:lang w:val="en-GB" w:eastAsia="en-GB"/>
        </w:rPr>
        <w:t xml:space="preserve">a </w:t>
      </w:r>
      <w:r w:rsidR="009D35DC" w:rsidRPr="002D0D64">
        <w:rPr>
          <w:noProof/>
          <w:lang w:val="en-GB" w:eastAsia="en-GB"/>
        </w:rPr>
        <w:t>big</w:t>
      </w:r>
      <w:r w:rsidR="009D35DC" w:rsidRPr="00FE16BA">
        <w:rPr>
          <w:lang w:val="en-GB" w:eastAsia="en-GB"/>
        </w:rPr>
        <w:t xml:space="preserve"> amount of waste </w:t>
      </w:r>
      <w:r w:rsidR="009D35DC" w:rsidRPr="002D0D64">
        <w:rPr>
          <w:noProof/>
          <w:lang w:val="en-GB" w:eastAsia="en-GB"/>
        </w:rPr>
        <w:t>l</w:t>
      </w:r>
      <w:r w:rsidRPr="002D0D64">
        <w:rPr>
          <w:noProof/>
          <w:lang w:val="en-GB" w:eastAsia="en-GB"/>
        </w:rPr>
        <w:t>ying</w:t>
      </w:r>
      <w:r w:rsidRPr="00FE16BA">
        <w:rPr>
          <w:lang w:val="en-GB" w:eastAsia="en-GB"/>
        </w:rPr>
        <w:t xml:space="preserve"> around</w:t>
      </w:r>
      <w:r w:rsidR="009D35DC" w:rsidRPr="00FE16BA">
        <w:rPr>
          <w:lang w:val="en-GB" w:eastAsia="en-GB"/>
        </w:rPr>
        <w:t xml:space="preserve"> in different locations creating harmful environment</w:t>
      </w:r>
      <w:r w:rsidRPr="00FE16BA">
        <w:rPr>
          <w:lang w:val="en-GB" w:eastAsia="en-GB"/>
        </w:rPr>
        <w:t xml:space="preserve">al conditions </w:t>
      </w:r>
      <w:r w:rsidR="009D35DC" w:rsidRPr="00FE16BA">
        <w:rPr>
          <w:lang w:val="en-GB" w:eastAsia="en-GB"/>
        </w:rPr>
        <w:t>for the inhabitants. Average total solid waste generation in Bangladesh is 14,249 t/day of which Dhaka city corporation contributes more than 4,978 t/day</w:t>
      </w:r>
      <w:r w:rsidR="00B4511D">
        <w:rPr>
          <w:lang w:val="en-GB" w:eastAsia="en-GB"/>
        </w:rPr>
        <w:t xml:space="preserve"> (see </w:t>
      </w:r>
      <w:r w:rsidR="00033A84">
        <w:fldChar w:fldCharType="begin"/>
      </w:r>
      <w:r w:rsidR="00033A84">
        <w:instrText xml:space="preserve"> REF _Ref535319485 \h  \* MERGEFORMAT </w:instrText>
      </w:r>
      <w:r w:rsidR="00033A84">
        <w:fldChar w:fldCharType="separate"/>
      </w:r>
      <w:r w:rsidR="0013169A" w:rsidRPr="0013169A">
        <w:rPr>
          <w:rFonts w:ascii="Arial" w:hAnsi="Arial" w:cs="Arial"/>
          <w:color w:val="2E74B5"/>
          <w:sz w:val="18"/>
          <w:lang w:val="en-GB"/>
        </w:rPr>
        <w:t xml:space="preserve">Box </w:t>
      </w:r>
      <w:r w:rsidR="0013169A" w:rsidRPr="0013169A">
        <w:rPr>
          <w:rFonts w:ascii="Arial" w:hAnsi="Arial" w:cs="Arial"/>
          <w:noProof/>
          <w:color w:val="2E74B5"/>
          <w:sz w:val="18"/>
          <w:lang w:val="en-GB"/>
        </w:rPr>
        <w:t>10</w:t>
      </w:r>
      <w:r w:rsidR="00033A84">
        <w:fldChar w:fldCharType="end"/>
      </w:r>
      <w:r w:rsidR="00B4511D">
        <w:rPr>
          <w:lang w:val="en-GB" w:eastAsia="en-GB"/>
        </w:rPr>
        <w:t xml:space="preserve">). </w:t>
      </w:r>
      <w:r w:rsidR="009D35DC" w:rsidRPr="00FE16BA">
        <w:rPr>
          <w:lang w:val="en-GB" w:eastAsia="en-GB"/>
        </w:rPr>
        <w:t xml:space="preserve">Many of the wastes of Dhaka City Corporation are collected from the roadsides in </w:t>
      </w:r>
      <w:r w:rsidR="009D35DC" w:rsidRPr="008F4F9F">
        <w:rPr>
          <w:noProof/>
          <w:lang w:val="en-GB" w:eastAsia="en-GB"/>
        </w:rPr>
        <w:t>hazardous</w:t>
      </w:r>
      <w:r w:rsidR="009D35DC" w:rsidRPr="00FE16BA">
        <w:rPr>
          <w:lang w:val="en-GB" w:eastAsia="en-GB"/>
        </w:rPr>
        <w:t xml:space="preserve"> condition</w:t>
      </w:r>
      <w:r w:rsidR="009D35DC" w:rsidRPr="00FE16BA">
        <w:rPr>
          <w:vertAlign w:val="superscript"/>
          <w:lang w:val="en-GB" w:eastAsia="en-GB"/>
        </w:rPr>
        <w:footnoteReference w:id="45"/>
      </w:r>
      <w:r w:rsidR="009D35DC" w:rsidRPr="008F4F9F">
        <w:rPr>
          <w:noProof/>
          <w:lang w:val="en-GB" w:eastAsia="en-GB"/>
        </w:rPr>
        <w:t>.Though</w:t>
      </w:r>
      <w:r w:rsidR="009D35DC" w:rsidRPr="00FE16BA">
        <w:rPr>
          <w:lang w:val="en-GB" w:eastAsia="en-GB"/>
        </w:rPr>
        <w:t xml:space="preserve"> there are </w:t>
      </w:r>
      <w:r w:rsidR="002D0D64">
        <w:rPr>
          <w:lang w:val="en-GB" w:eastAsia="en-GB"/>
        </w:rPr>
        <w:t xml:space="preserve">a </w:t>
      </w:r>
      <w:r w:rsidR="009D35DC" w:rsidRPr="002D0D64">
        <w:rPr>
          <w:noProof/>
          <w:lang w:val="en-GB" w:eastAsia="en-GB"/>
        </w:rPr>
        <w:t>good</w:t>
      </w:r>
      <w:r w:rsidR="009D35DC" w:rsidRPr="00FE16BA">
        <w:rPr>
          <w:lang w:val="en-GB" w:eastAsia="en-GB"/>
        </w:rPr>
        <w:t xml:space="preserve"> number of policies, acts, regulations are in place regarding various issues concerning urban development separately or in an integrated manner, also available such type of documents regarding climate change issues, however, regarding waste management or speciﬁc target or action plans of achieving waste disposal, composting, energy recovery,</w:t>
      </w:r>
      <w:r w:rsidR="009D35DC" w:rsidRPr="00FE16BA">
        <w:rPr>
          <w:b/>
          <w:bCs/>
          <w:lang w:val="en-GB" w:eastAsia="en-GB"/>
        </w:rPr>
        <w:t xml:space="preserve"> </w:t>
      </w:r>
      <w:r w:rsidR="009D35DC" w:rsidRPr="00FE16BA">
        <w:rPr>
          <w:lang w:val="en-GB" w:eastAsia="en-GB"/>
        </w:rPr>
        <w:t>storage, handling, collection, transportation</w:t>
      </w:r>
      <w:r w:rsidR="002D0D64">
        <w:rPr>
          <w:lang w:val="en-GB" w:eastAsia="en-GB"/>
        </w:rPr>
        <w:t>,</w:t>
      </w:r>
      <w:r w:rsidR="009D35DC" w:rsidRPr="00FE16BA">
        <w:rPr>
          <w:lang w:val="en-GB" w:eastAsia="en-GB"/>
        </w:rPr>
        <w:t xml:space="preserve"> </w:t>
      </w:r>
      <w:r w:rsidR="009D35DC" w:rsidRPr="002D0D64">
        <w:rPr>
          <w:noProof/>
          <w:lang w:val="en-GB" w:eastAsia="en-GB"/>
        </w:rPr>
        <w:t>and</w:t>
      </w:r>
      <w:r w:rsidR="009D35DC" w:rsidRPr="00FE16BA">
        <w:rPr>
          <w:lang w:val="en-GB" w:eastAsia="en-GB"/>
        </w:rPr>
        <w:t xml:space="preserve"> disposal of waste is notably not available in such documents</w:t>
      </w:r>
      <w:r w:rsidR="009D35DC" w:rsidRPr="00FE16BA">
        <w:rPr>
          <w:vertAlign w:val="superscript"/>
          <w:lang w:val="en-GB" w:eastAsia="en-GB"/>
        </w:rPr>
        <w:footnoteReference w:id="46"/>
      </w:r>
      <w:r w:rsidRPr="00FE16BA">
        <w:rPr>
          <w:lang w:val="en-GB" w:eastAsia="en-GB"/>
        </w:rPr>
        <w:t>, let</w:t>
      </w:r>
      <w:r w:rsidR="009D35DC" w:rsidRPr="00FE16BA">
        <w:rPr>
          <w:lang w:val="en-GB" w:eastAsia="en-GB"/>
        </w:rPr>
        <w:t xml:space="preserve"> alone gender concerns in it.  </w:t>
      </w:r>
    </w:p>
    <w:p w14:paraId="61F5ADC0" w14:textId="77777777" w:rsidR="003F42C9" w:rsidRPr="00FE16BA" w:rsidRDefault="003F42C9" w:rsidP="003F42C9">
      <w:pPr>
        <w:spacing w:after="0"/>
        <w:rPr>
          <w:lang w:val="en-GB" w:eastAsia="en-GB"/>
        </w:rPr>
      </w:pPr>
    </w:p>
    <w:p w14:paraId="29178D32" w14:textId="77777777" w:rsidR="003F42C9" w:rsidRPr="00FE16BA" w:rsidRDefault="003F42C9" w:rsidP="003F42C9">
      <w:pPr>
        <w:spacing w:after="0"/>
        <w:rPr>
          <w:b/>
          <w:bCs/>
          <w:lang w:val="en-GB" w:eastAsia="en-GB"/>
        </w:rPr>
      </w:pPr>
      <w:r w:rsidRPr="00FE16BA">
        <w:rPr>
          <w:b/>
          <w:bCs/>
          <w:lang w:val="en-GB" w:eastAsia="en-GB"/>
        </w:rPr>
        <w:t>Gender issues in the proposed Low Carbon Urban Development (LCUD) project:</w:t>
      </w:r>
    </w:p>
    <w:p w14:paraId="079086F7" w14:textId="77777777" w:rsidR="003F42C9" w:rsidRPr="00FE16BA" w:rsidRDefault="003F42C9" w:rsidP="003F42C9">
      <w:pPr>
        <w:spacing w:after="0"/>
        <w:rPr>
          <w:b/>
          <w:bCs/>
          <w:lang w:val="en-GB" w:eastAsia="en-GB"/>
        </w:rPr>
      </w:pPr>
    </w:p>
    <w:p w14:paraId="4E96765D" w14:textId="77777777" w:rsidR="003F42C9" w:rsidRPr="00FE16BA" w:rsidRDefault="003F42C9" w:rsidP="003F42C9">
      <w:pPr>
        <w:spacing w:after="0"/>
        <w:rPr>
          <w:lang w:val="en-GB" w:eastAsia="en-GB"/>
        </w:rPr>
      </w:pPr>
      <w:r w:rsidRPr="00FE16BA">
        <w:rPr>
          <w:lang w:val="en-GB" w:eastAsia="en-GB"/>
        </w:rPr>
        <w:t>Bangladesh, a primarily rural country is going through a transition by faster urbanization with 6 percent urban population growth where the country population growth is 2.2</w:t>
      </w:r>
      <w:r w:rsidR="00EF3D14" w:rsidRPr="00FE16BA">
        <w:rPr>
          <w:lang w:val="en-GB" w:eastAsia="en-GB"/>
        </w:rPr>
        <w:t xml:space="preserve">%. </w:t>
      </w:r>
      <w:r w:rsidRPr="00FE16BA">
        <w:rPr>
          <w:lang w:val="en-GB" w:eastAsia="en-GB"/>
        </w:rPr>
        <w:t xml:space="preserve">Almost 25% of </w:t>
      </w:r>
      <w:r w:rsidR="002D0D64">
        <w:rPr>
          <w:lang w:val="en-GB" w:eastAsia="en-GB"/>
        </w:rPr>
        <w:t xml:space="preserve">the </w:t>
      </w:r>
      <w:r w:rsidRPr="002D0D64">
        <w:rPr>
          <w:noProof/>
          <w:lang w:val="en-GB" w:eastAsia="en-GB"/>
        </w:rPr>
        <w:t>national</w:t>
      </w:r>
      <w:r w:rsidRPr="00FE16BA">
        <w:rPr>
          <w:lang w:val="en-GB" w:eastAsia="en-GB"/>
        </w:rPr>
        <w:t xml:space="preserve"> population </w:t>
      </w:r>
      <w:r w:rsidRPr="008F4F9F">
        <w:rPr>
          <w:noProof/>
          <w:lang w:val="en-GB" w:eastAsia="en-GB"/>
        </w:rPr>
        <w:t>are</w:t>
      </w:r>
      <w:r w:rsidRPr="00FE16BA">
        <w:rPr>
          <w:lang w:val="en-GB" w:eastAsia="en-GB"/>
        </w:rPr>
        <w:t xml:space="preserve"> living in urban areas in Bangladesh. In this </w:t>
      </w:r>
      <w:r w:rsidRPr="002D0D64">
        <w:rPr>
          <w:noProof/>
          <w:lang w:val="en-GB" w:eastAsia="en-GB"/>
        </w:rPr>
        <w:t>context</w:t>
      </w:r>
      <w:r w:rsidR="002D0D64">
        <w:rPr>
          <w:noProof/>
          <w:lang w:val="en-GB" w:eastAsia="en-GB"/>
        </w:rPr>
        <w:t>,</w:t>
      </w:r>
      <w:r w:rsidRPr="00FE16BA">
        <w:rPr>
          <w:lang w:val="en-GB" w:eastAsia="en-GB"/>
        </w:rPr>
        <w:t xml:space="preserve"> the </w:t>
      </w:r>
      <w:r w:rsidRPr="008F4F9F">
        <w:rPr>
          <w:noProof/>
          <w:lang w:val="en-GB" w:eastAsia="en-GB"/>
        </w:rPr>
        <w:t>LCUD</w:t>
      </w:r>
      <w:r w:rsidRPr="00FE16BA">
        <w:rPr>
          <w:lang w:val="en-GB" w:eastAsia="en-GB"/>
        </w:rPr>
        <w:t xml:space="preserve"> project considers both men and women of </w:t>
      </w:r>
      <w:r w:rsidR="002D0D64">
        <w:rPr>
          <w:lang w:val="en-GB" w:eastAsia="en-GB"/>
        </w:rPr>
        <w:t xml:space="preserve">the </w:t>
      </w:r>
      <w:r w:rsidRPr="002D0D64">
        <w:rPr>
          <w:noProof/>
          <w:lang w:val="en-GB" w:eastAsia="en-GB"/>
        </w:rPr>
        <w:t>urban</w:t>
      </w:r>
      <w:r w:rsidRPr="00FE16BA">
        <w:rPr>
          <w:lang w:val="en-GB" w:eastAsia="en-GB"/>
        </w:rPr>
        <w:t xml:space="preserve"> population. </w:t>
      </w:r>
    </w:p>
    <w:p w14:paraId="7D47B64F" w14:textId="77777777" w:rsidR="003F42C9" w:rsidRPr="00FE16BA" w:rsidRDefault="003F42C9" w:rsidP="003F42C9">
      <w:pPr>
        <w:spacing w:after="0"/>
        <w:rPr>
          <w:lang w:val="en-GB" w:eastAsia="en-GB"/>
        </w:rPr>
      </w:pPr>
    </w:p>
    <w:p w14:paraId="4329DD73" w14:textId="77777777" w:rsidR="003F42C9" w:rsidRPr="00FE16BA" w:rsidRDefault="003F42C9" w:rsidP="003F42C9">
      <w:pPr>
        <w:spacing w:after="0"/>
        <w:rPr>
          <w:lang w:val="en-GB" w:eastAsia="en-GB"/>
        </w:rPr>
      </w:pPr>
      <w:r w:rsidRPr="00FE16BA">
        <w:rPr>
          <w:lang w:val="en-GB" w:eastAsia="en-GB"/>
        </w:rPr>
        <w:t>The project’s Theory of Change notes various causes that underlie the development challenge, several of which have these gender-related dimensions:</w:t>
      </w:r>
    </w:p>
    <w:p w14:paraId="38215C38" w14:textId="77777777" w:rsidR="003F42C9" w:rsidRPr="00FE16BA" w:rsidRDefault="003F42C9" w:rsidP="00EF3D14">
      <w:pPr>
        <w:spacing w:after="0"/>
        <w:rPr>
          <w:lang w:val="en-GB" w:eastAsia="en-GB"/>
        </w:rPr>
      </w:pPr>
      <w:r w:rsidRPr="00FE16BA">
        <w:rPr>
          <w:lang w:val="en-GB" w:eastAsia="en-GB"/>
        </w:rPr>
        <w:t xml:space="preserve"> </w:t>
      </w:r>
    </w:p>
    <w:p w14:paraId="72DBA935" w14:textId="77777777" w:rsidR="003F42C9" w:rsidRPr="00FE16BA" w:rsidRDefault="00EF3D14" w:rsidP="00EF3D14">
      <w:pPr>
        <w:tabs>
          <w:tab w:val="left" w:pos="426"/>
        </w:tabs>
        <w:spacing w:after="0"/>
        <w:rPr>
          <w:i/>
          <w:lang w:val="en-GB" w:eastAsia="en-GB"/>
        </w:rPr>
      </w:pPr>
      <w:r w:rsidRPr="00FE16BA">
        <w:rPr>
          <w:i/>
          <w:lang w:val="en-GB" w:eastAsia="en-GB"/>
        </w:rPr>
        <w:t>•</w:t>
      </w:r>
      <w:r w:rsidRPr="00FE16BA">
        <w:rPr>
          <w:i/>
          <w:lang w:val="en-GB" w:eastAsia="en-GB"/>
        </w:rPr>
        <w:tab/>
      </w:r>
      <w:r w:rsidR="003F42C9" w:rsidRPr="00FE16BA">
        <w:rPr>
          <w:i/>
          <w:lang w:val="en-GB" w:eastAsia="en-GB"/>
        </w:rPr>
        <w:t xml:space="preserve">Poor representation of women </w:t>
      </w:r>
      <w:r w:rsidR="003F42C9" w:rsidRPr="008F4F9F">
        <w:rPr>
          <w:i/>
          <w:noProof/>
          <w:lang w:val="en-GB" w:eastAsia="en-GB"/>
        </w:rPr>
        <w:t>in</w:t>
      </w:r>
      <w:r w:rsidR="003F42C9" w:rsidRPr="00FE16BA">
        <w:rPr>
          <w:i/>
          <w:lang w:val="en-GB" w:eastAsia="en-GB"/>
        </w:rPr>
        <w:t xml:space="preserve"> the senior level (decision-making) positions:</w:t>
      </w:r>
    </w:p>
    <w:p w14:paraId="6FF7406D" w14:textId="77777777" w:rsidR="003F42C9" w:rsidRPr="00FE16BA" w:rsidRDefault="00EF3D14" w:rsidP="00EF3D14">
      <w:pPr>
        <w:spacing w:after="0"/>
        <w:rPr>
          <w:iCs/>
          <w:lang w:val="en-GB" w:eastAsia="en-GB"/>
        </w:rPr>
      </w:pPr>
      <w:r w:rsidRPr="00FE16BA">
        <w:rPr>
          <w:iCs/>
          <w:lang w:val="en-GB" w:eastAsia="en-GB"/>
        </w:rPr>
        <w:t xml:space="preserve">Although the Bangladesh government has included various </w:t>
      </w:r>
      <w:r w:rsidRPr="002D0D64">
        <w:rPr>
          <w:iCs/>
          <w:noProof/>
          <w:lang w:val="en-GB" w:eastAsia="en-GB"/>
        </w:rPr>
        <w:t>polic</w:t>
      </w:r>
      <w:r w:rsidR="002D0D64">
        <w:rPr>
          <w:iCs/>
          <w:noProof/>
          <w:lang w:val="en-GB" w:eastAsia="en-GB"/>
        </w:rPr>
        <w:t>i</w:t>
      </w:r>
      <w:r w:rsidRPr="002D0D64">
        <w:rPr>
          <w:iCs/>
          <w:noProof/>
          <w:lang w:val="en-GB" w:eastAsia="en-GB"/>
        </w:rPr>
        <w:t>es</w:t>
      </w:r>
      <w:r w:rsidRPr="00FE16BA">
        <w:rPr>
          <w:iCs/>
          <w:lang w:val="en-GB" w:eastAsia="en-GB"/>
        </w:rPr>
        <w:t xml:space="preserve"> and acts regarding women empowerment and gender equality in national policies, however, the policies regarding renewable energy and energy efficiency need to make room for gender equality and women empowerment aspects. Representation of women in the technical education system at large is significantly low compared to men. This also has resulted in a limited number of skilled women working in the energy sector</w:t>
      </w:r>
      <w:r w:rsidR="006E169C" w:rsidRPr="00FE16BA">
        <w:rPr>
          <w:iCs/>
          <w:lang w:val="en-GB" w:eastAsia="en-GB"/>
        </w:rPr>
        <w:t>. I</w:t>
      </w:r>
      <w:r w:rsidRPr="00FE16BA">
        <w:rPr>
          <w:iCs/>
          <w:lang w:val="en-GB" w:eastAsia="en-GB"/>
        </w:rPr>
        <w:t xml:space="preserve">n this respect, the </w:t>
      </w:r>
      <w:r w:rsidRPr="008F4F9F">
        <w:rPr>
          <w:iCs/>
          <w:noProof/>
          <w:lang w:val="en-GB" w:eastAsia="en-GB"/>
        </w:rPr>
        <w:t>LCUD</w:t>
      </w:r>
      <w:r w:rsidRPr="00FE16BA">
        <w:rPr>
          <w:iCs/>
          <w:lang w:val="en-GB" w:eastAsia="en-GB"/>
        </w:rPr>
        <w:t xml:space="preserve"> project aims to promote more gender equality in the skills and knowledge development of the low carbon urban development issue.</w:t>
      </w:r>
    </w:p>
    <w:p w14:paraId="7B6F7E45" w14:textId="77777777" w:rsidR="00EF3D14" w:rsidRPr="00FE16BA" w:rsidRDefault="00EF3D14" w:rsidP="003F42C9">
      <w:pPr>
        <w:spacing w:after="0"/>
        <w:rPr>
          <w:lang w:val="en-GB" w:eastAsia="en-GB"/>
        </w:rPr>
      </w:pPr>
    </w:p>
    <w:p w14:paraId="7F4C13D3" w14:textId="77777777" w:rsidR="003F42C9" w:rsidRPr="00FE16BA" w:rsidRDefault="003F42C9" w:rsidP="00EF3D14">
      <w:pPr>
        <w:tabs>
          <w:tab w:val="left" w:pos="426"/>
        </w:tabs>
        <w:spacing w:after="0"/>
        <w:rPr>
          <w:lang w:val="en-GB" w:eastAsia="en-GB"/>
        </w:rPr>
      </w:pPr>
      <w:r w:rsidRPr="00FE16BA">
        <w:rPr>
          <w:lang w:val="en-GB" w:eastAsia="en-GB"/>
        </w:rPr>
        <w:t>•</w:t>
      </w:r>
      <w:r w:rsidRPr="00FE16BA">
        <w:rPr>
          <w:lang w:val="en-GB" w:eastAsia="en-GB"/>
        </w:rPr>
        <w:tab/>
      </w:r>
      <w:r w:rsidRPr="00FE16BA">
        <w:rPr>
          <w:i/>
          <w:lang w:val="en-GB" w:eastAsia="en-GB"/>
        </w:rPr>
        <w:t>Lack of skills/capacity</w:t>
      </w:r>
    </w:p>
    <w:p w14:paraId="24A1821C" w14:textId="77777777" w:rsidR="003F42C9" w:rsidRPr="00FE16BA" w:rsidRDefault="003F42C9" w:rsidP="003F42C9">
      <w:pPr>
        <w:spacing w:after="0"/>
        <w:rPr>
          <w:lang w:val="en-GB" w:eastAsia="en-GB"/>
        </w:rPr>
      </w:pPr>
      <w:r w:rsidRPr="00FE16BA">
        <w:rPr>
          <w:lang w:val="en-GB" w:eastAsia="en-GB"/>
        </w:rPr>
        <w:t xml:space="preserve">It has been observed that women participation in Science, Technology, Engineering </w:t>
      </w:r>
      <w:r w:rsidRPr="008F4F9F">
        <w:rPr>
          <w:noProof/>
          <w:lang w:val="en-GB" w:eastAsia="en-GB"/>
        </w:rPr>
        <w:t>and</w:t>
      </w:r>
      <w:r w:rsidRPr="00FE16BA">
        <w:rPr>
          <w:lang w:val="en-GB" w:eastAsia="en-GB"/>
        </w:rPr>
        <w:t xml:space="preserve"> Maths, including energy-related education and </w:t>
      </w:r>
      <w:r w:rsidRPr="002D0D64">
        <w:rPr>
          <w:noProof/>
          <w:lang w:val="en-GB" w:eastAsia="en-GB"/>
        </w:rPr>
        <w:t>profession</w:t>
      </w:r>
      <w:r w:rsidR="002D0D64">
        <w:rPr>
          <w:noProof/>
          <w:lang w:val="en-GB" w:eastAsia="en-GB"/>
        </w:rPr>
        <w:t>al</w:t>
      </w:r>
      <w:r w:rsidRPr="00FE16BA">
        <w:rPr>
          <w:lang w:val="en-GB" w:eastAsia="en-GB"/>
        </w:rPr>
        <w:t xml:space="preserve"> jobs, is notably limited. This has been attributed to various socio-economic reasons. Promotion of skills/capacity building in the energy efficiency sector is crucial, it being one of the sectors with a very low number of female participants. Following the 7</w:t>
      </w:r>
      <w:r w:rsidRPr="00FE16BA">
        <w:rPr>
          <w:vertAlign w:val="superscript"/>
          <w:lang w:val="en-GB" w:eastAsia="en-GB"/>
        </w:rPr>
        <w:t>th</w:t>
      </w:r>
      <w:r w:rsidRPr="00FE16BA">
        <w:rPr>
          <w:lang w:val="en-GB" w:eastAsia="en-GB"/>
        </w:rPr>
        <w:t xml:space="preserve"> Five Year Plan of Bangladesh this project will encourage women participation at the various stages of the project life-cycle.</w:t>
      </w:r>
    </w:p>
    <w:p w14:paraId="63093AC5" w14:textId="77777777" w:rsidR="003F42C9" w:rsidRPr="00FE16BA" w:rsidRDefault="003F42C9" w:rsidP="003F42C9">
      <w:pPr>
        <w:spacing w:after="0"/>
        <w:rPr>
          <w:lang w:val="en-GB" w:eastAsia="en-GB"/>
        </w:rPr>
      </w:pPr>
    </w:p>
    <w:p w14:paraId="74208628" w14:textId="77777777" w:rsidR="003F42C9" w:rsidRPr="00FE16BA" w:rsidRDefault="003F42C9" w:rsidP="003F42C9">
      <w:pPr>
        <w:spacing w:after="0"/>
        <w:rPr>
          <w:b/>
          <w:bCs/>
          <w:lang w:val="en-GB" w:eastAsia="en-GB"/>
        </w:rPr>
      </w:pPr>
      <w:r w:rsidRPr="00FE16BA">
        <w:rPr>
          <w:b/>
          <w:bCs/>
          <w:lang w:val="en-GB" w:eastAsia="en-GB"/>
        </w:rPr>
        <w:t>Gender and stakeholder engagement:</w:t>
      </w:r>
    </w:p>
    <w:p w14:paraId="1EC7B0A2" w14:textId="77777777" w:rsidR="003F42C9" w:rsidRPr="00FE16BA" w:rsidRDefault="003F42C9" w:rsidP="003F42C9">
      <w:pPr>
        <w:spacing w:after="0"/>
        <w:rPr>
          <w:lang w:val="en-GB" w:eastAsia="en-GB"/>
        </w:rPr>
      </w:pPr>
    </w:p>
    <w:p w14:paraId="6DCFF351" w14:textId="77777777" w:rsidR="003F42C9" w:rsidRPr="00FE16BA" w:rsidRDefault="003F42C9" w:rsidP="003F42C9">
      <w:pPr>
        <w:spacing w:after="0"/>
        <w:rPr>
          <w:lang w:val="en-GB" w:eastAsia="en-GB"/>
        </w:rPr>
      </w:pPr>
      <w:r w:rsidRPr="00FE16BA">
        <w:rPr>
          <w:lang w:val="en-GB" w:eastAsia="en-GB"/>
        </w:rPr>
        <w:t xml:space="preserve">At the preparatory phase of the project, a stakeholder mapping exercise was undertaken and accordingly stakeholders were identified both female and male stakeholders of varying ages and from all walks of life were invited to give </w:t>
      </w:r>
      <w:r w:rsidRPr="002D0D64">
        <w:rPr>
          <w:noProof/>
          <w:lang w:val="en-GB" w:eastAsia="en-GB"/>
        </w:rPr>
        <w:t>input</w:t>
      </w:r>
      <w:r w:rsidRPr="00FE16BA">
        <w:rPr>
          <w:lang w:val="en-GB" w:eastAsia="en-GB"/>
        </w:rPr>
        <w:t xml:space="preserve"> on the project. During the project, every effort will be made to ensure that qualified women are invited and encouraged to participate in the project activities, to make sure that </w:t>
      </w:r>
      <w:r w:rsidR="002D0D64">
        <w:rPr>
          <w:lang w:val="en-GB" w:eastAsia="en-GB"/>
        </w:rPr>
        <w:t xml:space="preserve">the </w:t>
      </w:r>
      <w:r w:rsidRPr="002D0D64">
        <w:rPr>
          <w:noProof/>
          <w:lang w:val="en-GB" w:eastAsia="en-GB"/>
        </w:rPr>
        <w:t>proportional</w:t>
      </w:r>
      <w:r w:rsidRPr="00FE16BA">
        <w:rPr>
          <w:lang w:val="en-GB" w:eastAsia="en-GB"/>
        </w:rPr>
        <w:t xml:space="preserve"> representation of both male and females is attained.  A number of institutions will be consulted on gender issues at national and local levels and will include inter alia gender focal points at government ministries, civil society </w:t>
      </w:r>
      <w:r w:rsidRPr="008F4F9F">
        <w:rPr>
          <w:noProof/>
          <w:lang w:val="en-GB" w:eastAsia="en-GB"/>
        </w:rPr>
        <w:t>organisations</w:t>
      </w:r>
      <w:r w:rsidRPr="00FE16BA">
        <w:rPr>
          <w:lang w:val="en-GB" w:eastAsia="en-GB"/>
        </w:rPr>
        <w:t xml:space="preserve"> working in the fields of gender and climate change as well as research institutions and development partners working on gender issues.</w:t>
      </w:r>
    </w:p>
    <w:p w14:paraId="5DB65AAB" w14:textId="77777777" w:rsidR="00825E44" w:rsidRPr="00FE16BA" w:rsidRDefault="00825E44" w:rsidP="00825E44">
      <w:pPr>
        <w:spacing w:after="0"/>
        <w:rPr>
          <w:u w:val="single"/>
          <w:lang w:val="en-GB" w:eastAsia="en-GB"/>
        </w:rPr>
      </w:pPr>
    </w:p>
    <w:p w14:paraId="37C12FDB" w14:textId="77777777" w:rsidR="00825E44" w:rsidRPr="00FE16BA" w:rsidRDefault="00825E44" w:rsidP="00825E44">
      <w:pPr>
        <w:spacing w:after="0"/>
        <w:rPr>
          <w:lang w:val="en-GB" w:eastAsia="en-GB"/>
        </w:rPr>
      </w:pPr>
    </w:p>
    <w:p w14:paraId="0955C751" w14:textId="77777777" w:rsidR="00825E44" w:rsidRPr="00FE16BA" w:rsidRDefault="00825E44" w:rsidP="00825E44">
      <w:pPr>
        <w:pStyle w:val="HeadingA2"/>
      </w:pPr>
      <w:bookmarkStart w:id="132" w:name="_Toc497856148"/>
      <w:bookmarkStart w:id="133" w:name="_Toc36739688"/>
      <w:r w:rsidRPr="00FE16BA">
        <w:t>Gender action plan</w:t>
      </w:r>
      <w:bookmarkEnd w:id="132"/>
      <w:bookmarkEnd w:id="133"/>
    </w:p>
    <w:p w14:paraId="3ACC3156" w14:textId="77777777" w:rsidR="00825E44" w:rsidRPr="00FE16BA" w:rsidRDefault="00825E44" w:rsidP="00825E44">
      <w:pPr>
        <w:rPr>
          <w:lang w:val="en-GB" w:eastAsia="en-GB"/>
        </w:rPr>
      </w:pPr>
    </w:p>
    <w:p w14:paraId="468D91F3" w14:textId="77777777" w:rsidR="00AD2403" w:rsidRDefault="00285302" w:rsidP="00857FA5">
      <w:pPr>
        <w:spacing w:after="0"/>
        <w:rPr>
          <w:lang w:val="en-GB" w:eastAsia="en-GB"/>
        </w:rPr>
      </w:pPr>
      <w:r w:rsidRPr="00FE16BA">
        <w:rPr>
          <w:lang w:val="en-GB" w:eastAsia="en-GB"/>
        </w:rPr>
        <w:t>Gender will be mainstreamed on a number of components of the programme.  The table below shows indicators and targets for these activities, taken directly from the project Results Framework, with gender-related conditions highlighted</w:t>
      </w:r>
      <w:r w:rsidRPr="00E9061C">
        <w:rPr>
          <w:b/>
          <w:lang w:val="en-GB" w:eastAsia="en-GB"/>
        </w:rPr>
        <w:t>.</w:t>
      </w:r>
      <w:r w:rsidR="00E9061C" w:rsidRPr="00E9061C">
        <w:rPr>
          <w:b/>
          <w:lang w:val="en-GB" w:eastAsia="en-GB"/>
        </w:rPr>
        <w:t xml:space="preserve"> </w:t>
      </w:r>
      <w:r w:rsidR="00033A84">
        <w:fldChar w:fldCharType="begin"/>
      </w:r>
      <w:r w:rsidR="00033A84">
        <w:instrText xml:space="preserve"> REF _Ref497916290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14</w:t>
      </w:r>
      <w:r w:rsidR="00033A84">
        <w:fldChar w:fldCharType="end"/>
      </w:r>
      <w:r w:rsidR="00E9061C">
        <w:rPr>
          <w:b/>
          <w:lang w:val="en-GB" w:eastAsia="en-GB"/>
        </w:rPr>
        <w:t xml:space="preserve"> </w:t>
      </w:r>
      <w:r w:rsidR="00E9061C">
        <w:rPr>
          <w:lang w:val="en-GB" w:eastAsia="en-GB"/>
        </w:rPr>
        <w:t xml:space="preserve">give gender-related elements in the Theory of Change of the Project (see Section 2 in the main text), and </w:t>
      </w:r>
      <w:r w:rsidR="00033A84">
        <w:fldChar w:fldCharType="begin"/>
      </w:r>
      <w:r w:rsidR="00033A84">
        <w:instrText xml:space="preserve"> REF _Ref535257446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15</w:t>
      </w:r>
      <w:r w:rsidR="00033A84">
        <w:fldChar w:fldCharType="end"/>
      </w:r>
      <w:r w:rsidR="00E9061C">
        <w:rPr>
          <w:lang w:val="en-GB" w:eastAsia="en-GB"/>
        </w:rPr>
        <w:t xml:space="preserve"> provides the Gender Action Plan.</w:t>
      </w:r>
    </w:p>
    <w:p w14:paraId="4024EBB9" w14:textId="77777777" w:rsidR="00E9061C" w:rsidRDefault="00E9061C" w:rsidP="00857FA5">
      <w:pPr>
        <w:spacing w:after="0"/>
        <w:rPr>
          <w:lang w:val="en-GB" w:eastAsia="en-GB"/>
        </w:rPr>
      </w:pPr>
    </w:p>
    <w:p w14:paraId="6373E6E1" w14:textId="77777777" w:rsidR="00E9061C" w:rsidRPr="00FE16BA" w:rsidRDefault="00E9061C" w:rsidP="00857FA5">
      <w:pPr>
        <w:spacing w:after="0"/>
        <w:rPr>
          <w:lang w:val="en-GB" w:eastAsia="en-GB"/>
        </w:rPr>
      </w:pPr>
    </w:p>
    <w:p w14:paraId="706D3B4C" w14:textId="77777777" w:rsidR="00AD2403" w:rsidRPr="00FE16BA" w:rsidRDefault="0050627C" w:rsidP="00857FA5">
      <w:pPr>
        <w:spacing w:after="0"/>
        <w:rPr>
          <w:lang w:val="en-GB" w:eastAsia="en-GB"/>
        </w:rPr>
      </w:pPr>
      <w:bookmarkStart w:id="134" w:name="_Ref533788956"/>
      <w:bookmarkStart w:id="135" w:name="_Toc534068126"/>
      <w:bookmarkStart w:id="136" w:name="_Toc6918713"/>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13</w:t>
      </w:r>
      <w:r w:rsidR="00E141F7" w:rsidRPr="00FE16BA">
        <w:rPr>
          <w:rFonts w:ascii="Arial" w:hAnsi="Arial" w:cs="Arial"/>
          <w:b/>
          <w:color w:val="2E74B5"/>
          <w:sz w:val="18"/>
          <w:lang w:val="en-GB"/>
        </w:rPr>
        <w:fldChar w:fldCharType="end"/>
      </w:r>
      <w:bookmarkEnd w:id="134"/>
      <w:r w:rsidRPr="00FE16BA">
        <w:rPr>
          <w:rFonts w:ascii="Arial" w:hAnsi="Arial" w:cs="Arial"/>
          <w:b/>
          <w:color w:val="2E74B5"/>
          <w:sz w:val="18"/>
          <w:lang w:val="en-GB"/>
        </w:rPr>
        <w:tab/>
        <w:t>Gender-related indicators and targets (from the project Results Framework)</w:t>
      </w:r>
      <w:bookmarkEnd w:id="135"/>
      <w:bookmarkEnd w:id="136"/>
    </w:p>
    <w:p w14:paraId="2988D297" w14:textId="77777777" w:rsidR="00545F80" w:rsidRPr="00FE16BA" w:rsidRDefault="00545F80" w:rsidP="00857FA5">
      <w:pPr>
        <w:spacing w:after="0"/>
        <w:rPr>
          <w:lang w:val="en-GB" w:eastAsia="en-G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119"/>
        <w:gridCol w:w="4961"/>
      </w:tblGrid>
      <w:tr w:rsidR="00AD2403" w:rsidRPr="00FE16BA" w14:paraId="27889A1A" w14:textId="77777777" w:rsidTr="00BC5B49">
        <w:trPr>
          <w:trHeight w:val="541"/>
          <w:tblHeader/>
        </w:trPr>
        <w:tc>
          <w:tcPr>
            <w:tcW w:w="1696" w:type="dxa"/>
            <w:shd w:val="pct12" w:color="auto" w:fill="auto"/>
          </w:tcPr>
          <w:p w14:paraId="0103A7A0" w14:textId="77777777" w:rsidR="00AD2403" w:rsidRPr="00FE16BA" w:rsidRDefault="00AD2403" w:rsidP="00AD2403">
            <w:pPr>
              <w:spacing w:after="0"/>
              <w:jc w:val="center"/>
              <w:rPr>
                <w:rFonts w:ascii="Arial Narrow" w:hAnsi="Arial Narrow"/>
                <w:b/>
                <w:bCs/>
                <w:sz w:val="18"/>
                <w:szCs w:val="18"/>
                <w:lang w:val="en-GB"/>
              </w:rPr>
            </w:pPr>
          </w:p>
        </w:tc>
        <w:tc>
          <w:tcPr>
            <w:tcW w:w="3119" w:type="dxa"/>
            <w:shd w:val="pct12" w:color="auto" w:fill="auto"/>
          </w:tcPr>
          <w:p w14:paraId="04426485" w14:textId="77777777" w:rsidR="00AD2403" w:rsidRPr="00FE16BA" w:rsidRDefault="00AD2403" w:rsidP="00AD2403">
            <w:pPr>
              <w:spacing w:after="0"/>
              <w:jc w:val="center"/>
              <w:rPr>
                <w:rFonts w:ascii="Arial Narrow" w:hAnsi="Arial Narrow"/>
                <w:b/>
                <w:bCs/>
                <w:sz w:val="18"/>
                <w:szCs w:val="18"/>
                <w:lang w:val="en-GB"/>
              </w:rPr>
            </w:pPr>
            <w:r w:rsidRPr="00FE16BA">
              <w:rPr>
                <w:rFonts w:ascii="Arial Narrow" w:hAnsi="Arial Narrow"/>
                <w:b/>
                <w:bCs/>
                <w:sz w:val="18"/>
                <w:szCs w:val="18"/>
                <w:lang w:val="en-GB"/>
              </w:rPr>
              <w:t>Objective and Outcome Indicators</w:t>
            </w:r>
          </w:p>
          <w:p w14:paraId="0216E90F" w14:textId="77777777" w:rsidR="00AD2403" w:rsidRPr="00FE16BA" w:rsidRDefault="00AD2403" w:rsidP="00AD2403">
            <w:pPr>
              <w:spacing w:after="0"/>
              <w:jc w:val="center"/>
              <w:rPr>
                <w:rFonts w:ascii="Arial Narrow" w:hAnsi="Arial Narrow"/>
                <w:b/>
                <w:bCs/>
                <w:sz w:val="18"/>
                <w:szCs w:val="18"/>
                <w:lang w:val="en-GB"/>
              </w:rPr>
            </w:pPr>
          </w:p>
        </w:tc>
        <w:tc>
          <w:tcPr>
            <w:tcW w:w="4961" w:type="dxa"/>
            <w:shd w:val="pct12" w:color="auto" w:fill="auto"/>
          </w:tcPr>
          <w:p w14:paraId="43F79FE6" w14:textId="77777777" w:rsidR="00AD2403" w:rsidRPr="00FE16BA" w:rsidRDefault="00AD2403" w:rsidP="00AD2403">
            <w:pPr>
              <w:spacing w:after="0"/>
              <w:jc w:val="center"/>
              <w:rPr>
                <w:rFonts w:ascii="Arial Narrow" w:hAnsi="Arial Narrow"/>
                <w:b/>
                <w:bCs/>
                <w:sz w:val="18"/>
                <w:szCs w:val="18"/>
                <w:lang w:val="en-GB"/>
              </w:rPr>
            </w:pPr>
            <w:r w:rsidRPr="00FE16BA">
              <w:rPr>
                <w:rFonts w:ascii="Arial Narrow" w:hAnsi="Arial Narrow"/>
                <w:b/>
                <w:bCs/>
                <w:sz w:val="18"/>
                <w:szCs w:val="18"/>
                <w:lang w:val="en-GB"/>
              </w:rPr>
              <w:t>End of Project (EoP)</w:t>
            </w:r>
          </w:p>
          <w:p w14:paraId="0DBE2503" w14:textId="77777777" w:rsidR="00AD2403" w:rsidRPr="00FE16BA" w:rsidRDefault="00AD2403" w:rsidP="00AD2403">
            <w:pPr>
              <w:spacing w:after="0"/>
              <w:jc w:val="center"/>
              <w:rPr>
                <w:rFonts w:ascii="Arial Narrow" w:hAnsi="Arial Narrow"/>
                <w:b/>
                <w:bCs/>
                <w:sz w:val="18"/>
                <w:szCs w:val="18"/>
                <w:lang w:val="en-GB"/>
              </w:rPr>
            </w:pPr>
            <w:r w:rsidRPr="00FE16BA">
              <w:rPr>
                <w:rFonts w:ascii="Arial Narrow" w:hAnsi="Arial Narrow"/>
                <w:b/>
                <w:bCs/>
                <w:sz w:val="18"/>
                <w:szCs w:val="18"/>
                <w:lang w:val="en-GB"/>
              </w:rPr>
              <w:t>target</w:t>
            </w:r>
          </w:p>
          <w:p w14:paraId="529E8CB3" w14:textId="77777777" w:rsidR="00AD2403" w:rsidRPr="00FE16BA" w:rsidRDefault="00AD2403" w:rsidP="00AD2403">
            <w:pPr>
              <w:spacing w:after="0"/>
              <w:jc w:val="center"/>
              <w:rPr>
                <w:rFonts w:ascii="Arial Narrow" w:hAnsi="Arial Narrow"/>
                <w:b/>
                <w:bCs/>
                <w:sz w:val="18"/>
                <w:szCs w:val="18"/>
                <w:lang w:val="en-GB"/>
              </w:rPr>
            </w:pPr>
          </w:p>
        </w:tc>
      </w:tr>
      <w:tr w:rsidR="00BC5B49" w:rsidRPr="00FE16BA" w14:paraId="15BBAFD3" w14:textId="77777777" w:rsidTr="00BC5B49">
        <w:trPr>
          <w:trHeight w:val="353"/>
        </w:trPr>
        <w:tc>
          <w:tcPr>
            <w:tcW w:w="1696" w:type="dxa"/>
            <w:shd w:val="pct12" w:color="auto" w:fill="auto"/>
          </w:tcPr>
          <w:p w14:paraId="3E8CA093" w14:textId="77777777" w:rsidR="00BC5B49" w:rsidRPr="00FE16BA" w:rsidRDefault="00BC5B49" w:rsidP="00BC5B49">
            <w:pPr>
              <w:spacing w:after="0"/>
              <w:jc w:val="left"/>
              <w:rPr>
                <w:rFonts w:ascii="Arial Narrow" w:hAnsi="Arial Narrow"/>
                <w:b/>
                <w:bCs/>
                <w:sz w:val="18"/>
                <w:szCs w:val="18"/>
                <w:lang w:val="en-GB"/>
              </w:rPr>
            </w:pPr>
            <w:r w:rsidRPr="00FE16BA">
              <w:rPr>
                <w:rFonts w:ascii="Arial Narrow" w:hAnsi="Arial Narrow"/>
                <w:b/>
                <w:bCs/>
                <w:sz w:val="18"/>
                <w:szCs w:val="18"/>
                <w:lang w:val="en-GB"/>
              </w:rPr>
              <w:t>Project Objective:</w:t>
            </w:r>
          </w:p>
          <w:p w14:paraId="33F90C08" w14:textId="77777777" w:rsidR="00BC5B49" w:rsidRPr="00FE16BA" w:rsidRDefault="00BC5B49" w:rsidP="00BC5B49">
            <w:pPr>
              <w:spacing w:after="0"/>
              <w:jc w:val="left"/>
              <w:rPr>
                <w:rFonts w:ascii="Arial Narrow" w:hAnsi="Arial Narrow"/>
                <w:b/>
                <w:bCs/>
                <w:sz w:val="18"/>
                <w:szCs w:val="18"/>
                <w:lang w:val="en-GB"/>
              </w:rPr>
            </w:pPr>
          </w:p>
          <w:p w14:paraId="744F6692" w14:textId="77777777" w:rsidR="00BC5B49" w:rsidRPr="00FE16BA" w:rsidRDefault="00BC5B49" w:rsidP="00BC5B49">
            <w:pPr>
              <w:spacing w:after="0"/>
              <w:jc w:val="left"/>
              <w:rPr>
                <w:rFonts w:ascii="Arial Narrow" w:hAnsi="Arial Narrow"/>
                <w:b/>
                <w:bCs/>
                <w:sz w:val="18"/>
                <w:szCs w:val="18"/>
                <w:lang w:val="en-GB"/>
              </w:rPr>
            </w:pPr>
            <w:r w:rsidRPr="00FE16BA">
              <w:rPr>
                <w:rFonts w:ascii="Arial Narrow" w:hAnsi="Arial Narrow"/>
                <w:bCs/>
                <w:sz w:val="18"/>
                <w:szCs w:val="18"/>
                <w:lang w:val="en-GB"/>
              </w:rPr>
              <w:t>.</w:t>
            </w:r>
          </w:p>
        </w:tc>
        <w:tc>
          <w:tcPr>
            <w:tcW w:w="3119" w:type="dxa"/>
          </w:tcPr>
          <w:p w14:paraId="251EDCD0" w14:textId="77777777" w:rsidR="00BC5B49" w:rsidRPr="00FE16BA" w:rsidRDefault="00BC5B49" w:rsidP="00BC5B49">
            <w:pPr>
              <w:tabs>
                <w:tab w:val="left" w:pos="177"/>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3)</w:t>
            </w:r>
            <w:r w:rsidRPr="00FE16BA">
              <w:rPr>
                <w:rFonts w:ascii="Arial Narrow" w:hAnsi="Arial Narrow"/>
                <w:bCs/>
                <w:sz w:val="18"/>
                <w:szCs w:val="18"/>
                <w:lang w:val="en-GB"/>
              </w:rPr>
              <w:tab/>
              <w:t xml:space="preserve"> Number of beneficiaries, </w:t>
            </w:r>
            <w:r w:rsidRPr="00FE16BA">
              <w:rPr>
                <w:rFonts w:ascii="Arial Narrow" w:hAnsi="Arial Narrow"/>
                <w:b/>
                <w:bCs/>
                <w:sz w:val="18"/>
                <w:szCs w:val="18"/>
                <w:lang w:val="en-GB"/>
              </w:rPr>
              <w:t>disaggregated by gender</w:t>
            </w:r>
          </w:p>
          <w:p w14:paraId="2C09CF16" w14:textId="77777777" w:rsidR="00BC5B49" w:rsidRPr="00FE16BA" w:rsidRDefault="00BC5B49" w:rsidP="00BC5B49">
            <w:pPr>
              <w:tabs>
                <w:tab w:val="left" w:pos="177"/>
              </w:tabs>
              <w:spacing w:after="0"/>
              <w:ind w:left="177" w:hanging="177"/>
              <w:jc w:val="left"/>
              <w:rPr>
                <w:rFonts w:ascii="Arial Narrow" w:hAnsi="Arial Narrow"/>
                <w:bCs/>
                <w:sz w:val="18"/>
                <w:szCs w:val="18"/>
                <w:highlight w:val="yellow"/>
                <w:lang w:val="en-GB"/>
              </w:rPr>
            </w:pPr>
            <w:r w:rsidRPr="00FE16BA">
              <w:rPr>
                <w:rFonts w:ascii="Arial Narrow" w:hAnsi="Arial Narrow"/>
                <w:bCs/>
                <w:sz w:val="18"/>
                <w:szCs w:val="18"/>
                <w:lang w:val="en-GB"/>
              </w:rPr>
              <w:tab/>
              <w:t>[GEF Core Indicator 11]</w:t>
            </w:r>
          </w:p>
        </w:tc>
        <w:tc>
          <w:tcPr>
            <w:tcW w:w="4961" w:type="dxa"/>
          </w:tcPr>
          <w:p w14:paraId="0F5A4953" w14:textId="77777777" w:rsidR="00BC5B49" w:rsidRPr="00FE16BA" w:rsidRDefault="00BC5B49" w:rsidP="00BC5B49">
            <w:pPr>
              <w:spacing w:after="0"/>
              <w:jc w:val="left"/>
              <w:rPr>
                <w:rFonts w:ascii="Arial Narrow" w:hAnsi="Arial Narrow"/>
                <w:bCs/>
                <w:sz w:val="18"/>
                <w:szCs w:val="18"/>
                <w:highlight w:val="yellow"/>
                <w:lang w:val="en-GB"/>
              </w:rPr>
            </w:pPr>
          </w:p>
        </w:tc>
      </w:tr>
      <w:tr w:rsidR="00BC5B49" w:rsidRPr="00FE16BA" w14:paraId="70B46512" w14:textId="77777777" w:rsidTr="00BC5B49">
        <w:trPr>
          <w:trHeight w:val="920"/>
        </w:trPr>
        <w:tc>
          <w:tcPr>
            <w:tcW w:w="1696" w:type="dxa"/>
            <w:vMerge w:val="restart"/>
            <w:shd w:val="pct12" w:color="auto" w:fill="auto"/>
          </w:tcPr>
          <w:p w14:paraId="5C54EDBE" w14:textId="77777777" w:rsidR="00BC5B49" w:rsidRPr="00FE16BA" w:rsidRDefault="00BC5B49" w:rsidP="00BC5B49">
            <w:pPr>
              <w:spacing w:after="0"/>
              <w:jc w:val="left"/>
              <w:rPr>
                <w:rFonts w:ascii="Arial Narrow" w:hAnsi="Arial Narrow"/>
                <w:bCs/>
                <w:i/>
                <w:sz w:val="18"/>
                <w:szCs w:val="18"/>
                <w:lang w:val="en-GB"/>
              </w:rPr>
            </w:pPr>
            <w:r w:rsidRPr="00FE16BA">
              <w:rPr>
                <w:rFonts w:ascii="Arial Narrow" w:hAnsi="Arial Narrow"/>
                <w:b/>
                <w:bCs/>
                <w:sz w:val="18"/>
                <w:szCs w:val="18"/>
                <w:lang w:val="en-GB"/>
              </w:rPr>
              <w:t>Outcomes:</w:t>
            </w:r>
          </w:p>
        </w:tc>
        <w:tc>
          <w:tcPr>
            <w:tcW w:w="3119" w:type="dxa"/>
          </w:tcPr>
          <w:p w14:paraId="413185CA" w14:textId="77777777" w:rsidR="00BC5B49" w:rsidRPr="00FE16BA" w:rsidRDefault="00BC5B49" w:rsidP="00BC5B49">
            <w:pPr>
              <w:tabs>
                <w:tab w:val="left" w:pos="177"/>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 xml:space="preserve">5) Number of staff national and local government staff trained </w:t>
            </w:r>
            <w:r w:rsidRPr="00FE16BA">
              <w:rPr>
                <w:rFonts w:ascii="Arial Narrow" w:hAnsi="Arial Narrow"/>
                <w:b/>
                <w:bCs/>
                <w:sz w:val="18"/>
                <w:szCs w:val="18"/>
                <w:lang w:val="en-GB"/>
              </w:rPr>
              <w:t>(incl</w:t>
            </w:r>
            <w:r w:rsidR="00B774ED">
              <w:rPr>
                <w:rFonts w:ascii="Arial Narrow" w:hAnsi="Arial Narrow"/>
                <w:b/>
                <w:bCs/>
                <w:sz w:val="18"/>
                <w:szCs w:val="18"/>
                <w:lang w:val="en-GB"/>
              </w:rPr>
              <w:t>.</w:t>
            </w:r>
            <w:r w:rsidRPr="00FE16BA">
              <w:rPr>
                <w:rFonts w:ascii="Arial Narrow" w:hAnsi="Arial Narrow"/>
                <w:b/>
                <w:bCs/>
                <w:sz w:val="18"/>
                <w:szCs w:val="18"/>
                <w:lang w:val="en-GB"/>
              </w:rPr>
              <w:t xml:space="preserve"> female)</w:t>
            </w:r>
          </w:p>
        </w:tc>
        <w:tc>
          <w:tcPr>
            <w:tcW w:w="4961" w:type="dxa"/>
          </w:tcPr>
          <w:p w14:paraId="23E66236"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Seven events on LCUD-relevant themes in which 350 staff from national and local government entities participate </w:t>
            </w:r>
            <w:r w:rsidRPr="00FE16BA">
              <w:rPr>
                <w:rFonts w:ascii="Arial Narrow" w:hAnsi="Arial Narrow"/>
                <w:b/>
                <w:bCs/>
                <w:sz w:val="18"/>
                <w:szCs w:val="18"/>
                <w:lang w:val="en-GB"/>
              </w:rPr>
              <w:t>(</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p w14:paraId="5852849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Three multi-day detailed LCUD training events in which 60 staff participate </w:t>
            </w:r>
            <w:r w:rsidRPr="00FE16BA">
              <w:rPr>
                <w:rFonts w:ascii="Arial Narrow" w:hAnsi="Arial Narrow"/>
                <w:b/>
                <w:bCs/>
                <w:sz w:val="18"/>
                <w:szCs w:val="18"/>
                <w:lang w:val="en-GB"/>
              </w:rPr>
              <w:t>(</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tc>
      </w:tr>
      <w:tr w:rsidR="00BC5B49" w:rsidRPr="00FE16BA" w14:paraId="283D5AD2" w14:textId="77777777" w:rsidTr="00BC5B49">
        <w:trPr>
          <w:trHeight w:val="74"/>
        </w:trPr>
        <w:tc>
          <w:tcPr>
            <w:tcW w:w="1696" w:type="dxa"/>
            <w:vMerge/>
            <w:shd w:val="pct12" w:color="auto" w:fill="auto"/>
          </w:tcPr>
          <w:p w14:paraId="53965ECC" w14:textId="77777777" w:rsidR="00BC5B49" w:rsidRPr="00FE16BA" w:rsidRDefault="00BC5B49" w:rsidP="00BC5B49">
            <w:pPr>
              <w:spacing w:after="0"/>
              <w:jc w:val="left"/>
              <w:rPr>
                <w:rFonts w:ascii="Arial Narrow" w:hAnsi="Arial Narrow"/>
                <w:b/>
                <w:bCs/>
                <w:sz w:val="18"/>
                <w:szCs w:val="18"/>
                <w:lang w:val="en-GB"/>
              </w:rPr>
            </w:pPr>
          </w:p>
        </w:tc>
        <w:tc>
          <w:tcPr>
            <w:tcW w:w="3119" w:type="dxa"/>
          </w:tcPr>
          <w:p w14:paraId="4ABF8A4E" w14:textId="77777777" w:rsidR="00BC5B49" w:rsidRPr="00FE16BA" w:rsidRDefault="00BC5B49" w:rsidP="00BC5B49">
            <w:pPr>
              <w:tabs>
                <w:tab w:val="left" w:pos="177"/>
              </w:tabs>
              <w:spacing w:after="0"/>
              <w:ind w:left="177" w:hanging="177"/>
              <w:jc w:val="left"/>
              <w:rPr>
                <w:rFonts w:ascii="Arial Narrow" w:hAnsi="Arial Narrow"/>
                <w:sz w:val="18"/>
                <w:szCs w:val="18"/>
                <w:lang w:val="en-GB"/>
              </w:rPr>
            </w:pPr>
            <w:r w:rsidRPr="00FE16BA">
              <w:rPr>
                <w:rFonts w:ascii="Arial Narrow" w:hAnsi="Arial Narrow"/>
                <w:sz w:val="18"/>
                <w:szCs w:val="18"/>
                <w:lang w:val="en-GB"/>
              </w:rPr>
              <w:t>9) Extended baseline and impact assessment</w:t>
            </w:r>
            <w:r w:rsidRPr="00FE16BA">
              <w:rPr>
                <w:rFonts w:ascii="Arial Narrow" w:hAnsi="Arial Narrow"/>
                <w:bCs/>
                <w:sz w:val="18"/>
                <w:szCs w:val="18"/>
                <w:lang w:val="en-GB"/>
              </w:rPr>
              <w:t xml:space="preserve"> </w:t>
            </w:r>
            <w:r w:rsidRPr="00FE16BA">
              <w:rPr>
                <w:rFonts w:ascii="Arial Narrow" w:hAnsi="Arial Narrow"/>
                <w:b/>
                <w:bCs/>
                <w:sz w:val="18"/>
                <w:szCs w:val="18"/>
                <w:lang w:val="en-GB"/>
              </w:rPr>
              <w:t>(including gender and selected SDGs)</w:t>
            </w:r>
          </w:p>
        </w:tc>
        <w:tc>
          <w:tcPr>
            <w:tcW w:w="4961" w:type="dxa"/>
          </w:tcPr>
          <w:p w14:paraId="3129B624"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Impact study at the end of the project with lessons learned and post-project LCUD action plan (proposed to the</w:t>
            </w:r>
            <w:r w:rsidRPr="00FE16BA">
              <w:rPr>
                <w:rFonts w:ascii="Arial Narrow" w:hAnsi="Arial Narrow"/>
                <w:bCs/>
                <w:noProof/>
                <w:sz w:val="18"/>
                <w:szCs w:val="18"/>
                <w:lang w:val="en-GB"/>
              </w:rPr>
              <w:t xml:space="preserve"> interinstitutional</w:t>
            </w:r>
            <w:r w:rsidRPr="00FE16BA">
              <w:rPr>
                <w:rFonts w:ascii="Arial Narrow" w:hAnsi="Arial Narrow"/>
                <w:bCs/>
                <w:sz w:val="18"/>
                <w:szCs w:val="18"/>
                <w:lang w:val="en-GB"/>
              </w:rPr>
              <w:t xml:space="preserve"> Coordination Mechanism, see Indicator 6), </w:t>
            </w:r>
          </w:p>
        </w:tc>
      </w:tr>
      <w:tr w:rsidR="00BC5B49" w:rsidRPr="00FE16BA" w14:paraId="092206E0" w14:textId="77777777" w:rsidTr="00BC5B49">
        <w:trPr>
          <w:trHeight w:val="1115"/>
        </w:trPr>
        <w:tc>
          <w:tcPr>
            <w:tcW w:w="1696" w:type="dxa"/>
            <w:vMerge/>
            <w:shd w:val="pct12" w:color="auto" w:fill="auto"/>
          </w:tcPr>
          <w:p w14:paraId="54D1F8AA" w14:textId="77777777" w:rsidR="00BC5B49" w:rsidRPr="00FE16BA" w:rsidRDefault="00BC5B49" w:rsidP="00BC5B49">
            <w:pPr>
              <w:spacing w:after="0"/>
              <w:jc w:val="left"/>
              <w:rPr>
                <w:rFonts w:ascii="Arial Narrow" w:hAnsi="Arial Narrow"/>
                <w:b/>
                <w:bCs/>
                <w:sz w:val="18"/>
                <w:szCs w:val="18"/>
                <w:lang w:val="en-GB"/>
              </w:rPr>
            </w:pPr>
          </w:p>
        </w:tc>
        <w:tc>
          <w:tcPr>
            <w:tcW w:w="3119" w:type="dxa"/>
          </w:tcPr>
          <w:p w14:paraId="163D6B73" w14:textId="77777777" w:rsidR="00BC5B49" w:rsidRPr="00FE16BA" w:rsidRDefault="00BC5B49" w:rsidP="00BC5B49">
            <w:pPr>
              <w:tabs>
                <w:tab w:val="left" w:pos="177"/>
                <w:tab w:val="left" w:pos="369"/>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 xml:space="preserve">13) Number of stakeholders trained and/or awareness raised on LCUD concepts EE in buildings, building materials and integration of PV </w:t>
            </w:r>
            <w:r w:rsidRPr="00FE16BA">
              <w:rPr>
                <w:rFonts w:ascii="Arial Narrow" w:hAnsi="Arial Narrow"/>
                <w:b/>
                <w:bCs/>
                <w:sz w:val="18"/>
                <w:szCs w:val="18"/>
                <w:lang w:val="en-GB"/>
              </w:rPr>
              <w:t>(with gender targets)</w:t>
            </w:r>
          </w:p>
        </w:tc>
        <w:tc>
          <w:tcPr>
            <w:tcW w:w="4961" w:type="dxa"/>
          </w:tcPr>
          <w:p w14:paraId="4D4FDE83"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Five events on LCUD-relevant themes in which 250 staff from public, NGO and private stakeholders participate </w:t>
            </w:r>
            <w:r w:rsidRPr="00FE16BA">
              <w:rPr>
                <w:rFonts w:ascii="Arial Narrow" w:hAnsi="Arial Narrow"/>
                <w:b/>
                <w:bCs/>
                <w:sz w:val="18"/>
                <w:szCs w:val="18"/>
                <w:lang w:val="en-GB"/>
              </w:rPr>
              <w:t>(</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p w14:paraId="0C18293A"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End-of-project workshop</w:t>
            </w:r>
          </w:p>
          <w:p w14:paraId="15F23D3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Five multi-day targeted training events (three on EE in buildings, PV in buildings, WTE, in which 60 staff participate</w:t>
            </w:r>
            <w:r w:rsidRPr="00FE16BA">
              <w:rPr>
                <w:rFonts w:ascii="Arial Narrow" w:hAnsi="Arial Narrow"/>
                <w:b/>
                <w:bCs/>
                <w:sz w:val="18"/>
                <w:szCs w:val="18"/>
                <w:lang w:val="en-GB"/>
              </w:rPr>
              <w:t xml:space="preserve"> (</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tc>
      </w:tr>
      <w:tr w:rsidR="0098225E" w:rsidRPr="00FE16BA" w14:paraId="01E8C013" w14:textId="77777777" w:rsidTr="00BC5B49">
        <w:trPr>
          <w:trHeight w:val="637"/>
        </w:trPr>
        <w:tc>
          <w:tcPr>
            <w:tcW w:w="1696" w:type="dxa"/>
            <w:vMerge/>
            <w:shd w:val="pct12" w:color="auto" w:fill="auto"/>
          </w:tcPr>
          <w:p w14:paraId="796E67D5" w14:textId="77777777" w:rsidR="0098225E" w:rsidRPr="00FE16BA" w:rsidRDefault="0098225E" w:rsidP="00BC5B49">
            <w:pPr>
              <w:spacing w:after="0"/>
              <w:jc w:val="left"/>
              <w:rPr>
                <w:rFonts w:ascii="Arial Narrow" w:hAnsi="Arial Narrow"/>
                <w:b/>
                <w:bCs/>
                <w:sz w:val="18"/>
                <w:szCs w:val="18"/>
                <w:lang w:val="en-GB"/>
              </w:rPr>
            </w:pPr>
          </w:p>
        </w:tc>
        <w:tc>
          <w:tcPr>
            <w:tcW w:w="3119" w:type="dxa"/>
          </w:tcPr>
          <w:p w14:paraId="1B9259E1" w14:textId="77777777" w:rsidR="0098225E" w:rsidRPr="00FE16BA" w:rsidRDefault="0098225E" w:rsidP="0098225E">
            <w:pPr>
              <w:tabs>
                <w:tab w:val="left" w:pos="177"/>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14) Status of institutionalization in awareness and capacity building</w:t>
            </w:r>
          </w:p>
        </w:tc>
        <w:tc>
          <w:tcPr>
            <w:tcW w:w="4961" w:type="dxa"/>
          </w:tcPr>
          <w:p w14:paraId="588EDE2F"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Functioning and fully operational and financially sustainable:</w:t>
            </w:r>
          </w:p>
          <w:p w14:paraId="7BEE9BEB"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a) Lov-Carbon Cities Network (</w:t>
            </w:r>
            <w:r w:rsidRPr="008F4F9F">
              <w:rPr>
                <w:rFonts w:ascii="Arial Narrow" w:hAnsi="Arial Narrow"/>
                <w:bCs/>
                <w:noProof/>
                <w:sz w:val="18"/>
                <w:szCs w:val="18"/>
                <w:lang w:val="en-GB"/>
              </w:rPr>
              <w:t>BLCCN</w:t>
            </w:r>
            <w:r w:rsidRPr="00FE16BA">
              <w:rPr>
                <w:rFonts w:ascii="Arial Narrow" w:hAnsi="Arial Narrow"/>
                <w:bCs/>
                <w:noProof/>
                <w:sz w:val="18"/>
                <w:szCs w:val="18"/>
                <w:lang w:val="en-GB"/>
              </w:rPr>
              <w:t>)</w:t>
            </w:r>
          </w:p>
          <w:p w14:paraId="0BE08754"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b) Centre of Expertise and training</w:t>
            </w:r>
          </w:p>
          <w:p w14:paraId="3FB445DB"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 xml:space="preserve">(with approved post-project work plans with </w:t>
            </w:r>
            <w:r w:rsidRPr="00FE16BA">
              <w:rPr>
                <w:rFonts w:ascii="Arial Narrow" w:hAnsi="Arial Narrow"/>
                <w:b/>
                <w:bCs/>
                <w:noProof/>
                <w:sz w:val="18"/>
                <w:szCs w:val="18"/>
                <w:lang w:val="en-GB"/>
              </w:rPr>
              <w:t>gender-sensitive targets)</w:t>
            </w:r>
          </w:p>
        </w:tc>
      </w:tr>
      <w:tr w:rsidR="00BC5B49" w:rsidRPr="00FE16BA" w14:paraId="19851249" w14:textId="77777777" w:rsidTr="00BC5B49">
        <w:trPr>
          <w:trHeight w:val="637"/>
        </w:trPr>
        <w:tc>
          <w:tcPr>
            <w:tcW w:w="1696" w:type="dxa"/>
            <w:vMerge/>
            <w:shd w:val="pct12" w:color="auto" w:fill="auto"/>
          </w:tcPr>
          <w:p w14:paraId="591D4063" w14:textId="77777777" w:rsidR="00BC5B49" w:rsidRPr="00FE16BA" w:rsidRDefault="00BC5B49" w:rsidP="00BC5B49">
            <w:pPr>
              <w:spacing w:after="0"/>
              <w:jc w:val="left"/>
              <w:rPr>
                <w:rFonts w:ascii="Arial Narrow" w:hAnsi="Arial Narrow"/>
                <w:b/>
                <w:bCs/>
                <w:sz w:val="18"/>
                <w:szCs w:val="18"/>
                <w:lang w:val="en-GB"/>
              </w:rPr>
            </w:pPr>
          </w:p>
        </w:tc>
        <w:tc>
          <w:tcPr>
            <w:tcW w:w="3119" w:type="dxa"/>
          </w:tcPr>
          <w:p w14:paraId="523C0B9B" w14:textId="77777777" w:rsidR="00BC5B49" w:rsidRPr="00FE16BA" w:rsidRDefault="00BC5B49" w:rsidP="00BC5B49">
            <w:pPr>
              <w:tabs>
                <w:tab w:val="left" w:pos="177"/>
                <w:tab w:val="left" w:pos="369"/>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 xml:space="preserve">15) Availability of updated information, via register and web portal </w:t>
            </w:r>
            <w:r w:rsidRPr="00FE16BA">
              <w:rPr>
                <w:rFonts w:ascii="Arial Narrow" w:hAnsi="Arial Narrow"/>
                <w:b/>
                <w:bCs/>
                <w:sz w:val="18"/>
                <w:szCs w:val="18"/>
                <w:lang w:val="en-GB"/>
              </w:rPr>
              <w:t>(incl. gender-specific info)</w:t>
            </w:r>
          </w:p>
        </w:tc>
        <w:tc>
          <w:tcPr>
            <w:tcW w:w="4961" w:type="dxa"/>
          </w:tcPr>
          <w:p w14:paraId="64960A87" w14:textId="77777777" w:rsidR="00BC5B49" w:rsidRPr="00FE16BA" w:rsidRDefault="00BC5B49" w:rsidP="00BC5B49">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Functioning LCUD and green buildings website, updated on weekly basis, also promoted on Facebook, YouTube, etc., and linked with UNDP website</w:t>
            </w:r>
          </w:p>
          <w:p w14:paraId="6B1ED959" w14:textId="77777777" w:rsidR="00BC5B49" w:rsidRPr="00FE16BA" w:rsidRDefault="00BC5B49" w:rsidP="00BC5B49">
            <w:pPr>
              <w:spacing w:after="0"/>
              <w:jc w:val="left"/>
              <w:rPr>
                <w:rFonts w:ascii="Arial Narrow" w:hAnsi="Arial Narrow"/>
                <w:b/>
                <w:bCs/>
                <w:sz w:val="18"/>
                <w:szCs w:val="18"/>
                <w:lang w:val="en-GB"/>
              </w:rPr>
            </w:pPr>
            <w:r w:rsidRPr="00FE16BA">
              <w:rPr>
                <w:rFonts w:ascii="Arial Narrow" w:hAnsi="Arial Narrow"/>
                <w:b/>
                <w:bCs/>
                <w:noProof/>
                <w:sz w:val="18"/>
                <w:szCs w:val="18"/>
                <w:lang w:val="en-GB"/>
              </w:rPr>
              <w:t>Availability of gender-specific info</w:t>
            </w:r>
          </w:p>
        </w:tc>
      </w:tr>
    </w:tbl>
    <w:p w14:paraId="211B442D" w14:textId="77777777" w:rsidR="00AD2403" w:rsidRPr="00FE16BA" w:rsidRDefault="00AD2403">
      <w:pPr>
        <w:spacing w:after="0"/>
        <w:jc w:val="left"/>
        <w:rPr>
          <w:lang w:val="en-GB" w:eastAsia="en-GB"/>
        </w:rPr>
      </w:pPr>
    </w:p>
    <w:p w14:paraId="2E133B08" w14:textId="77777777" w:rsidR="00AD2403" w:rsidRPr="00FE16BA" w:rsidRDefault="00AD2403">
      <w:pPr>
        <w:spacing w:after="0"/>
        <w:jc w:val="left"/>
        <w:rPr>
          <w:lang w:val="en-GB" w:eastAsia="en-GB"/>
        </w:rPr>
      </w:pPr>
    </w:p>
    <w:p w14:paraId="32CC5CBA" w14:textId="77777777" w:rsidR="00A402A8" w:rsidRPr="00FE16BA" w:rsidRDefault="00A402A8" w:rsidP="00A402A8">
      <w:pPr>
        <w:tabs>
          <w:tab w:val="left" w:pos="851"/>
        </w:tabs>
        <w:spacing w:after="0"/>
        <w:rPr>
          <w:rFonts w:ascii="Arial" w:hAnsi="Arial" w:cs="Arial"/>
          <w:b/>
          <w:color w:val="2E74B5"/>
          <w:sz w:val="18"/>
          <w:lang w:val="en-GB"/>
        </w:rPr>
      </w:pPr>
      <w:bookmarkStart w:id="137" w:name="_Ref497916290"/>
      <w:bookmarkStart w:id="138" w:name="_Ref497916279"/>
      <w:bookmarkStart w:id="139" w:name="_Toc534068128"/>
      <w:bookmarkStart w:id="140" w:name="_Toc6918714"/>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14</w:t>
      </w:r>
      <w:r w:rsidR="00E141F7" w:rsidRPr="00FE16BA">
        <w:rPr>
          <w:rFonts w:ascii="Arial" w:hAnsi="Arial" w:cs="Arial"/>
          <w:b/>
          <w:color w:val="2E74B5"/>
          <w:sz w:val="18"/>
          <w:lang w:val="en-GB"/>
        </w:rPr>
        <w:fldChar w:fldCharType="end"/>
      </w:r>
      <w:bookmarkEnd w:id="137"/>
      <w:r w:rsidRPr="00FE16BA">
        <w:rPr>
          <w:rFonts w:ascii="Arial" w:hAnsi="Arial" w:cs="Arial"/>
          <w:b/>
          <w:color w:val="2E74B5"/>
          <w:sz w:val="18"/>
          <w:lang w:val="en-GB"/>
        </w:rPr>
        <w:tab/>
        <w:t>Gender-aspects in Theory of Change</w:t>
      </w:r>
      <w:bookmarkEnd w:id="138"/>
      <w:bookmarkEnd w:id="139"/>
      <w:bookmarkEnd w:id="140"/>
    </w:p>
    <w:p w14:paraId="650E1599" w14:textId="77777777" w:rsidR="00BC5B49" w:rsidRPr="00FE16BA" w:rsidRDefault="00BC5B49">
      <w:pPr>
        <w:spacing w:after="0"/>
        <w:jc w:val="left"/>
        <w:rPr>
          <w:lang w:val="en-GB" w:eastAsia="en-GB"/>
        </w:rPr>
      </w:pPr>
    </w:p>
    <w:tbl>
      <w:tblPr>
        <w:tblpPr w:leftFromText="180" w:rightFromText="180" w:vertAnchor="text" w:tblpX="-333" w:tblpY="1"/>
        <w:tblOverlap w:val="neve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1540"/>
        <w:gridCol w:w="1540"/>
        <w:gridCol w:w="1759"/>
        <w:gridCol w:w="1698"/>
        <w:gridCol w:w="2467"/>
      </w:tblGrid>
      <w:tr w:rsidR="0003038D" w:rsidRPr="00FE16BA" w14:paraId="29391F3F" w14:textId="77777777" w:rsidTr="0003038D">
        <w:trPr>
          <w:cantSplit/>
          <w:tblHeader/>
        </w:trPr>
        <w:tc>
          <w:tcPr>
            <w:tcW w:w="1634" w:type="dxa"/>
            <w:shd w:val="clear" w:color="auto" w:fill="95B3D7"/>
          </w:tcPr>
          <w:p w14:paraId="685F7A1A"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Goal</w:t>
            </w:r>
          </w:p>
        </w:tc>
        <w:tc>
          <w:tcPr>
            <w:tcW w:w="1540" w:type="dxa"/>
            <w:shd w:val="clear" w:color="auto" w:fill="95B3D7"/>
          </w:tcPr>
          <w:p w14:paraId="31DC2A63"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Outcomes</w:t>
            </w:r>
          </w:p>
        </w:tc>
        <w:tc>
          <w:tcPr>
            <w:tcW w:w="1540" w:type="dxa"/>
            <w:shd w:val="clear" w:color="auto" w:fill="95B3D7"/>
          </w:tcPr>
          <w:p w14:paraId="6652E3DD"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Outcome TOC</w:t>
            </w:r>
          </w:p>
        </w:tc>
        <w:tc>
          <w:tcPr>
            <w:tcW w:w="1759" w:type="dxa"/>
            <w:shd w:val="clear" w:color="auto" w:fill="95B3D7"/>
          </w:tcPr>
          <w:p w14:paraId="14FC9591"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Outputs</w:t>
            </w:r>
          </w:p>
        </w:tc>
        <w:tc>
          <w:tcPr>
            <w:tcW w:w="1698" w:type="dxa"/>
            <w:shd w:val="clear" w:color="auto" w:fill="95B3D7"/>
          </w:tcPr>
          <w:p w14:paraId="39028DF4"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Key Assumptions</w:t>
            </w:r>
          </w:p>
        </w:tc>
        <w:tc>
          <w:tcPr>
            <w:tcW w:w="2467" w:type="dxa"/>
            <w:shd w:val="clear" w:color="auto" w:fill="95B3D7"/>
          </w:tcPr>
          <w:p w14:paraId="320C9EE9"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Risks and Barriers</w:t>
            </w:r>
          </w:p>
        </w:tc>
      </w:tr>
      <w:tr w:rsidR="0003038D" w:rsidRPr="00FE16BA" w14:paraId="60C14994" w14:textId="77777777" w:rsidTr="0003038D">
        <w:tc>
          <w:tcPr>
            <w:tcW w:w="1634" w:type="dxa"/>
            <w:shd w:val="clear" w:color="auto" w:fill="auto"/>
          </w:tcPr>
          <w:p w14:paraId="0F707C1F" w14:textId="77777777" w:rsidR="0003038D" w:rsidRPr="00FE16BA" w:rsidRDefault="0003038D" w:rsidP="0003038D">
            <w:pPr>
              <w:spacing w:after="0"/>
              <w:jc w:val="left"/>
              <w:rPr>
                <w:rFonts w:eastAsia="Calibri"/>
                <w:b/>
                <w:sz w:val="16"/>
                <w:szCs w:val="16"/>
                <w:lang w:val="en-GB"/>
              </w:rPr>
            </w:pPr>
            <w:r w:rsidRPr="00FE16BA">
              <w:rPr>
                <w:rFonts w:eastAsia="Calibri"/>
                <w:b/>
                <w:sz w:val="16"/>
                <w:szCs w:val="16"/>
                <w:lang w:val="en-GB"/>
              </w:rPr>
              <w:t>Develop gender, social and environmental safeguard</w:t>
            </w:r>
            <w:r w:rsidR="00B774ED">
              <w:rPr>
                <w:rFonts w:eastAsia="Calibri"/>
                <w:b/>
                <w:sz w:val="16"/>
                <w:szCs w:val="16"/>
                <w:lang w:val="en-GB"/>
              </w:rPr>
              <w:t>-</w:t>
            </w:r>
            <w:r w:rsidRPr="00FE16BA">
              <w:rPr>
                <w:rFonts w:eastAsia="Calibri"/>
                <w:b/>
                <w:sz w:val="16"/>
                <w:szCs w:val="16"/>
                <w:lang w:val="en-GB"/>
              </w:rPr>
              <w:t xml:space="preserve">inclusive energy planning, policies, codes, acts and </w:t>
            </w:r>
            <w:r w:rsidR="00B774ED">
              <w:rPr>
                <w:rFonts w:eastAsia="Calibri"/>
                <w:b/>
                <w:sz w:val="16"/>
                <w:szCs w:val="16"/>
                <w:lang w:val="en-GB"/>
              </w:rPr>
              <w:t>strategies</w:t>
            </w:r>
            <w:r w:rsidRPr="00FE16BA">
              <w:rPr>
                <w:rFonts w:eastAsia="Calibri"/>
                <w:b/>
                <w:sz w:val="16"/>
                <w:szCs w:val="16"/>
                <w:lang w:val="en-GB"/>
              </w:rPr>
              <w:t xml:space="preserve"> for urban development  by the end  of the project</w:t>
            </w:r>
          </w:p>
        </w:tc>
        <w:tc>
          <w:tcPr>
            <w:tcW w:w="1540" w:type="dxa"/>
            <w:shd w:val="clear" w:color="auto" w:fill="auto"/>
          </w:tcPr>
          <w:p w14:paraId="695668A2"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Urban development Energy planning and policy development are gender social and environmental  safeguard inclusive, participatory and responsive</w:t>
            </w:r>
          </w:p>
        </w:tc>
        <w:tc>
          <w:tcPr>
            <w:tcW w:w="1540" w:type="dxa"/>
            <w:shd w:val="clear" w:color="auto" w:fill="auto"/>
          </w:tcPr>
          <w:p w14:paraId="32F8F19C"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Active engagement of women in energy efficiency </w:t>
            </w:r>
            <w:r w:rsidR="00B774ED" w:rsidRPr="00FE16BA">
              <w:rPr>
                <w:rFonts w:eastAsia="Calibri"/>
                <w:sz w:val="16"/>
                <w:szCs w:val="16"/>
                <w:lang w:val="en-GB"/>
              </w:rPr>
              <w:t>planning, policies</w:t>
            </w:r>
            <w:r w:rsidR="006B4126">
              <w:rPr>
                <w:rFonts w:eastAsia="Calibri"/>
                <w:sz w:val="16"/>
                <w:szCs w:val="16"/>
                <w:lang w:val="en-GB"/>
              </w:rPr>
              <w:t>,</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design stages results in </w:t>
            </w:r>
            <w:r w:rsidR="00B774ED" w:rsidRPr="00FE16BA">
              <w:rPr>
                <w:rFonts w:eastAsia="Calibri"/>
                <w:sz w:val="16"/>
                <w:szCs w:val="16"/>
                <w:lang w:val="en-GB"/>
              </w:rPr>
              <w:t>more people</w:t>
            </w:r>
            <w:r w:rsidRPr="00FE16BA">
              <w:rPr>
                <w:rFonts w:eastAsia="Calibri"/>
                <w:sz w:val="16"/>
                <w:szCs w:val="16"/>
                <w:lang w:val="en-GB"/>
              </w:rPr>
              <w:t xml:space="preserve">, society and </w:t>
            </w:r>
            <w:r w:rsidRPr="006B4126">
              <w:rPr>
                <w:rFonts w:eastAsia="Calibri"/>
                <w:noProof/>
                <w:sz w:val="16"/>
                <w:szCs w:val="16"/>
                <w:lang w:val="en-GB"/>
              </w:rPr>
              <w:t>environment</w:t>
            </w:r>
            <w:r w:rsidR="006B4126">
              <w:rPr>
                <w:rFonts w:eastAsia="Calibri"/>
                <w:noProof/>
                <w:sz w:val="16"/>
                <w:szCs w:val="16"/>
                <w:lang w:val="en-GB"/>
              </w:rPr>
              <w:t>-</w:t>
            </w:r>
            <w:r w:rsidRPr="006B4126">
              <w:rPr>
                <w:rFonts w:eastAsia="Calibri"/>
                <w:noProof/>
                <w:sz w:val="16"/>
                <w:szCs w:val="16"/>
                <w:lang w:val="en-GB"/>
              </w:rPr>
              <w:t>friendly</w:t>
            </w:r>
            <w:r w:rsidRPr="00FE16BA">
              <w:rPr>
                <w:rFonts w:eastAsia="Calibri"/>
                <w:sz w:val="16"/>
                <w:szCs w:val="16"/>
                <w:lang w:val="en-GB"/>
              </w:rPr>
              <w:t xml:space="preserve"> urban development</w:t>
            </w:r>
          </w:p>
        </w:tc>
        <w:tc>
          <w:tcPr>
            <w:tcW w:w="1759" w:type="dxa"/>
            <w:shd w:val="clear" w:color="auto" w:fill="auto"/>
          </w:tcPr>
          <w:p w14:paraId="1359B09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Number of women are expert </w:t>
            </w:r>
            <w:r w:rsidR="00B774ED">
              <w:rPr>
                <w:rFonts w:eastAsia="Calibri"/>
                <w:sz w:val="16"/>
                <w:szCs w:val="16"/>
                <w:lang w:val="en-GB"/>
              </w:rPr>
              <w:t xml:space="preserve">in </w:t>
            </w:r>
            <w:r w:rsidRPr="00FE16BA">
              <w:rPr>
                <w:rFonts w:eastAsia="Calibri"/>
                <w:sz w:val="16"/>
                <w:szCs w:val="16"/>
                <w:lang w:val="en-GB"/>
              </w:rPr>
              <w:t xml:space="preserve">urban development planning, </w:t>
            </w:r>
            <w:r w:rsidRPr="006B4126">
              <w:rPr>
                <w:rFonts w:eastAsia="Calibri"/>
                <w:noProof/>
                <w:sz w:val="16"/>
                <w:szCs w:val="16"/>
                <w:lang w:val="en-GB"/>
              </w:rPr>
              <w:t>policy</w:t>
            </w:r>
            <w:r w:rsidR="006B4126">
              <w:rPr>
                <w:rFonts w:eastAsia="Calibri"/>
                <w:noProof/>
                <w:sz w:val="16"/>
                <w:szCs w:val="16"/>
                <w:lang w:val="en-GB"/>
              </w:rPr>
              <w:t>-</w:t>
            </w:r>
            <w:r w:rsidRPr="006B4126">
              <w:rPr>
                <w:rFonts w:eastAsia="Calibri"/>
                <w:noProof/>
                <w:sz w:val="16"/>
                <w:szCs w:val="16"/>
                <w:lang w:val="en-GB"/>
              </w:rPr>
              <w:t>making</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w:t>
            </w:r>
            <w:r w:rsidR="00B774ED">
              <w:rPr>
                <w:rFonts w:eastAsia="Calibri"/>
                <w:sz w:val="16"/>
                <w:szCs w:val="16"/>
                <w:lang w:val="en-GB"/>
              </w:rPr>
              <w:t>investment planning</w:t>
            </w:r>
          </w:p>
          <w:p w14:paraId="72D825D5" w14:textId="77777777" w:rsidR="0003038D" w:rsidRPr="00FE16BA" w:rsidRDefault="0003038D" w:rsidP="0003038D">
            <w:pPr>
              <w:spacing w:after="0"/>
              <w:jc w:val="left"/>
              <w:rPr>
                <w:rFonts w:eastAsia="Calibri"/>
                <w:sz w:val="16"/>
                <w:szCs w:val="16"/>
                <w:lang w:val="en-GB"/>
              </w:rPr>
            </w:pPr>
          </w:p>
          <w:p w14:paraId="6930572F" w14:textId="77777777" w:rsidR="0003038D" w:rsidRPr="00FE16BA" w:rsidRDefault="00B774ED" w:rsidP="0003038D">
            <w:pPr>
              <w:spacing w:after="0"/>
              <w:jc w:val="left"/>
              <w:rPr>
                <w:rFonts w:eastAsia="Calibri"/>
                <w:sz w:val="16"/>
                <w:szCs w:val="16"/>
                <w:lang w:val="en-GB"/>
              </w:rPr>
            </w:pPr>
            <w:r>
              <w:rPr>
                <w:rFonts w:eastAsia="Calibri"/>
                <w:sz w:val="16"/>
                <w:szCs w:val="16"/>
                <w:lang w:val="en-GB"/>
              </w:rPr>
              <w:t>Integration of</w:t>
            </w:r>
            <w:r w:rsidR="0003038D" w:rsidRPr="00FE16BA">
              <w:rPr>
                <w:rFonts w:eastAsia="Calibri"/>
                <w:sz w:val="16"/>
                <w:szCs w:val="16"/>
                <w:lang w:val="en-GB"/>
              </w:rPr>
              <w:t xml:space="preserve"> </w:t>
            </w:r>
            <w:r w:rsidRPr="00FE16BA">
              <w:rPr>
                <w:rFonts w:eastAsia="Calibri"/>
                <w:sz w:val="16"/>
                <w:szCs w:val="16"/>
                <w:lang w:val="en-GB"/>
              </w:rPr>
              <w:t>gender</w:t>
            </w:r>
            <w:r w:rsidR="0003038D" w:rsidRPr="00FE16BA">
              <w:rPr>
                <w:rFonts w:eastAsia="Calibri"/>
                <w:sz w:val="16"/>
                <w:szCs w:val="16"/>
                <w:lang w:val="en-GB"/>
              </w:rPr>
              <w:t>, society</w:t>
            </w:r>
            <w:r w:rsidR="006B4126">
              <w:rPr>
                <w:rFonts w:eastAsia="Calibri"/>
                <w:sz w:val="16"/>
                <w:szCs w:val="16"/>
                <w:lang w:val="en-GB"/>
              </w:rPr>
              <w:t>,</w:t>
            </w:r>
            <w:r w:rsidR="0003038D" w:rsidRPr="00FE16BA">
              <w:rPr>
                <w:rFonts w:eastAsia="Calibri"/>
                <w:sz w:val="16"/>
                <w:szCs w:val="16"/>
                <w:lang w:val="en-GB"/>
              </w:rPr>
              <w:t xml:space="preserve"> </w:t>
            </w:r>
            <w:r w:rsidR="0003038D" w:rsidRPr="006B4126">
              <w:rPr>
                <w:rFonts w:eastAsia="Calibri"/>
                <w:noProof/>
                <w:sz w:val="16"/>
                <w:szCs w:val="16"/>
                <w:lang w:val="en-GB"/>
              </w:rPr>
              <w:t>and</w:t>
            </w:r>
            <w:r w:rsidR="0003038D" w:rsidRPr="00FE16BA">
              <w:rPr>
                <w:rFonts w:eastAsia="Calibri"/>
                <w:sz w:val="16"/>
                <w:szCs w:val="16"/>
                <w:lang w:val="en-GB"/>
              </w:rPr>
              <w:t xml:space="preserve"> </w:t>
            </w:r>
            <w:r w:rsidR="0003038D" w:rsidRPr="006B4126">
              <w:rPr>
                <w:rFonts w:eastAsia="Calibri"/>
                <w:noProof/>
                <w:sz w:val="16"/>
                <w:szCs w:val="16"/>
                <w:lang w:val="en-GB"/>
              </w:rPr>
              <w:t>environment</w:t>
            </w:r>
            <w:r w:rsidR="006B4126">
              <w:rPr>
                <w:rFonts w:eastAsia="Calibri"/>
                <w:noProof/>
                <w:sz w:val="16"/>
                <w:szCs w:val="16"/>
                <w:lang w:val="en-GB"/>
              </w:rPr>
              <w:t>-</w:t>
            </w:r>
            <w:r w:rsidR="0003038D" w:rsidRPr="006B4126">
              <w:rPr>
                <w:rFonts w:eastAsia="Calibri"/>
                <w:noProof/>
                <w:sz w:val="16"/>
                <w:szCs w:val="16"/>
                <w:lang w:val="en-GB"/>
              </w:rPr>
              <w:t>friendly</w:t>
            </w:r>
            <w:r w:rsidR="0003038D" w:rsidRPr="00FE16BA">
              <w:rPr>
                <w:rFonts w:eastAsia="Calibri"/>
                <w:sz w:val="16"/>
                <w:szCs w:val="16"/>
                <w:lang w:val="en-GB"/>
              </w:rPr>
              <w:t xml:space="preserve"> </w:t>
            </w:r>
            <w:r>
              <w:rPr>
                <w:rFonts w:eastAsia="Calibri"/>
                <w:sz w:val="16"/>
                <w:szCs w:val="16"/>
                <w:lang w:val="en-GB"/>
              </w:rPr>
              <w:t>aspects in</w:t>
            </w:r>
            <w:r w:rsidR="0003038D" w:rsidRPr="00FE16BA">
              <w:rPr>
                <w:rFonts w:eastAsia="Calibri"/>
                <w:sz w:val="16"/>
                <w:szCs w:val="16"/>
                <w:lang w:val="en-GB"/>
              </w:rPr>
              <w:t xml:space="preserve"> urban development planning, </w:t>
            </w:r>
            <w:r w:rsidR="0003038D" w:rsidRPr="006B4126">
              <w:rPr>
                <w:rFonts w:eastAsia="Calibri"/>
                <w:noProof/>
                <w:sz w:val="16"/>
                <w:szCs w:val="16"/>
                <w:lang w:val="en-GB"/>
              </w:rPr>
              <w:t>policy</w:t>
            </w:r>
            <w:r w:rsidR="006B4126">
              <w:rPr>
                <w:rFonts w:eastAsia="Calibri"/>
                <w:noProof/>
                <w:sz w:val="16"/>
                <w:szCs w:val="16"/>
                <w:lang w:val="en-GB"/>
              </w:rPr>
              <w:t>-</w:t>
            </w:r>
            <w:r w:rsidR="0003038D" w:rsidRPr="006B4126">
              <w:rPr>
                <w:rFonts w:eastAsia="Calibri"/>
                <w:noProof/>
                <w:sz w:val="16"/>
                <w:szCs w:val="16"/>
                <w:lang w:val="en-GB"/>
              </w:rPr>
              <w:t>making</w:t>
            </w:r>
            <w:r w:rsidR="0003038D" w:rsidRPr="00FE16BA">
              <w:rPr>
                <w:rFonts w:eastAsia="Calibri"/>
                <w:sz w:val="16"/>
                <w:szCs w:val="16"/>
                <w:lang w:val="en-GB"/>
              </w:rPr>
              <w:t xml:space="preserve"> </w:t>
            </w:r>
            <w:r w:rsidR="0003038D" w:rsidRPr="008F4F9F">
              <w:rPr>
                <w:rFonts w:eastAsia="Calibri"/>
                <w:noProof/>
                <w:sz w:val="16"/>
                <w:szCs w:val="16"/>
                <w:lang w:val="en-GB"/>
              </w:rPr>
              <w:t>are</w:t>
            </w:r>
            <w:r w:rsidR="0003038D" w:rsidRPr="00FE16BA">
              <w:rPr>
                <w:rFonts w:eastAsia="Calibri"/>
                <w:sz w:val="16"/>
                <w:szCs w:val="16"/>
                <w:lang w:val="en-GB"/>
              </w:rPr>
              <w:t xml:space="preserve"> in place</w:t>
            </w:r>
          </w:p>
          <w:p w14:paraId="7E8D9B2F" w14:textId="77777777" w:rsidR="0003038D" w:rsidRPr="00FE16BA" w:rsidRDefault="0003038D" w:rsidP="0003038D">
            <w:pPr>
              <w:spacing w:after="0"/>
              <w:jc w:val="left"/>
              <w:rPr>
                <w:rFonts w:eastAsia="Calibri"/>
                <w:sz w:val="16"/>
                <w:szCs w:val="16"/>
                <w:lang w:val="en-GB"/>
              </w:rPr>
            </w:pPr>
          </w:p>
          <w:p w14:paraId="1987569C"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Increased number of women professionals as </w:t>
            </w:r>
            <w:r w:rsidRPr="008F4F9F">
              <w:rPr>
                <w:rFonts w:eastAsia="Calibri"/>
                <w:noProof/>
                <w:sz w:val="16"/>
                <w:szCs w:val="16"/>
                <w:lang w:val="en-GB"/>
              </w:rPr>
              <w:t>planner</w:t>
            </w:r>
            <w:r w:rsidRPr="00FE16BA">
              <w:rPr>
                <w:rFonts w:eastAsia="Calibri"/>
                <w:sz w:val="16"/>
                <w:szCs w:val="16"/>
                <w:lang w:val="en-GB"/>
              </w:rPr>
              <w:t xml:space="preserve">, policy maker </w:t>
            </w:r>
            <w:r w:rsidRPr="008F4F9F">
              <w:rPr>
                <w:rFonts w:eastAsia="Calibri"/>
                <w:noProof/>
                <w:sz w:val="16"/>
                <w:szCs w:val="16"/>
                <w:lang w:val="en-GB"/>
              </w:rPr>
              <w:t>and</w:t>
            </w:r>
            <w:r w:rsidRPr="00FE16BA">
              <w:rPr>
                <w:rFonts w:eastAsia="Calibri"/>
                <w:sz w:val="16"/>
                <w:szCs w:val="16"/>
                <w:lang w:val="en-GB"/>
              </w:rPr>
              <w:t xml:space="preserve"> designer</w:t>
            </w:r>
          </w:p>
          <w:p w14:paraId="78124DF3" w14:textId="77777777" w:rsidR="0003038D" w:rsidRPr="00FE16BA" w:rsidRDefault="0003038D" w:rsidP="0003038D">
            <w:pPr>
              <w:spacing w:after="0"/>
              <w:jc w:val="left"/>
              <w:rPr>
                <w:rFonts w:eastAsia="Calibri"/>
                <w:sz w:val="16"/>
                <w:szCs w:val="16"/>
                <w:lang w:val="en-GB"/>
              </w:rPr>
            </w:pPr>
          </w:p>
          <w:p w14:paraId="714554B7" w14:textId="77777777" w:rsidR="0003038D" w:rsidRPr="00FE16BA" w:rsidRDefault="0003038D" w:rsidP="0003038D">
            <w:pPr>
              <w:spacing w:after="0"/>
              <w:jc w:val="left"/>
              <w:rPr>
                <w:rFonts w:eastAsia="Calibri"/>
                <w:sz w:val="16"/>
                <w:szCs w:val="16"/>
                <w:lang w:val="en-GB"/>
              </w:rPr>
            </w:pPr>
          </w:p>
          <w:p w14:paraId="0BCFF0FC" w14:textId="77777777" w:rsidR="0003038D" w:rsidRPr="00FE16BA" w:rsidRDefault="0003038D" w:rsidP="0003038D">
            <w:pPr>
              <w:spacing w:after="0"/>
              <w:jc w:val="left"/>
              <w:rPr>
                <w:rFonts w:eastAsia="Calibri"/>
                <w:sz w:val="16"/>
                <w:szCs w:val="16"/>
                <w:lang w:val="en-GB"/>
              </w:rPr>
            </w:pPr>
          </w:p>
          <w:p w14:paraId="435CBACE" w14:textId="77777777" w:rsidR="0003038D" w:rsidRPr="00FE16BA" w:rsidRDefault="0003038D" w:rsidP="0003038D">
            <w:pPr>
              <w:spacing w:after="0"/>
              <w:jc w:val="left"/>
              <w:rPr>
                <w:rFonts w:eastAsia="Calibri"/>
                <w:sz w:val="16"/>
                <w:szCs w:val="16"/>
                <w:lang w:val="en-GB"/>
              </w:rPr>
            </w:pPr>
          </w:p>
          <w:p w14:paraId="577740B5" w14:textId="77777777" w:rsidR="0003038D" w:rsidRPr="00FE16BA" w:rsidRDefault="0003038D" w:rsidP="0003038D">
            <w:pPr>
              <w:spacing w:after="0"/>
              <w:jc w:val="left"/>
              <w:rPr>
                <w:rFonts w:eastAsia="Calibri"/>
                <w:sz w:val="16"/>
                <w:szCs w:val="16"/>
                <w:lang w:val="en-GB"/>
              </w:rPr>
            </w:pPr>
          </w:p>
        </w:tc>
        <w:tc>
          <w:tcPr>
            <w:tcW w:w="1698" w:type="dxa"/>
            <w:shd w:val="clear" w:color="auto" w:fill="auto"/>
          </w:tcPr>
          <w:p w14:paraId="14FA51B9"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Limited availability of women energy efficiency experts especially in the planning and designing roles</w:t>
            </w:r>
          </w:p>
          <w:p w14:paraId="621DE43F" w14:textId="77777777" w:rsidR="0003038D" w:rsidRPr="00FE16BA" w:rsidRDefault="0003038D" w:rsidP="0003038D">
            <w:pPr>
              <w:spacing w:after="0"/>
              <w:jc w:val="left"/>
              <w:rPr>
                <w:rFonts w:eastAsia="Calibri"/>
                <w:sz w:val="16"/>
                <w:szCs w:val="16"/>
                <w:lang w:val="en-GB"/>
              </w:rPr>
            </w:pPr>
          </w:p>
          <w:p w14:paraId="2FCA2E03"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Limited availability of energy efficiency experts who is/are well aware of the </w:t>
            </w:r>
            <w:r w:rsidRPr="006B4126">
              <w:rPr>
                <w:rFonts w:eastAsia="Calibri"/>
                <w:noProof/>
                <w:sz w:val="16"/>
                <w:szCs w:val="16"/>
                <w:lang w:val="en-GB"/>
              </w:rPr>
              <w:t>gender</w:t>
            </w:r>
            <w:r w:rsidR="006B4126">
              <w:rPr>
                <w:rFonts w:eastAsia="Calibri"/>
                <w:noProof/>
                <w:sz w:val="16"/>
                <w:szCs w:val="16"/>
                <w:lang w:val="en-GB"/>
              </w:rPr>
              <w:t>-</w:t>
            </w:r>
            <w:r w:rsidRPr="006B4126">
              <w:rPr>
                <w:rFonts w:eastAsia="Calibri"/>
                <w:noProof/>
                <w:sz w:val="16"/>
                <w:szCs w:val="16"/>
                <w:lang w:val="en-GB"/>
              </w:rPr>
              <w:t>integrated</w:t>
            </w:r>
            <w:r w:rsidRPr="00FE16BA">
              <w:rPr>
                <w:rFonts w:eastAsia="Calibri"/>
                <w:sz w:val="16"/>
                <w:szCs w:val="16"/>
                <w:lang w:val="en-GB"/>
              </w:rPr>
              <w:t xml:space="preserve"> energy efficiency issues and concerns</w:t>
            </w:r>
          </w:p>
          <w:p w14:paraId="7A53FCDB" w14:textId="77777777" w:rsidR="0003038D" w:rsidRPr="00FE16BA" w:rsidRDefault="0003038D" w:rsidP="0003038D">
            <w:pPr>
              <w:spacing w:after="0"/>
              <w:jc w:val="left"/>
              <w:rPr>
                <w:rFonts w:eastAsia="Calibri"/>
                <w:sz w:val="16"/>
                <w:szCs w:val="16"/>
                <w:lang w:val="en-GB"/>
              </w:rPr>
            </w:pPr>
          </w:p>
          <w:p w14:paraId="0318609D" w14:textId="77777777" w:rsidR="0003038D" w:rsidRPr="00FE16BA" w:rsidRDefault="0003038D" w:rsidP="0003038D">
            <w:pPr>
              <w:tabs>
                <w:tab w:val="center" w:pos="807"/>
              </w:tabs>
              <w:spacing w:after="0"/>
              <w:jc w:val="left"/>
              <w:rPr>
                <w:rFonts w:eastAsia="Calibri"/>
                <w:sz w:val="16"/>
                <w:szCs w:val="16"/>
                <w:lang w:val="en-GB"/>
              </w:rPr>
            </w:pPr>
            <w:r w:rsidRPr="00FE16BA">
              <w:rPr>
                <w:rFonts w:eastAsia="Calibri"/>
                <w:sz w:val="16"/>
                <w:szCs w:val="16"/>
                <w:lang w:val="en-GB"/>
              </w:rPr>
              <w:t xml:space="preserve">Lack of active roles in </w:t>
            </w:r>
            <w:r w:rsidRPr="008F4F9F">
              <w:rPr>
                <w:rFonts w:eastAsia="Calibri"/>
                <w:noProof/>
                <w:sz w:val="16"/>
                <w:szCs w:val="16"/>
                <w:lang w:val="en-GB"/>
              </w:rPr>
              <w:t>financia</w:t>
            </w:r>
            <w:r w:rsidRPr="00FE16BA">
              <w:rPr>
                <w:rFonts w:eastAsia="Calibri"/>
                <w:sz w:val="16"/>
                <w:szCs w:val="16"/>
                <w:lang w:val="en-GB"/>
              </w:rPr>
              <w:t xml:space="preserve">l negotiations and in investment decisions regarding energy efficient projects or issues   </w:t>
            </w:r>
            <w:r w:rsidRPr="00FE16BA">
              <w:rPr>
                <w:rFonts w:eastAsia="Calibri"/>
                <w:sz w:val="16"/>
                <w:szCs w:val="16"/>
                <w:lang w:val="en-GB"/>
              </w:rPr>
              <w:tab/>
            </w:r>
          </w:p>
          <w:p w14:paraId="593F0EAC" w14:textId="77777777" w:rsidR="0003038D" w:rsidRPr="00FE16BA" w:rsidRDefault="0003038D" w:rsidP="0003038D">
            <w:pPr>
              <w:spacing w:after="0"/>
              <w:jc w:val="left"/>
              <w:rPr>
                <w:rFonts w:eastAsia="Calibri"/>
                <w:sz w:val="16"/>
                <w:szCs w:val="16"/>
                <w:lang w:val="en-GB"/>
              </w:rPr>
            </w:pPr>
          </w:p>
          <w:p w14:paraId="6322B9B2"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Limited opportunity for creating a space for women within the organization in the energy efficiency sector</w:t>
            </w:r>
          </w:p>
          <w:p w14:paraId="463AD102" w14:textId="77777777" w:rsidR="0003038D" w:rsidRPr="00FE16BA" w:rsidRDefault="0003038D" w:rsidP="0003038D">
            <w:pPr>
              <w:spacing w:after="0"/>
              <w:jc w:val="left"/>
              <w:rPr>
                <w:rFonts w:eastAsia="Calibri"/>
                <w:sz w:val="16"/>
                <w:szCs w:val="16"/>
                <w:lang w:val="en-GB"/>
              </w:rPr>
            </w:pPr>
          </w:p>
          <w:p w14:paraId="5971106B"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Curriculum regarding energy sector is limited to the gender and social issues </w:t>
            </w:r>
          </w:p>
        </w:tc>
        <w:tc>
          <w:tcPr>
            <w:tcW w:w="2467" w:type="dxa"/>
            <w:shd w:val="clear" w:color="auto" w:fill="auto"/>
          </w:tcPr>
          <w:p w14:paraId="618FB8C7"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Curriculum regarding energy sector is limited to </w:t>
            </w:r>
            <w:r w:rsidRPr="008F4F9F">
              <w:rPr>
                <w:rFonts w:eastAsia="Calibri"/>
                <w:noProof/>
                <w:sz w:val="16"/>
                <w:szCs w:val="16"/>
                <w:lang w:val="en-GB"/>
              </w:rPr>
              <w:t>the energy</w:t>
            </w:r>
            <w:r w:rsidRPr="00FE16BA">
              <w:rPr>
                <w:rFonts w:eastAsia="Calibri"/>
                <w:sz w:val="16"/>
                <w:szCs w:val="16"/>
                <w:lang w:val="en-GB"/>
              </w:rPr>
              <w:t xml:space="preserve"> efficiency, gender</w:t>
            </w:r>
            <w:r w:rsidR="006B4126">
              <w:rPr>
                <w:rFonts w:eastAsia="Calibri"/>
                <w:sz w:val="16"/>
                <w:szCs w:val="16"/>
                <w:lang w:val="en-GB"/>
              </w:rPr>
              <w:t>,</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social issues. This is resulting in developing experts who are limited to foresee the integrated gender and social concerns in it.  </w:t>
            </w:r>
          </w:p>
          <w:p w14:paraId="61B09750" w14:textId="77777777" w:rsidR="0003038D" w:rsidRPr="00FE16BA" w:rsidRDefault="0003038D" w:rsidP="0003038D">
            <w:pPr>
              <w:rPr>
                <w:rFonts w:eastAsia="Calibri"/>
                <w:sz w:val="16"/>
                <w:szCs w:val="16"/>
                <w:lang w:val="en-GB"/>
              </w:rPr>
            </w:pPr>
          </w:p>
          <w:p w14:paraId="4EA9BCEA" w14:textId="77777777" w:rsidR="0003038D" w:rsidRPr="00FE16BA" w:rsidRDefault="0003038D" w:rsidP="0003038D">
            <w:pPr>
              <w:jc w:val="center"/>
              <w:rPr>
                <w:rFonts w:eastAsia="Calibri"/>
                <w:sz w:val="16"/>
                <w:szCs w:val="16"/>
                <w:lang w:val="en-GB"/>
              </w:rPr>
            </w:pPr>
          </w:p>
        </w:tc>
      </w:tr>
      <w:tr w:rsidR="0003038D" w:rsidRPr="00FE16BA" w14:paraId="2E4CF5A2" w14:textId="77777777" w:rsidTr="0003038D">
        <w:trPr>
          <w:trHeight w:val="2724"/>
        </w:trPr>
        <w:tc>
          <w:tcPr>
            <w:tcW w:w="1634" w:type="dxa"/>
            <w:shd w:val="clear" w:color="auto" w:fill="auto"/>
          </w:tcPr>
          <w:p w14:paraId="7230942B" w14:textId="77777777" w:rsidR="0003038D" w:rsidRPr="00FE16BA" w:rsidRDefault="0003038D" w:rsidP="0003038D">
            <w:pPr>
              <w:spacing w:after="0"/>
              <w:jc w:val="left"/>
              <w:rPr>
                <w:rFonts w:eastAsia="Calibri"/>
                <w:b/>
                <w:sz w:val="16"/>
                <w:szCs w:val="16"/>
                <w:lang w:val="en-GB"/>
              </w:rPr>
            </w:pPr>
            <w:r w:rsidRPr="00FE16BA">
              <w:rPr>
                <w:rFonts w:eastAsia="Calibri"/>
                <w:b/>
                <w:sz w:val="16"/>
                <w:szCs w:val="16"/>
                <w:lang w:val="en-GB"/>
              </w:rPr>
              <w:t xml:space="preserve">Develop curricula related to energy sector inclusive </w:t>
            </w:r>
            <w:r w:rsidR="00B774ED" w:rsidRPr="00FE16BA">
              <w:rPr>
                <w:rFonts w:eastAsia="Calibri"/>
                <w:b/>
                <w:sz w:val="16"/>
                <w:szCs w:val="16"/>
                <w:lang w:val="en-GB"/>
              </w:rPr>
              <w:t>of gender</w:t>
            </w:r>
            <w:r w:rsidRPr="00FE16BA">
              <w:rPr>
                <w:rFonts w:eastAsia="Calibri"/>
                <w:b/>
                <w:sz w:val="16"/>
                <w:szCs w:val="16"/>
                <w:lang w:val="en-GB"/>
              </w:rPr>
              <w:t>, social and environmental safeguarding issues and concerns</w:t>
            </w:r>
          </w:p>
        </w:tc>
        <w:tc>
          <w:tcPr>
            <w:tcW w:w="1540" w:type="dxa"/>
            <w:shd w:val="clear" w:color="auto" w:fill="auto"/>
          </w:tcPr>
          <w:p w14:paraId="4CB13AEB" w14:textId="77777777" w:rsidR="0003038D" w:rsidRPr="00FE16BA" w:rsidRDefault="0003038D" w:rsidP="0003038D">
            <w:pPr>
              <w:spacing w:after="0"/>
              <w:jc w:val="left"/>
              <w:rPr>
                <w:rFonts w:eastAsia="Calibri"/>
                <w:bCs/>
                <w:sz w:val="16"/>
                <w:szCs w:val="16"/>
                <w:lang w:val="en-GB"/>
              </w:rPr>
            </w:pPr>
            <w:r w:rsidRPr="00FE16BA">
              <w:rPr>
                <w:rFonts w:eastAsia="Calibri"/>
                <w:sz w:val="16"/>
                <w:szCs w:val="16"/>
                <w:lang w:val="en-GB"/>
              </w:rPr>
              <w:t xml:space="preserve">The energy sector graduates will be aware of and are able to </w:t>
            </w:r>
            <w:r w:rsidR="00B826B6" w:rsidRPr="00FE16BA">
              <w:rPr>
                <w:rFonts w:eastAsia="Calibri"/>
                <w:sz w:val="16"/>
                <w:szCs w:val="16"/>
                <w:lang w:val="en-GB"/>
              </w:rPr>
              <w:t xml:space="preserve">incorporate </w:t>
            </w:r>
            <w:r w:rsidR="00B826B6" w:rsidRPr="00B826B6">
              <w:rPr>
                <w:rFonts w:eastAsia="Calibri"/>
                <w:sz w:val="16"/>
                <w:szCs w:val="16"/>
                <w:lang w:val="en-GB"/>
              </w:rPr>
              <w:t>gender</w:t>
            </w:r>
            <w:r w:rsidRPr="00FE16BA">
              <w:rPr>
                <w:rFonts w:eastAsia="Calibri"/>
                <w:bCs/>
                <w:sz w:val="16"/>
                <w:szCs w:val="16"/>
                <w:lang w:val="en-GB"/>
              </w:rPr>
              <w:t xml:space="preserve">, social and </w:t>
            </w:r>
            <w:r w:rsidR="00B826B6" w:rsidRPr="00FE16BA">
              <w:rPr>
                <w:rFonts w:eastAsia="Calibri"/>
                <w:bCs/>
                <w:sz w:val="16"/>
                <w:szCs w:val="16"/>
                <w:lang w:val="en-GB"/>
              </w:rPr>
              <w:t>environmental issues</w:t>
            </w:r>
            <w:r w:rsidRPr="00FE16BA">
              <w:rPr>
                <w:rFonts w:eastAsia="Calibri"/>
                <w:bCs/>
                <w:sz w:val="16"/>
                <w:szCs w:val="16"/>
                <w:lang w:val="en-GB"/>
              </w:rPr>
              <w:t xml:space="preserve"> </w:t>
            </w:r>
            <w:r w:rsidR="00B774ED">
              <w:rPr>
                <w:rFonts w:eastAsia="Calibri"/>
                <w:bCs/>
                <w:sz w:val="16"/>
                <w:szCs w:val="16"/>
                <w:lang w:val="en-GB"/>
              </w:rPr>
              <w:t xml:space="preserve">(incl. low-carbon) concerns </w:t>
            </w:r>
            <w:r w:rsidRPr="00FE16BA">
              <w:rPr>
                <w:rFonts w:eastAsia="Calibri"/>
                <w:bCs/>
                <w:sz w:val="16"/>
                <w:szCs w:val="16"/>
                <w:lang w:val="en-GB"/>
              </w:rPr>
              <w:t>urban development issues</w:t>
            </w:r>
          </w:p>
          <w:p w14:paraId="462E289B" w14:textId="77777777" w:rsidR="0003038D" w:rsidRPr="00FE16BA" w:rsidRDefault="0003038D" w:rsidP="0003038D">
            <w:pPr>
              <w:spacing w:after="0"/>
              <w:jc w:val="left"/>
              <w:rPr>
                <w:rFonts w:eastAsia="Calibri"/>
                <w:sz w:val="16"/>
                <w:szCs w:val="16"/>
                <w:lang w:val="en-GB"/>
              </w:rPr>
            </w:pPr>
          </w:p>
          <w:p w14:paraId="73D896FA"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Review of policies, codes, acts, plans and designs regarding </w:t>
            </w:r>
            <w:r w:rsidR="00B774ED">
              <w:rPr>
                <w:rFonts w:eastAsia="Calibri"/>
                <w:sz w:val="16"/>
                <w:szCs w:val="16"/>
                <w:lang w:val="en-GB"/>
              </w:rPr>
              <w:t>(low-carbon)</w:t>
            </w:r>
            <w:r w:rsidRPr="00FE16BA">
              <w:rPr>
                <w:rFonts w:eastAsia="Calibri"/>
                <w:sz w:val="16"/>
                <w:szCs w:val="16"/>
                <w:lang w:val="en-GB"/>
              </w:rPr>
              <w:t xml:space="preserve"> urban development </w:t>
            </w:r>
            <w:r w:rsidR="00B774ED">
              <w:rPr>
                <w:rFonts w:eastAsia="Calibri"/>
                <w:sz w:val="16"/>
                <w:szCs w:val="16"/>
                <w:lang w:val="en-GB"/>
              </w:rPr>
              <w:t>through</w:t>
            </w:r>
            <w:r w:rsidRPr="00FE16BA">
              <w:rPr>
                <w:rFonts w:eastAsia="Calibri"/>
                <w:sz w:val="16"/>
                <w:szCs w:val="16"/>
                <w:lang w:val="en-GB"/>
              </w:rPr>
              <w:t xml:space="preserve"> the lens of gender and social-environmental safeguard</w:t>
            </w:r>
            <w:r w:rsidR="00B774ED">
              <w:rPr>
                <w:rFonts w:eastAsia="Calibri"/>
                <w:sz w:val="16"/>
                <w:szCs w:val="16"/>
                <w:lang w:val="en-GB"/>
              </w:rPr>
              <w:t>ing</w:t>
            </w:r>
          </w:p>
          <w:p w14:paraId="5724D866" w14:textId="77777777" w:rsidR="0003038D" w:rsidRPr="00FE16BA" w:rsidRDefault="0003038D" w:rsidP="0003038D">
            <w:pPr>
              <w:spacing w:after="0"/>
              <w:jc w:val="left"/>
              <w:rPr>
                <w:rFonts w:eastAsia="Calibri"/>
                <w:sz w:val="16"/>
                <w:szCs w:val="16"/>
                <w:lang w:val="en-GB"/>
              </w:rPr>
            </w:pPr>
          </w:p>
          <w:p w14:paraId="3B8EAA54" w14:textId="77777777" w:rsidR="0003038D" w:rsidRPr="00FE16BA" w:rsidRDefault="0003038D" w:rsidP="0003038D">
            <w:pPr>
              <w:spacing w:after="0"/>
              <w:jc w:val="left"/>
              <w:rPr>
                <w:rFonts w:eastAsia="Calibri"/>
                <w:sz w:val="16"/>
                <w:szCs w:val="16"/>
                <w:lang w:val="en-GB"/>
              </w:rPr>
            </w:pPr>
          </w:p>
          <w:p w14:paraId="6B293A38" w14:textId="77777777" w:rsidR="0003038D" w:rsidRPr="00FE16BA" w:rsidRDefault="0003038D" w:rsidP="0003038D">
            <w:pPr>
              <w:spacing w:after="0"/>
              <w:jc w:val="left"/>
              <w:rPr>
                <w:rFonts w:eastAsia="Calibri"/>
                <w:sz w:val="16"/>
                <w:szCs w:val="16"/>
                <w:lang w:val="en-GB"/>
              </w:rPr>
            </w:pPr>
          </w:p>
          <w:p w14:paraId="27AB7127" w14:textId="77777777" w:rsidR="0003038D" w:rsidRPr="00FE16BA" w:rsidRDefault="0003038D" w:rsidP="0003038D">
            <w:pPr>
              <w:spacing w:after="0"/>
              <w:jc w:val="left"/>
              <w:rPr>
                <w:rFonts w:eastAsia="Calibri"/>
                <w:sz w:val="16"/>
                <w:szCs w:val="16"/>
                <w:lang w:val="en-GB"/>
              </w:rPr>
            </w:pPr>
          </w:p>
          <w:p w14:paraId="7720B3EA" w14:textId="77777777" w:rsidR="0003038D" w:rsidRPr="00FE16BA" w:rsidRDefault="0003038D" w:rsidP="0003038D">
            <w:pPr>
              <w:spacing w:after="0"/>
              <w:jc w:val="left"/>
              <w:rPr>
                <w:rFonts w:eastAsia="Calibri"/>
                <w:sz w:val="16"/>
                <w:szCs w:val="16"/>
                <w:lang w:val="en-GB"/>
              </w:rPr>
            </w:pPr>
          </w:p>
          <w:p w14:paraId="3CA3148A" w14:textId="77777777" w:rsidR="0003038D" w:rsidRPr="00FE16BA" w:rsidRDefault="0003038D" w:rsidP="0003038D">
            <w:pPr>
              <w:spacing w:after="0"/>
              <w:jc w:val="left"/>
              <w:rPr>
                <w:rFonts w:eastAsia="Calibri"/>
                <w:sz w:val="16"/>
                <w:szCs w:val="16"/>
                <w:lang w:val="en-GB"/>
              </w:rPr>
            </w:pPr>
          </w:p>
          <w:p w14:paraId="5757C7C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Skill, information and social norms barriers for women SE entrepreneurs are removed, as indicated </w:t>
            </w:r>
            <w:r w:rsidRPr="008F4F9F">
              <w:rPr>
                <w:rFonts w:eastAsia="Calibri"/>
                <w:noProof/>
                <w:sz w:val="16"/>
                <w:szCs w:val="16"/>
                <w:lang w:val="en-GB"/>
              </w:rPr>
              <w:t>by:</w:t>
            </w:r>
            <w:r w:rsidRPr="00FE16BA">
              <w:rPr>
                <w:rFonts w:eastAsia="Calibri"/>
                <w:sz w:val="16"/>
                <w:szCs w:val="16"/>
                <w:lang w:val="en-GB"/>
              </w:rPr>
              <w:t xml:space="preserve"> % distribution of tertiary graduates by sex and field of study</w:t>
            </w:r>
          </w:p>
        </w:tc>
        <w:tc>
          <w:tcPr>
            <w:tcW w:w="1540" w:type="dxa"/>
            <w:shd w:val="clear" w:color="auto" w:fill="auto"/>
          </w:tcPr>
          <w:p w14:paraId="5D97E85F"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People give conscious efforts in </w:t>
            </w:r>
            <w:r w:rsidR="00B826B6" w:rsidRPr="008F4F9F">
              <w:rPr>
                <w:rFonts w:eastAsia="Calibri"/>
                <w:noProof/>
                <w:sz w:val="16"/>
                <w:szCs w:val="16"/>
                <w:lang w:val="en-GB"/>
              </w:rPr>
              <w:t>recognising</w:t>
            </w:r>
            <w:r w:rsidR="00B826B6" w:rsidRPr="00FE16BA">
              <w:rPr>
                <w:rFonts w:eastAsia="Calibri"/>
                <w:sz w:val="16"/>
                <w:szCs w:val="16"/>
                <w:lang w:val="en-GB"/>
              </w:rPr>
              <w:t xml:space="preserve"> and</w:t>
            </w:r>
            <w:r w:rsidRPr="00FE16BA">
              <w:rPr>
                <w:rFonts w:eastAsia="Calibri"/>
                <w:sz w:val="16"/>
                <w:szCs w:val="16"/>
                <w:lang w:val="en-GB"/>
              </w:rPr>
              <w:t xml:space="preserve"> respecting </w:t>
            </w:r>
            <w:r w:rsidR="00B826B6" w:rsidRPr="00FE16BA">
              <w:rPr>
                <w:rFonts w:eastAsia="Calibri"/>
                <w:sz w:val="16"/>
                <w:szCs w:val="16"/>
                <w:lang w:val="en-GB"/>
              </w:rPr>
              <w:t xml:space="preserve">gender, </w:t>
            </w:r>
            <w:r w:rsidR="00B826B6" w:rsidRPr="00FE16BA">
              <w:rPr>
                <w:rFonts w:eastAsia="Calibri"/>
                <w:bCs/>
                <w:sz w:val="16"/>
                <w:szCs w:val="16"/>
                <w:lang w:val="en-GB"/>
              </w:rPr>
              <w:t>social</w:t>
            </w:r>
            <w:r w:rsidRPr="00FE16BA">
              <w:rPr>
                <w:rFonts w:eastAsia="Calibri"/>
                <w:bCs/>
                <w:sz w:val="16"/>
                <w:szCs w:val="16"/>
                <w:lang w:val="en-GB"/>
              </w:rPr>
              <w:t xml:space="preserve"> issues</w:t>
            </w:r>
            <w:r w:rsidRPr="00FE16BA">
              <w:rPr>
                <w:rFonts w:eastAsia="Calibri"/>
                <w:sz w:val="16"/>
                <w:szCs w:val="16"/>
                <w:lang w:val="en-GB"/>
              </w:rPr>
              <w:t xml:space="preserve"> in different spheres of life</w:t>
            </w:r>
          </w:p>
          <w:p w14:paraId="27BA5E81" w14:textId="77777777" w:rsidR="0003038D" w:rsidRPr="00FE16BA" w:rsidRDefault="0003038D" w:rsidP="0003038D">
            <w:pPr>
              <w:spacing w:after="0"/>
              <w:jc w:val="left"/>
              <w:rPr>
                <w:rFonts w:eastAsia="Calibri"/>
                <w:sz w:val="16"/>
                <w:szCs w:val="16"/>
                <w:lang w:val="en-GB"/>
              </w:rPr>
            </w:pPr>
          </w:p>
          <w:p w14:paraId="33C8341C"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More women are considering </w:t>
            </w:r>
            <w:r w:rsidRPr="006B4126">
              <w:rPr>
                <w:rFonts w:eastAsia="Calibri"/>
                <w:noProof/>
                <w:sz w:val="16"/>
                <w:szCs w:val="16"/>
                <w:lang w:val="en-GB"/>
              </w:rPr>
              <w:t>energy</w:t>
            </w:r>
            <w:r w:rsidRPr="00FE16BA">
              <w:rPr>
                <w:rFonts w:eastAsia="Calibri"/>
                <w:sz w:val="16"/>
                <w:szCs w:val="16"/>
                <w:lang w:val="en-GB"/>
              </w:rPr>
              <w:t xml:space="preserve"> </w:t>
            </w:r>
            <w:r w:rsidR="006B4126" w:rsidRPr="008F4F9F">
              <w:rPr>
                <w:rFonts w:eastAsia="Calibri"/>
                <w:noProof/>
                <w:sz w:val="16"/>
                <w:szCs w:val="16"/>
                <w:lang w:val="en-GB"/>
              </w:rPr>
              <w:t>waste,</w:t>
            </w:r>
            <w:r w:rsidR="006B4126">
              <w:rPr>
                <w:rFonts w:eastAsia="Calibri"/>
                <w:sz w:val="16"/>
                <w:szCs w:val="16"/>
                <w:lang w:val="en-GB"/>
              </w:rPr>
              <w:t xml:space="preserve"> or building </w:t>
            </w:r>
            <w:r w:rsidRPr="00FE16BA">
              <w:rPr>
                <w:rFonts w:eastAsia="Calibri"/>
                <w:sz w:val="16"/>
                <w:szCs w:val="16"/>
                <w:lang w:val="en-GB"/>
              </w:rPr>
              <w:t>sector as a mode of their profession</w:t>
            </w:r>
          </w:p>
          <w:p w14:paraId="2283E752" w14:textId="77777777" w:rsidR="0003038D" w:rsidRPr="00FE16BA" w:rsidRDefault="0003038D" w:rsidP="0003038D">
            <w:pPr>
              <w:spacing w:after="0"/>
              <w:jc w:val="left"/>
              <w:rPr>
                <w:rFonts w:eastAsia="Calibri"/>
                <w:sz w:val="16"/>
                <w:szCs w:val="16"/>
                <w:lang w:val="en-GB"/>
              </w:rPr>
            </w:pPr>
          </w:p>
          <w:p w14:paraId="394E03C4"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A positive </w:t>
            </w:r>
            <w:r w:rsidRPr="008F4F9F">
              <w:rPr>
                <w:rFonts w:eastAsia="Calibri"/>
                <w:noProof/>
                <w:sz w:val="16"/>
                <w:szCs w:val="16"/>
                <w:lang w:val="en-GB"/>
              </w:rPr>
              <w:t>behavioural</w:t>
            </w:r>
            <w:r w:rsidRPr="00FE16BA">
              <w:rPr>
                <w:rFonts w:eastAsia="Calibri"/>
                <w:sz w:val="16"/>
                <w:szCs w:val="16"/>
                <w:lang w:val="en-GB"/>
              </w:rPr>
              <w:t xml:space="preserve"> change regarding </w:t>
            </w:r>
            <w:r w:rsidR="00B774ED">
              <w:rPr>
                <w:rFonts w:eastAsia="Calibri"/>
                <w:sz w:val="16"/>
                <w:szCs w:val="16"/>
                <w:lang w:val="en-GB"/>
              </w:rPr>
              <w:t xml:space="preserve">more sustainable lifestyle </w:t>
            </w:r>
            <w:r w:rsidRPr="00FE16BA">
              <w:rPr>
                <w:rFonts w:eastAsia="Calibri"/>
                <w:sz w:val="16"/>
                <w:szCs w:val="16"/>
                <w:lang w:val="en-GB"/>
              </w:rPr>
              <w:t>has initiated among the common mass including children</w:t>
            </w:r>
          </w:p>
          <w:p w14:paraId="00F33AEB" w14:textId="77777777" w:rsidR="0003038D" w:rsidRPr="00FE16BA" w:rsidRDefault="0003038D" w:rsidP="0003038D">
            <w:pPr>
              <w:spacing w:after="0"/>
              <w:jc w:val="left"/>
              <w:rPr>
                <w:rFonts w:eastAsia="Calibri"/>
                <w:sz w:val="16"/>
                <w:szCs w:val="16"/>
                <w:lang w:val="en-GB"/>
              </w:rPr>
            </w:pPr>
          </w:p>
          <w:p w14:paraId="0E27EC24"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More women are selecting energy</w:t>
            </w:r>
            <w:r w:rsidR="00B774ED">
              <w:rPr>
                <w:rFonts w:eastAsia="Calibri"/>
                <w:sz w:val="16"/>
                <w:szCs w:val="16"/>
                <w:lang w:val="en-GB"/>
              </w:rPr>
              <w:t xml:space="preserve">-related and low-carbon technical subjects </w:t>
            </w:r>
            <w:r w:rsidR="00B774ED" w:rsidRPr="00FE16BA">
              <w:rPr>
                <w:rFonts w:eastAsia="Calibri"/>
                <w:sz w:val="16"/>
                <w:szCs w:val="16"/>
                <w:lang w:val="en-GB"/>
              </w:rPr>
              <w:t>for</w:t>
            </w:r>
            <w:r w:rsidRPr="00FE16BA">
              <w:rPr>
                <w:rFonts w:eastAsia="Calibri"/>
                <w:sz w:val="16"/>
                <w:szCs w:val="16"/>
                <w:lang w:val="en-GB"/>
              </w:rPr>
              <w:t xml:space="preserve"> </w:t>
            </w:r>
            <w:r w:rsidR="00B774ED" w:rsidRPr="00FE16BA">
              <w:rPr>
                <w:rFonts w:eastAsia="Calibri"/>
                <w:sz w:val="16"/>
                <w:szCs w:val="16"/>
                <w:lang w:val="en-GB"/>
              </w:rPr>
              <w:t>higher study</w:t>
            </w:r>
            <w:r w:rsidRPr="00FE16BA">
              <w:rPr>
                <w:rFonts w:eastAsia="Calibri"/>
                <w:sz w:val="16"/>
                <w:szCs w:val="16"/>
                <w:lang w:val="en-GB"/>
              </w:rPr>
              <w:t xml:space="preserve"> </w:t>
            </w:r>
          </w:p>
          <w:p w14:paraId="2C9ADF59" w14:textId="77777777" w:rsidR="0003038D" w:rsidRPr="00FE16BA" w:rsidRDefault="0003038D" w:rsidP="0003038D">
            <w:pPr>
              <w:spacing w:after="0"/>
              <w:jc w:val="left"/>
              <w:rPr>
                <w:rFonts w:eastAsia="Calibri"/>
                <w:sz w:val="16"/>
                <w:szCs w:val="16"/>
                <w:lang w:val="en-GB"/>
              </w:rPr>
            </w:pPr>
          </w:p>
          <w:p w14:paraId="4C771623" w14:textId="77777777" w:rsidR="0003038D" w:rsidRPr="00FE16BA" w:rsidRDefault="0003038D" w:rsidP="0003038D">
            <w:pPr>
              <w:spacing w:after="0"/>
              <w:jc w:val="left"/>
              <w:rPr>
                <w:rFonts w:eastAsia="Calibri"/>
                <w:sz w:val="16"/>
                <w:szCs w:val="16"/>
                <w:lang w:val="en-GB"/>
              </w:rPr>
            </w:pPr>
          </w:p>
          <w:p w14:paraId="0F9912C6" w14:textId="77777777" w:rsidR="0003038D" w:rsidRPr="00FE16BA" w:rsidRDefault="0003038D" w:rsidP="0003038D">
            <w:pPr>
              <w:spacing w:after="0"/>
              <w:jc w:val="left"/>
              <w:rPr>
                <w:rFonts w:eastAsia="Calibri"/>
                <w:sz w:val="16"/>
                <w:szCs w:val="16"/>
                <w:lang w:val="en-GB"/>
              </w:rPr>
            </w:pPr>
          </w:p>
          <w:p w14:paraId="7E71EDD3" w14:textId="77777777" w:rsidR="0003038D" w:rsidRPr="00FE16BA" w:rsidRDefault="0003038D" w:rsidP="0003038D">
            <w:pPr>
              <w:spacing w:after="0"/>
              <w:jc w:val="left"/>
              <w:rPr>
                <w:rFonts w:eastAsia="Calibri"/>
                <w:sz w:val="16"/>
                <w:szCs w:val="16"/>
                <w:lang w:val="en-GB"/>
              </w:rPr>
            </w:pPr>
          </w:p>
          <w:p w14:paraId="73BDA4D2" w14:textId="77777777" w:rsidR="0003038D" w:rsidRPr="00FE16BA" w:rsidRDefault="0003038D" w:rsidP="0003038D">
            <w:pPr>
              <w:spacing w:after="0"/>
              <w:jc w:val="center"/>
              <w:rPr>
                <w:rFonts w:eastAsia="Calibri"/>
                <w:sz w:val="16"/>
                <w:szCs w:val="16"/>
                <w:lang w:val="en-GB"/>
              </w:rPr>
            </w:pPr>
          </w:p>
          <w:p w14:paraId="4D68FF27" w14:textId="77777777" w:rsidR="0003038D" w:rsidRPr="00FE16BA" w:rsidRDefault="0003038D" w:rsidP="0003038D">
            <w:pPr>
              <w:spacing w:after="0"/>
              <w:jc w:val="center"/>
              <w:rPr>
                <w:rFonts w:eastAsia="Calibri"/>
                <w:sz w:val="16"/>
                <w:szCs w:val="16"/>
                <w:lang w:val="en-GB"/>
              </w:rPr>
            </w:pPr>
          </w:p>
          <w:p w14:paraId="5011668A" w14:textId="77777777" w:rsidR="0003038D" w:rsidRPr="00FE16BA" w:rsidRDefault="0003038D" w:rsidP="0003038D">
            <w:pPr>
              <w:spacing w:after="0"/>
              <w:jc w:val="center"/>
              <w:rPr>
                <w:rFonts w:eastAsia="Calibri"/>
                <w:sz w:val="16"/>
                <w:szCs w:val="16"/>
                <w:lang w:val="en-GB"/>
              </w:rPr>
            </w:pPr>
          </w:p>
          <w:p w14:paraId="4697A123" w14:textId="77777777" w:rsidR="0003038D" w:rsidRPr="00FE16BA" w:rsidRDefault="0003038D" w:rsidP="0003038D">
            <w:pPr>
              <w:spacing w:after="0"/>
              <w:jc w:val="center"/>
              <w:rPr>
                <w:rFonts w:eastAsia="Calibri"/>
                <w:sz w:val="16"/>
                <w:szCs w:val="16"/>
                <w:lang w:val="en-GB"/>
              </w:rPr>
            </w:pPr>
          </w:p>
          <w:p w14:paraId="420D8FDC" w14:textId="77777777" w:rsidR="0003038D" w:rsidRPr="00FE16BA" w:rsidRDefault="0003038D" w:rsidP="0003038D">
            <w:pPr>
              <w:spacing w:after="0"/>
              <w:jc w:val="center"/>
              <w:rPr>
                <w:rFonts w:eastAsia="Calibri"/>
                <w:sz w:val="16"/>
                <w:szCs w:val="16"/>
                <w:lang w:val="en-GB"/>
              </w:rPr>
            </w:pPr>
          </w:p>
          <w:p w14:paraId="1D54C417" w14:textId="77777777" w:rsidR="0003038D" w:rsidRPr="00FE16BA" w:rsidRDefault="0003038D" w:rsidP="0003038D">
            <w:pPr>
              <w:spacing w:after="0"/>
              <w:jc w:val="center"/>
              <w:rPr>
                <w:rFonts w:eastAsia="Calibri"/>
                <w:sz w:val="16"/>
                <w:szCs w:val="16"/>
                <w:lang w:val="en-GB"/>
              </w:rPr>
            </w:pPr>
          </w:p>
          <w:p w14:paraId="57F35FAD" w14:textId="77777777" w:rsidR="0003038D" w:rsidRPr="00FE16BA" w:rsidRDefault="0003038D" w:rsidP="0003038D">
            <w:pPr>
              <w:spacing w:after="0"/>
              <w:jc w:val="left"/>
              <w:rPr>
                <w:rFonts w:eastAsia="Calibri"/>
                <w:sz w:val="22"/>
                <w:lang w:val="en-GB"/>
              </w:rPr>
            </w:pPr>
          </w:p>
        </w:tc>
        <w:tc>
          <w:tcPr>
            <w:tcW w:w="1759" w:type="dxa"/>
            <w:shd w:val="clear" w:color="auto" w:fill="auto"/>
          </w:tcPr>
          <w:p w14:paraId="2EAA47F7" w14:textId="77777777" w:rsidR="0003038D" w:rsidRPr="00FE16BA" w:rsidRDefault="0003038D" w:rsidP="0003038D">
            <w:pPr>
              <w:spacing w:after="0"/>
              <w:jc w:val="left"/>
              <w:rPr>
                <w:rFonts w:eastAsia="Calibri"/>
                <w:bCs/>
                <w:sz w:val="16"/>
                <w:szCs w:val="16"/>
                <w:lang w:val="en-GB"/>
              </w:rPr>
            </w:pPr>
            <w:r w:rsidRPr="00FE16BA">
              <w:rPr>
                <w:rFonts w:eastAsia="Calibri"/>
                <w:sz w:val="16"/>
                <w:szCs w:val="16"/>
                <w:lang w:val="en-GB"/>
              </w:rPr>
              <w:t xml:space="preserve">Availability of </w:t>
            </w:r>
            <w:r w:rsidR="006B4126">
              <w:rPr>
                <w:rFonts w:eastAsia="Calibri"/>
                <w:sz w:val="16"/>
                <w:szCs w:val="16"/>
                <w:lang w:val="en-GB"/>
              </w:rPr>
              <w:t xml:space="preserve">a </w:t>
            </w:r>
            <w:r w:rsidRPr="006B4126">
              <w:rPr>
                <w:rFonts w:eastAsia="Calibri"/>
                <w:noProof/>
                <w:sz w:val="16"/>
                <w:szCs w:val="16"/>
                <w:lang w:val="en-GB"/>
              </w:rPr>
              <w:t>number</w:t>
            </w:r>
            <w:r w:rsidRPr="00FE16BA">
              <w:rPr>
                <w:rFonts w:eastAsia="Calibri"/>
                <w:sz w:val="16"/>
                <w:szCs w:val="16"/>
                <w:lang w:val="en-GB"/>
              </w:rPr>
              <w:t xml:space="preserve"> of revised curricula of </w:t>
            </w:r>
            <w:r w:rsidR="00B826B6" w:rsidRPr="00FE16BA">
              <w:rPr>
                <w:rFonts w:eastAsia="Calibri"/>
                <w:sz w:val="16"/>
                <w:szCs w:val="16"/>
                <w:lang w:val="en-GB"/>
              </w:rPr>
              <w:t>the</w:t>
            </w:r>
            <w:r w:rsidR="00B826B6" w:rsidRPr="00B826B6">
              <w:rPr>
                <w:rFonts w:eastAsia="Calibri"/>
                <w:sz w:val="16"/>
                <w:szCs w:val="16"/>
                <w:lang w:val="en-GB"/>
              </w:rPr>
              <w:t xml:space="preserve"> energy</w:t>
            </w:r>
            <w:r w:rsidRPr="00FE16BA">
              <w:rPr>
                <w:rFonts w:eastAsia="Calibri"/>
                <w:bCs/>
                <w:sz w:val="16"/>
                <w:szCs w:val="16"/>
                <w:lang w:val="en-GB"/>
              </w:rPr>
              <w:t xml:space="preserve"> sector</w:t>
            </w:r>
          </w:p>
          <w:p w14:paraId="55979995" w14:textId="77777777" w:rsidR="0003038D" w:rsidRPr="00FE16BA" w:rsidRDefault="0003038D" w:rsidP="0003038D">
            <w:pPr>
              <w:spacing w:after="0"/>
              <w:jc w:val="left"/>
              <w:rPr>
                <w:rFonts w:eastAsia="Calibri"/>
                <w:bCs/>
                <w:sz w:val="16"/>
                <w:szCs w:val="16"/>
                <w:lang w:val="en-GB"/>
              </w:rPr>
            </w:pPr>
          </w:p>
          <w:p w14:paraId="33EBD494"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 xml:space="preserve">Increased number of female </w:t>
            </w:r>
            <w:r w:rsidR="00B826B6" w:rsidRPr="00FE16BA">
              <w:rPr>
                <w:rFonts w:eastAsia="Calibri"/>
                <w:bCs/>
                <w:sz w:val="16"/>
                <w:szCs w:val="16"/>
                <w:lang w:val="en-GB"/>
              </w:rPr>
              <w:t>students enrolled</w:t>
            </w:r>
            <w:r w:rsidRPr="00FE16BA">
              <w:rPr>
                <w:rFonts w:eastAsia="Calibri"/>
                <w:bCs/>
                <w:sz w:val="16"/>
                <w:szCs w:val="16"/>
                <w:lang w:val="en-GB"/>
              </w:rPr>
              <w:t xml:space="preserve"> in </w:t>
            </w:r>
            <w:r w:rsidR="00B774ED">
              <w:rPr>
                <w:rFonts w:eastAsia="Calibri"/>
                <w:bCs/>
                <w:sz w:val="16"/>
                <w:szCs w:val="16"/>
                <w:lang w:val="en-GB"/>
              </w:rPr>
              <w:t>subjects related to low-carbon development</w:t>
            </w:r>
          </w:p>
          <w:p w14:paraId="7946F75F" w14:textId="77777777" w:rsidR="0003038D" w:rsidRPr="00FE16BA" w:rsidRDefault="0003038D" w:rsidP="0003038D">
            <w:pPr>
              <w:spacing w:after="0"/>
              <w:jc w:val="center"/>
              <w:rPr>
                <w:rFonts w:eastAsia="Calibri"/>
                <w:bCs/>
                <w:sz w:val="16"/>
                <w:szCs w:val="16"/>
                <w:lang w:val="en-GB"/>
              </w:rPr>
            </w:pPr>
          </w:p>
          <w:p w14:paraId="328CEDE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Number of students [including female students] will be aware of </w:t>
            </w:r>
            <w:r w:rsidR="00B774ED" w:rsidRPr="00FE16BA">
              <w:rPr>
                <w:rFonts w:eastAsia="Calibri"/>
                <w:sz w:val="16"/>
                <w:szCs w:val="16"/>
                <w:lang w:val="en-GB"/>
              </w:rPr>
              <w:t xml:space="preserve">the </w:t>
            </w:r>
            <w:r w:rsidR="00B774ED" w:rsidRPr="00FE16BA">
              <w:rPr>
                <w:rFonts w:eastAsia="Calibri"/>
                <w:bCs/>
                <w:sz w:val="16"/>
                <w:szCs w:val="16"/>
                <w:lang w:val="en-GB"/>
              </w:rPr>
              <w:t>gender</w:t>
            </w:r>
            <w:r w:rsidRPr="00FE16BA">
              <w:rPr>
                <w:rFonts w:eastAsia="Calibri"/>
                <w:bCs/>
                <w:sz w:val="16"/>
                <w:szCs w:val="16"/>
                <w:lang w:val="en-GB"/>
              </w:rPr>
              <w:t xml:space="preserve">, social and environmental concerns and issues with the energy </w:t>
            </w:r>
            <w:r w:rsidR="00B774ED">
              <w:rPr>
                <w:rFonts w:eastAsia="Calibri"/>
                <w:bCs/>
                <w:sz w:val="16"/>
                <w:szCs w:val="16"/>
                <w:lang w:val="en-GB"/>
              </w:rPr>
              <w:t xml:space="preserve">and waste </w:t>
            </w:r>
            <w:r w:rsidRPr="00FE16BA">
              <w:rPr>
                <w:rFonts w:eastAsia="Calibri"/>
                <w:bCs/>
                <w:sz w:val="16"/>
                <w:szCs w:val="16"/>
                <w:lang w:val="en-GB"/>
              </w:rPr>
              <w:t>sector and in the urban development arena</w:t>
            </w:r>
          </w:p>
          <w:p w14:paraId="638F6A18" w14:textId="77777777" w:rsidR="0003038D" w:rsidRPr="00FE16BA" w:rsidRDefault="0003038D" w:rsidP="0003038D">
            <w:pPr>
              <w:spacing w:after="0"/>
              <w:jc w:val="left"/>
              <w:rPr>
                <w:rFonts w:eastAsia="Calibri"/>
                <w:sz w:val="16"/>
                <w:szCs w:val="16"/>
                <w:lang w:val="en-GB"/>
              </w:rPr>
            </w:pPr>
          </w:p>
          <w:p w14:paraId="0FE5F6E2"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Increased number of women professionals in the energy sector [gender disaggregated info]</w:t>
            </w:r>
          </w:p>
          <w:p w14:paraId="043CFF9E" w14:textId="77777777" w:rsidR="0003038D" w:rsidRPr="00FE16BA" w:rsidRDefault="0003038D" w:rsidP="0003038D">
            <w:pPr>
              <w:spacing w:after="0"/>
              <w:jc w:val="left"/>
              <w:rPr>
                <w:rFonts w:eastAsia="Calibri"/>
                <w:sz w:val="16"/>
                <w:szCs w:val="16"/>
                <w:lang w:val="en-GB"/>
              </w:rPr>
            </w:pPr>
          </w:p>
          <w:p w14:paraId="3326F6C3"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Increased demand (in percentage) of energy efficient building and living materials</w:t>
            </w:r>
          </w:p>
          <w:p w14:paraId="78D570AD" w14:textId="77777777" w:rsidR="0003038D" w:rsidRPr="00FE16BA" w:rsidRDefault="0003038D" w:rsidP="0003038D">
            <w:pPr>
              <w:spacing w:after="0"/>
              <w:jc w:val="left"/>
              <w:rPr>
                <w:rFonts w:eastAsia="Calibri"/>
                <w:sz w:val="16"/>
                <w:szCs w:val="16"/>
                <w:lang w:val="en-GB"/>
              </w:rPr>
            </w:pPr>
          </w:p>
          <w:p w14:paraId="2F5094E2" w14:textId="77777777" w:rsidR="0003038D" w:rsidRPr="00FE16BA" w:rsidRDefault="0003038D" w:rsidP="0003038D">
            <w:pPr>
              <w:spacing w:after="0"/>
              <w:jc w:val="left"/>
              <w:rPr>
                <w:rFonts w:eastAsia="Calibri"/>
                <w:bCs/>
                <w:sz w:val="16"/>
                <w:szCs w:val="16"/>
                <w:lang w:val="en-GB"/>
              </w:rPr>
            </w:pPr>
            <w:r w:rsidRPr="00FE16BA">
              <w:rPr>
                <w:rFonts w:eastAsia="Calibri"/>
                <w:sz w:val="16"/>
                <w:szCs w:val="16"/>
                <w:lang w:val="en-GB"/>
              </w:rPr>
              <w:t xml:space="preserve">Number of studies and research are conducted on energy efficiency in urban development through the lens </w:t>
            </w:r>
            <w:r w:rsidR="00B774ED" w:rsidRPr="00FE16BA">
              <w:rPr>
                <w:rFonts w:eastAsia="Calibri"/>
                <w:sz w:val="16"/>
                <w:szCs w:val="16"/>
                <w:lang w:val="en-GB"/>
              </w:rPr>
              <w:t xml:space="preserve">of </w:t>
            </w:r>
            <w:r w:rsidR="00B774ED" w:rsidRPr="00FE16BA">
              <w:rPr>
                <w:rFonts w:eastAsia="Calibri"/>
                <w:bCs/>
                <w:sz w:val="16"/>
                <w:szCs w:val="16"/>
                <w:lang w:val="en-GB"/>
              </w:rPr>
              <w:t>gender</w:t>
            </w:r>
            <w:r w:rsidRPr="00FE16BA">
              <w:rPr>
                <w:rFonts w:eastAsia="Calibri"/>
                <w:bCs/>
                <w:sz w:val="16"/>
                <w:szCs w:val="16"/>
                <w:lang w:val="en-GB"/>
              </w:rPr>
              <w:t xml:space="preserve">, social and environmental safeguarding </w:t>
            </w:r>
            <w:r w:rsidRPr="00FE16BA">
              <w:rPr>
                <w:rFonts w:eastAsia="Calibri"/>
                <w:sz w:val="16"/>
                <w:szCs w:val="16"/>
                <w:lang w:val="en-GB"/>
              </w:rPr>
              <w:t xml:space="preserve">  </w:t>
            </w:r>
          </w:p>
          <w:p w14:paraId="416C7BA4" w14:textId="77777777" w:rsidR="0003038D" w:rsidRPr="00FE16BA" w:rsidRDefault="0003038D" w:rsidP="0003038D">
            <w:pPr>
              <w:spacing w:after="0"/>
              <w:jc w:val="left"/>
              <w:rPr>
                <w:rFonts w:eastAsia="Calibri"/>
                <w:sz w:val="16"/>
                <w:szCs w:val="16"/>
                <w:lang w:val="en-GB"/>
              </w:rPr>
            </w:pPr>
          </w:p>
          <w:p w14:paraId="79D01EBD"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Access to technical education, training</w:t>
            </w:r>
            <w:r w:rsidR="006B4126">
              <w:rPr>
                <w:rFonts w:eastAsia="Calibri"/>
                <w:sz w:val="16"/>
                <w:szCs w:val="16"/>
                <w:lang w:val="en-GB"/>
              </w:rPr>
              <w:t>,</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information for women in sustainable energy</w:t>
            </w:r>
            <w:r w:rsidRPr="00FE16BA">
              <w:rPr>
                <w:rFonts w:eastAsia="Calibri"/>
                <w:sz w:val="22"/>
                <w:szCs w:val="22"/>
                <w:lang w:val="en-GB"/>
              </w:rPr>
              <w:t xml:space="preserve"> </w:t>
            </w:r>
            <w:r w:rsidRPr="00FE16BA">
              <w:rPr>
                <w:rFonts w:eastAsia="Calibri"/>
                <w:sz w:val="16"/>
                <w:szCs w:val="16"/>
                <w:lang w:val="en-GB"/>
              </w:rPr>
              <w:t>is improved.</w:t>
            </w:r>
          </w:p>
          <w:p w14:paraId="40382289" w14:textId="77777777" w:rsidR="0003038D" w:rsidRPr="00FE16BA" w:rsidRDefault="0003038D" w:rsidP="0003038D">
            <w:pPr>
              <w:spacing w:after="0"/>
              <w:jc w:val="left"/>
              <w:rPr>
                <w:rFonts w:eastAsia="Calibri"/>
                <w:sz w:val="22"/>
                <w:lang w:val="en-GB"/>
              </w:rPr>
            </w:pPr>
          </w:p>
          <w:p w14:paraId="4491AE92" w14:textId="77777777" w:rsidR="0003038D" w:rsidRPr="00FE16BA" w:rsidRDefault="0003038D" w:rsidP="00D16ED2">
            <w:pPr>
              <w:spacing w:after="0"/>
              <w:jc w:val="left"/>
              <w:rPr>
                <w:rFonts w:eastAsia="Calibri"/>
                <w:sz w:val="16"/>
                <w:szCs w:val="16"/>
                <w:lang w:val="en-GB"/>
              </w:rPr>
            </w:pPr>
            <w:r w:rsidRPr="00FE16BA">
              <w:rPr>
                <w:rFonts w:eastAsia="Calibri"/>
                <w:sz w:val="16"/>
                <w:szCs w:val="16"/>
                <w:lang w:val="en-GB"/>
              </w:rPr>
              <w:t>Women’s entrepreneurial skills and knowledge is enhanced.</w:t>
            </w:r>
          </w:p>
        </w:tc>
        <w:tc>
          <w:tcPr>
            <w:tcW w:w="1698" w:type="dxa"/>
            <w:shd w:val="clear" w:color="auto" w:fill="auto"/>
          </w:tcPr>
          <w:p w14:paraId="23E2F7D9" w14:textId="77777777" w:rsidR="0003038D" w:rsidRPr="00FE16BA" w:rsidRDefault="006B4126" w:rsidP="0003038D">
            <w:pPr>
              <w:spacing w:after="0"/>
              <w:jc w:val="left"/>
              <w:rPr>
                <w:rFonts w:eastAsia="Calibri"/>
                <w:sz w:val="16"/>
                <w:szCs w:val="16"/>
                <w:lang w:val="en-GB"/>
              </w:rPr>
            </w:pPr>
            <w:r>
              <w:rPr>
                <w:rFonts w:eastAsia="Calibri"/>
                <w:noProof/>
                <w:sz w:val="16"/>
                <w:szCs w:val="16"/>
                <w:lang w:val="en-GB"/>
              </w:rPr>
              <w:t>C</w:t>
            </w:r>
            <w:r w:rsidR="0003038D" w:rsidRPr="006B4126">
              <w:rPr>
                <w:rFonts w:eastAsia="Calibri"/>
                <w:noProof/>
                <w:sz w:val="16"/>
                <w:szCs w:val="16"/>
                <w:lang w:val="en-GB"/>
              </w:rPr>
              <w:t>oordination</w:t>
            </w:r>
            <w:r w:rsidR="0003038D" w:rsidRPr="00FE16BA">
              <w:rPr>
                <w:rFonts w:eastAsia="Calibri"/>
                <w:sz w:val="16"/>
                <w:szCs w:val="16"/>
                <w:lang w:val="en-GB"/>
              </w:rPr>
              <w:t xml:space="preserve"> among different departments of expertise will increase to share the knowledge between experts and students </w:t>
            </w:r>
          </w:p>
          <w:p w14:paraId="554B0D62" w14:textId="77777777" w:rsidR="0003038D" w:rsidRPr="00FE16BA" w:rsidRDefault="0003038D" w:rsidP="0003038D">
            <w:pPr>
              <w:spacing w:after="0"/>
              <w:jc w:val="left"/>
              <w:rPr>
                <w:rFonts w:eastAsia="Calibri"/>
                <w:sz w:val="16"/>
                <w:szCs w:val="16"/>
                <w:lang w:val="en-GB"/>
              </w:rPr>
            </w:pPr>
          </w:p>
          <w:p w14:paraId="3B4D425E"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The process of </w:t>
            </w:r>
            <w:r w:rsidRPr="008F4F9F">
              <w:rPr>
                <w:rFonts w:eastAsia="Calibri"/>
                <w:noProof/>
                <w:sz w:val="16"/>
                <w:szCs w:val="16"/>
                <w:lang w:val="en-GB"/>
              </w:rPr>
              <w:t>curricula</w:t>
            </w:r>
            <w:r w:rsidRPr="00FE16BA">
              <w:rPr>
                <w:rFonts w:eastAsia="Calibri"/>
                <w:sz w:val="16"/>
                <w:szCs w:val="16"/>
                <w:lang w:val="en-GB"/>
              </w:rPr>
              <w:t xml:space="preserve"> revision, redesign and approval might be </w:t>
            </w:r>
            <w:r w:rsidRPr="008F4F9F">
              <w:rPr>
                <w:rFonts w:eastAsia="Calibri"/>
                <w:noProof/>
                <w:sz w:val="16"/>
                <w:szCs w:val="16"/>
                <w:lang w:val="en-GB"/>
              </w:rPr>
              <w:t>time consuming</w:t>
            </w:r>
            <w:r w:rsidRPr="00FE16BA">
              <w:rPr>
                <w:rFonts w:eastAsia="Calibri"/>
                <w:sz w:val="16"/>
                <w:szCs w:val="16"/>
                <w:lang w:val="en-GB"/>
              </w:rPr>
              <w:t xml:space="preserve"> enough which could </w:t>
            </w:r>
            <w:r w:rsidRPr="008F4F9F">
              <w:rPr>
                <w:rFonts w:eastAsia="Calibri"/>
                <w:noProof/>
                <w:sz w:val="16"/>
                <w:szCs w:val="16"/>
                <w:lang w:val="en-GB"/>
              </w:rPr>
              <w:t>led</w:t>
            </w:r>
            <w:r w:rsidRPr="00FE16BA">
              <w:rPr>
                <w:rFonts w:eastAsia="Calibri"/>
                <w:sz w:val="16"/>
                <w:szCs w:val="16"/>
                <w:lang w:val="en-GB"/>
              </w:rPr>
              <w:t xml:space="preserve"> a time gap in establishing a </w:t>
            </w:r>
            <w:r w:rsidR="00B826B6" w:rsidRPr="00FE16BA">
              <w:rPr>
                <w:rFonts w:eastAsia="Calibri"/>
                <w:sz w:val="16"/>
                <w:szCs w:val="16"/>
                <w:lang w:val="en-GB"/>
              </w:rPr>
              <w:t>revised curriculum</w:t>
            </w:r>
          </w:p>
          <w:p w14:paraId="1DF7DADB" w14:textId="77777777" w:rsidR="0003038D" w:rsidRPr="00FE16BA" w:rsidRDefault="0003038D" w:rsidP="0003038D">
            <w:pPr>
              <w:spacing w:after="0"/>
              <w:jc w:val="left"/>
              <w:rPr>
                <w:rFonts w:eastAsia="Calibri"/>
                <w:sz w:val="16"/>
                <w:szCs w:val="16"/>
                <w:lang w:val="en-GB"/>
              </w:rPr>
            </w:pPr>
          </w:p>
          <w:p w14:paraId="4893BAB5" w14:textId="77777777" w:rsidR="0003038D" w:rsidRPr="00FE16BA" w:rsidRDefault="0003038D" w:rsidP="0003038D">
            <w:pPr>
              <w:spacing w:after="0"/>
              <w:jc w:val="left"/>
              <w:rPr>
                <w:rFonts w:eastAsia="Calibri"/>
                <w:sz w:val="16"/>
                <w:szCs w:val="16"/>
                <w:lang w:val="en-GB"/>
              </w:rPr>
            </w:pPr>
            <w:r w:rsidRPr="008F4F9F">
              <w:rPr>
                <w:rFonts w:eastAsia="Calibri"/>
                <w:noProof/>
                <w:sz w:val="16"/>
                <w:szCs w:val="16"/>
                <w:lang w:val="en-GB"/>
              </w:rPr>
              <w:t>Tendency</w:t>
            </w:r>
            <w:r w:rsidRPr="00FE16BA">
              <w:rPr>
                <w:rFonts w:eastAsia="Calibri"/>
                <w:sz w:val="16"/>
                <w:szCs w:val="16"/>
                <w:lang w:val="en-GB"/>
              </w:rPr>
              <w:t xml:space="preserve"> of conducting more research and studies on </w:t>
            </w:r>
            <w:r w:rsidRPr="008F4F9F">
              <w:rPr>
                <w:rFonts w:eastAsia="Calibri"/>
                <w:noProof/>
                <w:sz w:val="16"/>
                <w:szCs w:val="16"/>
                <w:lang w:val="en-GB"/>
              </w:rPr>
              <w:t>integrated</w:t>
            </w:r>
            <w:r w:rsidRPr="00FE16BA">
              <w:rPr>
                <w:rFonts w:eastAsia="Calibri"/>
                <w:sz w:val="16"/>
                <w:szCs w:val="16"/>
                <w:lang w:val="en-GB"/>
              </w:rPr>
              <w:t xml:space="preserve"> approach of energy efficiency in urban development </w:t>
            </w:r>
          </w:p>
          <w:p w14:paraId="666E7F9A" w14:textId="77777777" w:rsidR="0003038D" w:rsidRPr="00FE16BA" w:rsidRDefault="0003038D" w:rsidP="0003038D">
            <w:pPr>
              <w:spacing w:after="0"/>
              <w:jc w:val="left"/>
              <w:rPr>
                <w:rFonts w:eastAsia="Calibri"/>
                <w:sz w:val="16"/>
                <w:szCs w:val="16"/>
                <w:lang w:val="en-GB"/>
              </w:rPr>
            </w:pPr>
          </w:p>
          <w:p w14:paraId="38222C95" w14:textId="77777777" w:rsidR="0003038D" w:rsidRPr="00FE16BA" w:rsidRDefault="0003038D" w:rsidP="0003038D">
            <w:pPr>
              <w:spacing w:after="0"/>
              <w:jc w:val="left"/>
              <w:rPr>
                <w:rFonts w:eastAsia="Calibri"/>
                <w:sz w:val="16"/>
                <w:szCs w:val="16"/>
                <w:lang w:val="en-GB"/>
              </w:rPr>
            </w:pPr>
          </w:p>
          <w:p w14:paraId="121530B7" w14:textId="77777777" w:rsidR="0003038D" w:rsidRPr="00FE16BA" w:rsidRDefault="0003038D" w:rsidP="0003038D">
            <w:pPr>
              <w:spacing w:after="0"/>
              <w:jc w:val="left"/>
              <w:rPr>
                <w:rFonts w:eastAsia="Calibri"/>
                <w:sz w:val="16"/>
                <w:szCs w:val="16"/>
                <w:lang w:val="en-GB"/>
              </w:rPr>
            </w:pPr>
          </w:p>
          <w:p w14:paraId="51FA9520" w14:textId="77777777" w:rsidR="0003038D" w:rsidRPr="00FE16BA" w:rsidRDefault="0003038D" w:rsidP="0003038D">
            <w:pPr>
              <w:spacing w:after="0"/>
              <w:jc w:val="left"/>
              <w:rPr>
                <w:rFonts w:eastAsia="Calibri"/>
                <w:sz w:val="16"/>
                <w:szCs w:val="16"/>
                <w:lang w:val="en-GB"/>
              </w:rPr>
            </w:pPr>
          </w:p>
          <w:p w14:paraId="1537D2C1" w14:textId="77777777" w:rsidR="0003038D" w:rsidRPr="00FE16BA" w:rsidRDefault="0003038D" w:rsidP="0003038D">
            <w:pPr>
              <w:spacing w:after="0"/>
              <w:jc w:val="left"/>
              <w:rPr>
                <w:rFonts w:eastAsia="Calibri"/>
                <w:sz w:val="16"/>
                <w:szCs w:val="16"/>
                <w:lang w:val="en-GB"/>
              </w:rPr>
            </w:pPr>
          </w:p>
          <w:p w14:paraId="199CFFB2" w14:textId="77777777" w:rsidR="0003038D" w:rsidRPr="00FE16BA" w:rsidRDefault="0003038D" w:rsidP="0003038D">
            <w:pPr>
              <w:spacing w:after="0"/>
              <w:jc w:val="left"/>
              <w:rPr>
                <w:rFonts w:eastAsia="Calibri"/>
                <w:sz w:val="16"/>
                <w:szCs w:val="16"/>
                <w:lang w:val="en-GB"/>
              </w:rPr>
            </w:pPr>
          </w:p>
        </w:tc>
        <w:tc>
          <w:tcPr>
            <w:tcW w:w="2467" w:type="dxa"/>
            <w:shd w:val="clear" w:color="auto" w:fill="auto"/>
          </w:tcPr>
          <w:p w14:paraId="370A1161"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Investment in education does not necessarily translate into employment; </w:t>
            </w:r>
          </w:p>
          <w:p w14:paraId="1849752E" w14:textId="77777777" w:rsidR="0003038D" w:rsidRPr="00FE16BA" w:rsidRDefault="0003038D" w:rsidP="0003038D">
            <w:pPr>
              <w:spacing w:after="0"/>
              <w:jc w:val="left"/>
              <w:rPr>
                <w:rFonts w:eastAsia="Calibri"/>
                <w:sz w:val="16"/>
                <w:szCs w:val="16"/>
                <w:lang w:val="en-GB"/>
              </w:rPr>
            </w:pPr>
          </w:p>
          <w:p w14:paraId="55212F5D" w14:textId="77777777" w:rsidR="0003038D" w:rsidRPr="00FE16BA" w:rsidRDefault="0003038D" w:rsidP="0003038D">
            <w:pPr>
              <w:spacing w:after="0"/>
              <w:jc w:val="left"/>
              <w:rPr>
                <w:rFonts w:eastAsia="Calibri"/>
                <w:sz w:val="22"/>
                <w:lang w:val="en-GB"/>
              </w:rPr>
            </w:pPr>
            <w:r w:rsidRPr="00FE16BA">
              <w:rPr>
                <w:rFonts w:eastAsia="Calibri"/>
                <w:sz w:val="16"/>
                <w:szCs w:val="16"/>
                <w:lang w:val="en-GB"/>
              </w:rPr>
              <w:t>High skill barriers in the energy service sector</w:t>
            </w:r>
          </w:p>
          <w:p w14:paraId="7522F1D3" w14:textId="77777777" w:rsidR="0003038D" w:rsidRPr="00FE16BA" w:rsidRDefault="0003038D" w:rsidP="0003038D">
            <w:pPr>
              <w:spacing w:after="0"/>
              <w:jc w:val="left"/>
              <w:rPr>
                <w:rFonts w:eastAsia="Calibri"/>
                <w:sz w:val="22"/>
                <w:lang w:val="en-GB"/>
              </w:rPr>
            </w:pPr>
          </w:p>
          <w:p w14:paraId="58A43332" w14:textId="77777777" w:rsidR="0003038D" w:rsidRPr="00FE16BA" w:rsidRDefault="0003038D" w:rsidP="0003038D">
            <w:pPr>
              <w:spacing w:after="0"/>
              <w:jc w:val="left"/>
              <w:rPr>
                <w:rFonts w:eastAsia="Calibri"/>
                <w:sz w:val="22"/>
                <w:lang w:val="en-GB"/>
              </w:rPr>
            </w:pPr>
            <w:r w:rsidRPr="00FE16BA">
              <w:rPr>
                <w:rFonts w:eastAsia="Calibri"/>
                <w:sz w:val="16"/>
                <w:szCs w:val="16"/>
                <w:lang w:val="en-GB"/>
              </w:rPr>
              <w:t>Weak education systems.</w:t>
            </w:r>
          </w:p>
        </w:tc>
      </w:tr>
      <w:tr w:rsidR="0003038D" w:rsidRPr="00FE16BA" w14:paraId="2CF498BF" w14:textId="77777777" w:rsidTr="0003038D">
        <w:tc>
          <w:tcPr>
            <w:tcW w:w="1634" w:type="dxa"/>
            <w:shd w:val="clear" w:color="auto" w:fill="auto"/>
          </w:tcPr>
          <w:p w14:paraId="597813FA" w14:textId="77777777" w:rsidR="0003038D" w:rsidRPr="00FE16BA" w:rsidRDefault="0003038D" w:rsidP="0003038D">
            <w:pPr>
              <w:spacing w:after="0"/>
              <w:jc w:val="left"/>
              <w:rPr>
                <w:rFonts w:eastAsia="Calibri"/>
                <w:b/>
                <w:sz w:val="16"/>
                <w:szCs w:val="16"/>
                <w:lang w:val="en-GB"/>
              </w:rPr>
            </w:pPr>
            <w:r w:rsidRPr="00FE16BA">
              <w:rPr>
                <w:rFonts w:eastAsia="Calibri"/>
                <w:b/>
                <w:sz w:val="16"/>
                <w:szCs w:val="16"/>
                <w:lang w:val="en-GB"/>
              </w:rPr>
              <w:t xml:space="preserve">Promote inclusion and active participation of women in the awareness and skill development sessions and </w:t>
            </w:r>
            <w:r w:rsidRPr="008F4F9F">
              <w:rPr>
                <w:rFonts w:eastAsia="Calibri"/>
                <w:b/>
                <w:noProof/>
                <w:sz w:val="16"/>
                <w:szCs w:val="16"/>
                <w:lang w:val="en-GB"/>
              </w:rPr>
              <w:t>trainings</w:t>
            </w:r>
            <w:r w:rsidRPr="00FE16BA">
              <w:rPr>
                <w:rFonts w:eastAsia="Calibri"/>
                <w:b/>
                <w:sz w:val="16"/>
                <w:szCs w:val="16"/>
                <w:lang w:val="en-GB"/>
              </w:rPr>
              <w:t xml:space="preserve"> on LCUD inclusive </w:t>
            </w:r>
            <w:r w:rsidR="00B774ED" w:rsidRPr="00FE16BA">
              <w:rPr>
                <w:rFonts w:eastAsia="Calibri"/>
                <w:b/>
                <w:sz w:val="16"/>
                <w:szCs w:val="16"/>
                <w:lang w:val="en-GB"/>
              </w:rPr>
              <w:t>of gender</w:t>
            </w:r>
            <w:r w:rsidRPr="00FE16BA">
              <w:rPr>
                <w:rFonts w:eastAsia="Calibri"/>
                <w:b/>
                <w:sz w:val="16"/>
                <w:szCs w:val="16"/>
                <w:lang w:val="en-GB"/>
              </w:rPr>
              <w:t xml:space="preserve"> by the </w:t>
            </w:r>
            <w:r w:rsidR="00B774ED" w:rsidRPr="00FE16BA">
              <w:rPr>
                <w:rFonts w:eastAsia="Calibri"/>
                <w:b/>
                <w:sz w:val="16"/>
                <w:szCs w:val="16"/>
                <w:lang w:val="en-GB"/>
              </w:rPr>
              <w:t>end of</w:t>
            </w:r>
            <w:r w:rsidRPr="00FE16BA">
              <w:rPr>
                <w:rFonts w:eastAsia="Calibri"/>
                <w:b/>
                <w:sz w:val="16"/>
                <w:szCs w:val="16"/>
                <w:lang w:val="en-GB"/>
              </w:rPr>
              <w:t xml:space="preserve"> the project</w:t>
            </w:r>
          </w:p>
        </w:tc>
        <w:tc>
          <w:tcPr>
            <w:tcW w:w="1540" w:type="dxa"/>
            <w:shd w:val="clear" w:color="auto" w:fill="auto"/>
          </w:tcPr>
          <w:p w14:paraId="6EA34CA3"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 xml:space="preserve">Increased number of skilled and trained professionals including women on LCUD inclusive </w:t>
            </w:r>
            <w:r w:rsidR="00B774ED" w:rsidRPr="00FE16BA">
              <w:rPr>
                <w:rFonts w:eastAsia="Calibri"/>
                <w:bCs/>
                <w:sz w:val="16"/>
                <w:szCs w:val="16"/>
                <w:lang w:val="en-GB"/>
              </w:rPr>
              <w:t>of gender</w:t>
            </w:r>
            <w:r w:rsidR="00B774ED">
              <w:rPr>
                <w:rFonts w:eastAsia="Calibri"/>
                <w:bCs/>
                <w:sz w:val="16"/>
                <w:szCs w:val="16"/>
                <w:lang w:val="en-GB"/>
              </w:rPr>
              <w:t xml:space="preserve"> and social issues</w:t>
            </w:r>
            <w:r w:rsidRPr="00FE16BA">
              <w:rPr>
                <w:rFonts w:eastAsia="Calibri"/>
                <w:bCs/>
                <w:sz w:val="16"/>
                <w:szCs w:val="16"/>
                <w:lang w:val="en-GB"/>
              </w:rPr>
              <w:t xml:space="preserve"> by the </w:t>
            </w:r>
            <w:r w:rsidR="00B774ED" w:rsidRPr="00FE16BA">
              <w:rPr>
                <w:rFonts w:eastAsia="Calibri"/>
                <w:bCs/>
                <w:sz w:val="16"/>
                <w:szCs w:val="16"/>
                <w:lang w:val="en-GB"/>
              </w:rPr>
              <w:t>end of</w:t>
            </w:r>
            <w:r w:rsidRPr="00FE16BA">
              <w:rPr>
                <w:rFonts w:eastAsia="Calibri"/>
                <w:bCs/>
                <w:sz w:val="16"/>
                <w:szCs w:val="16"/>
                <w:lang w:val="en-GB"/>
              </w:rPr>
              <w:t xml:space="preserve"> the project</w:t>
            </w:r>
          </w:p>
          <w:p w14:paraId="09BFFBDC" w14:textId="77777777" w:rsidR="0003038D" w:rsidRPr="00FE16BA" w:rsidRDefault="0003038D" w:rsidP="0003038D">
            <w:pPr>
              <w:spacing w:after="0"/>
              <w:jc w:val="left"/>
              <w:rPr>
                <w:rFonts w:eastAsia="Calibri"/>
                <w:bCs/>
                <w:sz w:val="16"/>
                <w:szCs w:val="16"/>
                <w:lang w:val="en-GB"/>
              </w:rPr>
            </w:pPr>
          </w:p>
          <w:p w14:paraId="252DD71A"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Increased availability of women professionals in the energy</w:t>
            </w:r>
            <w:r w:rsidR="00B774ED">
              <w:rPr>
                <w:rFonts w:eastAsia="Calibri"/>
                <w:bCs/>
                <w:sz w:val="16"/>
                <w:szCs w:val="16"/>
                <w:lang w:val="en-GB"/>
              </w:rPr>
              <w:t xml:space="preserve">, building, and waste </w:t>
            </w:r>
            <w:r w:rsidRPr="008F4F9F">
              <w:rPr>
                <w:rFonts w:eastAsia="Calibri"/>
                <w:bCs/>
                <w:noProof/>
                <w:sz w:val="16"/>
                <w:szCs w:val="16"/>
                <w:lang w:val="en-GB"/>
              </w:rPr>
              <w:t>ector</w:t>
            </w:r>
          </w:p>
          <w:p w14:paraId="6AA1D26A" w14:textId="77777777" w:rsidR="0003038D" w:rsidRPr="00FE16BA" w:rsidRDefault="0003038D" w:rsidP="0003038D">
            <w:pPr>
              <w:spacing w:after="0"/>
              <w:jc w:val="left"/>
              <w:rPr>
                <w:rFonts w:eastAsia="Calibri"/>
                <w:bCs/>
                <w:sz w:val="16"/>
                <w:szCs w:val="16"/>
                <w:lang w:val="en-GB"/>
              </w:rPr>
            </w:pPr>
          </w:p>
          <w:p w14:paraId="5D1221C5"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 xml:space="preserve">Women voice is </w:t>
            </w:r>
            <w:r w:rsidRPr="008F4F9F">
              <w:rPr>
                <w:rFonts w:eastAsia="Calibri"/>
                <w:bCs/>
                <w:noProof/>
                <w:sz w:val="16"/>
                <w:szCs w:val="16"/>
                <w:lang w:val="en-GB"/>
              </w:rPr>
              <w:t>recognised</w:t>
            </w:r>
            <w:r w:rsidRPr="00FE16BA">
              <w:rPr>
                <w:rFonts w:eastAsia="Calibri"/>
                <w:bCs/>
                <w:sz w:val="16"/>
                <w:szCs w:val="16"/>
                <w:lang w:val="en-GB"/>
              </w:rPr>
              <w:t xml:space="preserve">, respected and approved in the planning, policy and design arena regarding LCUD </w:t>
            </w:r>
          </w:p>
        </w:tc>
        <w:tc>
          <w:tcPr>
            <w:tcW w:w="1540" w:type="dxa"/>
            <w:shd w:val="clear" w:color="auto" w:fill="auto"/>
          </w:tcPr>
          <w:p w14:paraId="1BA666AC" w14:textId="77777777" w:rsidR="0003038D" w:rsidRPr="00FE16BA" w:rsidRDefault="0003038D" w:rsidP="0003038D">
            <w:pPr>
              <w:spacing w:after="0"/>
              <w:jc w:val="left"/>
              <w:rPr>
                <w:rFonts w:eastAsia="Calibri"/>
                <w:sz w:val="16"/>
                <w:szCs w:val="16"/>
                <w:lang w:val="en-GB"/>
              </w:rPr>
            </w:pPr>
            <w:r w:rsidRPr="008F4F9F">
              <w:rPr>
                <w:rFonts w:eastAsia="Calibri"/>
                <w:noProof/>
                <w:sz w:val="16"/>
                <w:szCs w:val="16"/>
                <w:lang w:val="en-GB"/>
              </w:rPr>
              <w:t>Recognised</w:t>
            </w:r>
            <w:r w:rsidRPr="00FE16BA">
              <w:rPr>
                <w:rFonts w:eastAsia="Calibri"/>
                <w:sz w:val="16"/>
                <w:szCs w:val="16"/>
                <w:lang w:val="en-GB"/>
              </w:rPr>
              <w:t xml:space="preserve">, appreciated and active role of women professionals as planners, </w:t>
            </w:r>
            <w:r w:rsidRPr="006B4126">
              <w:rPr>
                <w:rFonts w:eastAsia="Calibri"/>
                <w:noProof/>
                <w:sz w:val="16"/>
                <w:szCs w:val="16"/>
                <w:lang w:val="en-GB"/>
              </w:rPr>
              <w:t>policymakers</w:t>
            </w:r>
            <w:r w:rsidRPr="00FE16BA">
              <w:rPr>
                <w:rFonts w:eastAsia="Calibri"/>
                <w:sz w:val="16"/>
                <w:szCs w:val="16"/>
                <w:lang w:val="en-GB"/>
              </w:rPr>
              <w:t xml:space="preserve"> </w:t>
            </w:r>
            <w:r w:rsidRPr="008F4F9F">
              <w:rPr>
                <w:rFonts w:eastAsia="Calibri"/>
                <w:noProof/>
                <w:sz w:val="16"/>
                <w:szCs w:val="16"/>
                <w:lang w:val="en-GB"/>
              </w:rPr>
              <w:t>and</w:t>
            </w:r>
            <w:r w:rsidRPr="00FE16BA">
              <w:rPr>
                <w:rFonts w:eastAsia="Calibri"/>
                <w:sz w:val="16"/>
                <w:szCs w:val="16"/>
                <w:lang w:val="en-GB"/>
              </w:rPr>
              <w:t xml:space="preserve"> energy efficient building and material designer</w:t>
            </w:r>
          </w:p>
          <w:p w14:paraId="59BDA1BC" w14:textId="77777777" w:rsidR="0003038D" w:rsidRPr="00FE16BA" w:rsidRDefault="0003038D" w:rsidP="0003038D">
            <w:pPr>
              <w:spacing w:after="0"/>
              <w:jc w:val="left"/>
              <w:rPr>
                <w:rFonts w:eastAsia="Calibri"/>
                <w:sz w:val="16"/>
                <w:szCs w:val="16"/>
                <w:lang w:val="en-GB"/>
              </w:rPr>
            </w:pPr>
          </w:p>
          <w:p w14:paraId="5AF28D8D" w14:textId="77777777" w:rsidR="0003038D" w:rsidRPr="00FE16BA" w:rsidRDefault="0003038D" w:rsidP="0003038D">
            <w:pPr>
              <w:spacing w:after="0"/>
              <w:jc w:val="left"/>
              <w:rPr>
                <w:rFonts w:eastAsia="Calibri"/>
                <w:sz w:val="16"/>
                <w:szCs w:val="16"/>
                <w:lang w:val="en-GB"/>
              </w:rPr>
            </w:pPr>
            <w:r w:rsidRPr="008F4F9F">
              <w:rPr>
                <w:rFonts w:eastAsia="Calibri"/>
                <w:noProof/>
                <w:sz w:val="16"/>
                <w:szCs w:val="16"/>
                <w:lang w:val="en-GB"/>
              </w:rPr>
              <w:t>Active</w:t>
            </w:r>
            <w:r w:rsidRPr="00FE16BA">
              <w:rPr>
                <w:rFonts w:eastAsia="Calibri"/>
                <w:sz w:val="16"/>
                <w:szCs w:val="16"/>
                <w:lang w:val="en-GB"/>
              </w:rPr>
              <w:t xml:space="preserve"> role of women professionals in negotiating energy efficient issues </w:t>
            </w:r>
          </w:p>
          <w:p w14:paraId="262D356A" w14:textId="77777777" w:rsidR="0003038D" w:rsidRPr="00FE16BA" w:rsidRDefault="0003038D" w:rsidP="0003038D">
            <w:pPr>
              <w:spacing w:after="0"/>
              <w:jc w:val="left"/>
              <w:rPr>
                <w:rFonts w:eastAsia="Calibri"/>
                <w:sz w:val="16"/>
                <w:szCs w:val="16"/>
                <w:lang w:val="en-GB"/>
              </w:rPr>
            </w:pPr>
          </w:p>
          <w:p w14:paraId="2F66D928"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Identification of gaps in the existing policies and practices and availability of revised and new policies, acts and codes </w:t>
            </w:r>
          </w:p>
        </w:tc>
        <w:tc>
          <w:tcPr>
            <w:tcW w:w="1759" w:type="dxa"/>
            <w:shd w:val="clear" w:color="auto" w:fill="auto"/>
          </w:tcPr>
          <w:p w14:paraId="17A5AF79" w14:textId="77777777" w:rsidR="0003038D" w:rsidRPr="00FE16BA" w:rsidRDefault="006B4126" w:rsidP="0003038D">
            <w:pPr>
              <w:spacing w:after="0"/>
              <w:jc w:val="left"/>
              <w:rPr>
                <w:rFonts w:eastAsia="Calibri"/>
                <w:sz w:val="16"/>
                <w:szCs w:val="16"/>
                <w:lang w:val="en-GB"/>
              </w:rPr>
            </w:pPr>
            <w:r>
              <w:rPr>
                <w:rFonts w:eastAsia="Calibri"/>
                <w:noProof/>
                <w:sz w:val="16"/>
                <w:szCs w:val="16"/>
                <w:lang w:val="en-GB"/>
              </w:rPr>
              <w:t>The n</w:t>
            </w:r>
            <w:r w:rsidR="0003038D" w:rsidRPr="006B4126">
              <w:rPr>
                <w:rFonts w:eastAsia="Calibri"/>
                <w:noProof/>
                <w:sz w:val="16"/>
                <w:szCs w:val="16"/>
                <w:lang w:val="en-GB"/>
              </w:rPr>
              <w:t>umber</w:t>
            </w:r>
            <w:r w:rsidR="0003038D" w:rsidRPr="00FE16BA">
              <w:rPr>
                <w:rFonts w:eastAsia="Calibri"/>
                <w:sz w:val="16"/>
                <w:szCs w:val="16"/>
                <w:lang w:val="en-GB"/>
              </w:rPr>
              <w:t xml:space="preserve"> of women professionals in the energy </w:t>
            </w:r>
            <w:r w:rsidR="00B774ED">
              <w:rPr>
                <w:rFonts w:eastAsia="Calibri"/>
                <w:sz w:val="16"/>
                <w:szCs w:val="16"/>
                <w:lang w:val="en-GB"/>
              </w:rPr>
              <w:t xml:space="preserve">and waste </w:t>
            </w:r>
            <w:r w:rsidR="0003038D" w:rsidRPr="00FE16BA">
              <w:rPr>
                <w:rFonts w:eastAsia="Calibri"/>
                <w:sz w:val="16"/>
                <w:szCs w:val="16"/>
                <w:lang w:val="en-GB"/>
              </w:rPr>
              <w:t>sector</w:t>
            </w:r>
            <w:r w:rsidR="00B774ED">
              <w:rPr>
                <w:rFonts w:eastAsia="Calibri"/>
                <w:sz w:val="16"/>
                <w:szCs w:val="16"/>
                <w:lang w:val="en-GB"/>
              </w:rPr>
              <w:t xml:space="preserve">s </w:t>
            </w:r>
            <w:r w:rsidR="0003038D" w:rsidRPr="00FE16BA">
              <w:rPr>
                <w:rFonts w:eastAsia="Calibri"/>
                <w:sz w:val="16"/>
                <w:szCs w:val="16"/>
                <w:lang w:val="en-GB"/>
              </w:rPr>
              <w:t>has increased from before</w:t>
            </w:r>
          </w:p>
          <w:p w14:paraId="4A496390" w14:textId="77777777" w:rsidR="0003038D" w:rsidRPr="00FE16BA" w:rsidRDefault="0003038D" w:rsidP="0003038D">
            <w:pPr>
              <w:spacing w:after="0"/>
              <w:jc w:val="left"/>
              <w:rPr>
                <w:rFonts w:eastAsia="Calibri"/>
                <w:sz w:val="16"/>
                <w:szCs w:val="16"/>
                <w:lang w:val="en-GB"/>
              </w:rPr>
            </w:pPr>
          </w:p>
          <w:p w14:paraId="7C7D646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Increased number of professionals including women who are skilled in </w:t>
            </w:r>
            <w:r w:rsidR="00B774ED" w:rsidRPr="00FE16BA">
              <w:rPr>
                <w:rFonts w:eastAsia="Calibri"/>
                <w:sz w:val="16"/>
                <w:szCs w:val="16"/>
                <w:lang w:val="en-GB"/>
              </w:rPr>
              <w:t>integrating gender</w:t>
            </w:r>
            <w:r w:rsidRPr="00FE16BA">
              <w:rPr>
                <w:rFonts w:eastAsia="Calibri"/>
                <w:sz w:val="16"/>
                <w:szCs w:val="16"/>
                <w:lang w:val="en-GB"/>
              </w:rPr>
              <w:t>, social and environmental issues and concerns in the energy</w:t>
            </w:r>
            <w:r w:rsidR="00B774ED">
              <w:rPr>
                <w:rFonts w:eastAsia="Calibri"/>
                <w:sz w:val="16"/>
                <w:szCs w:val="16"/>
                <w:lang w:val="en-GB"/>
              </w:rPr>
              <w:t xml:space="preserve">, building, and waste </w:t>
            </w:r>
            <w:r w:rsidRPr="00FE16BA">
              <w:rPr>
                <w:rFonts w:eastAsia="Calibri"/>
                <w:sz w:val="16"/>
                <w:szCs w:val="16"/>
                <w:lang w:val="en-GB"/>
              </w:rPr>
              <w:t>sector</w:t>
            </w:r>
            <w:r w:rsidR="00B774ED">
              <w:rPr>
                <w:rFonts w:eastAsia="Calibri"/>
                <w:sz w:val="16"/>
                <w:szCs w:val="16"/>
                <w:lang w:val="en-GB"/>
              </w:rPr>
              <w:t>s</w:t>
            </w:r>
          </w:p>
          <w:p w14:paraId="71819C21" w14:textId="77777777" w:rsidR="0003038D" w:rsidRPr="00FE16BA" w:rsidRDefault="0003038D" w:rsidP="0003038D">
            <w:pPr>
              <w:spacing w:after="0"/>
              <w:jc w:val="left"/>
              <w:rPr>
                <w:rFonts w:eastAsia="Calibri"/>
                <w:sz w:val="16"/>
                <w:szCs w:val="16"/>
                <w:lang w:val="en-GB"/>
              </w:rPr>
            </w:pPr>
          </w:p>
          <w:p w14:paraId="144FA097"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 </w:t>
            </w:r>
          </w:p>
        </w:tc>
        <w:tc>
          <w:tcPr>
            <w:tcW w:w="1698" w:type="dxa"/>
            <w:shd w:val="clear" w:color="auto" w:fill="auto"/>
          </w:tcPr>
          <w:p w14:paraId="4DD08B69"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Due to the common practice of considering men professionals in the energy </w:t>
            </w:r>
            <w:r w:rsidRPr="008F4F9F">
              <w:rPr>
                <w:rFonts w:eastAsia="Calibri"/>
                <w:noProof/>
                <w:sz w:val="16"/>
                <w:szCs w:val="16"/>
                <w:lang w:val="en-GB"/>
              </w:rPr>
              <w:t>sector</w:t>
            </w:r>
            <w:r w:rsidRPr="00FE16BA">
              <w:rPr>
                <w:rFonts w:eastAsia="Calibri"/>
                <w:sz w:val="16"/>
                <w:szCs w:val="16"/>
                <w:lang w:val="en-GB"/>
              </w:rPr>
              <w:t xml:space="preserve"> the institutions might be reluctant to </w:t>
            </w:r>
            <w:r w:rsidRPr="008F4F9F">
              <w:rPr>
                <w:rFonts w:eastAsia="Calibri"/>
                <w:noProof/>
                <w:sz w:val="16"/>
                <w:szCs w:val="16"/>
                <w:lang w:val="en-GB"/>
              </w:rPr>
              <w:t>recognise</w:t>
            </w:r>
            <w:r w:rsidRPr="00FE16BA">
              <w:rPr>
                <w:rFonts w:eastAsia="Calibri"/>
                <w:sz w:val="16"/>
                <w:szCs w:val="16"/>
                <w:lang w:val="en-GB"/>
              </w:rPr>
              <w:t xml:space="preserve">, respect and create more women inclusive skill development opportunities </w:t>
            </w:r>
          </w:p>
        </w:tc>
        <w:tc>
          <w:tcPr>
            <w:tcW w:w="2467" w:type="dxa"/>
            <w:shd w:val="clear" w:color="auto" w:fill="auto"/>
          </w:tcPr>
          <w:p w14:paraId="54810AB8"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 Gender blind attitude against women’s active role in the energy sector</w:t>
            </w:r>
          </w:p>
          <w:p w14:paraId="75850AEF" w14:textId="77777777" w:rsidR="0003038D" w:rsidRPr="00FE16BA" w:rsidRDefault="0003038D" w:rsidP="0003038D">
            <w:pPr>
              <w:spacing w:after="0"/>
              <w:jc w:val="left"/>
              <w:rPr>
                <w:rFonts w:eastAsia="Calibri"/>
                <w:sz w:val="16"/>
                <w:szCs w:val="16"/>
                <w:lang w:val="en-GB"/>
              </w:rPr>
            </w:pPr>
          </w:p>
          <w:p w14:paraId="0C0167B7"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  </w:t>
            </w:r>
          </w:p>
        </w:tc>
      </w:tr>
    </w:tbl>
    <w:p w14:paraId="3E9492E1" w14:textId="77777777" w:rsidR="00A402A8" w:rsidRPr="00FE16BA" w:rsidRDefault="00A402A8">
      <w:pPr>
        <w:spacing w:after="0"/>
        <w:jc w:val="left"/>
        <w:rPr>
          <w:lang w:val="en-GB" w:eastAsia="en-GB"/>
        </w:rPr>
      </w:pPr>
    </w:p>
    <w:p w14:paraId="64D3A41E" w14:textId="77777777" w:rsidR="00AD2403" w:rsidRPr="00FE16BA" w:rsidRDefault="00AD2403">
      <w:pPr>
        <w:spacing w:after="0"/>
        <w:jc w:val="left"/>
        <w:rPr>
          <w:lang w:val="en-GB" w:eastAsia="en-GB"/>
        </w:rPr>
      </w:pPr>
    </w:p>
    <w:p w14:paraId="264BFFB2" w14:textId="77777777" w:rsidR="001D4154" w:rsidRPr="00FE16BA" w:rsidRDefault="001D4154" w:rsidP="001D4154">
      <w:pPr>
        <w:spacing w:after="0"/>
        <w:rPr>
          <w:rFonts w:ascii="Arial" w:hAnsi="Arial" w:cs="Arial"/>
          <w:b/>
          <w:color w:val="2E74B5"/>
          <w:sz w:val="18"/>
          <w:lang w:val="en-GB"/>
        </w:rPr>
      </w:pPr>
      <w:bookmarkStart w:id="141" w:name="_Ref535257446"/>
      <w:bookmarkStart w:id="142" w:name="_Toc534068127"/>
      <w:bookmarkStart w:id="143" w:name="_Toc6918715"/>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15</w:t>
      </w:r>
      <w:r w:rsidR="00E141F7" w:rsidRPr="00FE16BA">
        <w:rPr>
          <w:rFonts w:ascii="Arial" w:hAnsi="Arial" w:cs="Arial"/>
          <w:b/>
          <w:color w:val="2E74B5"/>
          <w:sz w:val="18"/>
          <w:lang w:val="en-GB"/>
        </w:rPr>
        <w:fldChar w:fldCharType="end"/>
      </w:r>
      <w:bookmarkEnd w:id="141"/>
      <w:r w:rsidRPr="00FE16BA">
        <w:rPr>
          <w:rFonts w:ascii="Arial" w:hAnsi="Arial" w:cs="Arial"/>
          <w:b/>
          <w:color w:val="2E74B5"/>
          <w:sz w:val="18"/>
          <w:lang w:val="en-GB"/>
        </w:rPr>
        <w:tab/>
        <w:t>Gender and social inclusion action plan: a gender mainstreaming measurement tool</w:t>
      </w:r>
      <w:bookmarkEnd w:id="142"/>
      <w:bookmarkEnd w:id="143"/>
    </w:p>
    <w:p w14:paraId="4C9D1F9D" w14:textId="77777777" w:rsidR="001D4154" w:rsidRPr="00FE16BA" w:rsidRDefault="001D4154" w:rsidP="001D4154">
      <w:pPr>
        <w:spacing w:after="0"/>
        <w:rPr>
          <w:rFonts w:ascii="Arial" w:hAnsi="Arial" w:cs="Arial"/>
          <w:color w:val="2E74B5"/>
          <w:sz w:val="18"/>
          <w:lang w:val="en-GB"/>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1734"/>
        <w:gridCol w:w="4140"/>
        <w:gridCol w:w="2976"/>
      </w:tblGrid>
      <w:tr w:rsidR="001D4154" w:rsidRPr="00FE16BA" w14:paraId="57499DC7" w14:textId="77777777" w:rsidTr="001D4154">
        <w:trPr>
          <w:tblHeader/>
        </w:trPr>
        <w:tc>
          <w:tcPr>
            <w:tcW w:w="1527" w:type="dxa"/>
            <w:shd w:val="clear" w:color="auto" w:fill="auto"/>
          </w:tcPr>
          <w:p w14:paraId="42D29C9B"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Gender-related activity</w:t>
            </w:r>
          </w:p>
        </w:tc>
        <w:tc>
          <w:tcPr>
            <w:tcW w:w="1734" w:type="dxa"/>
            <w:shd w:val="clear" w:color="auto" w:fill="auto"/>
          </w:tcPr>
          <w:p w14:paraId="24CEC698"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Output</w:t>
            </w:r>
          </w:p>
        </w:tc>
        <w:tc>
          <w:tcPr>
            <w:tcW w:w="4140" w:type="dxa"/>
            <w:shd w:val="clear" w:color="auto" w:fill="auto"/>
          </w:tcPr>
          <w:p w14:paraId="2BA5785B"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Indicator</w:t>
            </w:r>
          </w:p>
        </w:tc>
        <w:tc>
          <w:tcPr>
            <w:tcW w:w="2976" w:type="dxa"/>
            <w:shd w:val="clear" w:color="auto" w:fill="auto"/>
          </w:tcPr>
          <w:p w14:paraId="06070B50"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Possible Output</w:t>
            </w:r>
          </w:p>
        </w:tc>
      </w:tr>
      <w:tr w:rsidR="001D4154" w:rsidRPr="00FE16BA" w14:paraId="21A412F4" w14:textId="77777777" w:rsidTr="00587174">
        <w:tc>
          <w:tcPr>
            <w:tcW w:w="1527" w:type="dxa"/>
            <w:vMerge w:val="restart"/>
            <w:shd w:val="clear" w:color="auto" w:fill="auto"/>
          </w:tcPr>
          <w:p w14:paraId="3E36D175"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Ensure full representation of vulnerable groups including women, and their meaningful participation in projects and programs</w:t>
            </w:r>
          </w:p>
          <w:p w14:paraId="580E3A23"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Strengthen women economic empowerment </w:t>
            </w:r>
          </w:p>
        </w:tc>
        <w:tc>
          <w:tcPr>
            <w:tcW w:w="1734" w:type="dxa"/>
            <w:shd w:val="clear" w:color="auto" w:fill="auto"/>
          </w:tcPr>
          <w:p w14:paraId="34D9393E"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Functional </w:t>
            </w:r>
            <w:r w:rsidR="00587174" w:rsidRPr="00FE16BA">
              <w:rPr>
                <w:rFonts w:ascii="Arial Narrow" w:eastAsia="Calibri" w:hAnsi="Arial Narrow"/>
                <w:b/>
                <w:sz w:val="18"/>
                <w:szCs w:val="18"/>
                <w:lang w:val="en-GB"/>
              </w:rPr>
              <w:t>project-level integration</w:t>
            </w:r>
          </w:p>
        </w:tc>
        <w:tc>
          <w:tcPr>
            <w:tcW w:w="4140" w:type="dxa"/>
            <w:shd w:val="clear" w:color="auto" w:fill="auto"/>
          </w:tcPr>
          <w:p w14:paraId="0C75C1EA" w14:textId="77777777" w:rsidR="001D4154"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W</w:t>
            </w:r>
            <w:r w:rsidR="001D4154" w:rsidRPr="00FE16BA">
              <w:rPr>
                <w:rFonts w:ascii="Arial Narrow" w:eastAsia="Calibri" w:hAnsi="Arial Narrow"/>
                <w:sz w:val="18"/>
                <w:szCs w:val="18"/>
                <w:lang w:val="en-GB"/>
              </w:rPr>
              <w:t xml:space="preserve">omen representation in all capacity building workshops and </w:t>
            </w:r>
            <w:r w:rsidR="001D4154" w:rsidRPr="005C2AD4">
              <w:rPr>
                <w:rFonts w:ascii="Arial Narrow" w:eastAsia="Calibri" w:hAnsi="Arial Narrow"/>
                <w:noProof/>
                <w:sz w:val="18"/>
                <w:szCs w:val="18"/>
                <w:lang w:val="en-GB"/>
              </w:rPr>
              <w:t>training</w:t>
            </w:r>
            <w:r w:rsidR="001D4154" w:rsidRPr="00FE16BA">
              <w:rPr>
                <w:rFonts w:ascii="Arial Narrow" w:eastAsia="Calibri" w:hAnsi="Arial Narrow"/>
                <w:sz w:val="18"/>
                <w:szCs w:val="18"/>
                <w:lang w:val="en-GB"/>
              </w:rPr>
              <w:t>, as well as at any working group or committee for project implementation and monitoring</w:t>
            </w:r>
          </w:p>
          <w:p w14:paraId="1C9CDEF0" w14:textId="77777777" w:rsidR="001D4154"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D</w:t>
            </w:r>
            <w:r w:rsidR="001D4154" w:rsidRPr="00FE16BA">
              <w:rPr>
                <w:rFonts w:ascii="Arial Narrow" w:eastAsia="Calibri" w:hAnsi="Arial Narrow"/>
                <w:sz w:val="18"/>
                <w:szCs w:val="18"/>
                <w:lang w:val="en-GB"/>
              </w:rPr>
              <w:t>esign features that impact positively on women and implement them and remove those that negatively impact the project.</w:t>
            </w:r>
          </w:p>
        </w:tc>
        <w:tc>
          <w:tcPr>
            <w:tcW w:w="2976" w:type="dxa"/>
            <w:shd w:val="clear" w:color="auto" w:fill="auto"/>
          </w:tcPr>
          <w:p w14:paraId="4921681E" w14:textId="77777777" w:rsidR="001D4154" w:rsidRPr="00FE16BA" w:rsidRDefault="00BD61B8"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Ensure women are represented at governing structures e.g. at Board level, to ensure their participation in projects</w:t>
            </w:r>
          </w:p>
        </w:tc>
      </w:tr>
      <w:tr w:rsidR="001D4154" w:rsidRPr="00FE16BA" w14:paraId="72BCE60E" w14:textId="77777777" w:rsidTr="00587174">
        <w:tc>
          <w:tcPr>
            <w:tcW w:w="1527" w:type="dxa"/>
            <w:vMerge/>
            <w:shd w:val="clear" w:color="auto" w:fill="auto"/>
          </w:tcPr>
          <w:p w14:paraId="2E77DC21" w14:textId="77777777" w:rsidR="001D4154" w:rsidRPr="00FE16BA" w:rsidRDefault="001D4154" w:rsidP="00587174">
            <w:pPr>
              <w:spacing w:after="0"/>
              <w:jc w:val="left"/>
              <w:rPr>
                <w:rFonts w:ascii="Arial Narrow" w:eastAsia="Calibri" w:hAnsi="Arial Narrow"/>
                <w:sz w:val="18"/>
                <w:szCs w:val="18"/>
                <w:lang w:val="en-GB"/>
              </w:rPr>
            </w:pPr>
          </w:p>
        </w:tc>
        <w:tc>
          <w:tcPr>
            <w:tcW w:w="1734" w:type="dxa"/>
            <w:shd w:val="clear" w:color="auto" w:fill="auto"/>
          </w:tcPr>
          <w:p w14:paraId="4744AE63"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Social integration and sustainability</w:t>
            </w:r>
          </w:p>
        </w:tc>
        <w:tc>
          <w:tcPr>
            <w:tcW w:w="4140" w:type="dxa"/>
            <w:shd w:val="clear" w:color="auto" w:fill="auto"/>
          </w:tcPr>
          <w:p w14:paraId="30E2E1FC" w14:textId="77777777" w:rsidR="00D13764" w:rsidRPr="00FE16BA" w:rsidRDefault="00D1376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Number of changes in the social regular lifestyle (e.g. consumption of energy, waste disposal, etc</w:t>
            </w:r>
            <w:r w:rsidR="00D16ED2">
              <w:rPr>
                <w:rFonts w:ascii="Arial Narrow" w:eastAsia="Calibri" w:hAnsi="Arial Narrow"/>
                <w:sz w:val="18"/>
                <w:szCs w:val="18"/>
                <w:lang w:val="en-GB"/>
              </w:rPr>
              <w:t>.</w:t>
            </w:r>
            <w:r w:rsidRPr="00FE16BA">
              <w:rPr>
                <w:rFonts w:ascii="Arial Narrow" w:eastAsia="Calibri" w:hAnsi="Arial Narrow"/>
                <w:sz w:val="18"/>
                <w:szCs w:val="18"/>
                <w:lang w:val="en-GB"/>
              </w:rPr>
              <w:t xml:space="preserve">)  </w:t>
            </w:r>
            <w:r w:rsidR="00B826B6" w:rsidRPr="00FE16BA">
              <w:rPr>
                <w:rFonts w:ascii="Arial Narrow" w:eastAsia="Calibri" w:hAnsi="Arial Narrow"/>
                <w:sz w:val="18"/>
                <w:szCs w:val="18"/>
                <w:lang w:val="en-GB"/>
              </w:rPr>
              <w:t>of people</w:t>
            </w:r>
          </w:p>
          <w:p w14:paraId="0B04481B" w14:textId="77777777" w:rsidR="00D13764" w:rsidRPr="00FE16BA" w:rsidRDefault="00D1376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Gender disaggregated information related to the </w:t>
            </w:r>
            <w:r w:rsidRPr="008F4F9F">
              <w:rPr>
                <w:rFonts w:ascii="Arial Narrow" w:eastAsia="Calibri" w:hAnsi="Arial Narrow"/>
                <w:noProof/>
                <w:sz w:val="18"/>
                <w:szCs w:val="18"/>
                <w:lang w:val="en-GB"/>
              </w:rPr>
              <w:t>LCUD</w:t>
            </w:r>
            <w:r w:rsidRPr="00FE16BA">
              <w:rPr>
                <w:rFonts w:ascii="Arial Narrow" w:eastAsia="Calibri" w:hAnsi="Arial Narrow"/>
                <w:sz w:val="18"/>
                <w:szCs w:val="18"/>
                <w:lang w:val="en-GB"/>
              </w:rPr>
              <w:t xml:space="preserve"> issues</w:t>
            </w:r>
          </w:p>
          <w:p w14:paraId="3E4EF931" w14:textId="77777777" w:rsidR="00D13764" w:rsidRPr="00FE16BA" w:rsidRDefault="00D13764" w:rsidP="00587174">
            <w:pPr>
              <w:spacing w:before="60" w:after="0"/>
              <w:rPr>
                <w:rFonts w:ascii="Arial Narrow" w:eastAsia="Calibri" w:hAnsi="Arial Narrow"/>
                <w:sz w:val="18"/>
                <w:szCs w:val="18"/>
                <w:lang w:val="en-GB"/>
              </w:rPr>
            </w:pPr>
          </w:p>
        </w:tc>
        <w:tc>
          <w:tcPr>
            <w:tcW w:w="2976" w:type="dxa"/>
            <w:shd w:val="clear" w:color="auto" w:fill="auto"/>
          </w:tcPr>
          <w:p w14:paraId="76BAAE48"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Concerns of vulnerable groups, including women and girls, are addressed and their voices are integrated </w:t>
            </w:r>
            <w:r w:rsidRPr="00FE16BA">
              <w:rPr>
                <w:rFonts w:ascii="Arial Narrow" w:eastAsia="Calibri" w:hAnsi="Arial Narrow"/>
                <w:noProof/>
                <w:sz w:val="18"/>
                <w:szCs w:val="18"/>
                <w:lang w:val="en-GB"/>
              </w:rPr>
              <w:t>into</w:t>
            </w:r>
            <w:r w:rsidRPr="00FE16BA">
              <w:rPr>
                <w:rFonts w:ascii="Arial Narrow" w:eastAsia="Calibri" w:hAnsi="Arial Narrow"/>
                <w:sz w:val="18"/>
                <w:szCs w:val="18"/>
                <w:lang w:val="en-GB"/>
              </w:rPr>
              <w:t xml:space="preserve"> all development projects and programmes through participatory approaches.</w:t>
            </w:r>
          </w:p>
        </w:tc>
      </w:tr>
      <w:tr w:rsidR="001D4154" w:rsidRPr="00FE16BA" w14:paraId="358C3263" w14:textId="77777777" w:rsidTr="00587174">
        <w:tc>
          <w:tcPr>
            <w:tcW w:w="1527" w:type="dxa"/>
            <w:vMerge/>
            <w:shd w:val="clear" w:color="auto" w:fill="auto"/>
          </w:tcPr>
          <w:p w14:paraId="53D2A87C" w14:textId="77777777" w:rsidR="001D4154" w:rsidRPr="00FE16BA" w:rsidRDefault="001D4154" w:rsidP="00587174">
            <w:pPr>
              <w:spacing w:after="0"/>
              <w:jc w:val="left"/>
              <w:rPr>
                <w:rFonts w:ascii="Arial Narrow" w:eastAsia="Calibri" w:hAnsi="Arial Narrow"/>
                <w:sz w:val="18"/>
                <w:szCs w:val="18"/>
                <w:lang w:val="en-GB"/>
              </w:rPr>
            </w:pPr>
          </w:p>
        </w:tc>
        <w:tc>
          <w:tcPr>
            <w:tcW w:w="1734" w:type="dxa"/>
            <w:shd w:val="clear" w:color="auto" w:fill="auto"/>
          </w:tcPr>
          <w:p w14:paraId="5396918F"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Economic integration and sustainability</w:t>
            </w:r>
          </w:p>
        </w:tc>
        <w:tc>
          <w:tcPr>
            <w:tcW w:w="4140" w:type="dxa"/>
            <w:shd w:val="clear" w:color="auto" w:fill="auto"/>
          </w:tcPr>
          <w:p w14:paraId="525B0619" w14:textId="77777777" w:rsidR="001D4154" w:rsidRPr="00FE16BA" w:rsidRDefault="001D4154"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Improve information and knowledge access </w:t>
            </w:r>
            <w:r w:rsidR="00BD61B8" w:rsidRPr="005C2AD4">
              <w:rPr>
                <w:rFonts w:ascii="Arial Narrow" w:eastAsia="Calibri" w:hAnsi="Arial Narrow"/>
                <w:noProof/>
                <w:sz w:val="18"/>
                <w:szCs w:val="18"/>
                <w:lang w:val="en-GB"/>
              </w:rPr>
              <w:t>on</w:t>
            </w:r>
            <w:r w:rsidR="00BD61B8" w:rsidRPr="00FE16BA">
              <w:rPr>
                <w:rFonts w:ascii="Arial Narrow" w:eastAsia="Calibri" w:hAnsi="Arial Narrow"/>
                <w:sz w:val="18"/>
                <w:szCs w:val="18"/>
                <w:lang w:val="en-GB"/>
              </w:rPr>
              <w:t xml:space="preserve"> sustainable consumption and production and household waste management </w:t>
            </w:r>
            <w:r w:rsidRPr="00FE16BA">
              <w:rPr>
                <w:rFonts w:ascii="Arial Narrow" w:eastAsia="Calibri" w:hAnsi="Arial Narrow"/>
                <w:sz w:val="18"/>
                <w:szCs w:val="18"/>
                <w:lang w:val="en-GB"/>
              </w:rPr>
              <w:t xml:space="preserve">(both males and females) by mobile, radio, </w:t>
            </w:r>
            <w:r w:rsidRPr="00FE16BA">
              <w:rPr>
                <w:rFonts w:ascii="Arial Narrow" w:eastAsia="Calibri" w:hAnsi="Arial Narrow"/>
                <w:noProof/>
                <w:sz w:val="18"/>
                <w:szCs w:val="18"/>
                <w:lang w:val="en-GB"/>
              </w:rPr>
              <w:t>and</w:t>
            </w:r>
            <w:r w:rsidRPr="00FE16BA">
              <w:rPr>
                <w:rFonts w:ascii="Arial Narrow" w:eastAsia="Calibri" w:hAnsi="Arial Narrow"/>
                <w:sz w:val="18"/>
                <w:szCs w:val="18"/>
                <w:lang w:val="en-GB"/>
              </w:rPr>
              <w:t xml:space="preserve"> TV </w:t>
            </w:r>
            <w:r w:rsidR="00BD61B8" w:rsidRPr="00FE16BA">
              <w:rPr>
                <w:rFonts w:ascii="Arial Narrow" w:eastAsia="Calibri" w:hAnsi="Arial Narrow"/>
                <w:sz w:val="18"/>
                <w:szCs w:val="18"/>
                <w:lang w:val="en-GB"/>
              </w:rPr>
              <w:t xml:space="preserve">and </w:t>
            </w:r>
            <w:r w:rsidR="00BD61B8" w:rsidRPr="008F4F9F">
              <w:rPr>
                <w:rFonts w:ascii="Arial Narrow" w:eastAsia="Calibri" w:hAnsi="Arial Narrow"/>
                <w:noProof/>
                <w:sz w:val="18"/>
                <w:szCs w:val="18"/>
                <w:lang w:val="en-GB"/>
              </w:rPr>
              <w:t>printed</w:t>
            </w:r>
            <w:r w:rsidR="00BD61B8" w:rsidRPr="00FE16BA">
              <w:rPr>
                <w:rFonts w:ascii="Arial Narrow" w:eastAsia="Calibri" w:hAnsi="Arial Narrow"/>
                <w:sz w:val="18"/>
                <w:szCs w:val="18"/>
                <w:lang w:val="en-GB"/>
              </w:rPr>
              <w:t xml:space="preserve"> media</w:t>
            </w:r>
          </w:p>
          <w:p w14:paraId="0905BD2F" w14:textId="77777777" w:rsidR="001D4154" w:rsidRPr="00FE16BA" w:rsidRDefault="001D4154" w:rsidP="00587174">
            <w:pPr>
              <w:spacing w:before="60" w:after="0"/>
              <w:jc w:val="left"/>
              <w:rPr>
                <w:rFonts w:ascii="Arial Narrow" w:eastAsia="Calibri" w:hAnsi="Arial Narrow"/>
                <w:sz w:val="18"/>
                <w:szCs w:val="18"/>
                <w:lang w:val="en-GB"/>
              </w:rPr>
            </w:pPr>
          </w:p>
        </w:tc>
        <w:tc>
          <w:tcPr>
            <w:tcW w:w="2976" w:type="dxa"/>
            <w:shd w:val="clear" w:color="auto" w:fill="auto"/>
          </w:tcPr>
          <w:p w14:paraId="3C376E38"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All vulnerable groups’ needs, including women’s, are incorporated into the project cycle at all the phases of the projects to ensure economic sustainability. </w:t>
            </w:r>
          </w:p>
        </w:tc>
      </w:tr>
      <w:tr w:rsidR="001D4154" w:rsidRPr="00FE16BA" w14:paraId="0E398C38" w14:textId="77777777" w:rsidTr="00587174">
        <w:tc>
          <w:tcPr>
            <w:tcW w:w="1527" w:type="dxa"/>
            <w:shd w:val="clear" w:color="auto" w:fill="auto"/>
          </w:tcPr>
          <w:p w14:paraId="5E75C3D9"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Capacity building and </w:t>
            </w:r>
            <w:r w:rsidRPr="00FE16BA">
              <w:rPr>
                <w:rFonts w:ascii="Arial Narrow" w:eastAsia="Calibri" w:hAnsi="Arial Narrow"/>
                <w:b/>
                <w:noProof/>
                <w:sz w:val="18"/>
                <w:szCs w:val="18"/>
                <w:lang w:val="en-GB"/>
              </w:rPr>
              <w:t>cost-related</w:t>
            </w:r>
            <w:r w:rsidRPr="00FE16BA">
              <w:rPr>
                <w:rFonts w:ascii="Arial Narrow" w:eastAsia="Calibri" w:hAnsi="Arial Narrow"/>
                <w:b/>
                <w:sz w:val="18"/>
                <w:szCs w:val="18"/>
                <w:lang w:val="en-GB"/>
              </w:rPr>
              <w:t xml:space="preserve"> issues disaggregated by gender</w:t>
            </w:r>
          </w:p>
        </w:tc>
        <w:tc>
          <w:tcPr>
            <w:tcW w:w="1734" w:type="dxa"/>
            <w:shd w:val="clear" w:color="auto" w:fill="auto"/>
          </w:tcPr>
          <w:p w14:paraId="66E74B66"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An </w:t>
            </w:r>
            <w:r w:rsidR="00D16ED2">
              <w:rPr>
                <w:rFonts w:ascii="Arial Narrow" w:eastAsia="Calibri" w:hAnsi="Arial Narrow"/>
                <w:sz w:val="18"/>
                <w:szCs w:val="18"/>
                <w:lang w:val="en-GB"/>
              </w:rPr>
              <w:t>i</w:t>
            </w:r>
            <w:r w:rsidRPr="00FE16BA">
              <w:rPr>
                <w:rFonts w:ascii="Arial Narrow" w:eastAsia="Calibri" w:hAnsi="Arial Narrow"/>
                <w:sz w:val="18"/>
                <w:szCs w:val="18"/>
                <w:lang w:val="en-GB"/>
              </w:rPr>
              <w:t>ncreased number of women receive technical training and participate in projects. The energy</w:t>
            </w:r>
            <w:r w:rsidR="00D16ED2">
              <w:rPr>
                <w:rFonts w:ascii="Arial Narrow" w:eastAsia="Calibri" w:hAnsi="Arial Narrow"/>
                <w:sz w:val="18"/>
                <w:szCs w:val="18"/>
                <w:lang w:val="en-GB"/>
              </w:rPr>
              <w:t>, building,</w:t>
            </w:r>
            <w:r w:rsidRPr="00FE16BA">
              <w:rPr>
                <w:rFonts w:ascii="Arial Narrow" w:eastAsia="Calibri" w:hAnsi="Arial Narrow"/>
                <w:sz w:val="18"/>
                <w:szCs w:val="18"/>
                <w:lang w:val="en-GB"/>
              </w:rPr>
              <w:t xml:space="preserve"> and waste sector </w:t>
            </w:r>
            <w:r w:rsidR="00D16ED2" w:rsidRPr="00FE16BA">
              <w:rPr>
                <w:rFonts w:ascii="Arial Narrow" w:eastAsia="Calibri" w:hAnsi="Arial Narrow"/>
                <w:sz w:val="18"/>
                <w:szCs w:val="18"/>
                <w:lang w:val="en-GB"/>
              </w:rPr>
              <w:t>have</w:t>
            </w:r>
            <w:r w:rsidRPr="00FE16BA">
              <w:rPr>
                <w:rFonts w:ascii="Arial Narrow" w:eastAsia="Calibri" w:hAnsi="Arial Narrow"/>
                <w:sz w:val="18"/>
                <w:szCs w:val="18"/>
                <w:lang w:val="en-GB"/>
              </w:rPr>
              <w:t xml:space="preserve"> sufficient women working in it and no longer lags behind with women representation.</w:t>
            </w:r>
          </w:p>
        </w:tc>
        <w:tc>
          <w:tcPr>
            <w:tcW w:w="4140" w:type="dxa"/>
            <w:shd w:val="clear" w:color="auto" w:fill="auto"/>
          </w:tcPr>
          <w:p w14:paraId="524473A7" w14:textId="77777777" w:rsidR="00BD61B8"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Participation of women and girls for renewable energy in technical </w:t>
            </w:r>
            <w:r w:rsidRPr="005C2AD4">
              <w:rPr>
                <w:rFonts w:ascii="Arial Narrow" w:eastAsia="Calibri" w:hAnsi="Arial Narrow"/>
                <w:noProof/>
                <w:sz w:val="18"/>
                <w:szCs w:val="18"/>
                <w:lang w:val="en-GB"/>
              </w:rPr>
              <w:t>training</w:t>
            </w:r>
            <w:r w:rsidRPr="00FE16BA">
              <w:rPr>
                <w:rFonts w:ascii="Arial Narrow" w:eastAsia="Calibri" w:hAnsi="Arial Narrow"/>
                <w:sz w:val="18"/>
                <w:szCs w:val="18"/>
                <w:lang w:val="en-GB"/>
              </w:rPr>
              <w:t xml:space="preserve"> and education on energy, </w:t>
            </w:r>
            <w:r w:rsidR="00D16ED2">
              <w:rPr>
                <w:rFonts w:ascii="Arial Narrow" w:eastAsia="Calibri" w:hAnsi="Arial Narrow"/>
                <w:sz w:val="18"/>
                <w:szCs w:val="18"/>
                <w:lang w:val="en-GB"/>
              </w:rPr>
              <w:t xml:space="preserve">low-carbon building, </w:t>
            </w:r>
            <w:r w:rsidRPr="00FE16BA">
              <w:rPr>
                <w:rFonts w:ascii="Arial Narrow" w:eastAsia="Calibri" w:hAnsi="Arial Narrow"/>
                <w:sz w:val="18"/>
                <w:szCs w:val="18"/>
                <w:lang w:val="en-GB"/>
              </w:rPr>
              <w:t>waste</w:t>
            </w:r>
            <w:r w:rsidR="005C2AD4">
              <w:rPr>
                <w:rFonts w:ascii="Arial Narrow" w:eastAsia="Calibri" w:hAnsi="Arial Narrow"/>
                <w:sz w:val="18"/>
                <w:szCs w:val="18"/>
                <w:lang w:val="en-GB"/>
              </w:rPr>
              <w:t>,</w:t>
            </w:r>
            <w:r w:rsidRPr="00FE16BA">
              <w:rPr>
                <w:rFonts w:ascii="Arial Narrow" w:eastAsia="Calibri" w:hAnsi="Arial Narrow"/>
                <w:sz w:val="18"/>
                <w:szCs w:val="18"/>
                <w:lang w:val="en-GB"/>
              </w:rPr>
              <w:t xml:space="preserve"> </w:t>
            </w:r>
            <w:r w:rsidRPr="005C2AD4">
              <w:rPr>
                <w:rFonts w:ascii="Arial Narrow" w:eastAsia="Calibri" w:hAnsi="Arial Narrow"/>
                <w:noProof/>
                <w:sz w:val="18"/>
                <w:szCs w:val="18"/>
                <w:lang w:val="en-GB"/>
              </w:rPr>
              <w:t>and</w:t>
            </w:r>
            <w:r w:rsidRPr="00FE16BA">
              <w:rPr>
                <w:rFonts w:ascii="Arial Narrow" w:eastAsia="Calibri" w:hAnsi="Arial Narrow"/>
                <w:sz w:val="18"/>
                <w:szCs w:val="18"/>
                <w:lang w:val="en-GB"/>
              </w:rPr>
              <w:t xml:space="preserve"> other </w:t>
            </w:r>
            <w:r w:rsidRPr="008F4F9F">
              <w:rPr>
                <w:rFonts w:ascii="Arial Narrow" w:eastAsia="Calibri" w:hAnsi="Arial Narrow"/>
                <w:noProof/>
                <w:sz w:val="18"/>
                <w:szCs w:val="18"/>
                <w:lang w:val="en-GB"/>
              </w:rPr>
              <w:t>LCUD</w:t>
            </w:r>
            <w:r w:rsidRPr="00FE16BA">
              <w:rPr>
                <w:rFonts w:ascii="Arial Narrow" w:eastAsia="Calibri" w:hAnsi="Arial Narrow"/>
                <w:sz w:val="18"/>
                <w:szCs w:val="18"/>
                <w:lang w:val="en-GB"/>
              </w:rPr>
              <w:t xml:space="preserve"> investment areas </w:t>
            </w:r>
          </w:p>
          <w:p w14:paraId="2715A137" w14:textId="77777777" w:rsidR="001D4154" w:rsidRPr="00FE16BA" w:rsidRDefault="001D4154"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Ensure equitable allocation of resources for the implementation of appropriate implementation measures </w:t>
            </w:r>
          </w:p>
          <w:p w14:paraId="03D682C4" w14:textId="77777777" w:rsidR="00D13764" w:rsidRPr="00FE16BA" w:rsidRDefault="00D13764"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Event reports with gender disaggregated information</w:t>
            </w:r>
          </w:p>
        </w:tc>
        <w:tc>
          <w:tcPr>
            <w:tcW w:w="2976" w:type="dxa"/>
            <w:shd w:val="clear" w:color="auto" w:fill="auto"/>
          </w:tcPr>
          <w:p w14:paraId="57634D21"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At least one area where skills lack mostly among women entrepreneurs is identified and a matching training programme to address this shortage is implemented.</w:t>
            </w:r>
          </w:p>
          <w:p w14:paraId="1792C01C" w14:textId="77777777" w:rsidR="001D4154" w:rsidRPr="00FE16BA" w:rsidRDefault="001D4154" w:rsidP="00587174">
            <w:pPr>
              <w:spacing w:after="0"/>
              <w:jc w:val="left"/>
              <w:rPr>
                <w:rFonts w:ascii="Arial Narrow" w:eastAsia="Calibri" w:hAnsi="Arial Narrow"/>
                <w:sz w:val="18"/>
                <w:szCs w:val="18"/>
                <w:lang w:val="en-GB"/>
              </w:rPr>
            </w:pPr>
          </w:p>
          <w:p w14:paraId="73E0B2D5" w14:textId="77777777" w:rsidR="001D4154" w:rsidRPr="00FE16BA" w:rsidRDefault="001C0FE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Reviewed curriculum with inclusion of Gender, social and environmental safeguarding issues and concerns</w:t>
            </w:r>
            <w:r w:rsidR="001D4154" w:rsidRPr="00FE16BA">
              <w:rPr>
                <w:rFonts w:ascii="Arial Narrow" w:eastAsia="Calibri" w:hAnsi="Arial Narrow"/>
                <w:sz w:val="18"/>
                <w:szCs w:val="18"/>
                <w:lang w:val="en-GB"/>
              </w:rPr>
              <w:t>.</w:t>
            </w:r>
          </w:p>
        </w:tc>
      </w:tr>
      <w:tr w:rsidR="001D4154" w:rsidRPr="00FE16BA" w14:paraId="24E680AA" w14:textId="77777777" w:rsidTr="00587174">
        <w:tc>
          <w:tcPr>
            <w:tcW w:w="1527" w:type="dxa"/>
            <w:shd w:val="clear" w:color="auto" w:fill="auto"/>
          </w:tcPr>
          <w:p w14:paraId="50C4F71E"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noProof/>
                <w:sz w:val="18"/>
                <w:szCs w:val="18"/>
                <w:lang w:val="en-GB"/>
              </w:rPr>
              <w:t>Gender-responsive</w:t>
            </w:r>
            <w:r w:rsidRPr="00FE16BA">
              <w:rPr>
                <w:rFonts w:ascii="Arial Narrow" w:eastAsia="Calibri" w:hAnsi="Arial Narrow"/>
                <w:b/>
                <w:sz w:val="18"/>
                <w:szCs w:val="18"/>
                <w:lang w:val="en-GB"/>
              </w:rPr>
              <w:t xml:space="preserve"> budget allocation to mainstream gender through </w:t>
            </w:r>
            <w:r w:rsidRPr="008F4F9F">
              <w:rPr>
                <w:rFonts w:ascii="Arial Narrow" w:eastAsia="Calibri" w:hAnsi="Arial Narrow"/>
                <w:b/>
                <w:noProof/>
                <w:sz w:val="18"/>
                <w:szCs w:val="18"/>
                <w:lang w:val="en-GB"/>
              </w:rPr>
              <w:t>the project</w:t>
            </w:r>
            <w:r w:rsidRPr="00FE16BA">
              <w:rPr>
                <w:rFonts w:ascii="Arial Narrow" w:eastAsia="Calibri" w:hAnsi="Arial Narrow"/>
                <w:b/>
                <w:sz w:val="18"/>
                <w:szCs w:val="18"/>
                <w:lang w:val="en-GB"/>
              </w:rPr>
              <w:t xml:space="preserve"> preparation, implementation, </w:t>
            </w:r>
            <w:r w:rsidRPr="00FE16BA">
              <w:rPr>
                <w:rFonts w:ascii="Arial Narrow" w:eastAsia="Calibri" w:hAnsi="Arial Narrow"/>
                <w:b/>
                <w:noProof/>
                <w:sz w:val="18"/>
                <w:szCs w:val="18"/>
                <w:lang w:val="en-GB"/>
              </w:rPr>
              <w:t>and</w:t>
            </w:r>
            <w:r w:rsidRPr="00FE16BA">
              <w:rPr>
                <w:rFonts w:ascii="Arial Narrow" w:eastAsia="Calibri" w:hAnsi="Arial Narrow"/>
                <w:b/>
                <w:sz w:val="18"/>
                <w:szCs w:val="18"/>
                <w:lang w:val="en-GB"/>
              </w:rPr>
              <w:t xml:space="preserve"> monitoring</w:t>
            </w:r>
          </w:p>
        </w:tc>
        <w:tc>
          <w:tcPr>
            <w:tcW w:w="1734" w:type="dxa"/>
            <w:shd w:val="clear" w:color="auto" w:fill="auto"/>
          </w:tcPr>
          <w:p w14:paraId="2F490B46"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An increased number of women who are more accessible to public participation</w:t>
            </w:r>
            <w:r w:rsidR="00566747" w:rsidRPr="00FE16BA">
              <w:rPr>
                <w:rFonts w:ascii="Arial Narrow" w:eastAsia="Calibri" w:hAnsi="Arial Narrow"/>
                <w:sz w:val="18"/>
                <w:szCs w:val="18"/>
                <w:lang w:val="en-GB"/>
              </w:rPr>
              <w:t xml:space="preserve"> and in </w:t>
            </w:r>
            <w:r w:rsidR="00762405" w:rsidRPr="00FE16BA">
              <w:rPr>
                <w:rFonts w:ascii="Arial Narrow" w:eastAsia="Calibri" w:hAnsi="Arial Narrow"/>
                <w:sz w:val="18"/>
                <w:szCs w:val="18"/>
                <w:lang w:val="en-GB"/>
              </w:rPr>
              <w:t>LCUD projects formulation, implementation &amp; monitoring</w:t>
            </w:r>
          </w:p>
        </w:tc>
        <w:tc>
          <w:tcPr>
            <w:tcW w:w="4140" w:type="dxa"/>
            <w:shd w:val="clear" w:color="auto" w:fill="auto"/>
          </w:tcPr>
          <w:p w14:paraId="204239F3" w14:textId="77777777" w:rsidR="001D4154" w:rsidRPr="00FE16BA" w:rsidRDefault="00762405"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Sustainable consumption and waste management practices</w:t>
            </w:r>
            <w:r w:rsidR="001D4154" w:rsidRPr="00FE16BA">
              <w:rPr>
                <w:rFonts w:ascii="Arial Narrow" w:eastAsia="Calibri" w:hAnsi="Arial Narrow"/>
                <w:sz w:val="18"/>
                <w:szCs w:val="18"/>
                <w:lang w:val="en-GB"/>
              </w:rPr>
              <w:t xml:space="preserve"> for </w:t>
            </w:r>
            <w:r w:rsidRPr="00FE16BA">
              <w:rPr>
                <w:rFonts w:ascii="Arial Narrow" w:eastAsia="Calibri" w:hAnsi="Arial Narrow"/>
                <w:sz w:val="18"/>
                <w:szCs w:val="18"/>
                <w:lang w:val="en-GB"/>
              </w:rPr>
              <w:t>(</w:t>
            </w:r>
            <w:r w:rsidR="001D4154" w:rsidRPr="00FE16BA">
              <w:rPr>
                <w:rFonts w:ascii="Arial Narrow" w:eastAsia="Calibri" w:hAnsi="Arial Narrow"/>
                <w:sz w:val="18"/>
                <w:szCs w:val="18"/>
                <w:lang w:val="en-GB"/>
              </w:rPr>
              <w:t>female-headed</w:t>
            </w:r>
            <w:r w:rsidRPr="00FE16BA">
              <w:rPr>
                <w:rFonts w:ascii="Arial Narrow" w:eastAsia="Calibri" w:hAnsi="Arial Narrow"/>
                <w:sz w:val="18"/>
                <w:szCs w:val="18"/>
                <w:lang w:val="en-GB"/>
              </w:rPr>
              <w:t>)</w:t>
            </w:r>
            <w:r w:rsidR="001D4154" w:rsidRPr="00FE16BA">
              <w:rPr>
                <w:rFonts w:ascii="Arial Narrow" w:eastAsia="Calibri" w:hAnsi="Arial Narrow"/>
                <w:sz w:val="18"/>
                <w:szCs w:val="18"/>
                <w:lang w:val="en-GB"/>
              </w:rPr>
              <w:t xml:space="preserve"> households </w:t>
            </w:r>
            <w:r w:rsidRPr="00FE16BA">
              <w:rPr>
                <w:rFonts w:ascii="Arial Narrow" w:eastAsia="Calibri" w:hAnsi="Arial Narrow"/>
                <w:sz w:val="18"/>
                <w:szCs w:val="18"/>
                <w:lang w:val="en-GB"/>
              </w:rPr>
              <w:t xml:space="preserve">are promoted by allocating some of </w:t>
            </w:r>
            <w:r w:rsidR="005C2AD4">
              <w:rPr>
                <w:rFonts w:ascii="Arial Narrow" w:eastAsia="Calibri" w:hAnsi="Arial Narrow"/>
                <w:sz w:val="18"/>
                <w:szCs w:val="18"/>
                <w:lang w:val="en-GB"/>
              </w:rPr>
              <w:t xml:space="preserve">the </w:t>
            </w:r>
            <w:r w:rsidRPr="008F4F9F">
              <w:rPr>
                <w:rFonts w:ascii="Arial Narrow" w:eastAsia="Calibri" w:hAnsi="Arial Narrow"/>
                <w:noProof/>
                <w:sz w:val="18"/>
                <w:szCs w:val="18"/>
                <w:lang w:val="en-GB"/>
              </w:rPr>
              <w:t>budget</w:t>
            </w:r>
            <w:r w:rsidRPr="00FE16BA">
              <w:rPr>
                <w:rFonts w:ascii="Arial Narrow" w:eastAsia="Calibri" w:hAnsi="Arial Narrow"/>
                <w:sz w:val="18"/>
                <w:szCs w:val="18"/>
                <w:lang w:val="en-GB"/>
              </w:rPr>
              <w:t xml:space="preserve"> for (gender-sensitive) awareness campaigning</w:t>
            </w:r>
          </w:p>
          <w:p w14:paraId="27B5D7A0" w14:textId="77777777" w:rsidR="00BD61B8" w:rsidRPr="00FE16BA" w:rsidRDefault="00BD61B8" w:rsidP="00587174">
            <w:pPr>
              <w:spacing w:before="60" w:after="0"/>
              <w:jc w:val="left"/>
              <w:rPr>
                <w:rFonts w:ascii="Arial Narrow" w:eastAsia="Calibri" w:hAnsi="Arial Narrow"/>
                <w:sz w:val="18"/>
                <w:szCs w:val="18"/>
                <w:lang w:val="en-GB"/>
              </w:rPr>
            </w:pPr>
          </w:p>
          <w:p w14:paraId="061DDF62" w14:textId="77777777" w:rsidR="00762405"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Participation of women in decision-making at </w:t>
            </w:r>
            <w:r w:rsidR="005C2AD4">
              <w:rPr>
                <w:rFonts w:ascii="Arial Narrow" w:eastAsia="Calibri" w:hAnsi="Arial Narrow"/>
                <w:sz w:val="18"/>
                <w:szCs w:val="18"/>
                <w:lang w:val="en-GB"/>
              </w:rPr>
              <w:t xml:space="preserve">the </w:t>
            </w:r>
            <w:r w:rsidRPr="005C2AD4">
              <w:rPr>
                <w:rFonts w:ascii="Arial Narrow" w:eastAsia="Calibri" w:hAnsi="Arial Narrow"/>
                <w:noProof/>
                <w:sz w:val="18"/>
                <w:szCs w:val="18"/>
                <w:lang w:val="en-GB"/>
              </w:rPr>
              <w:t>national</w:t>
            </w:r>
            <w:r w:rsidRPr="00FE16BA">
              <w:rPr>
                <w:rFonts w:ascii="Arial Narrow" w:eastAsia="Calibri" w:hAnsi="Arial Narrow"/>
                <w:sz w:val="18"/>
                <w:szCs w:val="18"/>
                <w:lang w:val="en-GB"/>
              </w:rPr>
              <w:t>, city and community (ward) level institutions and committees</w:t>
            </w:r>
          </w:p>
          <w:p w14:paraId="430F664D" w14:textId="77777777" w:rsidR="001D4154" w:rsidRPr="00FE16BA" w:rsidRDefault="001D4154" w:rsidP="00587174">
            <w:pPr>
              <w:spacing w:before="60" w:after="0"/>
              <w:jc w:val="left"/>
              <w:rPr>
                <w:rFonts w:ascii="Arial Narrow" w:eastAsia="Calibri" w:hAnsi="Arial Narrow"/>
                <w:sz w:val="18"/>
                <w:szCs w:val="18"/>
                <w:lang w:val="en-GB"/>
              </w:rPr>
            </w:pPr>
          </w:p>
        </w:tc>
        <w:tc>
          <w:tcPr>
            <w:tcW w:w="2976" w:type="dxa"/>
            <w:shd w:val="clear" w:color="auto" w:fill="auto"/>
          </w:tcPr>
          <w:p w14:paraId="40D47E8D"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 set target of women can reduce their obstacles participation </w:t>
            </w:r>
            <w:r w:rsidR="00BD61B8" w:rsidRPr="00FE16BA">
              <w:rPr>
                <w:rFonts w:ascii="Arial Narrow" w:eastAsia="Calibri" w:hAnsi="Arial Narrow"/>
                <w:sz w:val="18"/>
                <w:szCs w:val="18"/>
                <w:lang w:val="en-GB"/>
              </w:rPr>
              <w:t>in community and in public bodies</w:t>
            </w:r>
          </w:p>
          <w:p w14:paraId="3307B440" w14:textId="77777777" w:rsidR="00BD61B8" w:rsidRPr="00FE16BA" w:rsidRDefault="00BD61B8" w:rsidP="00587174">
            <w:pPr>
              <w:spacing w:after="0"/>
              <w:jc w:val="left"/>
              <w:rPr>
                <w:rFonts w:ascii="Arial Narrow" w:eastAsia="Calibri" w:hAnsi="Arial Narrow"/>
                <w:sz w:val="18"/>
                <w:szCs w:val="18"/>
                <w:lang w:val="en-GB"/>
              </w:rPr>
            </w:pPr>
          </w:p>
          <w:p w14:paraId="499ACA99" w14:textId="77777777" w:rsidR="00BD61B8" w:rsidRPr="00FE16BA" w:rsidRDefault="00BD61B8" w:rsidP="00587174">
            <w:pPr>
              <w:spacing w:after="0"/>
              <w:jc w:val="left"/>
              <w:rPr>
                <w:rFonts w:ascii="Arial Narrow" w:eastAsia="Calibri" w:hAnsi="Arial Narrow"/>
                <w:sz w:val="18"/>
                <w:szCs w:val="18"/>
                <w:lang w:val="en-GB"/>
              </w:rPr>
            </w:pPr>
          </w:p>
          <w:p w14:paraId="525B3722" w14:textId="77777777" w:rsidR="001D4154" w:rsidRPr="00FE16BA" w:rsidRDefault="001D4154" w:rsidP="00587174">
            <w:pPr>
              <w:spacing w:after="0"/>
              <w:jc w:val="left"/>
              <w:rPr>
                <w:rFonts w:ascii="Arial Narrow" w:eastAsia="Calibri" w:hAnsi="Arial Narrow"/>
                <w:sz w:val="18"/>
                <w:szCs w:val="18"/>
                <w:lang w:val="en-GB"/>
              </w:rPr>
            </w:pPr>
          </w:p>
          <w:p w14:paraId="105EEE3E" w14:textId="77777777" w:rsidR="001D4154" w:rsidRPr="00FE16BA" w:rsidRDefault="001D4154" w:rsidP="00587174">
            <w:pPr>
              <w:spacing w:after="0"/>
              <w:jc w:val="left"/>
              <w:rPr>
                <w:rFonts w:ascii="Arial Narrow" w:eastAsia="Calibri" w:hAnsi="Arial Narrow"/>
                <w:sz w:val="18"/>
                <w:szCs w:val="18"/>
                <w:lang w:val="en-GB"/>
              </w:rPr>
            </w:pPr>
          </w:p>
        </w:tc>
      </w:tr>
      <w:tr w:rsidR="001D4154" w:rsidRPr="00FE16BA" w14:paraId="7E2D6C41" w14:textId="77777777" w:rsidTr="00587174">
        <w:tc>
          <w:tcPr>
            <w:tcW w:w="1527" w:type="dxa"/>
            <w:shd w:val="clear" w:color="auto" w:fill="auto"/>
          </w:tcPr>
          <w:p w14:paraId="39E2BFD1"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noProof/>
                <w:sz w:val="18"/>
                <w:szCs w:val="18"/>
                <w:lang w:val="en-GB"/>
              </w:rPr>
              <w:t>Gender-sensitive</w:t>
            </w:r>
            <w:r w:rsidRPr="00FE16BA">
              <w:rPr>
                <w:rFonts w:ascii="Arial Narrow" w:eastAsia="Calibri" w:hAnsi="Arial Narrow"/>
                <w:b/>
                <w:sz w:val="18"/>
                <w:szCs w:val="18"/>
                <w:lang w:val="en-GB"/>
              </w:rPr>
              <w:t xml:space="preserve"> communication</w:t>
            </w:r>
          </w:p>
        </w:tc>
        <w:tc>
          <w:tcPr>
            <w:tcW w:w="1734" w:type="dxa"/>
            <w:shd w:val="clear" w:color="auto" w:fill="auto"/>
          </w:tcPr>
          <w:p w14:paraId="4AE58865" w14:textId="77777777" w:rsidR="001D4154" w:rsidRPr="00FE16BA" w:rsidRDefault="001D4154" w:rsidP="00587174">
            <w:pPr>
              <w:spacing w:after="0"/>
              <w:jc w:val="left"/>
              <w:rPr>
                <w:rFonts w:ascii="Arial Narrow" w:eastAsia="Calibri" w:hAnsi="Arial Narrow"/>
                <w:sz w:val="18"/>
                <w:szCs w:val="18"/>
                <w:lang w:val="en-GB"/>
              </w:rPr>
            </w:pPr>
            <w:r w:rsidRPr="008F4F9F">
              <w:rPr>
                <w:rFonts w:ascii="Arial Narrow" w:eastAsia="Calibri" w:hAnsi="Arial Narrow"/>
                <w:noProof/>
                <w:sz w:val="18"/>
                <w:szCs w:val="18"/>
                <w:lang w:val="en-GB"/>
              </w:rPr>
              <w:t>Safe</w:t>
            </w:r>
            <w:r w:rsidRPr="00FE16BA">
              <w:rPr>
                <w:rFonts w:ascii="Arial Narrow" w:eastAsia="Calibri" w:hAnsi="Arial Narrow"/>
                <w:sz w:val="18"/>
                <w:szCs w:val="18"/>
                <w:lang w:val="en-GB"/>
              </w:rPr>
              <w:t xml:space="preserve"> and inclusive environment is created for the vulnerable groups and women to enhance their participation, to challenge gender bias and</w:t>
            </w:r>
            <w:r w:rsidRPr="00FE16BA">
              <w:rPr>
                <w:lang w:val="en-GB"/>
              </w:rPr>
              <w:t xml:space="preserve"> to </w:t>
            </w:r>
            <w:r w:rsidRPr="00FE16BA">
              <w:rPr>
                <w:rFonts w:ascii="Arial Narrow" w:eastAsia="Calibri" w:hAnsi="Arial Narrow"/>
                <w:sz w:val="18"/>
                <w:szCs w:val="18"/>
                <w:lang w:val="en-GB"/>
              </w:rPr>
              <w:t xml:space="preserve">portray gender equality </w:t>
            </w:r>
          </w:p>
        </w:tc>
        <w:tc>
          <w:tcPr>
            <w:tcW w:w="4140" w:type="dxa"/>
            <w:shd w:val="clear" w:color="auto" w:fill="auto"/>
          </w:tcPr>
          <w:p w14:paraId="62AE71DE"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Ensure </w:t>
            </w:r>
            <w:r w:rsidR="005C2AD4">
              <w:rPr>
                <w:rFonts w:ascii="Arial Narrow" w:eastAsia="Calibri" w:hAnsi="Arial Narrow"/>
                <w:sz w:val="18"/>
                <w:szCs w:val="18"/>
                <w:lang w:val="en-GB"/>
              </w:rPr>
              <w:t xml:space="preserve">the </w:t>
            </w:r>
            <w:r w:rsidRPr="005C2AD4">
              <w:rPr>
                <w:rFonts w:ascii="Arial Narrow" w:eastAsia="Calibri" w:hAnsi="Arial Narrow"/>
                <w:noProof/>
                <w:sz w:val="18"/>
                <w:szCs w:val="18"/>
                <w:lang w:val="en-GB"/>
              </w:rPr>
              <w:t>content</w:t>
            </w:r>
            <w:r w:rsidRPr="00FE16BA">
              <w:rPr>
                <w:rFonts w:ascii="Arial Narrow" w:eastAsia="Calibri" w:hAnsi="Arial Narrow"/>
                <w:sz w:val="18"/>
                <w:szCs w:val="18"/>
                <w:lang w:val="en-GB"/>
              </w:rPr>
              <w:t xml:space="preserve"> of training materials, project documents, IEC materials including written text as well as audio and visual developed with inclusive language and appropriate illustrations without gender bias and stereotype</w:t>
            </w:r>
          </w:p>
          <w:p w14:paraId="5953300F" w14:textId="77777777" w:rsidR="001D4154" w:rsidRPr="00FE16BA" w:rsidRDefault="001D4154" w:rsidP="00587174">
            <w:pPr>
              <w:spacing w:before="60" w:after="0"/>
              <w:jc w:val="left"/>
              <w:rPr>
                <w:rFonts w:ascii="Arial Narrow" w:eastAsia="Calibri" w:hAnsi="Arial Narrow"/>
                <w:sz w:val="18"/>
                <w:szCs w:val="18"/>
                <w:lang w:val="en-GB"/>
              </w:rPr>
            </w:pPr>
          </w:p>
        </w:tc>
        <w:tc>
          <w:tcPr>
            <w:tcW w:w="2976" w:type="dxa"/>
            <w:shd w:val="clear" w:color="auto" w:fill="auto"/>
          </w:tcPr>
          <w:p w14:paraId="67678431"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Significant women participation and representation are encouraged during capacity building </w:t>
            </w:r>
            <w:r w:rsidRPr="005C2AD4">
              <w:rPr>
                <w:rFonts w:ascii="Arial Narrow" w:eastAsia="Calibri" w:hAnsi="Arial Narrow"/>
                <w:noProof/>
                <w:sz w:val="18"/>
                <w:szCs w:val="18"/>
                <w:lang w:val="en-GB"/>
              </w:rPr>
              <w:t>training</w:t>
            </w:r>
            <w:r w:rsidRPr="00FE16BA">
              <w:rPr>
                <w:rFonts w:ascii="Arial Narrow" w:eastAsia="Calibri" w:hAnsi="Arial Narrow"/>
                <w:sz w:val="18"/>
                <w:szCs w:val="18"/>
                <w:lang w:val="en-GB"/>
              </w:rPr>
              <w:t xml:space="preserve"> or workshops</w:t>
            </w:r>
          </w:p>
          <w:p w14:paraId="0947365A" w14:textId="77777777" w:rsidR="001D4154" w:rsidRPr="00FE16BA" w:rsidRDefault="001D4154" w:rsidP="00587174">
            <w:pPr>
              <w:spacing w:after="0"/>
              <w:jc w:val="left"/>
              <w:rPr>
                <w:rFonts w:ascii="Arial Narrow" w:eastAsia="Calibri" w:hAnsi="Arial Narrow"/>
                <w:sz w:val="18"/>
                <w:szCs w:val="18"/>
                <w:lang w:val="en-GB"/>
              </w:rPr>
            </w:pPr>
          </w:p>
          <w:p w14:paraId="0BFCD96A" w14:textId="77777777" w:rsidR="001D4154" w:rsidRPr="00FE16BA" w:rsidRDefault="001D4154" w:rsidP="00587174">
            <w:pPr>
              <w:spacing w:after="0"/>
              <w:jc w:val="left"/>
              <w:rPr>
                <w:rFonts w:ascii="Arial Narrow" w:eastAsia="Calibri" w:hAnsi="Arial Narrow"/>
                <w:sz w:val="18"/>
                <w:szCs w:val="18"/>
                <w:lang w:val="en-GB"/>
              </w:rPr>
            </w:pPr>
          </w:p>
        </w:tc>
      </w:tr>
      <w:tr w:rsidR="001D4154" w:rsidRPr="00FE16BA" w14:paraId="1A4E488C" w14:textId="77777777" w:rsidTr="00587174">
        <w:tc>
          <w:tcPr>
            <w:tcW w:w="1527" w:type="dxa"/>
            <w:shd w:val="clear" w:color="auto" w:fill="auto"/>
          </w:tcPr>
          <w:p w14:paraId="2F9EF506"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Enable better </w:t>
            </w:r>
            <w:r w:rsidR="001C0FE4" w:rsidRPr="00FE16BA">
              <w:rPr>
                <w:rFonts w:ascii="Arial Narrow" w:eastAsia="Calibri" w:hAnsi="Arial Narrow"/>
                <w:b/>
                <w:sz w:val="18"/>
                <w:szCs w:val="18"/>
                <w:lang w:val="en-GB"/>
              </w:rPr>
              <w:t xml:space="preserve">databases, </w:t>
            </w:r>
            <w:r w:rsidRPr="00FE16BA">
              <w:rPr>
                <w:rFonts w:ascii="Arial Narrow" w:eastAsia="Calibri" w:hAnsi="Arial Narrow"/>
                <w:b/>
                <w:sz w:val="18"/>
                <w:szCs w:val="18"/>
                <w:lang w:val="en-GB"/>
              </w:rPr>
              <w:t xml:space="preserve">planning </w:t>
            </w:r>
            <w:r w:rsidRPr="008F4F9F">
              <w:rPr>
                <w:rFonts w:ascii="Arial Narrow" w:eastAsia="Calibri" w:hAnsi="Arial Narrow"/>
                <w:b/>
                <w:noProof/>
                <w:sz w:val="18"/>
                <w:szCs w:val="18"/>
                <w:lang w:val="en-GB"/>
              </w:rPr>
              <w:t>and</w:t>
            </w:r>
            <w:r w:rsidRPr="00FE16BA">
              <w:rPr>
                <w:rFonts w:ascii="Arial Narrow" w:eastAsia="Calibri" w:hAnsi="Arial Narrow"/>
                <w:b/>
                <w:sz w:val="18"/>
                <w:szCs w:val="18"/>
                <w:lang w:val="en-GB"/>
              </w:rPr>
              <w:t xml:space="preserve"> actions through disaggregated data</w:t>
            </w:r>
          </w:p>
        </w:tc>
        <w:tc>
          <w:tcPr>
            <w:tcW w:w="1734" w:type="dxa"/>
            <w:shd w:val="clear" w:color="auto" w:fill="auto"/>
          </w:tcPr>
          <w:p w14:paraId="002AA0F4"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Disaggregated statistical data and gender-related findings on project outcomes and indicators</w:t>
            </w:r>
          </w:p>
          <w:p w14:paraId="7E6D65D6"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policy integration of gender considerations</w:t>
            </w:r>
          </w:p>
        </w:tc>
        <w:tc>
          <w:tcPr>
            <w:tcW w:w="4140" w:type="dxa"/>
            <w:shd w:val="clear" w:color="auto" w:fill="auto"/>
          </w:tcPr>
          <w:p w14:paraId="45E8C199"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Data are collected and tabulated separately for women and men</w:t>
            </w:r>
            <w:r w:rsidR="00BD61B8" w:rsidRPr="00FE16BA">
              <w:rPr>
                <w:rFonts w:ascii="Arial Narrow" w:eastAsia="Calibri" w:hAnsi="Arial Narrow"/>
                <w:sz w:val="18"/>
                <w:szCs w:val="18"/>
                <w:lang w:val="en-GB"/>
              </w:rPr>
              <w:t xml:space="preserve">, where possible, </w:t>
            </w:r>
            <w:r w:rsidRPr="00FE16BA">
              <w:rPr>
                <w:rFonts w:ascii="Arial Narrow" w:eastAsia="Calibri" w:hAnsi="Arial Narrow"/>
                <w:sz w:val="18"/>
                <w:szCs w:val="18"/>
                <w:lang w:val="en-GB"/>
              </w:rPr>
              <w:t>with specific indicators measuring changes to gender equality and empowerment for adjustments to activities and implementation approaches to better outcomes of gender equality.</w:t>
            </w:r>
          </w:p>
          <w:p w14:paraId="0D57E061" w14:textId="77777777" w:rsidR="001D4154" w:rsidRPr="00FE16BA" w:rsidRDefault="001C0FE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Cas</w:t>
            </w:r>
            <w:r w:rsidR="001D4154" w:rsidRPr="00FE16BA">
              <w:rPr>
                <w:rFonts w:ascii="Arial Narrow" w:eastAsia="Calibri" w:hAnsi="Arial Narrow"/>
                <w:sz w:val="18"/>
                <w:szCs w:val="18"/>
                <w:lang w:val="en-GB"/>
              </w:rPr>
              <w:t>e stud</w:t>
            </w:r>
            <w:r w:rsidRPr="00FE16BA">
              <w:rPr>
                <w:rFonts w:ascii="Arial Narrow" w:eastAsia="Calibri" w:hAnsi="Arial Narrow"/>
                <w:sz w:val="18"/>
                <w:szCs w:val="18"/>
                <w:lang w:val="en-GB"/>
              </w:rPr>
              <w:t>ies</w:t>
            </w:r>
            <w:r w:rsidR="001D4154" w:rsidRPr="00FE16BA">
              <w:rPr>
                <w:rFonts w:ascii="Arial Narrow" w:eastAsia="Calibri" w:hAnsi="Arial Narrow"/>
                <w:sz w:val="18"/>
                <w:szCs w:val="18"/>
                <w:lang w:val="en-GB"/>
              </w:rPr>
              <w:t xml:space="preserve"> or success stor</w:t>
            </w:r>
            <w:r w:rsidRPr="00FE16BA">
              <w:rPr>
                <w:rFonts w:ascii="Arial Narrow" w:eastAsia="Calibri" w:hAnsi="Arial Narrow"/>
                <w:sz w:val="18"/>
                <w:szCs w:val="18"/>
                <w:lang w:val="en-GB"/>
              </w:rPr>
              <w:t xml:space="preserve">ies are </w:t>
            </w:r>
            <w:r w:rsidR="001D4154" w:rsidRPr="00FE16BA">
              <w:rPr>
                <w:rFonts w:ascii="Arial Narrow" w:eastAsia="Calibri" w:hAnsi="Arial Narrow"/>
                <w:sz w:val="18"/>
                <w:szCs w:val="18"/>
                <w:lang w:val="en-GB"/>
              </w:rPr>
              <w:t xml:space="preserve">collected </w:t>
            </w:r>
            <w:r w:rsidR="001D4154" w:rsidRPr="005C2AD4">
              <w:rPr>
                <w:rFonts w:ascii="Arial Narrow" w:eastAsia="Calibri" w:hAnsi="Arial Narrow"/>
                <w:noProof/>
                <w:sz w:val="18"/>
                <w:szCs w:val="18"/>
                <w:lang w:val="en-GB"/>
              </w:rPr>
              <w:t>as</w:t>
            </w:r>
            <w:r w:rsidR="001D4154" w:rsidRPr="00FE16BA">
              <w:rPr>
                <w:rFonts w:ascii="Arial Narrow" w:eastAsia="Calibri" w:hAnsi="Arial Narrow"/>
                <w:sz w:val="18"/>
                <w:szCs w:val="18"/>
                <w:lang w:val="en-GB"/>
              </w:rPr>
              <w:t xml:space="preserve"> for gender-related findings at the intervention area to prove the results of gender mainstreaming</w:t>
            </w:r>
            <w:r w:rsidR="00BD61B8" w:rsidRPr="00FE16BA">
              <w:rPr>
                <w:rFonts w:ascii="Arial Narrow" w:eastAsia="Calibri" w:hAnsi="Arial Narrow"/>
                <w:sz w:val="18"/>
                <w:szCs w:val="18"/>
                <w:lang w:val="en-GB"/>
              </w:rPr>
              <w:t xml:space="preserve"> </w:t>
            </w:r>
          </w:p>
          <w:p w14:paraId="7F479BE3" w14:textId="77777777" w:rsidR="001C0FE4" w:rsidRPr="00FE16BA" w:rsidRDefault="001C0FE4" w:rsidP="00D16ED2">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Availability of the dataset; Use of the database by the stakeholders</w:t>
            </w:r>
          </w:p>
        </w:tc>
        <w:tc>
          <w:tcPr>
            <w:tcW w:w="2976" w:type="dxa"/>
            <w:shd w:val="clear" w:color="auto" w:fill="auto"/>
          </w:tcPr>
          <w:p w14:paraId="79344B92"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Evidence that </w:t>
            </w:r>
            <w:r w:rsidRPr="00FE16BA">
              <w:rPr>
                <w:rFonts w:ascii="Arial Narrow" w:eastAsia="Calibri" w:hAnsi="Arial Narrow"/>
                <w:noProof/>
                <w:sz w:val="18"/>
                <w:szCs w:val="18"/>
                <w:lang w:val="en-GB"/>
              </w:rPr>
              <w:t>adapts</w:t>
            </w:r>
            <w:r w:rsidRPr="00FE16BA">
              <w:rPr>
                <w:rFonts w:ascii="Arial Narrow" w:eastAsia="Calibri" w:hAnsi="Arial Narrow"/>
                <w:sz w:val="18"/>
                <w:szCs w:val="18"/>
                <w:lang w:val="en-GB"/>
              </w:rPr>
              <w:t xml:space="preserve"> the better program accordingly, measure changes to gender equality, policy integration of gender considerations</w:t>
            </w:r>
          </w:p>
          <w:p w14:paraId="664426D5" w14:textId="77777777" w:rsidR="00BD61B8" w:rsidRPr="00FE16BA" w:rsidRDefault="00BD61B8" w:rsidP="00587174">
            <w:pPr>
              <w:spacing w:after="0"/>
              <w:jc w:val="left"/>
              <w:rPr>
                <w:rFonts w:ascii="Arial Narrow" w:eastAsia="Calibri" w:hAnsi="Arial Narrow"/>
                <w:sz w:val="18"/>
                <w:szCs w:val="18"/>
                <w:lang w:val="en-GB"/>
              </w:rPr>
            </w:pPr>
          </w:p>
          <w:p w14:paraId="5F92B0E3" w14:textId="77777777" w:rsidR="00BD61B8" w:rsidRPr="00FE16BA" w:rsidRDefault="00BD61B8" w:rsidP="00BD61B8">
            <w:pPr>
              <w:tabs>
                <w:tab w:val="left" w:pos="227"/>
              </w:tabs>
              <w:spacing w:after="0"/>
              <w:jc w:val="left"/>
              <w:rPr>
                <w:rFonts w:ascii="Arial Narrow" w:hAnsi="Arial Narrow"/>
                <w:bCs/>
                <w:sz w:val="18"/>
                <w:szCs w:val="18"/>
                <w:lang w:val="en-GB"/>
              </w:rPr>
            </w:pPr>
            <w:r w:rsidRPr="00FE16BA">
              <w:rPr>
                <w:rFonts w:ascii="Arial Narrow" w:eastAsia="Calibri" w:hAnsi="Arial Narrow"/>
                <w:sz w:val="18"/>
                <w:szCs w:val="18"/>
                <w:lang w:val="en-GB"/>
              </w:rPr>
              <w:t xml:space="preserve">Agencies are mainstreaming </w:t>
            </w:r>
            <w:r w:rsidR="00D16ED2">
              <w:rPr>
                <w:rFonts w:ascii="Arial Narrow" w:hAnsi="Arial Narrow"/>
                <w:bCs/>
                <w:sz w:val="18"/>
                <w:szCs w:val="18"/>
                <w:lang w:val="en-GB"/>
              </w:rPr>
              <w:t>gender (and social and environmental issues) in their work</w:t>
            </w:r>
          </w:p>
          <w:p w14:paraId="1998E9CE" w14:textId="77777777" w:rsidR="00BD61B8" w:rsidRPr="00FE16BA" w:rsidRDefault="00BD61B8" w:rsidP="00587174">
            <w:pPr>
              <w:spacing w:after="0"/>
              <w:jc w:val="left"/>
              <w:rPr>
                <w:rFonts w:ascii="Arial Narrow" w:eastAsia="Calibri" w:hAnsi="Arial Narrow"/>
                <w:sz w:val="18"/>
                <w:szCs w:val="18"/>
                <w:lang w:val="en-GB"/>
              </w:rPr>
            </w:pPr>
          </w:p>
        </w:tc>
      </w:tr>
      <w:tr w:rsidR="001D4154" w:rsidRPr="00FE16BA" w14:paraId="5B9C1295" w14:textId="77777777" w:rsidTr="00587174">
        <w:tc>
          <w:tcPr>
            <w:tcW w:w="1527" w:type="dxa"/>
            <w:shd w:val="clear" w:color="auto" w:fill="auto"/>
          </w:tcPr>
          <w:p w14:paraId="4841EBFD"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Sensitization of project stakeholders with regards to gender equality</w:t>
            </w:r>
          </w:p>
        </w:tc>
        <w:tc>
          <w:tcPr>
            <w:tcW w:w="1734" w:type="dxa"/>
            <w:shd w:val="clear" w:color="auto" w:fill="auto"/>
          </w:tcPr>
          <w:p w14:paraId="24072D8A"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Effective gender mainstreaming </w:t>
            </w:r>
            <w:r w:rsidR="00BD61B8" w:rsidRPr="00FE16BA">
              <w:rPr>
                <w:rFonts w:ascii="Arial Narrow" w:eastAsia="Calibri" w:hAnsi="Arial Narrow"/>
                <w:sz w:val="18"/>
                <w:szCs w:val="18"/>
                <w:lang w:val="en-GB"/>
              </w:rPr>
              <w:t>in LCUD planning, implementation and capacity building</w:t>
            </w:r>
          </w:p>
        </w:tc>
        <w:tc>
          <w:tcPr>
            <w:tcW w:w="4140" w:type="dxa"/>
            <w:shd w:val="clear" w:color="auto" w:fill="auto"/>
          </w:tcPr>
          <w:p w14:paraId="426ADECD"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Invest in developing competency and knowledge on gender mainstreaming for Government’s counterparts, community leaders and partner agency as well as UNDP’s project staff</w:t>
            </w:r>
          </w:p>
          <w:p w14:paraId="18F225E2"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Integrate gender session</w:t>
            </w:r>
            <w:r w:rsidR="00D16ED2">
              <w:rPr>
                <w:rFonts w:ascii="Arial Narrow" w:eastAsia="Calibri" w:hAnsi="Arial Narrow"/>
                <w:sz w:val="18"/>
                <w:szCs w:val="18"/>
                <w:lang w:val="en-GB"/>
              </w:rPr>
              <w:t>s where possible</w:t>
            </w:r>
            <w:r w:rsidRPr="00FE16BA">
              <w:rPr>
                <w:rFonts w:ascii="Arial Narrow" w:eastAsia="Calibri" w:hAnsi="Arial Narrow"/>
                <w:sz w:val="18"/>
                <w:szCs w:val="18"/>
                <w:lang w:val="en-GB"/>
              </w:rPr>
              <w:t xml:space="preserve"> in each capacity-building training or workshop</w:t>
            </w:r>
          </w:p>
        </w:tc>
        <w:tc>
          <w:tcPr>
            <w:tcW w:w="2976" w:type="dxa"/>
            <w:shd w:val="clear" w:color="auto" w:fill="auto"/>
          </w:tcPr>
          <w:p w14:paraId="1CA4068D"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Targeted and trained stakeholders are well oriented on gender issues and more confident to mainstream gender throughout the whole project circle</w:t>
            </w:r>
          </w:p>
        </w:tc>
      </w:tr>
      <w:tr w:rsidR="001D4154" w:rsidRPr="00FE16BA" w14:paraId="779BAC01" w14:textId="77777777" w:rsidTr="00587174">
        <w:tc>
          <w:tcPr>
            <w:tcW w:w="1527" w:type="dxa"/>
            <w:shd w:val="clear" w:color="auto" w:fill="auto"/>
          </w:tcPr>
          <w:p w14:paraId="0D81C349"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Monitoring on gender mainstreaming implementation </w:t>
            </w:r>
          </w:p>
        </w:tc>
        <w:tc>
          <w:tcPr>
            <w:tcW w:w="1734" w:type="dxa"/>
            <w:shd w:val="clear" w:color="auto" w:fill="auto"/>
          </w:tcPr>
          <w:p w14:paraId="462D833D"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Adjustments to activities and implementation approaches and accountability to gender equality</w:t>
            </w:r>
          </w:p>
        </w:tc>
        <w:tc>
          <w:tcPr>
            <w:tcW w:w="4140" w:type="dxa"/>
            <w:shd w:val="clear" w:color="auto" w:fill="auto"/>
          </w:tcPr>
          <w:p w14:paraId="5B108C15"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Make sure gender balance practice applying in project staff recruitment process and hire gender-oriented staff (both male and female) for project implementation</w:t>
            </w:r>
          </w:p>
          <w:p w14:paraId="24DAE210"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Project staff is assigned and designated to implement and monitor the gender mainstreaming activities accordingly and their performance appraisal is evaluated by accomplishment on the assigned gender tasks. </w:t>
            </w:r>
          </w:p>
          <w:p w14:paraId="7C1F50E2"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Ensure Gender Analysis (UNDP in-house gender specialist) getting involved in the gender-mainstreaming activities as oversight, providing technical advice for implementation of the whole project circle through a </w:t>
            </w:r>
            <w:r w:rsidRPr="00FE16BA">
              <w:rPr>
                <w:rFonts w:ascii="Arial Narrow" w:eastAsia="Calibri" w:hAnsi="Arial Narrow"/>
                <w:noProof/>
                <w:sz w:val="18"/>
                <w:szCs w:val="18"/>
                <w:lang w:val="en-GB"/>
              </w:rPr>
              <w:t>gender</w:t>
            </w:r>
            <w:r w:rsidRPr="00FE16BA">
              <w:rPr>
                <w:rFonts w:ascii="Arial Narrow" w:eastAsia="Calibri" w:hAnsi="Arial Narrow"/>
                <w:sz w:val="18"/>
                <w:szCs w:val="18"/>
                <w:lang w:val="en-GB"/>
              </w:rPr>
              <w:t xml:space="preserve"> lens.</w:t>
            </w:r>
          </w:p>
          <w:p w14:paraId="586EDC78"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Carry out impact assessments on how the development of energy investments contribute to gender equality and economic empowerment</w:t>
            </w:r>
          </w:p>
        </w:tc>
        <w:tc>
          <w:tcPr>
            <w:tcW w:w="2976" w:type="dxa"/>
            <w:shd w:val="clear" w:color="auto" w:fill="auto"/>
          </w:tcPr>
          <w:p w14:paraId="300CD6DD" w14:textId="77777777" w:rsidR="001D4154" w:rsidRPr="00FE16BA" w:rsidRDefault="00BD61B8"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Availability of </w:t>
            </w:r>
            <w:r w:rsidRPr="005C2AD4">
              <w:rPr>
                <w:rFonts w:ascii="Arial Narrow" w:eastAsia="Calibri" w:hAnsi="Arial Narrow"/>
                <w:noProof/>
                <w:sz w:val="18"/>
                <w:szCs w:val="18"/>
                <w:lang w:val="en-GB"/>
              </w:rPr>
              <w:t>gender</w:t>
            </w:r>
            <w:r w:rsidR="005C2AD4">
              <w:rPr>
                <w:rFonts w:ascii="Arial Narrow" w:eastAsia="Calibri" w:hAnsi="Arial Narrow"/>
                <w:noProof/>
                <w:sz w:val="18"/>
                <w:szCs w:val="18"/>
                <w:lang w:val="en-GB"/>
              </w:rPr>
              <w:t>-</w:t>
            </w:r>
            <w:r w:rsidRPr="005C2AD4">
              <w:rPr>
                <w:rFonts w:ascii="Arial Narrow" w:eastAsia="Calibri" w:hAnsi="Arial Narrow"/>
                <w:noProof/>
                <w:sz w:val="18"/>
                <w:szCs w:val="18"/>
                <w:lang w:val="en-GB"/>
              </w:rPr>
              <w:t>disaggregated</w:t>
            </w:r>
            <w:r w:rsidRPr="00FE16BA">
              <w:rPr>
                <w:rFonts w:ascii="Arial Narrow" w:eastAsia="Calibri" w:hAnsi="Arial Narrow"/>
                <w:sz w:val="18"/>
                <w:szCs w:val="18"/>
                <w:lang w:val="en-GB"/>
              </w:rPr>
              <w:t xml:space="preserve"> information </w:t>
            </w:r>
            <w:r w:rsidR="00D16ED2">
              <w:rPr>
                <w:rFonts w:ascii="Arial Narrow" w:eastAsia="Calibri" w:hAnsi="Arial Narrow"/>
                <w:sz w:val="18"/>
                <w:szCs w:val="18"/>
                <w:lang w:val="en-GB"/>
              </w:rPr>
              <w:t>regarding</w:t>
            </w:r>
            <w:r w:rsidRPr="00FE16BA">
              <w:rPr>
                <w:rFonts w:ascii="Arial Narrow" w:eastAsia="Calibri" w:hAnsi="Arial Narrow"/>
                <w:sz w:val="18"/>
                <w:szCs w:val="18"/>
                <w:lang w:val="en-GB"/>
              </w:rPr>
              <w:t xml:space="preserve"> LCUD issues</w:t>
            </w:r>
            <w:r w:rsidR="00D16ED2">
              <w:rPr>
                <w:rFonts w:ascii="Arial Narrow" w:eastAsia="Calibri" w:hAnsi="Arial Narrow"/>
                <w:sz w:val="18"/>
                <w:szCs w:val="18"/>
                <w:lang w:val="en-GB"/>
              </w:rPr>
              <w:t xml:space="preserve"> and LCUD investment areas.</w:t>
            </w:r>
          </w:p>
        </w:tc>
      </w:tr>
    </w:tbl>
    <w:p w14:paraId="2A22ACC2" w14:textId="77777777" w:rsidR="0003038D" w:rsidRPr="00FE16BA" w:rsidRDefault="0003038D">
      <w:pPr>
        <w:spacing w:after="0"/>
        <w:jc w:val="left"/>
        <w:rPr>
          <w:lang w:val="en-GB" w:eastAsia="en-GB"/>
        </w:rPr>
      </w:pPr>
    </w:p>
    <w:p w14:paraId="0F4A54D6" w14:textId="77777777" w:rsidR="00857FA5" w:rsidRPr="00FE16BA" w:rsidRDefault="00857FA5">
      <w:pPr>
        <w:spacing w:after="0"/>
        <w:jc w:val="left"/>
        <w:rPr>
          <w:lang w:val="en-GB" w:eastAsia="en-GB"/>
        </w:rPr>
      </w:pPr>
      <w:r w:rsidRPr="00FE16BA">
        <w:rPr>
          <w:lang w:val="en-GB" w:eastAsia="en-GB"/>
        </w:rPr>
        <w:br w:type="page"/>
      </w:r>
    </w:p>
    <w:p w14:paraId="31A55EB9" w14:textId="77777777" w:rsidR="00857FA5" w:rsidRPr="00FE16BA" w:rsidRDefault="00857FA5" w:rsidP="00857FA5">
      <w:pPr>
        <w:spacing w:after="0"/>
        <w:rPr>
          <w:lang w:val="en-GB" w:eastAsia="en-GB"/>
        </w:rPr>
      </w:pPr>
    </w:p>
    <w:p w14:paraId="302FB5E6" w14:textId="77777777" w:rsidR="00670A9D" w:rsidRPr="00FE16BA" w:rsidRDefault="00670A9D" w:rsidP="00F12C9B">
      <w:pPr>
        <w:spacing w:after="0"/>
        <w:rPr>
          <w:lang w:val="en-GB"/>
        </w:rPr>
      </w:pPr>
    </w:p>
    <w:p w14:paraId="31621877" w14:textId="77777777" w:rsidR="00CA2834" w:rsidRPr="00FE16BA" w:rsidRDefault="009856B0" w:rsidP="00AD7582">
      <w:pPr>
        <w:pStyle w:val="HeadingA"/>
        <w:spacing w:line="240" w:lineRule="auto"/>
        <w:ind w:left="1701" w:hanging="1701"/>
      </w:pPr>
      <w:bookmarkStart w:id="144" w:name="_Toc36739689"/>
      <w:r w:rsidRPr="00FE16BA">
        <w:t>Baseline Conditions</w:t>
      </w:r>
      <w:r w:rsidR="002C2607" w:rsidRPr="00FE16BA">
        <w:t xml:space="preserve"> and situation, </w:t>
      </w:r>
      <w:r w:rsidR="00047FF2" w:rsidRPr="00FE16BA">
        <w:t>LOW-CARBON URBAN DEVELOPMENT</w:t>
      </w:r>
      <w:bookmarkEnd w:id="144"/>
    </w:p>
    <w:p w14:paraId="1B5153E4" w14:textId="77777777" w:rsidR="009856B0" w:rsidRPr="00FE16BA" w:rsidRDefault="009856B0" w:rsidP="009856B0">
      <w:pPr>
        <w:rPr>
          <w:lang w:val="en-GB" w:eastAsia="en-GB"/>
        </w:rPr>
      </w:pPr>
      <w:bookmarkStart w:id="145" w:name="_Hlk520569797"/>
    </w:p>
    <w:p w14:paraId="1A0C1052" w14:textId="77777777" w:rsidR="00297A17" w:rsidRPr="00FE16BA" w:rsidRDefault="00297A17" w:rsidP="00297A17">
      <w:pPr>
        <w:spacing w:after="0"/>
        <w:rPr>
          <w:lang w:val="en-GB" w:eastAsia="en-GB"/>
        </w:rPr>
      </w:pPr>
      <w:bookmarkStart w:id="146" w:name="_Hlk527982332"/>
    </w:p>
    <w:p w14:paraId="5BDADFFF" w14:textId="77777777" w:rsidR="00297A17" w:rsidRPr="00FE16BA" w:rsidRDefault="005E2D4B" w:rsidP="00AC46B1">
      <w:pPr>
        <w:pStyle w:val="HeadingA2"/>
        <w:numPr>
          <w:ilvl w:val="1"/>
          <w:numId w:val="14"/>
        </w:numPr>
      </w:pPr>
      <w:bookmarkStart w:id="147" w:name="_Toc36739690"/>
      <w:r w:rsidRPr="00FE16BA">
        <w:t>Urban and energy</w:t>
      </w:r>
      <w:r w:rsidR="002C54E7" w:rsidRPr="00FE16BA">
        <w:t xml:space="preserve"> planning</w:t>
      </w:r>
      <w:bookmarkEnd w:id="147"/>
    </w:p>
    <w:p w14:paraId="76D01B0A" w14:textId="77777777" w:rsidR="002C54E7" w:rsidRPr="00FE16BA" w:rsidRDefault="002C54E7" w:rsidP="005E2D4B">
      <w:pPr>
        <w:spacing w:after="0"/>
        <w:rPr>
          <w:lang w:val="en-GB" w:eastAsia="en-GB"/>
        </w:rPr>
      </w:pPr>
    </w:p>
    <w:p w14:paraId="28AA53EF" w14:textId="77777777" w:rsidR="005E2D4B" w:rsidRPr="00FE16BA" w:rsidRDefault="005E2D4B"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Plans that deal with regional and local development</w:t>
      </w:r>
      <w:r w:rsidR="00AD1B6B" w:rsidRPr="00FE16BA">
        <w:rPr>
          <w:rFonts w:asciiTheme="minorHAnsi" w:hAnsiTheme="minorHAnsi" w:cstheme="minorHAnsi"/>
          <w:szCs w:val="20"/>
          <w:lang w:val="en-GB" w:eastAsia="en-GB"/>
        </w:rPr>
        <w:t>, as well as energy,</w:t>
      </w:r>
      <w:r w:rsidRPr="00FE16BA">
        <w:rPr>
          <w:rFonts w:asciiTheme="minorHAnsi" w:hAnsiTheme="minorHAnsi" w:cstheme="minorHAnsi"/>
          <w:szCs w:val="20"/>
          <w:lang w:val="en-GB" w:eastAsia="en-GB"/>
        </w:rPr>
        <w:t xml:space="preserve"> include</w:t>
      </w:r>
      <w:r w:rsidR="00AD03EA" w:rsidRPr="00FE16BA">
        <w:rPr>
          <w:rFonts w:asciiTheme="minorHAnsi" w:hAnsiTheme="minorHAnsi" w:cstheme="minorHAnsi"/>
          <w:szCs w:val="20"/>
          <w:lang w:val="en-GB" w:eastAsia="en-GB"/>
        </w:rPr>
        <w:t>:</w:t>
      </w:r>
    </w:p>
    <w:p w14:paraId="2962B0B2" w14:textId="77777777" w:rsidR="005E2D4B" w:rsidRPr="00FE16BA" w:rsidRDefault="005E2D4B" w:rsidP="00AC46B1">
      <w:pPr>
        <w:pStyle w:val="ListParagraph"/>
        <w:numPr>
          <w:ilvl w:val="0"/>
          <w:numId w:val="15"/>
        </w:numPr>
        <w:ind w:left="284" w:hanging="284"/>
        <w:rPr>
          <w:rFonts w:asciiTheme="minorHAnsi" w:hAnsiTheme="minorHAnsi" w:cstheme="minorHAnsi"/>
          <w:sz w:val="20"/>
          <w:szCs w:val="20"/>
          <w:lang w:val="en-GB" w:eastAsia="en-GB"/>
        </w:rPr>
      </w:pPr>
      <w:r w:rsidRPr="00FE16BA">
        <w:rPr>
          <w:rFonts w:asciiTheme="minorHAnsi" w:hAnsiTheme="minorHAnsi" w:cstheme="minorHAnsi"/>
          <w:i/>
          <w:sz w:val="20"/>
          <w:szCs w:val="20"/>
          <w:lang w:val="en-GB" w:eastAsia="en-GB"/>
        </w:rPr>
        <w:t>Perspective Plan (2010 - 2021)</w:t>
      </w:r>
      <w:r w:rsidRPr="00FE16BA">
        <w:rPr>
          <w:rFonts w:asciiTheme="minorHAnsi" w:hAnsiTheme="minorHAnsi" w:cstheme="minorHAnsi"/>
          <w:sz w:val="20"/>
          <w:szCs w:val="20"/>
          <w:lang w:val="en-GB" w:eastAsia="en-GB"/>
        </w:rPr>
        <w:t xml:space="preserve"> was formulated in April 2012 by </w:t>
      </w:r>
      <w:r w:rsidR="00AD1B6B" w:rsidRPr="00FE16BA">
        <w:rPr>
          <w:rFonts w:asciiTheme="minorHAnsi" w:hAnsiTheme="minorHAnsi" w:cstheme="minorHAnsi"/>
          <w:noProof/>
          <w:sz w:val="20"/>
          <w:szCs w:val="20"/>
          <w:lang w:val="en-GB" w:eastAsia="en-GB"/>
        </w:rPr>
        <w:t xml:space="preserve">the </w:t>
      </w:r>
      <w:r w:rsidRPr="00FE16BA">
        <w:rPr>
          <w:rFonts w:asciiTheme="minorHAnsi" w:hAnsiTheme="minorHAnsi" w:cstheme="minorHAnsi"/>
          <w:noProof/>
          <w:sz w:val="20"/>
          <w:szCs w:val="20"/>
          <w:lang w:val="en-GB" w:eastAsia="en-GB"/>
        </w:rPr>
        <w:t>Planning</w:t>
      </w:r>
      <w:r w:rsidRPr="00FE16BA">
        <w:rPr>
          <w:rFonts w:asciiTheme="minorHAnsi" w:hAnsiTheme="minorHAnsi" w:cstheme="minorHAnsi"/>
          <w:sz w:val="20"/>
          <w:szCs w:val="20"/>
          <w:lang w:val="en-GB" w:eastAsia="en-GB"/>
        </w:rPr>
        <w:t xml:space="preserve"> Commission and it is the most fundamental long-term plan of the government.</w:t>
      </w:r>
    </w:p>
    <w:p w14:paraId="4A217155" w14:textId="77777777" w:rsidR="005E2D4B" w:rsidRPr="00FE16BA" w:rsidRDefault="005E2D4B" w:rsidP="00AC46B1">
      <w:pPr>
        <w:pStyle w:val="ListParagraph"/>
        <w:numPr>
          <w:ilvl w:val="0"/>
          <w:numId w:val="15"/>
        </w:numPr>
        <w:ind w:left="284" w:hanging="284"/>
        <w:rPr>
          <w:rFonts w:asciiTheme="minorHAnsi" w:hAnsiTheme="minorHAnsi" w:cstheme="minorHAnsi"/>
          <w:sz w:val="20"/>
          <w:szCs w:val="20"/>
          <w:lang w:val="en-GB" w:eastAsia="en-GB"/>
        </w:rPr>
      </w:pPr>
      <w:r w:rsidRPr="00FE16BA">
        <w:rPr>
          <w:rFonts w:asciiTheme="minorHAnsi" w:hAnsiTheme="minorHAnsi" w:cstheme="minorHAnsi"/>
          <w:i/>
          <w:sz w:val="20"/>
          <w:szCs w:val="20"/>
          <w:lang w:val="en-GB" w:eastAsia="en-GB"/>
        </w:rPr>
        <w:t>Sixth Five Year Plan FY2011-FY2015, Accelerating Growth and Reducing Poverty, Strategic Directions and Policy Framework</w:t>
      </w:r>
      <w:r w:rsidRPr="00FE16BA">
        <w:rPr>
          <w:rFonts w:asciiTheme="minorHAnsi" w:hAnsiTheme="minorHAnsi" w:cstheme="minorHAnsi"/>
          <w:sz w:val="20"/>
          <w:szCs w:val="20"/>
          <w:lang w:val="en-GB" w:eastAsia="en-GB"/>
        </w:rPr>
        <w:t xml:space="preserve"> was also formulated by Planning Commission to materialize </w:t>
      </w:r>
      <w:r w:rsidRPr="00DC6280">
        <w:rPr>
          <w:rFonts w:asciiTheme="minorHAnsi" w:hAnsiTheme="minorHAnsi" w:cstheme="minorHAnsi"/>
          <w:noProof/>
          <w:sz w:val="20"/>
          <w:szCs w:val="20"/>
          <w:lang w:val="en-GB" w:eastAsia="en-GB"/>
        </w:rPr>
        <w:t>above</w:t>
      </w:r>
      <w:r w:rsidR="00DC6280">
        <w:rPr>
          <w:rFonts w:asciiTheme="minorHAnsi" w:hAnsiTheme="minorHAnsi" w:cstheme="minorHAnsi"/>
          <w:noProof/>
          <w:sz w:val="20"/>
          <w:szCs w:val="20"/>
          <w:lang w:val="en-GB" w:eastAsia="en-GB"/>
        </w:rPr>
        <w:t>-</w:t>
      </w:r>
      <w:r w:rsidRPr="00DC6280">
        <w:rPr>
          <w:rFonts w:asciiTheme="minorHAnsi" w:hAnsiTheme="minorHAnsi" w:cstheme="minorHAnsi"/>
          <w:noProof/>
          <w:sz w:val="20"/>
          <w:szCs w:val="20"/>
          <w:lang w:val="en-GB" w:eastAsia="en-GB"/>
        </w:rPr>
        <w:t>mentioned</w:t>
      </w:r>
      <w:r w:rsidRPr="00FE16BA">
        <w:rPr>
          <w:rFonts w:asciiTheme="minorHAnsi" w:hAnsiTheme="minorHAnsi" w:cstheme="minorHAnsi"/>
          <w:sz w:val="20"/>
          <w:szCs w:val="20"/>
          <w:lang w:val="en-GB" w:eastAsia="en-GB"/>
        </w:rPr>
        <w:t xml:space="preserve"> Perspective Plan. This plan serves as </w:t>
      </w:r>
      <w:r w:rsidR="00AD1B6B" w:rsidRPr="00FE16BA">
        <w:rPr>
          <w:rFonts w:asciiTheme="minorHAnsi" w:hAnsiTheme="minorHAnsi" w:cstheme="minorHAnsi"/>
          <w:noProof/>
          <w:sz w:val="20"/>
          <w:szCs w:val="20"/>
          <w:lang w:val="en-GB" w:eastAsia="en-GB"/>
        </w:rPr>
        <w:t xml:space="preserve">the </w:t>
      </w:r>
      <w:r w:rsidRPr="00FE16BA">
        <w:rPr>
          <w:rFonts w:asciiTheme="minorHAnsi" w:hAnsiTheme="minorHAnsi" w:cstheme="minorHAnsi"/>
          <w:noProof/>
          <w:sz w:val="20"/>
          <w:szCs w:val="20"/>
          <w:lang w:val="en-GB" w:eastAsia="en-GB"/>
        </w:rPr>
        <w:t>Poverty</w:t>
      </w:r>
      <w:r w:rsidRPr="00FE16BA">
        <w:rPr>
          <w:rFonts w:asciiTheme="minorHAnsi" w:hAnsiTheme="minorHAnsi" w:cstheme="minorHAnsi"/>
          <w:sz w:val="20"/>
          <w:szCs w:val="20"/>
          <w:lang w:val="en-GB" w:eastAsia="en-GB"/>
        </w:rPr>
        <w:t xml:space="preserve"> Reduction Strategy Paper (PRSP).</w:t>
      </w:r>
    </w:p>
    <w:p w14:paraId="0005AD76" w14:textId="77777777" w:rsidR="005E2D4B" w:rsidRPr="00FE16BA" w:rsidRDefault="005E2D4B" w:rsidP="00AC46B1">
      <w:pPr>
        <w:pStyle w:val="ListParagraph"/>
        <w:numPr>
          <w:ilvl w:val="0"/>
          <w:numId w:val="15"/>
        </w:numPr>
        <w:ind w:left="284" w:hanging="284"/>
        <w:rPr>
          <w:rFonts w:asciiTheme="minorHAnsi" w:hAnsiTheme="minorHAnsi" w:cstheme="minorHAnsi"/>
          <w:sz w:val="20"/>
          <w:szCs w:val="20"/>
          <w:lang w:val="en-GB" w:eastAsia="en-GB"/>
        </w:rPr>
      </w:pPr>
      <w:r w:rsidRPr="00FE16BA">
        <w:rPr>
          <w:rFonts w:asciiTheme="minorHAnsi" w:hAnsiTheme="minorHAnsi" w:cstheme="minorHAnsi"/>
          <w:i/>
          <w:sz w:val="20"/>
          <w:szCs w:val="20"/>
          <w:lang w:val="en-GB" w:eastAsia="en-GB"/>
        </w:rPr>
        <w:t>Annual Development Programme (ADP)</w:t>
      </w:r>
      <w:r w:rsidRPr="00FE16BA">
        <w:rPr>
          <w:rFonts w:asciiTheme="minorHAnsi" w:hAnsiTheme="minorHAnsi" w:cstheme="minorHAnsi"/>
          <w:sz w:val="20"/>
          <w:szCs w:val="20"/>
          <w:lang w:val="en-GB" w:eastAsia="en-GB"/>
        </w:rPr>
        <w:t xml:space="preserve"> is to be decided in line with </w:t>
      </w:r>
      <w:r w:rsidR="008F4F9F">
        <w:rPr>
          <w:rFonts w:asciiTheme="minorHAnsi" w:hAnsiTheme="minorHAnsi" w:cstheme="minorHAnsi"/>
          <w:sz w:val="20"/>
          <w:szCs w:val="20"/>
          <w:lang w:val="en-GB" w:eastAsia="en-GB"/>
        </w:rPr>
        <w:t xml:space="preserve">the </w:t>
      </w:r>
      <w:r w:rsidRPr="008F4F9F">
        <w:rPr>
          <w:rFonts w:asciiTheme="minorHAnsi" w:hAnsiTheme="minorHAnsi" w:cstheme="minorHAnsi"/>
          <w:noProof/>
          <w:sz w:val="20"/>
          <w:szCs w:val="20"/>
          <w:lang w:val="en-GB" w:eastAsia="en-GB"/>
        </w:rPr>
        <w:t>above</w:t>
      </w:r>
      <w:r w:rsidRPr="00FE16BA">
        <w:rPr>
          <w:rFonts w:asciiTheme="minorHAnsi" w:hAnsiTheme="minorHAnsi" w:cstheme="minorHAnsi"/>
          <w:sz w:val="20"/>
          <w:szCs w:val="20"/>
          <w:lang w:val="en-GB" w:eastAsia="en-GB"/>
        </w:rPr>
        <w:t xml:space="preserve"> five-year plan</w:t>
      </w:r>
      <w:r w:rsidR="000A7EC3" w:rsidRPr="00FE16BA">
        <w:rPr>
          <w:rFonts w:asciiTheme="minorHAnsi" w:hAnsiTheme="minorHAnsi" w:cstheme="minorHAnsi"/>
          <w:sz w:val="20"/>
          <w:szCs w:val="20"/>
          <w:lang w:val="en-GB" w:eastAsia="en-GB"/>
        </w:rPr>
        <w:t>.</w:t>
      </w:r>
    </w:p>
    <w:p w14:paraId="74DC4AB3" w14:textId="77777777" w:rsidR="005E2D4B" w:rsidRPr="00FE16BA" w:rsidRDefault="005E2D4B" w:rsidP="005E2D4B">
      <w:pPr>
        <w:spacing w:after="0"/>
        <w:rPr>
          <w:rFonts w:asciiTheme="minorHAnsi" w:hAnsiTheme="minorHAnsi" w:cstheme="minorHAnsi"/>
          <w:szCs w:val="20"/>
          <w:lang w:val="en-GB" w:eastAsia="en-GB"/>
        </w:rPr>
      </w:pPr>
    </w:p>
    <w:p w14:paraId="422AB621" w14:textId="77777777" w:rsidR="00AD03EA" w:rsidRPr="00FE16BA" w:rsidRDefault="00AD03EA"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w:t>
      </w:r>
      <w:r w:rsidRPr="00FE16BA">
        <w:rPr>
          <w:rFonts w:asciiTheme="minorHAnsi" w:hAnsiTheme="minorHAnsi" w:cstheme="minorHAnsi"/>
          <w:i/>
          <w:szCs w:val="20"/>
          <w:lang w:val="en-GB" w:eastAsia="en-GB"/>
        </w:rPr>
        <w:t>Planning Commission</w:t>
      </w:r>
      <w:r w:rsidRPr="00FE16BA">
        <w:rPr>
          <w:rFonts w:asciiTheme="minorHAnsi" w:hAnsiTheme="minorHAnsi" w:cstheme="minorHAnsi"/>
          <w:szCs w:val="20"/>
          <w:lang w:val="en-GB" w:eastAsia="en-GB"/>
        </w:rPr>
        <w:t xml:space="preserve"> (PC) a public policy institution of the Government of Bangladesh, in which a number of ministries related to ‘economy’ participate. The PC is responsible for policy development initiatives for the expansion of the public infrastructure of the country, in tandem under the Ministry of Planning and alongside the Ministry of Finance</w:t>
      </w:r>
      <w:r w:rsidRPr="00FE16BA">
        <w:rPr>
          <w:rStyle w:val="FootnoteReference"/>
          <w:szCs w:val="20"/>
          <w:lang w:val="en-GB" w:eastAsia="en-GB"/>
        </w:rPr>
        <w:footnoteReference w:id="47"/>
      </w:r>
      <w:r w:rsidRPr="00FE16BA">
        <w:rPr>
          <w:rFonts w:asciiTheme="minorHAnsi" w:hAnsiTheme="minorHAnsi" w:cstheme="minorHAnsi"/>
          <w:szCs w:val="20"/>
          <w:lang w:val="en-GB" w:eastAsia="en-GB"/>
        </w:rPr>
        <w:t>.</w:t>
      </w:r>
    </w:p>
    <w:p w14:paraId="7B99F669" w14:textId="77777777" w:rsidR="00AD03EA" w:rsidRPr="00FE16BA" w:rsidRDefault="00AD03EA" w:rsidP="005E2D4B">
      <w:pPr>
        <w:spacing w:after="0"/>
        <w:rPr>
          <w:rFonts w:asciiTheme="minorHAnsi" w:hAnsiTheme="minorHAnsi" w:cstheme="minorHAnsi"/>
          <w:szCs w:val="20"/>
          <w:lang w:val="en-GB" w:eastAsia="en-GB"/>
        </w:rPr>
      </w:pPr>
    </w:p>
    <w:p w14:paraId="5C8F25F6" w14:textId="77777777" w:rsidR="002C54E7" w:rsidRPr="00FE16BA" w:rsidRDefault="002C54E7" w:rsidP="005E2D4B">
      <w:pPr>
        <w:spacing w:after="0"/>
        <w:rPr>
          <w:lang w:val="en-GB" w:eastAsia="en-GB"/>
        </w:rPr>
      </w:pPr>
      <w:r w:rsidRPr="00FE16BA">
        <w:rPr>
          <w:lang w:val="en-GB" w:eastAsia="en-GB"/>
        </w:rPr>
        <w:t>Bangladesh is divided into eight administrative division</w:t>
      </w:r>
      <w:r w:rsidR="00DA710C" w:rsidRPr="00FE16BA">
        <w:rPr>
          <w:lang w:val="en-GB" w:eastAsia="en-GB"/>
        </w:rPr>
        <w:t>.</w:t>
      </w:r>
      <w:r w:rsidR="001D1A5E" w:rsidRPr="00FE16BA">
        <w:rPr>
          <w:lang w:val="en-GB" w:eastAsia="en-GB"/>
        </w:rPr>
        <w:t xml:space="preserve"> </w:t>
      </w:r>
      <w:r w:rsidRPr="00FE16BA">
        <w:rPr>
          <w:lang w:val="en-GB" w:eastAsia="en-GB"/>
        </w:rPr>
        <w:t xml:space="preserve">each named after their respective divisional headquarters: Barisal, Chittagong, Dhaka, Khulna, Mymensingh, Rajshahi, Rangpur, and Sylhet. Divisions are subdivided into </w:t>
      </w:r>
      <w:r w:rsidR="00425E5E" w:rsidRPr="00FE16BA">
        <w:rPr>
          <w:lang w:val="en-GB" w:eastAsia="en-GB"/>
        </w:rPr>
        <w:t>64 D</w:t>
      </w:r>
      <w:r w:rsidRPr="00FE16BA">
        <w:rPr>
          <w:lang w:val="en-GB" w:eastAsia="en-GB"/>
        </w:rPr>
        <w:t>istricts (</w:t>
      </w:r>
      <w:r w:rsidRPr="008F4F9F">
        <w:rPr>
          <w:i/>
          <w:iCs/>
          <w:noProof/>
          <w:lang w:val="en-GB" w:eastAsia="en-GB"/>
        </w:rPr>
        <w:t>zila</w:t>
      </w:r>
      <w:r w:rsidRPr="00FE16BA">
        <w:rPr>
          <w:lang w:val="en-GB" w:eastAsia="en-GB"/>
        </w:rPr>
        <w:t xml:space="preserve">). There are 64 districts in Bangladesh, each further subdivided into </w:t>
      </w:r>
      <w:r w:rsidRPr="008F4F9F">
        <w:rPr>
          <w:i/>
          <w:iCs/>
          <w:noProof/>
          <w:lang w:val="en-GB" w:eastAsia="en-GB"/>
        </w:rPr>
        <w:t>upazila</w:t>
      </w:r>
      <w:r w:rsidRPr="00FE16BA">
        <w:rPr>
          <w:lang w:val="en-GB" w:eastAsia="en-GB"/>
        </w:rPr>
        <w:t xml:space="preserve"> (subdistricts) or </w:t>
      </w:r>
      <w:r w:rsidRPr="00FE16BA">
        <w:rPr>
          <w:i/>
          <w:iCs/>
          <w:lang w:val="en-GB" w:eastAsia="en-GB"/>
        </w:rPr>
        <w:t>thana</w:t>
      </w:r>
      <w:r w:rsidR="005131F6" w:rsidRPr="00FE16BA">
        <w:rPr>
          <w:lang w:val="en-GB" w:eastAsia="en-GB"/>
        </w:rPr>
        <w:t xml:space="preserve">. </w:t>
      </w:r>
      <w:r w:rsidR="00DA710C" w:rsidRPr="00FE16BA">
        <w:rPr>
          <w:lang w:val="en-GB" w:eastAsia="en-GB"/>
        </w:rPr>
        <w:t>Under those, there are Union</w:t>
      </w:r>
      <w:r w:rsidR="005131F6" w:rsidRPr="00FE16BA">
        <w:rPr>
          <w:lang w:val="en-GB" w:eastAsia="en-GB"/>
        </w:rPr>
        <w:t>s</w:t>
      </w:r>
      <w:r w:rsidR="00DA710C" w:rsidRPr="00FE16BA">
        <w:rPr>
          <w:lang w:val="en-GB" w:eastAsia="en-GB"/>
        </w:rPr>
        <w:t xml:space="preserve"> (</w:t>
      </w:r>
      <w:r w:rsidR="005131F6" w:rsidRPr="00FE16BA">
        <w:rPr>
          <w:lang w:val="en-GB" w:eastAsia="en-GB"/>
        </w:rPr>
        <w:t>consisting</w:t>
      </w:r>
      <w:r w:rsidR="00DA710C" w:rsidRPr="00FE16BA">
        <w:rPr>
          <w:lang w:val="en-GB" w:eastAsia="en-GB"/>
        </w:rPr>
        <w:t xml:space="preserve"> of several villages) in rural areas</w:t>
      </w:r>
      <w:r w:rsidR="005131F6" w:rsidRPr="00FE16BA">
        <w:rPr>
          <w:lang w:val="en-GB" w:eastAsia="en-GB"/>
        </w:rPr>
        <w:t>, while t</w:t>
      </w:r>
      <w:r w:rsidR="00DA710C" w:rsidRPr="00FE16BA">
        <w:rPr>
          <w:lang w:val="en-GB" w:eastAsia="en-GB"/>
        </w:rPr>
        <w:t xml:space="preserve">he </w:t>
      </w:r>
      <w:r w:rsidR="005131F6" w:rsidRPr="00FE16BA">
        <w:rPr>
          <w:lang w:val="en-GB" w:eastAsia="en-GB"/>
        </w:rPr>
        <w:t>large cities (M</w:t>
      </w:r>
      <w:r w:rsidR="00DA710C" w:rsidRPr="00FE16BA">
        <w:rPr>
          <w:lang w:val="en-GB" w:eastAsia="en-GB"/>
        </w:rPr>
        <w:t>etropolis</w:t>
      </w:r>
      <w:r w:rsidR="005131F6" w:rsidRPr="00FE16BA">
        <w:rPr>
          <w:lang w:val="en-GB" w:eastAsia="en-GB"/>
        </w:rPr>
        <w:t xml:space="preserve">) </w:t>
      </w:r>
      <w:r w:rsidR="00DA710C" w:rsidRPr="00FE16BA">
        <w:rPr>
          <w:lang w:val="en-GB" w:eastAsia="en-GB"/>
        </w:rPr>
        <w:t>are governed by City Corporations</w:t>
      </w:r>
      <w:r w:rsidR="00DA710C" w:rsidRPr="00FE16BA">
        <w:rPr>
          <w:rStyle w:val="FootnoteReference"/>
          <w:lang w:val="en-GB" w:eastAsia="en-GB"/>
        </w:rPr>
        <w:footnoteReference w:id="48"/>
      </w:r>
      <w:r w:rsidR="00DA710C" w:rsidRPr="00FE16BA">
        <w:rPr>
          <w:lang w:val="en-GB" w:eastAsia="en-GB"/>
        </w:rPr>
        <w:t xml:space="preserve"> and other urban areas</w:t>
      </w:r>
      <w:r w:rsidR="005131F6" w:rsidRPr="00FE16BA">
        <w:rPr>
          <w:lang w:val="en-GB" w:eastAsia="en-GB"/>
        </w:rPr>
        <w:t xml:space="preserve"> (General Cities)</w:t>
      </w:r>
      <w:r w:rsidR="00DA710C" w:rsidRPr="00FE16BA">
        <w:rPr>
          <w:lang w:val="en-GB" w:eastAsia="en-GB"/>
        </w:rPr>
        <w:t xml:space="preserve"> are governed by </w:t>
      </w:r>
      <w:r w:rsidR="005C1952" w:rsidRPr="00FE16BA">
        <w:rPr>
          <w:lang w:val="en-GB" w:eastAsia="en-GB"/>
        </w:rPr>
        <w:t>about 327</w:t>
      </w:r>
      <w:r w:rsidR="00DA710C" w:rsidRPr="00FE16BA">
        <w:rPr>
          <w:lang w:val="en-GB" w:eastAsia="en-GB"/>
        </w:rPr>
        <w:t xml:space="preserve"> Municipal Corporations (</w:t>
      </w:r>
      <w:r w:rsidR="001E66CF" w:rsidRPr="008F4F9F">
        <w:rPr>
          <w:i/>
          <w:noProof/>
          <w:lang w:val="en-GB" w:eastAsia="en-GB"/>
        </w:rPr>
        <w:t>p</w:t>
      </w:r>
      <w:r w:rsidR="00DA710C" w:rsidRPr="008F4F9F">
        <w:rPr>
          <w:i/>
          <w:noProof/>
          <w:lang w:val="en-GB" w:eastAsia="en-GB"/>
        </w:rPr>
        <w:t>ourashava</w:t>
      </w:r>
      <w:r w:rsidR="00DA710C" w:rsidRPr="00FE16BA">
        <w:rPr>
          <w:lang w:val="en-GB" w:eastAsia="en-GB"/>
        </w:rPr>
        <w:t>).</w:t>
      </w:r>
    </w:p>
    <w:p w14:paraId="7AB0261B" w14:textId="77777777" w:rsidR="005E2D4B" w:rsidRPr="00FE16BA" w:rsidRDefault="005E2D4B" w:rsidP="005E2D4B">
      <w:pPr>
        <w:spacing w:after="0"/>
        <w:rPr>
          <w:lang w:val="en-GB" w:eastAsia="en-GB"/>
        </w:rPr>
      </w:pPr>
      <w:bookmarkStart w:id="148" w:name="_Hlk534213167"/>
    </w:p>
    <w:p w14:paraId="52B2CE8C" w14:textId="77777777" w:rsidR="005131F6" w:rsidRPr="00FE16BA" w:rsidRDefault="005131F6"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w:t>
      </w:r>
      <w:bookmarkStart w:id="149" w:name="_Hlk529722803"/>
      <w:r w:rsidRPr="00FE16BA">
        <w:rPr>
          <w:rFonts w:asciiTheme="minorHAnsi" w:hAnsiTheme="minorHAnsi" w:cstheme="minorHAnsi"/>
          <w:i/>
          <w:szCs w:val="20"/>
          <w:lang w:val="en-GB" w:eastAsia="en-GB"/>
        </w:rPr>
        <w:t>Ministry of Local Government, Rural Development and Cooperatives (MLGRDC)</w:t>
      </w:r>
      <w:r w:rsidR="004D039C" w:rsidRPr="00FE16BA">
        <w:rPr>
          <w:rFonts w:asciiTheme="minorHAnsi" w:hAnsiTheme="minorHAnsi" w:cstheme="minorHAnsi"/>
          <w:i/>
          <w:szCs w:val="20"/>
          <w:lang w:val="en-GB" w:eastAsia="en-GB"/>
        </w:rPr>
        <w:t xml:space="preserve"> </w:t>
      </w:r>
      <w:bookmarkEnd w:id="149"/>
      <w:r w:rsidRPr="00FE16BA">
        <w:rPr>
          <w:rFonts w:asciiTheme="minorHAnsi" w:hAnsiTheme="minorHAnsi" w:cstheme="minorHAnsi"/>
          <w:szCs w:val="20"/>
          <w:lang w:val="en-GB" w:eastAsia="en-GB"/>
        </w:rPr>
        <w:t xml:space="preserve">is the ministry responsible </w:t>
      </w:r>
      <w:r w:rsidR="008B3D73" w:rsidRPr="00FE16BA">
        <w:rPr>
          <w:rFonts w:asciiTheme="minorHAnsi" w:hAnsiTheme="minorHAnsi" w:cstheme="minorHAnsi"/>
          <w:szCs w:val="20"/>
          <w:lang w:val="en-GB" w:eastAsia="en-GB"/>
        </w:rPr>
        <w:t xml:space="preserve">for the housing and building, regional and rural policy, municipal and cities administration and finances, and the conduct of elections. It provides local governance support, as well as </w:t>
      </w:r>
      <w:r w:rsidR="00AD1B6B" w:rsidRPr="00FE16BA">
        <w:rPr>
          <w:rFonts w:asciiTheme="minorHAnsi" w:hAnsiTheme="minorHAnsi" w:cstheme="minorHAnsi"/>
          <w:szCs w:val="20"/>
          <w:lang w:val="en-GB" w:eastAsia="en-GB"/>
        </w:rPr>
        <w:t xml:space="preserve">the </w:t>
      </w:r>
      <w:r w:rsidR="008B3D73" w:rsidRPr="00FE16BA">
        <w:rPr>
          <w:rFonts w:asciiTheme="minorHAnsi" w:hAnsiTheme="minorHAnsi" w:cstheme="minorHAnsi"/>
          <w:noProof/>
          <w:szCs w:val="20"/>
          <w:lang w:val="en-GB" w:eastAsia="en-GB"/>
        </w:rPr>
        <w:t>development</w:t>
      </w:r>
      <w:r w:rsidR="008B3D73" w:rsidRPr="00FE16BA">
        <w:rPr>
          <w:rFonts w:asciiTheme="minorHAnsi" w:hAnsiTheme="minorHAnsi" w:cstheme="minorHAnsi"/>
          <w:szCs w:val="20"/>
          <w:lang w:val="en-GB" w:eastAsia="en-GB"/>
        </w:rPr>
        <w:t xml:space="preserve"> of certain </w:t>
      </w:r>
      <w:r w:rsidR="008B3D73" w:rsidRPr="00FE16BA">
        <w:rPr>
          <w:rFonts w:asciiTheme="minorHAnsi" w:hAnsiTheme="minorHAnsi" w:cstheme="minorHAnsi"/>
          <w:noProof/>
          <w:szCs w:val="20"/>
          <w:lang w:val="en-GB" w:eastAsia="en-GB"/>
        </w:rPr>
        <w:t>infrastructure</w:t>
      </w:r>
      <w:r w:rsidR="00AD1B6B" w:rsidRPr="00FE16BA">
        <w:rPr>
          <w:rFonts w:asciiTheme="minorHAnsi" w:hAnsiTheme="minorHAnsi" w:cstheme="minorHAnsi"/>
          <w:noProof/>
          <w:szCs w:val="20"/>
          <w:lang w:val="en-GB" w:eastAsia="en-GB"/>
        </w:rPr>
        <w:t>s</w:t>
      </w:r>
      <w:r w:rsidR="008B3D73" w:rsidRPr="00FE16BA">
        <w:rPr>
          <w:rFonts w:asciiTheme="minorHAnsi" w:hAnsiTheme="minorHAnsi" w:cstheme="minorHAnsi"/>
          <w:szCs w:val="20"/>
          <w:lang w:val="en-GB" w:eastAsia="en-GB"/>
        </w:rPr>
        <w:t xml:space="preserve">, such as rural roads, bridges, water </w:t>
      </w:r>
      <w:r w:rsidR="008B3D73" w:rsidRPr="008F4F9F">
        <w:rPr>
          <w:rFonts w:asciiTheme="minorHAnsi" w:hAnsiTheme="minorHAnsi" w:cstheme="minorHAnsi"/>
          <w:noProof/>
          <w:szCs w:val="20"/>
          <w:lang w:val="en-GB" w:eastAsia="en-GB"/>
        </w:rPr>
        <w:t>and</w:t>
      </w:r>
      <w:r w:rsidR="008B3D73" w:rsidRPr="00FE16BA">
        <w:rPr>
          <w:rFonts w:asciiTheme="minorHAnsi" w:hAnsiTheme="minorHAnsi" w:cstheme="minorHAnsi"/>
          <w:szCs w:val="20"/>
          <w:lang w:val="en-GB" w:eastAsia="en-GB"/>
        </w:rPr>
        <w:t xml:space="preserve"> sewerage.    The Ministry</w:t>
      </w:r>
      <w:r w:rsidR="004D039C" w:rsidRPr="00FE16BA">
        <w:rPr>
          <w:rFonts w:asciiTheme="minorHAnsi" w:hAnsiTheme="minorHAnsi" w:cstheme="minorHAnsi"/>
          <w:szCs w:val="20"/>
          <w:lang w:val="en-GB" w:eastAsia="en-GB"/>
        </w:rPr>
        <w:t xml:space="preserve"> has </w:t>
      </w:r>
      <w:r w:rsidR="008B3D73" w:rsidRPr="00FE16BA">
        <w:rPr>
          <w:rFonts w:asciiTheme="minorHAnsi" w:hAnsiTheme="minorHAnsi" w:cstheme="minorHAnsi"/>
          <w:szCs w:val="20"/>
          <w:lang w:val="en-GB" w:eastAsia="en-GB"/>
        </w:rPr>
        <w:t>published</w:t>
      </w:r>
      <w:r w:rsidR="004D039C" w:rsidRPr="00FE16BA">
        <w:rPr>
          <w:rFonts w:asciiTheme="minorHAnsi" w:hAnsiTheme="minorHAnsi" w:cstheme="minorHAnsi"/>
          <w:szCs w:val="20"/>
          <w:lang w:val="en-GB" w:eastAsia="en-GB"/>
        </w:rPr>
        <w:t xml:space="preserve"> a </w:t>
      </w:r>
      <w:r w:rsidR="004D039C" w:rsidRPr="00FE16BA">
        <w:rPr>
          <w:rFonts w:asciiTheme="minorHAnsi" w:hAnsiTheme="minorHAnsi" w:cstheme="minorHAnsi"/>
          <w:i/>
          <w:szCs w:val="20"/>
          <w:lang w:val="en-GB" w:eastAsia="en-GB"/>
        </w:rPr>
        <w:t>National Urban Sector Policy</w:t>
      </w:r>
      <w:r w:rsidR="004D039C" w:rsidRPr="00FE16BA">
        <w:rPr>
          <w:rFonts w:asciiTheme="minorHAnsi" w:hAnsiTheme="minorHAnsi" w:cstheme="minorHAnsi"/>
          <w:szCs w:val="20"/>
          <w:lang w:val="en-GB" w:eastAsia="en-GB"/>
        </w:rPr>
        <w:t xml:space="preserve"> </w:t>
      </w:r>
      <w:r w:rsidR="008B3D73" w:rsidRPr="00FE16BA">
        <w:rPr>
          <w:rFonts w:asciiTheme="minorHAnsi" w:hAnsiTheme="minorHAnsi" w:cstheme="minorHAnsi"/>
          <w:szCs w:val="20"/>
          <w:lang w:val="en-GB" w:eastAsia="en-GB"/>
        </w:rPr>
        <w:t xml:space="preserve">(draft, 2014). Under the Ministry, </w:t>
      </w:r>
      <w:r w:rsidR="008B3D73" w:rsidRPr="00FE16BA">
        <w:rPr>
          <w:rFonts w:asciiTheme="minorHAnsi" w:hAnsiTheme="minorHAnsi" w:cstheme="minorHAnsi"/>
          <w:i/>
          <w:szCs w:val="20"/>
          <w:lang w:val="en-GB" w:eastAsia="en-GB"/>
        </w:rPr>
        <w:t xml:space="preserve">the </w:t>
      </w:r>
      <w:bookmarkStart w:id="150" w:name="_Hlk526261662"/>
      <w:bookmarkStart w:id="151" w:name="_Hlk529722880"/>
      <w:r w:rsidR="008B3D73" w:rsidRPr="00FE16BA">
        <w:rPr>
          <w:rFonts w:asciiTheme="minorHAnsi" w:hAnsiTheme="minorHAnsi" w:cstheme="minorHAnsi"/>
          <w:i/>
          <w:szCs w:val="20"/>
          <w:lang w:val="en-GB" w:eastAsia="en-GB"/>
        </w:rPr>
        <w:t>Local Government Engineering Department</w:t>
      </w:r>
      <w:bookmarkEnd w:id="150"/>
      <w:r w:rsidR="008B3D73" w:rsidRPr="00FE16BA">
        <w:rPr>
          <w:rFonts w:asciiTheme="minorHAnsi" w:hAnsiTheme="minorHAnsi" w:cstheme="minorHAnsi"/>
          <w:i/>
          <w:szCs w:val="20"/>
          <w:lang w:val="en-GB" w:eastAsia="en-GB"/>
        </w:rPr>
        <w:t xml:space="preserve"> (LGED)</w:t>
      </w:r>
      <w:r w:rsidR="008B3D73" w:rsidRPr="00FE16BA">
        <w:rPr>
          <w:rFonts w:asciiTheme="minorHAnsi" w:hAnsiTheme="minorHAnsi" w:cstheme="minorHAnsi"/>
          <w:szCs w:val="20"/>
          <w:lang w:val="en-GB" w:eastAsia="en-GB"/>
        </w:rPr>
        <w:t xml:space="preserve">, </w:t>
      </w:r>
      <w:bookmarkEnd w:id="151"/>
      <w:r w:rsidR="008B3D73" w:rsidRPr="00FE16BA">
        <w:rPr>
          <w:rFonts w:asciiTheme="minorHAnsi" w:hAnsiTheme="minorHAnsi" w:cstheme="minorHAnsi"/>
          <w:szCs w:val="20"/>
          <w:lang w:val="en-GB" w:eastAsia="en-GB"/>
        </w:rPr>
        <w:t>one of the largest public sector organizations in Bangladesh, is entrusted for planning, development</w:t>
      </w:r>
      <w:r w:rsidR="008F4F9F">
        <w:rPr>
          <w:rFonts w:asciiTheme="minorHAnsi" w:hAnsiTheme="minorHAnsi" w:cstheme="minorHAnsi"/>
          <w:szCs w:val="20"/>
          <w:lang w:val="en-GB" w:eastAsia="en-GB"/>
        </w:rPr>
        <w:t>,</w:t>
      </w:r>
      <w:r w:rsidR="008B3D73" w:rsidRPr="00FE16BA">
        <w:rPr>
          <w:rFonts w:asciiTheme="minorHAnsi" w:hAnsiTheme="minorHAnsi" w:cstheme="minorHAnsi"/>
          <w:szCs w:val="20"/>
          <w:lang w:val="en-GB" w:eastAsia="en-GB"/>
        </w:rPr>
        <w:t xml:space="preserve"> </w:t>
      </w:r>
      <w:r w:rsidR="008B3D73" w:rsidRPr="008F4F9F">
        <w:rPr>
          <w:rFonts w:asciiTheme="minorHAnsi" w:hAnsiTheme="minorHAnsi" w:cstheme="minorHAnsi"/>
          <w:noProof/>
          <w:szCs w:val="20"/>
          <w:lang w:val="en-GB" w:eastAsia="en-GB"/>
        </w:rPr>
        <w:t>and</w:t>
      </w:r>
      <w:r w:rsidR="008B3D73" w:rsidRPr="00FE16BA">
        <w:rPr>
          <w:rFonts w:asciiTheme="minorHAnsi" w:hAnsiTheme="minorHAnsi" w:cstheme="minorHAnsi"/>
          <w:szCs w:val="20"/>
          <w:lang w:val="en-GB" w:eastAsia="en-GB"/>
        </w:rPr>
        <w:t xml:space="preserve"> maintenance of local level rural, urban and </w:t>
      </w:r>
      <w:r w:rsidR="001C4083" w:rsidRPr="00FE16BA">
        <w:rPr>
          <w:rFonts w:asciiTheme="minorHAnsi" w:hAnsiTheme="minorHAnsi" w:cstheme="minorHAnsi"/>
          <w:szCs w:val="20"/>
          <w:lang w:val="en-GB" w:eastAsia="en-GB"/>
        </w:rPr>
        <w:t>small-scale</w:t>
      </w:r>
      <w:r w:rsidR="008B3D73" w:rsidRPr="00FE16BA">
        <w:rPr>
          <w:rFonts w:asciiTheme="minorHAnsi" w:hAnsiTheme="minorHAnsi" w:cstheme="minorHAnsi"/>
          <w:szCs w:val="20"/>
          <w:lang w:val="en-GB" w:eastAsia="en-GB"/>
        </w:rPr>
        <w:t xml:space="preserve"> water resources infrastructure throughout the country.</w:t>
      </w:r>
    </w:p>
    <w:p w14:paraId="30AAAAB3" w14:textId="77777777" w:rsidR="00297A17" w:rsidRPr="00FE16BA" w:rsidRDefault="00297A17" w:rsidP="005E2D4B">
      <w:pPr>
        <w:spacing w:after="0"/>
        <w:rPr>
          <w:rFonts w:asciiTheme="minorHAnsi" w:hAnsiTheme="minorHAnsi" w:cstheme="minorHAnsi"/>
          <w:szCs w:val="20"/>
          <w:lang w:val="en-GB" w:eastAsia="en-GB"/>
        </w:rPr>
      </w:pPr>
    </w:p>
    <w:p w14:paraId="1E6366B4" w14:textId="77777777" w:rsidR="000B2CFE" w:rsidRPr="00FE16BA" w:rsidRDefault="00515CF2"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In the </w:t>
      </w:r>
      <w:r w:rsidR="000B2CFE" w:rsidRPr="00FE16BA">
        <w:rPr>
          <w:rFonts w:asciiTheme="minorHAnsi" w:hAnsiTheme="minorHAnsi" w:cstheme="minorHAnsi"/>
          <w:szCs w:val="20"/>
          <w:lang w:val="en-GB" w:eastAsia="en-GB"/>
        </w:rPr>
        <w:t xml:space="preserve">five main </w:t>
      </w:r>
      <w:r w:rsidRPr="00FE16BA">
        <w:rPr>
          <w:rFonts w:asciiTheme="minorHAnsi" w:hAnsiTheme="minorHAnsi" w:cstheme="minorHAnsi"/>
          <w:szCs w:val="20"/>
          <w:lang w:val="en-GB" w:eastAsia="en-GB"/>
        </w:rPr>
        <w:t xml:space="preserve">cities, spatial planning and development </w:t>
      </w:r>
      <w:r w:rsidR="008F4F9F">
        <w:rPr>
          <w:rFonts w:asciiTheme="minorHAnsi" w:hAnsiTheme="minorHAnsi" w:cstheme="minorHAnsi"/>
          <w:noProof/>
          <w:szCs w:val="20"/>
          <w:lang w:val="en-GB" w:eastAsia="en-GB"/>
        </w:rPr>
        <w:t>are</w:t>
      </w:r>
      <w:r w:rsidRPr="00FE16BA">
        <w:rPr>
          <w:rFonts w:asciiTheme="minorHAnsi" w:hAnsiTheme="minorHAnsi" w:cstheme="minorHAnsi"/>
          <w:szCs w:val="20"/>
          <w:lang w:val="en-GB" w:eastAsia="en-GB"/>
        </w:rPr>
        <w:t xml:space="preserve"> carried out by </w:t>
      </w:r>
      <w:r w:rsidR="005E2D4B" w:rsidRPr="008F4F9F">
        <w:rPr>
          <w:rFonts w:asciiTheme="minorHAnsi" w:hAnsiTheme="minorHAnsi" w:cstheme="minorHAnsi"/>
          <w:noProof/>
          <w:szCs w:val="20"/>
          <w:lang w:val="en-GB" w:eastAsia="en-GB"/>
        </w:rPr>
        <w:t>ur</w:t>
      </w:r>
      <w:r w:rsidRPr="008F4F9F">
        <w:rPr>
          <w:rFonts w:asciiTheme="minorHAnsi" w:hAnsiTheme="minorHAnsi" w:cstheme="minorHAnsi"/>
          <w:noProof/>
          <w:szCs w:val="20"/>
          <w:lang w:val="en-GB" w:eastAsia="en-GB"/>
        </w:rPr>
        <w:t>ban</w:t>
      </w:r>
      <w:r w:rsidRPr="00FE16BA">
        <w:rPr>
          <w:rFonts w:asciiTheme="minorHAnsi" w:hAnsiTheme="minorHAnsi" w:cstheme="minorHAnsi"/>
          <w:szCs w:val="20"/>
          <w:lang w:val="en-GB" w:eastAsia="en-GB"/>
        </w:rPr>
        <w:t xml:space="preserve"> </w:t>
      </w:r>
      <w:r w:rsidRPr="00FE16BA">
        <w:rPr>
          <w:rFonts w:asciiTheme="minorHAnsi" w:hAnsiTheme="minorHAnsi" w:cstheme="minorHAnsi"/>
          <w:i/>
          <w:szCs w:val="20"/>
          <w:lang w:val="en-GB" w:eastAsia="en-GB"/>
        </w:rPr>
        <w:t>Development Authorities</w:t>
      </w:r>
      <w:r w:rsidRPr="00FE16BA">
        <w:rPr>
          <w:rFonts w:asciiTheme="minorHAnsi" w:hAnsiTheme="minorHAnsi" w:cstheme="minorHAnsi"/>
          <w:szCs w:val="20"/>
          <w:lang w:val="en-GB" w:eastAsia="en-GB"/>
        </w:rPr>
        <w:t xml:space="preserve">. </w:t>
      </w:r>
      <w:r w:rsidR="000B2CFE" w:rsidRPr="00FE16BA">
        <w:rPr>
          <w:rFonts w:asciiTheme="minorHAnsi" w:hAnsiTheme="minorHAnsi" w:cstheme="minorHAnsi"/>
          <w:szCs w:val="20"/>
          <w:lang w:val="en-GB" w:eastAsia="en-GB"/>
        </w:rPr>
        <w:t xml:space="preserve">These are the </w:t>
      </w:r>
      <w:r w:rsidR="000B2CFE" w:rsidRPr="00FE16BA">
        <w:rPr>
          <w:rFonts w:asciiTheme="minorHAnsi" w:hAnsiTheme="minorHAnsi" w:cstheme="minorHAnsi"/>
          <w:i/>
          <w:szCs w:val="20"/>
          <w:lang w:val="en-GB" w:eastAsia="en-GB"/>
        </w:rPr>
        <w:t>Rajdhani Unnayan Kartripakkha (RAJUK, Capital Development Authority), Chittagong Development Authority (CDA), Rajshahi Development Authority (RDA), Khulna Development Authority (KDA)</w:t>
      </w:r>
      <w:r w:rsidR="000B2CFE" w:rsidRPr="00FE16BA">
        <w:rPr>
          <w:rFonts w:asciiTheme="minorHAnsi" w:hAnsiTheme="minorHAnsi" w:cstheme="minorHAnsi"/>
          <w:szCs w:val="20"/>
          <w:lang w:val="en-GB" w:eastAsia="en-GB"/>
        </w:rPr>
        <w:t xml:space="preserve"> and </w:t>
      </w:r>
      <w:r w:rsidR="000B2CFE" w:rsidRPr="00FE16BA">
        <w:rPr>
          <w:rFonts w:asciiTheme="minorHAnsi" w:hAnsiTheme="minorHAnsi" w:cstheme="minorHAnsi"/>
          <w:i/>
          <w:szCs w:val="20"/>
          <w:lang w:val="en-GB" w:eastAsia="en-GB"/>
        </w:rPr>
        <w:t>Cox’s Bazar Development Authority (CoxDA).</w:t>
      </w:r>
      <w:r w:rsidR="000B2CFE" w:rsidRPr="00FE16BA">
        <w:rPr>
          <w:rFonts w:asciiTheme="minorHAnsi" w:hAnsiTheme="minorHAnsi" w:cstheme="minorHAnsi"/>
          <w:szCs w:val="20"/>
          <w:lang w:val="en-GB" w:eastAsia="en-GB"/>
        </w:rPr>
        <w:t xml:space="preserve"> </w:t>
      </w:r>
      <w:r w:rsidR="005E2D4B" w:rsidRPr="00FE16BA">
        <w:rPr>
          <w:rFonts w:asciiTheme="minorHAnsi" w:hAnsiTheme="minorHAnsi" w:cstheme="minorHAnsi"/>
          <w:szCs w:val="20"/>
          <w:lang w:val="en-GB" w:eastAsia="en-GB"/>
        </w:rPr>
        <w:t>For example, the Capital Development Authority (RAJUK) is responsible for planning and development of the Dhaka metropolitan area, which covers Dhaka City and surrounding districts. RAJUK has made the Dhaka Metropolitan Development Plan, Dhaka Structure Plan</w:t>
      </w:r>
      <w:r w:rsidR="00AD1B6B" w:rsidRPr="00FE16BA">
        <w:rPr>
          <w:rFonts w:asciiTheme="minorHAnsi" w:hAnsiTheme="minorHAnsi" w:cstheme="minorHAnsi"/>
          <w:szCs w:val="20"/>
          <w:lang w:val="en-GB" w:eastAsia="en-GB"/>
        </w:rPr>
        <w:t>,</w:t>
      </w:r>
      <w:r w:rsidR="005E2D4B" w:rsidRPr="00FE16BA">
        <w:rPr>
          <w:rFonts w:asciiTheme="minorHAnsi" w:hAnsiTheme="minorHAnsi" w:cstheme="minorHAnsi"/>
          <w:szCs w:val="20"/>
          <w:lang w:val="en-GB" w:eastAsia="en-GB"/>
        </w:rPr>
        <w:t xml:space="preserve"> </w:t>
      </w:r>
      <w:r w:rsidR="005E2D4B" w:rsidRPr="00FE16BA">
        <w:rPr>
          <w:rFonts w:asciiTheme="minorHAnsi" w:hAnsiTheme="minorHAnsi" w:cstheme="minorHAnsi"/>
          <w:noProof/>
          <w:szCs w:val="20"/>
          <w:lang w:val="en-GB" w:eastAsia="en-GB"/>
        </w:rPr>
        <w:t>and</w:t>
      </w:r>
      <w:r w:rsidR="005E2D4B" w:rsidRPr="00FE16BA">
        <w:rPr>
          <w:rFonts w:asciiTheme="minorHAnsi" w:hAnsiTheme="minorHAnsi" w:cstheme="minorHAnsi"/>
          <w:szCs w:val="20"/>
          <w:lang w:val="en-GB" w:eastAsia="en-GB"/>
        </w:rPr>
        <w:t xml:space="preserve"> Urban Area Plan.</w:t>
      </w:r>
      <w:r w:rsidR="001F664F" w:rsidRPr="00FE16BA">
        <w:rPr>
          <w:rFonts w:asciiTheme="minorHAnsi" w:hAnsiTheme="minorHAnsi" w:cstheme="minorHAnsi"/>
          <w:szCs w:val="20"/>
          <w:lang w:val="en-GB" w:eastAsia="en-GB"/>
        </w:rPr>
        <w:t xml:space="preserve"> The Development Authorities are under the </w:t>
      </w:r>
      <w:r w:rsidR="001F664F" w:rsidRPr="00FE16BA">
        <w:rPr>
          <w:rFonts w:asciiTheme="minorHAnsi" w:hAnsiTheme="minorHAnsi" w:cstheme="minorHAnsi"/>
          <w:i/>
          <w:szCs w:val="20"/>
          <w:lang w:val="en-GB" w:eastAsia="en-GB"/>
        </w:rPr>
        <w:t>Ministry of Housing and Public Works (MHPW).</w:t>
      </w:r>
      <w:r w:rsidR="001F664F" w:rsidRPr="00FE16BA">
        <w:rPr>
          <w:rFonts w:asciiTheme="minorHAnsi" w:hAnsiTheme="minorHAnsi" w:cstheme="minorHAnsi"/>
          <w:szCs w:val="20"/>
          <w:lang w:val="en-GB" w:eastAsia="en-GB"/>
        </w:rPr>
        <w:t xml:space="preserve"> </w:t>
      </w:r>
    </w:p>
    <w:p w14:paraId="6667BA6A" w14:textId="77777777" w:rsidR="000B2CFE" w:rsidRPr="00FE16BA" w:rsidRDefault="000B2CFE" w:rsidP="005E2D4B">
      <w:pPr>
        <w:spacing w:after="0"/>
        <w:rPr>
          <w:rFonts w:asciiTheme="minorHAnsi" w:hAnsiTheme="minorHAnsi" w:cstheme="minorHAnsi"/>
          <w:szCs w:val="20"/>
          <w:lang w:val="en-GB" w:eastAsia="en-GB"/>
        </w:rPr>
      </w:pPr>
    </w:p>
    <w:p w14:paraId="34676919" w14:textId="77777777" w:rsidR="001F664F" w:rsidRPr="00FE16BA" w:rsidRDefault="000B2CFE"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MHPW is </w:t>
      </w:r>
      <w:r w:rsidR="001F664F" w:rsidRPr="00FE16BA">
        <w:rPr>
          <w:rFonts w:asciiTheme="minorHAnsi" w:hAnsiTheme="minorHAnsi" w:cstheme="minorHAnsi"/>
          <w:szCs w:val="20"/>
          <w:lang w:val="en-GB" w:eastAsia="en-GB"/>
        </w:rPr>
        <w:t>responsible for the Bangladesh National Building Code (BNBC)</w:t>
      </w:r>
      <w:r w:rsidR="008F6C6A" w:rsidRPr="00FE16BA">
        <w:rPr>
          <w:rFonts w:asciiTheme="minorHAnsi" w:hAnsiTheme="minorHAnsi" w:cstheme="minorHAnsi"/>
          <w:szCs w:val="20"/>
          <w:lang w:val="en-GB" w:eastAsia="en-GB"/>
        </w:rPr>
        <w:t xml:space="preserve"> and issuing the Green Building Guidelines (GBG). </w:t>
      </w:r>
      <w:r w:rsidR="001D1A5E" w:rsidRPr="00FE16BA">
        <w:rPr>
          <w:rFonts w:asciiTheme="minorHAnsi" w:hAnsiTheme="minorHAnsi" w:cstheme="minorHAnsi"/>
          <w:szCs w:val="20"/>
          <w:lang w:val="en-GB" w:eastAsia="en-GB"/>
        </w:rPr>
        <w:t xml:space="preserve">The </w:t>
      </w:r>
      <w:r w:rsidR="001D1A5E" w:rsidRPr="00FE16BA">
        <w:rPr>
          <w:rFonts w:asciiTheme="minorHAnsi" w:hAnsiTheme="minorHAnsi" w:cstheme="minorHAnsi"/>
          <w:i/>
          <w:szCs w:val="20"/>
          <w:lang w:val="en-GB" w:eastAsia="en-GB"/>
        </w:rPr>
        <w:t xml:space="preserve">Public Works Department (PWD), </w:t>
      </w:r>
      <w:r w:rsidR="001D1A5E" w:rsidRPr="00FE16BA">
        <w:rPr>
          <w:rFonts w:asciiTheme="minorHAnsi" w:hAnsiTheme="minorHAnsi" w:cstheme="minorHAnsi"/>
          <w:szCs w:val="20"/>
          <w:lang w:val="en-GB" w:eastAsia="en-GB"/>
        </w:rPr>
        <w:t xml:space="preserve">whose working arena covers </w:t>
      </w:r>
      <w:r w:rsidR="001D1A5E" w:rsidRPr="00FE16BA">
        <w:rPr>
          <w:rFonts w:ascii="Segoe UI Emoji" w:hAnsi="Segoe UI Emoji" w:cs="Segoe UI Emoji"/>
          <w:szCs w:val="20"/>
          <w:lang w:val="en-GB" w:eastAsia="en-GB"/>
        </w:rPr>
        <w:t>d</w:t>
      </w:r>
      <w:r w:rsidR="001D1A5E" w:rsidRPr="00FE16BA">
        <w:rPr>
          <w:rFonts w:asciiTheme="minorHAnsi" w:hAnsiTheme="minorHAnsi" w:cstheme="minorHAnsi"/>
          <w:szCs w:val="20"/>
          <w:lang w:val="en-GB" w:eastAsia="en-GB"/>
        </w:rPr>
        <w:t xml:space="preserve">esign and construction and maintenance of public buildings, national monuments, public parks, falls under MHPW, as does the </w:t>
      </w:r>
      <w:bookmarkStart w:id="152" w:name="_Hlk526261640"/>
      <w:r w:rsidR="001D1A5E" w:rsidRPr="00FE16BA">
        <w:rPr>
          <w:rFonts w:asciiTheme="minorHAnsi" w:hAnsiTheme="minorHAnsi" w:cstheme="minorHAnsi"/>
          <w:i/>
          <w:szCs w:val="20"/>
          <w:lang w:val="en-GB" w:eastAsia="en-GB"/>
        </w:rPr>
        <w:t>Urban Development Directorate</w:t>
      </w:r>
      <w:bookmarkEnd w:id="152"/>
      <w:r w:rsidR="001D1A5E" w:rsidRPr="00FE16BA">
        <w:rPr>
          <w:rFonts w:asciiTheme="minorHAnsi" w:hAnsiTheme="minorHAnsi" w:cstheme="minorHAnsi"/>
          <w:i/>
          <w:szCs w:val="20"/>
          <w:lang w:val="en-GB" w:eastAsia="en-GB"/>
        </w:rPr>
        <w:t xml:space="preserve"> (UDD)</w:t>
      </w:r>
      <w:r w:rsidR="00AD03EA" w:rsidRPr="00FE16BA">
        <w:rPr>
          <w:rFonts w:asciiTheme="minorHAnsi" w:hAnsiTheme="minorHAnsi" w:cstheme="minorHAnsi"/>
          <w:i/>
          <w:szCs w:val="20"/>
          <w:lang w:val="en-GB" w:eastAsia="en-GB"/>
        </w:rPr>
        <w:t xml:space="preserve"> </w:t>
      </w:r>
      <w:r w:rsidR="00AD03EA" w:rsidRPr="00FE16BA">
        <w:rPr>
          <w:rFonts w:asciiTheme="minorHAnsi" w:hAnsiTheme="minorHAnsi" w:cstheme="minorHAnsi"/>
          <w:szCs w:val="20"/>
          <w:lang w:val="en-GB" w:eastAsia="en-GB"/>
        </w:rPr>
        <w:t>which</w:t>
      </w:r>
      <w:r w:rsidR="00AD03EA" w:rsidRPr="00FE16BA">
        <w:rPr>
          <w:lang w:val="en-GB"/>
        </w:rPr>
        <w:t xml:space="preserve"> contributes to d</w:t>
      </w:r>
      <w:r w:rsidR="00AD03EA" w:rsidRPr="00FE16BA">
        <w:rPr>
          <w:rFonts w:asciiTheme="minorHAnsi" w:hAnsiTheme="minorHAnsi" w:cstheme="minorHAnsi"/>
          <w:szCs w:val="20"/>
          <w:lang w:val="en-GB" w:eastAsia="en-GB"/>
        </w:rPr>
        <w:t xml:space="preserve">eveloping master plans and land-use plans for small, medium and large town and cities of Bangladesh. </w:t>
      </w:r>
      <w:r w:rsidR="001D1A5E" w:rsidRPr="00FE16BA">
        <w:rPr>
          <w:rFonts w:asciiTheme="minorHAnsi" w:hAnsiTheme="minorHAnsi" w:cstheme="minorHAnsi"/>
          <w:i/>
          <w:szCs w:val="20"/>
          <w:lang w:val="en-GB" w:eastAsia="en-GB"/>
        </w:rPr>
        <w:t xml:space="preserve"> </w:t>
      </w:r>
      <w:r w:rsidR="00A864F4" w:rsidRPr="00FE16BA">
        <w:rPr>
          <w:rFonts w:asciiTheme="minorHAnsi" w:hAnsiTheme="minorHAnsi" w:cstheme="minorHAnsi"/>
          <w:szCs w:val="20"/>
          <w:lang w:val="en-GB" w:eastAsia="en-GB"/>
        </w:rPr>
        <w:t xml:space="preserve">The </w:t>
      </w:r>
      <w:r w:rsidR="00A864F4" w:rsidRPr="00FE16BA">
        <w:rPr>
          <w:rFonts w:asciiTheme="minorHAnsi" w:hAnsiTheme="minorHAnsi" w:cstheme="minorHAnsi"/>
          <w:i/>
          <w:szCs w:val="20"/>
          <w:lang w:val="en-GB" w:eastAsia="en-GB"/>
        </w:rPr>
        <w:t xml:space="preserve">National Housing Authority (NHA) </w:t>
      </w:r>
      <w:r w:rsidR="00A864F4" w:rsidRPr="00FE16BA">
        <w:rPr>
          <w:rFonts w:asciiTheme="minorHAnsi" w:hAnsiTheme="minorHAnsi" w:cstheme="minorHAnsi"/>
          <w:szCs w:val="20"/>
          <w:lang w:val="en-GB" w:eastAsia="en-GB"/>
        </w:rPr>
        <w:t>implements building and housing projects on behalf of the government.</w:t>
      </w:r>
    </w:p>
    <w:p w14:paraId="7E37AFD5" w14:textId="77777777" w:rsidR="007E5F70" w:rsidRPr="00FE16BA" w:rsidRDefault="007E5F70" w:rsidP="005E2D4B">
      <w:pPr>
        <w:spacing w:after="0"/>
        <w:rPr>
          <w:rFonts w:asciiTheme="minorHAnsi" w:hAnsiTheme="minorHAnsi" w:cstheme="minorHAnsi"/>
          <w:szCs w:val="20"/>
          <w:lang w:val="en-GB" w:eastAsia="en-GB"/>
        </w:rPr>
      </w:pPr>
    </w:p>
    <w:p w14:paraId="396170B8" w14:textId="77777777" w:rsidR="005E2D4B" w:rsidRPr="00FE16BA" w:rsidRDefault="008F31A7" w:rsidP="005E2D4B">
      <w:pPr>
        <w:spacing w:after="0"/>
        <w:rPr>
          <w:lang w:val="en-GB" w:eastAsia="en-GB"/>
        </w:rPr>
      </w:pPr>
      <w:bookmarkStart w:id="153" w:name="_Hlk535439331"/>
      <w:bookmarkEnd w:id="145"/>
      <w:r w:rsidRPr="00FE16BA">
        <w:rPr>
          <w:lang w:val="en-GB" w:eastAsia="en-GB"/>
        </w:rPr>
        <w:t xml:space="preserve">To set out the overall framework for the improved performance of this sector, the </w:t>
      </w:r>
      <w:r w:rsidRPr="00FE16BA">
        <w:rPr>
          <w:i/>
          <w:lang w:val="en-GB" w:eastAsia="en-GB"/>
        </w:rPr>
        <w:t>National Energy Policy (NEP)</w:t>
      </w:r>
      <w:r w:rsidRPr="00FE16BA">
        <w:rPr>
          <w:lang w:val="en-GB" w:eastAsia="en-GB"/>
        </w:rPr>
        <w:t xml:space="preserve"> was prepared and adopted by the government in 1996</w:t>
      </w:r>
      <w:bookmarkEnd w:id="153"/>
      <w:r w:rsidRPr="00FE16BA">
        <w:rPr>
          <w:lang w:val="en-GB" w:eastAsia="en-GB"/>
        </w:rPr>
        <w:t xml:space="preserve">. </w:t>
      </w:r>
      <w:r w:rsidR="005E2D4B" w:rsidRPr="00FE16BA">
        <w:rPr>
          <w:lang w:val="en-GB" w:eastAsia="en-GB"/>
        </w:rPr>
        <w:t xml:space="preserve">In Bangladesh, the </w:t>
      </w:r>
      <w:r w:rsidR="001F664F" w:rsidRPr="00FE16BA">
        <w:rPr>
          <w:lang w:val="en-GB" w:eastAsia="en-GB"/>
        </w:rPr>
        <w:t>energy, gas</w:t>
      </w:r>
      <w:r w:rsidR="00AD1B6B" w:rsidRPr="00FE16BA">
        <w:rPr>
          <w:lang w:val="en-GB" w:eastAsia="en-GB"/>
        </w:rPr>
        <w:t>,</w:t>
      </w:r>
      <w:r w:rsidR="001F664F" w:rsidRPr="00FE16BA">
        <w:rPr>
          <w:lang w:val="en-GB" w:eastAsia="en-GB"/>
        </w:rPr>
        <w:t xml:space="preserve"> </w:t>
      </w:r>
      <w:r w:rsidR="001F664F" w:rsidRPr="00FE16BA">
        <w:rPr>
          <w:noProof/>
          <w:lang w:val="en-GB" w:eastAsia="en-GB"/>
        </w:rPr>
        <w:t>and</w:t>
      </w:r>
      <w:r w:rsidR="001F664F" w:rsidRPr="00FE16BA">
        <w:rPr>
          <w:lang w:val="en-GB" w:eastAsia="en-GB"/>
        </w:rPr>
        <w:t xml:space="preserve"> </w:t>
      </w:r>
      <w:r w:rsidR="005E2D4B" w:rsidRPr="00FE16BA">
        <w:rPr>
          <w:lang w:val="en-GB" w:eastAsia="en-GB"/>
        </w:rPr>
        <w:t>electricity sector</w:t>
      </w:r>
      <w:r w:rsidR="00440A20" w:rsidRPr="00FE16BA">
        <w:rPr>
          <w:lang w:val="en-GB" w:eastAsia="en-GB"/>
        </w:rPr>
        <w:t xml:space="preserve">s are </w:t>
      </w:r>
      <w:r w:rsidR="005E2D4B" w:rsidRPr="00FE16BA">
        <w:rPr>
          <w:lang w:val="en-GB" w:eastAsia="en-GB"/>
        </w:rPr>
        <w:t>the responsibility of the MPEMR</w:t>
      </w:r>
      <w:r w:rsidR="001F664F" w:rsidRPr="00FE16BA">
        <w:rPr>
          <w:lang w:val="en-GB" w:eastAsia="en-GB"/>
        </w:rPr>
        <w:t xml:space="preserve"> (Ministry of Power, Energy, and Mineral Resources)</w:t>
      </w:r>
      <w:r w:rsidR="005E2D4B" w:rsidRPr="00FE16BA">
        <w:rPr>
          <w:lang w:val="en-GB" w:eastAsia="en-GB"/>
        </w:rPr>
        <w:t>. Its executing arm</w:t>
      </w:r>
      <w:r w:rsidR="008F6C6A" w:rsidRPr="00FE16BA">
        <w:rPr>
          <w:lang w:val="en-GB" w:eastAsia="en-GB"/>
        </w:rPr>
        <w:t xml:space="preserve">s for electricity </w:t>
      </w:r>
      <w:r w:rsidR="002F0077" w:rsidRPr="00FE16BA">
        <w:rPr>
          <w:lang w:val="en-GB" w:eastAsia="en-GB"/>
        </w:rPr>
        <w:t xml:space="preserve">are </w:t>
      </w:r>
      <w:r w:rsidR="005E2D4B" w:rsidRPr="00FE16BA">
        <w:rPr>
          <w:lang w:val="en-GB" w:eastAsia="en-GB"/>
        </w:rPr>
        <w:t xml:space="preserve">the </w:t>
      </w:r>
      <w:r w:rsidR="005E2D4B" w:rsidRPr="00FE16BA">
        <w:rPr>
          <w:i/>
          <w:lang w:val="en-GB" w:eastAsia="en-GB"/>
        </w:rPr>
        <w:t>Power Division</w:t>
      </w:r>
      <w:r w:rsidR="00440A20" w:rsidRPr="00FE16BA">
        <w:rPr>
          <w:lang w:val="en-GB" w:eastAsia="en-GB"/>
        </w:rPr>
        <w:t xml:space="preserve"> (</w:t>
      </w:r>
      <w:r w:rsidR="005E2D4B" w:rsidRPr="00FE16BA">
        <w:rPr>
          <w:lang w:val="en-GB" w:eastAsia="en-GB"/>
        </w:rPr>
        <w:t>which has overall authority for the electricity sector</w:t>
      </w:r>
      <w:r w:rsidR="00440A20" w:rsidRPr="00FE16BA">
        <w:rPr>
          <w:lang w:val="en-GB" w:eastAsia="en-GB"/>
        </w:rPr>
        <w:t xml:space="preserve">) </w:t>
      </w:r>
      <w:r w:rsidR="005E2D4B" w:rsidRPr="00FE16BA">
        <w:rPr>
          <w:lang w:val="en-GB" w:eastAsia="en-GB"/>
        </w:rPr>
        <w:t xml:space="preserve">and the </w:t>
      </w:r>
      <w:r w:rsidR="005E2D4B" w:rsidRPr="00FE16BA">
        <w:rPr>
          <w:i/>
          <w:lang w:val="en-GB" w:eastAsia="en-GB"/>
        </w:rPr>
        <w:t>Power Cell</w:t>
      </w:r>
      <w:r w:rsidR="00440A20" w:rsidRPr="00FE16BA">
        <w:rPr>
          <w:lang w:val="en-GB" w:eastAsia="en-GB"/>
        </w:rPr>
        <w:t xml:space="preserve"> (</w:t>
      </w:r>
      <w:r w:rsidR="005E2D4B" w:rsidRPr="00FE16BA">
        <w:rPr>
          <w:lang w:val="en-GB" w:eastAsia="en-GB"/>
        </w:rPr>
        <w:t xml:space="preserve">which regulates </w:t>
      </w:r>
      <w:r w:rsidR="00AD1B6B" w:rsidRPr="00FE16BA">
        <w:rPr>
          <w:lang w:val="en-GB" w:eastAsia="en-GB"/>
        </w:rPr>
        <w:t xml:space="preserve">the </w:t>
      </w:r>
      <w:r w:rsidR="005E2D4B" w:rsidRPr="00FE16BA">
        <w:rPr>
          <w:noProof/>
          <w:lang w:val="en-GB" w:eastAsia="en-GB"/>
        </w:rPr>
        <w:t>development</w:t>
      </w:r>
      <w:r w:rsidR="005E2D4B" w:rsidRPr="00FE16BA">
        <w:rPr>
          <w:lang w:val="en-GB" w:eastAsia="en-GB"/>
        </w:rPr>
        <w:t xml:space="preserve"> of the electricity sector, including the implementation of reforms</w:t>
      </w:r>
      <w:r w:rsidR="00440A20" w:rsidRPr="00FE16BA">
        <w:rPr>
          <w:lang w:val="en-GB" w:eastAsia="en-GB"/>
        </w:rPr>
        <w:t>)</w:t>
      </w:r>
      <w:r w:rsidR="005E2D4B" w:rsidRPr="00FE16BA">
        <w:rPr>
          <w:lang w:val="en-GB" w:eastAsia="en-GB"/>
        </w:rPr>
        <w:t>. The Power Cell’s scope of responsibility includes renewable energy</w:t>
      </w:r>
      <w:r w:rsidR="001F664F" w:rsidRPr="00FE16BA">
        <w:rPr>
          <w:lang w:val="en-GB" w:eastAsia="en-GB"/>
        </w:rPr>
        <w:t xml:space="preserve">; </w:t>
      </w:r>
      <w:r w:rsidR="005E2D4B" w:rsidRPr="00FE16BA">
        <w:rPr>
          <w:lang w:val="en-GB" w:eastAsia="en-GB"/>
        </w:rPr>
        <w:t xml:space="preserve">it coordinates and supports the implementation of </w:t>
      </w:r>
      <w:r w:rsidR="001F664F" w:rsidRPr="00FE16BA">
        <w:rPr>
          <w:lang w:val="en-GB" w:eastAsia="en-GB"/>
        </w:rPr>
        <w:t xml:space="preserve">energy </w:t>
      </w:r>
      <w:r w:rsidR="005E2D4B" w:rsidRPr="00FE16BA">
        <w:rPr>
          <w:lang w:val="en-GB" w:eastAsia="en-GB"/>
        </w:rPr>
        <w:t>projects by NGOs and private actors.</w:t>
      </w:r>
    </w:p>
    <w:p w14:paraId="6A2E23E0" w14:textId="77777777" w:rsidR="004F3A82" w:rsidRPr="00FE16BA" w:rsidRDefault="004F3A82" w:rsidP="005E2D4B">
      <w:pPr>
        <w:spacing w:after="0"/>
        <w:rPr>
          <w:lang w:val="en-GB" w:eastAsia="en-GB"/>
        </w:rPr>
      </w:pPr>
    </w:p>
    <w:bookmarkEnd w:id="148"/>
    <w:p w14:paraId="07232AD6" w14:textId="77777777" w:rsidR="008F31A7" w:rsidRPr="00FE16BA" w:rsidRDefault="006918E8" w:rsidP="008F31A7">
      <w:pPr>
        <w:spacing w:after="0"/>
        <w:rPr>
          <w:lang w:val="en-GB" w:eastAsia="en-GB"/>
        </w:rPr>
      </w:pPr>
      <w:r>
        <w:rPr>
          <w:noProof/>
        </w:rPr>
        <mc:AlternateContent>
          <mc:Choice Requires="wps">
            <w:drawing>
              <wp:anchor distT="107950" distB="144145" distL="144145" distR="144145" simplePos="0" relativeHeight="251702784" behindDoc="0" locked="0" layoutInCell="1" allowOverlap="1" wp14:anchorId="314EE7AC" wp14:editId="3B1A9058">
                <wp:simplePos x="0" y="0"/>
                <wp:positionH relativeFrom="margin">
                  <wp:posOffset>-10160</wp:posOffset>
                </wp:positionH>
                <wp:positionV relativeFrom="margin">
                  <wp:posOffset>2946400</wp:posOffset>
                </wp:positionV>
                <wp:extent cx="6156960" cy="2590800"/>
                <wp:effectExtent l="0" t="0" r="0" b="0"/>
                <wp:wrapSquare wrapText="bothSides"/>
                <wp:docPr id="2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6960" cy="259080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6FFA1F" w14:textId="77777777" w:rsidR="00877814" w:rsidRDefault="00877814" w:rsidP="008F31A7">
                            <w:pPr>
                              <w:pStyle w:val="Caption"/>
                              <w:rPr>
                                <w:rFonts w:ascii="Arial" w:hAnsi="Arial" w:cs="Arial"/>
                                <w:color w:val="2E74B5"/>
                                <w:sz w:val="18"/>
                              </w:rPr>
                            </w:pPr>
                            <w:bookmarkStart w:id="154" w:name="_Hlk527313822"/>
                            <w:bookmarkStart w:id="155" w:name="_Toc691871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16</w:t>
                            </w:r>
                            <w:r w:rsidRPr="00A21E05">
                              <w:rPr>
                                <w:rFonts w:ascii="Arial" w:hAnsi="Arial" w:cs="Arial"/>
                                <w:color w:val="2E74B5"/>
                                <w:sz w:val="18"/>
                              </w:rPr>
                              <w:fldChar w:fldCharType="end"/>
                            </w:r>
                            <w:r>
                              <w:rPr>
                                <w:rFonts w:ascii="Arial" w:hAnsi="Arial" w:cs="Arial"/>
                                <w:color w:val="2E74B5"/>
                                <w:sz w:val="18"/>
                              </w:rPr>
                              <w:tab/>
                              <w:t xml:space="preserve">Installed capacity </w:t>
                            </w:r>
                            <w:bookmarkEnd w:id="154"/>
                            <w:r>
                              <w:rPr>
                                <w:rFonts w:ascii="Arial" w:hAnsi="Arial" w:cs="Arial"/>
                                <w:color w:val="2E74B5"/>
                                <w:sz w:val="18"/>
                              </w:rPr>
                              <w:t>and electricity generation per fuel type</w:t>
                            </w:r>
                            <w:bookmarkEnd w:id="155"/>
                          </w:p>
                          <w:p w14:paraId="7CDB5C43" w14:textId="77777777" w:rsidR="00877814" w:rsidRDefault="00877814" w:rsidP="008F31A7"/>
                          <w:p w14:paraId="066F70DA" w14:textId="77777777" w:rsidR="00877814" w:rsidRDefault="00877814" w:rsidP="008F31A7">
                            <w:r>
                              <w:rPr>
                                <w:noProof/>
                              </w:rPr>
                              <w:drawing>
                                <wp:inline distT="0" distB="0" distL="0" distR="0" wp14:anchorId="09D9134E" wp14:editId="67C65E97">
                                  <wp:extent cx="2956560" cy="1798320"/>
                                  <wp:effectExtent l="0" t="0" r="0" b="0"/>
                                  <wp:docPr id="21" name="Picture 5"/>
                                  <wp:cNvGraphicFramePr/>
                                  <a:graphic xmlns:a="http://schemas.openxmlformats.org/drawingml/2006/main">
                                    <a:graphicData uri="http://schemas.openxmlformats.org/drawingml/2006/picture">
                                      <pic:pic xmlns:pic="http://schemas.openxmlformats.org/drawingml/2006/picture">
                                        <pic:nvPicPr>
                                          <pic:cNvPr id="19" name="Picture 5"/>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56560" cy="1798320"/>
                                          </a:xfrm>
                                          <a:prstGeom prst="rect">
                                            <a:avLst/>
                                          </a:prstGeom>
                                          <a:noFill/>
                                          <a:ln>
                                            <a:noFill/>
                                          </a:ln>
                                        </pic:spPr>
                                      </pic:pic>
                                    </a:graphicData>
                                  </a:graphic>
                                </wp:inline>
                              </w:drawing>
                            </w:r>
                            <w:r>
                              <w:t xml:space="preserve">  </w:t>
                            </w:r>
                            <w:r>
                              <w:rPr>
                                <w:noProof/>
                              </w:rPr>
                              <w:drawing>
                                <wp:inline distT="0" distB="0" distL="0" distR="0" wp14:anchorId="4027BD18" wp14:editId="4F8E0D52">
                                  <wp:extent cx="2936240" cy="1775460"/>
                                  <wp:effectExtent l="0" t="0" r="0" b="0"/>
                                  <wp:docPr id="38" name="Picture 9"/>
                                  <wp:cNvGraphicFramePr/>
                                  <a:graphic xmlns:a="http://schemas.openxmlformats.org/drawingml/2006/main">
                                    <a:graphicData uri="http://schemas.openxmlformats.org/drawingml/2006/picture">
                                      <pic:pic xmlns:pic="http://schemas.openxmlformats.org/drawingml/2006/picture">
                                        <pic:nvPicPr>
                                          <pic:cNvPr id="22" name="Picture 9"/>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36240" cy="1775460"/>
                                          </a:xfrm>
                                          <a:prstGeom prst="rect">
                                            <a:avLst/>
                                          </a:prstGeom>
                                          <a:noFill/>
                                          <a:ln>
                                            <a:noFill/>
                                          </a:ln>
                                        </pic:spPr>
                                      </pic:pic>
                                    </a:graphicData>
                                  </a:graphic>
                                </wp:inline>
                              </w:drawing>
                            </w:r>
                          </w:p>
                          <w:p w14:paraId="7C490E11" w14:textId="77777777" w:rsidR="00877814" w:rsidRPr="00C81952" w:rsidRDefault="00877814" w:rsidP="00C81952">
                            <w:pPr>
                              <w:tabs>
                                <w:tab w:val="left" w:pos="4678"/>
                              </w:tabs>
                              <w:rPr>
                                <w:sz w:val="18"/>
                                <w:szCs w:val="18"/>
                              </w:rPr>
                            </w:pPr>
                            <w:r w:rsidRPr="008F31A7">
                              <w:rPr>
                                <w:sz w:val="18"/>
                                <w:szCs w:val="18"/>
                              </w:rPr>
                              <w:t>Left: in</w:t>
                            </w:r>
                            <w:r>
                              <w:rPr>
                                <w:sz w:val="18"/>
                                <w:szCs w:val="18"/>
                              </w:rPr>
                              <w:t>stalled capacity in MW by fuel type (Nov 2017)</w:t>
                            </w:r>
                            <w:r>
                              <w:rPr>
                                <w:sz w:val="18"/>
                                <w:szCs w:val="18"/>
                              </w:rPr>
                              <w:tab/>
                              <w:t>Right: generation in GWh by fuel type (FY 2015-16)</w:t>
                            </w:r>
                          </w:p>
                          <w:p w14:paraId="19ADAF32" w14:textId="77777777" w:rsidR="00877814" w:rsidRPr="00110CA7" w:rsidRDefault="00877814" w:rsidP="008F31A7">
                            <w:pPr>
                              <w:rPr>
                                <w:noProof/>
                                <w:sz w:val="18"/>
                                <w:lang w:val="en-GB"/>
                              </w:rPr>
                            </w:pPr>
                            <w:r w:rsidRPr="004C0D28">
                              <w:rPr>
                                <w:i/>
                                <w:noProof/>
                                <w:sz w:val="18"/>
                                <w:lang w:val="en-GB"/>
                              </w:rPr>
                              <w:t xml:space="preserve">Source: </w:t>
                            </w:r>
                            <w:r>
                              <w:rPr>
                                <w:noProof/>
                                <w:sz w:val="18"/>
                                <w:lang w:val="en-GB"/>
                              </w:rPr>
                              <w:t xml:space="preserve"> ICCAD (2018) based on SDREDA data</w:t>
                            </w:r>
                          </w:p>
                          <w:p w14:paraId="3726BEF2" w14:textId="77777777" w:rsidR="00877814" w:rsidRPr="004C0D28" w:rsidRDefault="00877814" w:rsidP="008F31A7">
                            <w:pPr>
                              <w:rPr>
                                <w:noProof/>
                                <w:lang w:val="en-GB"/>
                              </w:rPr>
                            </w:pPr>
                          </w:p>
                          <w:p w14:paraId="64782314" w14:textId="77777777" w:rsidR="00877814" w:rsidRDefault="00877814" w:rsidP="008F31A7">
                            <w:pPr>
                              <w:rPr>
                                <w:noProof/>
                              </w:rPr>
                            </w:pPr>
                          </w:p>
                          <w:p w14:paraId="6FE695F2" w14:textId="77777777" w:rsidR="00877814" w:rsidRDefault="00877814" w:rsidP="008F31A7">
                            <w:pPr>
                              <w:rPr>
                                <w:noProof/>
                              </w:rPr>
                            </w:pPr>
                          </w:p>
                          <w:p w14:paraId="7C136364" w14:textId="77777777" w:rsidR="00877814" w:rsidRDefault="00877814" w:rsidP="008F31A7">
                            <w:pPr>
                              <w:rPr>
                                <w:noProof/>
                              </w:rPr>
                            </w:pPr>
                          </w:p>
                          <w:p w14:paraId="0ED8E48C" w14:textId="77777777" w:rsidR="00877814" w:rsidRDefault="00877814" w:rsidP="008F31A7">
                            <w:pPr>
                              <w:rPr>
                                <w:noProof/>
                              </w:rPr>
                            </w:pPr>
                          </w:p>
                          <w:p w14:paraId="31C49405" w14:textId="77777777" w:rsidR="00877814" w:rsidRDefault="00877814" w:rsidP="008F31A7">
                            <w:pPr>
                              <w:rPr>
                                <w:noProof/>
                              </w:rPr>
                            </w:pPr>
                          </w:p>
                          <w:p w14:paraId="5D6F5064" w14:textId="77777777" w:rsidR="00877814" w:rsidRDefault="00877814" w:rsidP="008F31A7">
                            <w:pPr>
                              <w:rPr>
                                <w:noProof/>
                              </w:rPr>
                            </w:pPr>
                          </w:p>
                          <w:p w14:paraId="126BFE99" w14:textId="77777777" w:rsidR="00877814" w:rsidRDefault="00877814" w:rsidP="008F31A7">
                            <w:pPr>
                              <w:rPr>
                                <w:noProof/>
                              </w:rPr>
                            </w:pPr>
                          </w:p>
                          <w:p w14:paraId="5412E722" w14:textId="77777777" w:rsidR="00877814" w:rsidRPr="002044AF" w:rsidRDefault="00877814" w:rsidP="008F31A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4EE7AC" id="_x0000_s1031" type="#_x0000_t202" style="position:absolute;left:0;text-align:left;margin-left:-.8pt;margin-top:232pt;width:484.8pt;height:204pt;z-index:25170278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" fillcolor="#fff2cc" stroked="f">
                <v:textbox>
                  <w:txbxContent>
                    <w:p w14:paraId="626FFA1F" w14:textId="77777777" w:rsidR="00877814" w:rsidRDefault="00877814" w:rsidP="008F31A7">
                      <w:pPr>
                        <w:pStyle w:val="Caption"/>
                        <w:rPr>
                          <w:rFonts w:ascii="Arial" w:hAnsi="Arial" w:cs="Arial"/>
                          <w:color w:val="2E74B5"/>
                          <w:sz w:val="18"/>
                        </w:rPr>
                      </w:pPr>
                      <w:bookmarkStart w:id="166" w:name="_Hlk527313822"/>
                      <w:bookmarkStart w:id="167" w:name="_Toc691871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16</w:t>
                      </w:r>
                      <w:r w:rsidRPr="00A21E05">
                        <w:rPr>
                          <w:rFonts w:ascii="Arial" w:hAnsi="Arial" w:cs="Arial"/>
                          <w:color w:val="2E74B5"/>
                          <w:sz w:val="18"/>
                        </w:rPr>
                        <w:fldChar w:fldCharType="end"/>
                      </w:r>
                      <w:r>
                        <w:rPr>
                          <w:rFonts w:ascii="Arial" w:hAnsi="Arial" w:cs="Arial"/>
                          <w:color w:val="2E74B5"/>
                          <w:sz w:val="18"/>
                        </w:rPr>
                        <w:tab/>
                        <w:t xml:space="preserve">Installed capacity </w:t>
                      </w:r>
                      <w:bookmarkEnd w:id="166"/>
                      <w:r>
                        <w:rPr>
                          <w:rFonts w:ascii="Arial" w:hAnsi="Arial" w:cs="Arial"/>
                          <w:color w:val="2E74B5"/>
                          <w:sz w:val="18"/>
                        </w:rPr>
                        <w:t>and electricity generation per fuel type</w:t>
                      </w:r>
                      <w:bookmarkEnd w:id="167"/>
                    </w:p>
                    <w:p w14:paraId="7CDB5C43" w14:textId="77777777" w:rsidR="00877814" w:rsidRDefault="00877814" w:rsidP="008F31A7"/>
                    <w:p w14:paraId="066F70DA" w14:textId="77777777" w:rsidR="00877814" w:rsidRDefault="00877814" w:rsidP="008F31A7">
                      <w:r>
                        <w:rPr>
                          <w:noProof/>
                        </w:rPr>
                        <w:drawing>
                          <wp:inline distT="0" distB="0" distL="0" distR="0" wp14:anchorId="09D9134E" wp14:editId="67C65E97">
                            <wp:extent cx="2956560" cy="1798320"/>
                            <wp:effectExtent l="0" t="0" r="0" b="0"/>
                            <wp:docPr id="21" name="Picture 5"/>
                            <wp:cNvGraphicFramePr/>
                            <a:graphic xmlns:a="http://schemas.openxmlformats.org/drawingml/2006/main">
                              <a:graphicData uri="http://schemas.openxmlformats.org/drawingml/2006/picture">
                                <pic:pic xmlns:pic="http://schemas.openxmlformats.org/drawingml/2006/picture">
                                  <pic:nvPicPr>
                                    <pic:cNvPr id="19" name="Picture 5"/>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56560" cy="1798320"/>
                                    </a:xfrm>
                                    <a:prstGeom prst="rect">
                                      <a:avLst/>
                                    </a:prstGeom>
                                    <a:noFill/>
                                    <a:ln>
                                      <a:noFill/>
                                    </a:ln>
                                  </pic:spPr>
                                </pic:pic>
                              </a:graphicData>
                            </a:graphic>
                          </wp:inline>
                        </w:drawing>
                      </w:r>
                      <w:r>
                        <w:t xml:space="preserve">  </w:t>
                      </w:r>
                      <w:r>
                        <w:rPr>
                          <w:noProof/>
                        </w:rPr>
                        <w:drawing>
                          <wp:inline distT="0" distB="0" distL="0" distR="0" wp14:anchorId="4027BD18" wp14:editId="4F8E0D52">
                            <wp:extent cx="2936240" cy="1775460"/>
                            <wp:effectExtent l="0" t="0" r="0" b="0"/>
                            <wp:docPr id="38" name="Picture 9"/>
                            <wp:cNvGraphicFramePr/>
                            <a:graphic xmlns:a="http://schemas.openxmlformats.org/drawingml/2006/main">
                              <a:graphicData uri="http://schemas.openxmlformats.org/drawingml/2006/picture">
                                <pic:pic xmlns:pic="http://schemas.openxmlformats.org/drawingml/2006/picture">
                                  <pic:nvPicPr>
                                    <pic:cNvPr id="22" name="Picture 9"/>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36240" cy="1775460"/>
                                    </a:xfrm>
                                    <a:prstGeom prst="rect">
                                      <a:avLst/>
                                    </a:prstGeom>
                                    <a:noFill/>
                                    <a:ln>
                                      <a:noFill/>
                                    </a:ln>
                                  </pic:spPr>
                                </pic:pic>
                              </a:graphicData>
                            </a:graphic>
                          </wp:inline>
                        </w:drawing>
                      </w:r>
                    </w:p>
                    <w:p w14:paraId="7C490E11" w14:textId="77777777" w:rsidR="00877814" w:rsidRPr="00C81952" w:rsidRDefault="00877814" w:rsidP="00C81952">
                      <w:pPr>
                        <w:tabs>
                          <w:tab w:val="left" w:pos="4678"/>
                        </w:tabs>
                        <w:rPr>
                          <w:sz w:val="18"/>
                          <w:szCs w:val="18"/>
                        </w:rPr>
                      </w:pPr>
                      <w:r w:rsidRPr="008F31A7">
                        <w:rPr>
                          <w:sz w:val="18"/>
                          <w:szCs w:val="18"/>
                        </w:rPr>
                        <w:t>Left: in</w:t>
                      </w:r>
                      <w:r>
                        <w:rPr>
                          <w:sz w:val="18"/>
                          <w:szCs w:val="18"/>
                        </w:rPr>
                        <w:t>stalled capacity in MW by fuel type (Nov 2017)</w:t>
                      </w:r>
                      <w:r>
                        <w:rPr>
                          <w:sz w:val="18"/>
                          <w:szCs w:val="18"/>
                        </w:rPr>
                        <w:tab/>
                        <w:t>Right: generation in GWh by fuel type (FY 2015-16)</w:t>
                      </w:r>
                    </w:p>
                    <w:p w14:paraId="19ADAF32" w14:textId="77777777" w:rsidR="00877814" w:rsidRPr="00110CA7" w:rsidRDefault="00877814" w:rsidP="008F31A7">
                      <w:pPr>
                        <w:rPr>
                          <w:noProof/>
                          <w:sz w:val="18"/>
                          <w:lang w:val="en-GB"/>
                        </w:rPr>
                      </w:pPr>
                      <w:r w:rsidRPr="004C0D28">
                        <w:rPr>
                          <w:i/>
                          <w:noProof/>
                          <w:sz w:val="18"/>
                          <w:lang w:val="en-GB"/>
                        </w:rPr>
                        <w:t xml:space="preserve">Source: </w:t>
                      </w:r>
                      <w:r>
                        <w:rPr>
                          <w:noProof/>
                          <w:sz w:val="18"/>
                          <w:lang w:val="en-GB"/>
                        </w:rPr>
                        <w:t xml:space="preserve"> ICCAD (2018) based on SDREDA data</w:t>
                      </w:r>
                    </w:p>
                    <w:p w14:paraId="3726BEF2" w14:textId="77777777" w:rsidR="00877814" w:rsidRPr="004C0D28" w:rsidRDefault="00877814" w:rsidP="008F31A7">
                      <w:pPr>
                        <w:rPr>
                          <w:noProof/>
                          <w:lang w:val="en-GB"/>
                        </w:rPr>
                      </w:pPr>
                    </w:p>
                    <w:p w14:paraId="64782314" w14:textId="77777777" w:rsidR="00877814" w:rsidRDefault="00877814" w:rsidP="008F31A7">
                      <w:pPr>
                        <w:rPr>
                          <w:noProof/>
                        </w:rPr>
                      </w:pPr>
                    </w:p>
                    <w:p w14:paraId="6FE695F2" w14:textId="77777777" w:rsidR="00877814" w:rsidRDefault="00877814" w:rsidP="008F31A7">
                      <w:pPr>
                        <w:rPr>
                          <w:noProof/>
                        </w:rPr>
                      </w:pPr>
                    </w:p>
                    <w:p w14:paraId="7C136364" w14:textId="77777777" w:rsidR="00877814" w:rsidRDefault="00877814" w:rsidP="008F31A7">
                      <w:pPr>
                        <w:rPr>
                          <w:noProof/>
                        </w:rPr>
                      </w:pPr>
                    </w:p>
                    <w:p w14:paraId="0ED8E48C" w14:textId="77777777" w:rsidR="00877814" w:rsidRDefault="00877814" w:rsidP="008F31A7">
                      <w:pPr>
                        <w:rPr>
                          <w:noProof/>
                        </w:rPr>
                      </w:pPr>
                    </w:p>
                    <w:p w14:paraId="31C49405" w14:textId="77777777" w:rsidR="00877814" w:rsidRDefault="00877814" w:rsidP="008F31A7">
                      <w:pPr>
                        <w:rPr>
                          <w:noProof/>
                        </w:rPr>
                      </w:pPr>
                    </w:p>
                    <w:p w14:paraId="5D6F5064" w14:textId="77777777" w:rsidR="00877814" w:rsidRDefault="00877814" w:rsidP="008F31A7">
                      <w:pPr>
                        <w:rPr>
                          <w:noProof/>
                        </w:rPr>
                      </w:pPr>
                    </w:p>
                    <w:p w14:paraId="126BFE99" w14:textId="77777777" w:rsidR="00877814" w:rsidRDefault="00877814" w:rsidP="008F31A7">
                      <w:pPr>
                        <w:rPr>
                          <w:noProof/>
                        </w:rPr>
                      </w:pPr>
                    </w:p>
                    <w:p w14:paraId="5412E722" w14:textId="77777777" w:rsidR="00877814" w:rsidRPr="002044AF" w:rsidRDefault="00877814" w:rsidP="008F31A7">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4F3A82" w:rsidRPr="00FE16BA">
        <w:rPr>
          <w:lang w:val="en-GB" w:eastAsia="en-GB"/>
        </w:rPr>
        <w:t>The utility electricity sector in Bangladesh has one national grid with an installed capacity of 16,048 MW as of July 2018</w:t>
      </w:r>
      <w:r w:rsidR="004F3A82" w:rsidRPr="00FE16BA">
        <w:rPr>
          <w:lang w:val="en-GB"/>
        </w:rPr>
        <w:t xml:space="preserve">. </w:t>
      </w:r>
      <w:r w:rsidR="008F31A7" w:rsidRPr="00FE16BA">
        <w:rPr>
          <w:lang w:val="en-GB" w:eastAsia="en-GB"/>
        </w:rPr>
        <w:t>In</w:t>
      </w:r>
      <w:r w:rsidR="004F3A82" w:rsidRPr="00FE16BA">
        <w:rPr>
          <w:lang w:val="en-GB" w:eastAsia="en-GB"/>
        </w:rPr>
        <w:t xml:space="preserve"> 2015, 92% </w:t>
      </w:r>
      <w:r w:rsidR="008F31A7" w:rsidRPr="00FE16BA">
        <w:rPr>
          <w:lang w:val="en-GB" w:eastAsia="en-GB"/>
        </w:rPr>
        <w:t xml:space="preserve">of the </w:t>
      </w:r>
      <w:r w:rsidR="004F3A82" w:rsidRPr="00FE16BA">
        <w:rPr>
          <w:lang w:val="en-GB" w:eastAsia="en-GB"/>
        </w:rPr>
        <w:t xml:space="preserve">urban population and 67% </w:t>
      </w:r>
      <w:r w:rsidR="008F31A7" w:rsidRPr="00FE16BA">
        <w:rPr>
          <w:lang w:val="en-GB" w:eastAsia="en-GB"/>
        </w:rPr>
        <w:t xml:space="preserve">of the </w:t>
      </w:r>
      <w:r w:rsidR="004F3A82" w:rsidRPr="00FE16BA">
        <w:rPr>
          <w:lang w:val="en-GB" w:eastAsia="en-GB"/>
        </w:rPr>
        <w:t xml:space="preserve">rural population have </w:t>
      </w:r>
      <w:r w:rsidR="004F3A82" w:rsidRPr="00FE16BA">
        <w:rPr>
          <w:noProof/>
          <w:lang w:val="en-GB" w:eastAsia="en-GB"/>
        </w:rPr>
        <w:t>access</w:t>
      </w:r>
      <w:r w:rsidR="004F3A82" w:rsidRPr="00FE16BA">
        <w:rPr>
          <w:lang w:val="en-GB" w:eastAsia="en-GB"/>
        </w:rPr>
        <w:t xml:space="preserve"> to </w:t>
      </w:r>
      <w:r w:rsidR="004F3A82" w:rsidRPr="00FE16BA">
        <w:rPr>
          <w:noProof/>
          <w:lang w:val="en-GB" w:eastAsia="en-GB"/>
        </w:rPr>
        <w:t>electricity</w:t>
      </w:r>
      <w:r w:rsidR="004F3A82" w:rsidRPr="00FE16BA">
        <w:rPr>
          <w:lang w:val="en-GB" w:eastAsia="en-GB"/>
        </w:rPr>
        <w:t xml:space="preserve"> for their source of light. An average of 7</w:t>
      </w:r>
      <w:r w:rsidR="008F31A7" w:rsidRPr="00FE16BA">
        <w:rPr>
          <w:lang w:val="en-GB" w:eastAsia="en-GB"/>
        </w:rPr>
        <w:t>8%</w:t>
      </w:r>
      <w:r w:rsidR="004F3A82" w:rsidRPr="00FE16BA">
        <w:rPr>
          <w:lang w:val="en-GB" w:eastAsia="en-GB"/>
        </w:rPr>
        <w:t xml:space="preserve"> of the population </w:t>
      </w:r>
      <w:r w:rsidR="004F3A82" w:rsidRPr="00DC6280">
        <w:rPr>
          <w:noProof/>
          <w:lang w:val="en-GB" w:eastAsia="en-GB"/>
        </w:rPr>
        <w:t>ha</w:t>
      </w:r>
      <w:r w:rsidR="00DC6280">
        <w:rPr>
          <w:noProof/>
          <w:lang w:val="en-GB" w:eastAsia="en-GB"/>
        </w:rPr>
        <w:t>s</w:t>
      </w:r>
      <w:r w:rsidR="004F3A82" w:rsidRPr="00FE16BA">
        <w:rPr>
          <w:lang w:val="en-GB" w:eastAsia="en-GB"/>
        </w:rPr>
        <w:t xml:space="preserve"> </w:t>
      </w:r>
      <w:r w:rsidR="004F3A82" w:rsidRPr="00FE16BA">
        <w:rPr>
          <w:noProof/>
          <w:lang w:val="en-GB" w:eastAsia="en-GB"/>
        </w:rPr>
        <w:t>access</w:t>
      </w:r>
      <w:r w:rsidR="004F3A82" w:rsidRPr="00FE16BA">
        <w:rPr>
          <w:lang w:val="en-GB" w:eastAsia="en-GB"/>
        </w:rPr>
        <w:t xml:space="preserve"> to electricity in Bangladesh. Bangladesh will need an estimated 34,000 MW of power by 2030 to sustain its economic growth of over 7%. </w:t>
      </w:r>
      <w:r w:rsidR="00883663" w:rsidRPr="00FE16BA">
        <w:rPr>
          <w:lang w:val="en-GB" w:eastAsia="en-GB"/>
        </w:rPr>
        <w:t>T</w:t>
      </w:r>
      <w:r w:rsidR="008F31A7" w:rsidRPr="00FE16BA">
        <w:rPr>
          <w:lang w:val="en-GB" w:eastAsia="en-GB"/>
        </w:rPr>
        <w:t>he Bangladesh Government plans to drastically increase the capacity of coal from 1.6% (250 MW) in 2017 to 35% (13,300 MW) by 2030 and reduce its reliance on natural gas from 53.1% (8,530 MW) in 2017 to 35% in 2030 (13,300 MW), according</w:t>
      </w:r>
      <w:r w:rsidR="00883663" w:rsidRPr="00FE16BA">
        <w:rPr>
          <w:rStyle w:val="FootnoteReference"/>
          <w:lang w:val="en-GB" w:eastAsia="en-GB"/>
        </w:rPr>
        <w:footnoteReference w:id="49"/>
      </w:r>
      <w:r w:rsidR="008F31A7" w:rsidRPr="00FE16BA">
        <w:rPr>
          <w:lang w:val="en-GB" w:eastAsia="en-GB"/>
        </w:rPr>
        <w:t xml:space="preserve"> to the </w:t>
      </w:r>
      <w:r w:rsidR="008F31A7" w:rsidRPr="00FE16BA">
        <w:rPr>
          <w:i/>
          <w:lang w:val="en-GB" w:eastAsia="en-GB"/>
        </w:rPr>
        <w:t>Power System Master Plan 2016.</w:t>
      </w:r>
      <w:r w:rsidR="008F31A7" w:rsidRPr="00FE16BA">
        <w:rPr>
          <w:lang w:val="en-GB" w:eastAsia="en-GB"/>
        </w:rPr>
        <w:t xml:space="preserve"> </w:t>
      </w:r>
      <w:bookmarkStart w:id="156" w:name="_Hlk535439363"/>
      <w:r w:rsidR="008F31A7" w:rsidRPr="00FE16BA">
        <w:rPr>
          <w:lang w:val="en-GB" w:eastAsia="en-GB"/>
        </w:rPr>
        <w:t>The</w:t>
      </w:r>
      <w:r w:rsidR="008F31A7" w:rsidRPr="00FE16BA">
        <w:rPr>
          <w:i/>
          <w:lang w:val="en-GB" w:eastAsia="en-GB"/>
        </w:rPr>
        <w:t xml:space="preserve"> Renewable Energy Policy </w:t>
      </w:r>
      <w:r w:rsidR="008F31A7" w:rsidRPr="00FE16BA">
        <w:rPr>
          <w:lang w:val="en-GB" w:eastAsia="en-GB"/>
        </w:rPr>
        <w:t xml:space="preserve">was published in 2002 and revised in 2008.  The government plans to increase </w:t>
      </w:r>
      <w:r w:rsidR="00883663" w:rsidRPr="00FE16BA">
        <w:rPr>
          <w:lang w:val="en-GB" w:eastAsia="en-GB"/>
        </w:rPr>
        <w:t>the share of renewables</w:t>
      </w:r>
      <w:r w:rsidR="008F31A7" w:rsidRPr="00FE16BA">
        <w:rPr>
          <w:lang w:val="en-GB" w:eastAsia="en-GB"/>
        </w:rPr>
        <w:t xml:space="preserve"> in power generation from about 1% in 2000 to 10% in 2020.  </w:t>
      </w:r>
    </w:p>
    <w:bookmarkEnd w:id="156"/>
    <w:p w14:paraId="6B2EFAC7" w14:textId="77777777" w:rsidR="00855607" w:rsidRPr="00FE16BA" w:rsidRDefault="00855607" w:rsidP="008F31A7">
      <w:pPr>
        <w:spacing w:after="0"/>
        <w:rPr>
          <w:lang w:val="en-GB" w:eastAsia="en-GB"/>
        </w:rPr>
      </w:pPr>
    </w:p>
    <w:p w14:paraId="0457967D" w14:textId="77777777" w:rsidR="00E056D5" w:rsidRPr="00FE16BA" w:rsidRDefault="00440A20" w:rsidP="00E056D5">
      <w:pPr>
        <w:spacing w:after="0"/>
        <w:rPr>
          <w:lang w:val="en-GB" w:eastAsia="en-GB"/>
        </w:rPr>
      </w:pPr>
      <w:r w:rsidRPr="00FE16BA">
        <w:rPr>
          <w:lang w:val="en-GB" w:eastAsia="en-GB"/>
        </w:rPr>
        <w:t xml:space="preserve">The </w:t>
      </w:r>
      <w:r w:rsidRPr="00FE16BA">
        <w:rPr>
          <w:i/>
          <w:lang w:val="en-GB" w:eastAsia="en-GB"/>
        </w:rPr>
        <w:t>Sustainable and Renewable Energy Authority (</w:t>
      </w:r>
      <w:r w:rsidR="008F6C6A" w:rsidRPr="00FE16BA">
        <w:rPr>
          <w:i/>
          <w:lang w:val="en-GB" w:eastAsia="en-GB"/>
        </w:rPr>
        <w:t>SREDA</w:t>
      </w:r>
      <w:r w:rsidRPr="00FE16BA">
        <w:rPr>
          <w:lang w:val="en-GB" w:eastAsia="en-GB"/>
        </w:rPr>
        <w:t xml:space="preserve">) </w:t>
      </w:r>
      <w:r w:rsidR="008F6C6A" w:rsidRPr="00FE16BA">
        <w:rPr>
          <w:lang w:val="en-GB" w:eastAsia="en-GB"/>
        </w:rPr>
        <w:t>was established in</w:t>
      </w:r>
      <w:r w:rsidRPr="00FE16BA">
        <w:rPr>
          <w:lang w:val="en-GB" w:eastAsia="en-GB"/>
        </w:rPr>
        <w:t xml:space="preserve"> 2012 as</w:t>
      </w:r>
      <w:r w:rsidR="008F6C6A" w:rsidRPr="00FE16BA">
        <w:rPr>
          <w:lang w:val="en-GB" w:eastAsia="en-GB"/>
        </w:rPr>
        <w:t xml:space="preserve"> the implementing body </w:t>
      </w:r>
      <w:r w:rsidRPr="00FE16BA">
        <w:rPr>
          <w:lang w:val="en-GB" w:eastAsia="en-GB"/>
        </w:rPr>
        <w:t xml:space="preserve">(under MPEMR) </w:t>
      </w:r>
      <w:r w:rsidR="008F6C6A" w:rsidRPr="00FE16BA">
        <w:rPr>
          <w:lang w:val="en-GB" w:eastAsia="en-GB"/>
        </w:rPr>
        <w:t xml:space="preserve">to promote renewable energy and energy efficiency and conservation, for the nation-wide monitoring of energy consumption, and it coordinates EE policies and implementation among the line ministries and with non-governmental </w:t>
      </w:r>
      <w:r w:rsidR="008F6C6A" w:rsidRPr="008F4F9F">
        <w:rPr>
          <w:noProof/>
          <w:lang w:val="en-GB" w:eastAsia="en-GB"/>
        </w:rPr>
        <w:t>organisations</w:t>
      </w:r>
      <w:r w:rsidR="008F6C6A" w:rsidRPr="00FE16BA">
        <w:rPr>
          <w:lang w:val="en-GB" w:eastAsia="en-GB"/>
        </w:rPr>
        <w:t xml:space="preserve"> (NGOs). </w:t>
      </w:r>
      <w:r w:rsidR="00E056D5" w:rsidRPr="00FE16BA">
        <w:rPr>
          <w:lang w:val="en-GB" w:eastAsia="en-GB"/>
        </w:rPr>
        <w:t xml:space="preserve">SREDA and the Power Division have published in 2015 </w:t>
      </w:r>
      <w:bookmarkStart w:id="157" w:name="_Hlk535439383"/>
      <w:r w:rsidR="00E056D5" w:rsidRPr="00FE16BA">
        <w:rPr>
          <w:lang w:val="en-GB" w:eastAsia="en-GB"/>
        </w:rPr>
        <w:t xml:space="preserve">the </w:t>
      </w:r>
      <w:r w:rsidR="00E056D5" w:rsidRPr="00FE16BA">
        <w:rPr>
          <w:i/>
          <w:lang w:val="en-GB" w:eastAsia="en-GB"/>
        </w:rPr>
        <w:t xml:space="preserve">Energy Efficiency and Conservation Master Plan up to 2030. </w:t>
      </w:r>
      <w:r w:rsidR="00E056D5" w:rsidRPr="00FE16BA">
        <w:rPr>
          <w:lang w:val="en-GB" w:eastAsia="en-GB"/>
        </w:rPr>
        <w:t xml:space="preserve">The Plan sets the target </w:t>
      </w:r>
      <w:r w:rsidR="00DC6280">
        <w:rPr>
          <w:noProof/>
          <w:lang w:val="en-GB" w:eastAsia="en-GB"/>
        </w:rPr>
        <w:t>o</w:t>
      </w:r>
      <w:r w:rsidR="00E056D5" w:rsidRPr="00DC6280">
        <w:rPr>
          <w:noProof/>
          <w:lang w:val="en-GB" w:eastAsia="en-GB"/>
        </w:rPr>
        <w:t>f</w:t>
      </w:r>
      <w:r w:rsidR="00E056D5" w:rsidRPr="00FE16BA">
        <w:rPr>
          <w:lang w:val="en-GB" w:eastAsia="en-GB"/>
        </w:rPr>
        <w:t xml:space="preserve"> reducing energy intensity (per GDP) by 20% by 2030 (compared to 2013 levels).</w:t>
      </w:r>
      <w:r w:rsidR="00B75FC8" w:rsidRPr="00FE16BA">
        <w:rPr>
          <w:lang w:val="en-GB" w:eastAsia="en-GB"/>
        </w:rPr>
        <w:t xml:space="preserve"> It contains a description of five Programmes, Energy Audit, Energy Efficiency Labelling, Building Energy Efficiency Rating, Energy Efficiency Financing, and Energy Efficiency Awareness</w:t>
      </w:r>
      <w:bookmarkEnd w:id="157"/>
      <w:r w:rsidR="00042970" w:rsidRPr="00FE16BA">
        <w:rPr>
          <w:lang w:val="en-GB" w:eastAsia="en-GB"/>
        </w:rPr>
        <w:t xml:space="preserve"> (and that specify 19 EE measures).</w:t>
      </w:r>
    </w:p>
    <w:p w14:paraId="2F34E5FE" w14:textId="77777777" w:rsidR="005E2D4B" w:rsidRPr="00FE16BA" w:rsidRDefault="005E2D4B" w:rsidP="00297A17">
      <w:pPr>
        <w:spacing w:after="0"/>
        <w:rPr>
          <w:lang w:val="en-GB" w:eastAsia="en-GB"/>
        </w:rPr>
      </w:pPr>
    </w:p>
    <w:p w14:paraId="1B681E0A" w14:textId="77777777" w:rsidR="005E2D4B" w:rsidRPr="00FE16BA" w:rsidRDefault="006918E8" w:rsidP="00297A17">
      <w:pPr>
        <w:spacing w:after="0"/>
        <w:rPr>
          <w:lang w:val="en-GB" w:eastAsia="en-GB"/>
        </w:rPr>
      </w:pPr>
      <w:r>
        <w:rPr>
          <w:noProof/>
        </w:rPr>
        <mc:AlternateContent>
          <mc:Choice Requires="wps">
            <w:drawing>
              <wp:anchor distT="107950" distB="144145" distL="144145" distR="144145" simplePos="0" relativeHeight="251696640" behindDoc="0" locked="0" layoutInCell="1" allowOverlap="1" wp14:anchorId="0520582A" wp14:editId="44E2EEB7">
                <wp:simplePos x="0" y="0"/>
                <wp:positionH relativeFrom="margin">
                  <wp:posOffset>-151130</wp:posOffset>
                </wp:positionH>
                <wp:positionV relativeFrom="margin">
                  <wp:align>top</wp:align>
                </wp:positionV>
                <wp:extent cx="4206240" cy="6309360"/>
                <wp:effectExtent l="0" t="0" r="3810" b="0"/>
                <wp:wrapSquare wrapText="bothSides"/>
                <wp:docPr id="2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630936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B9748A" w14:textId="77777777" w:rsidR="00877814" w:rsidRDefault="00877814" w:rsidP="006C2DF4">
                            <w:pPr>
                              <w:pStyle w:val="Caption"/>
                              <w:rPr>
                                <w:rFonts w:ascii="Arial" w:hAnsi="Arial" w:cs="Arial"/>
                                <w:color w:val="2E74B5"/>
                                <w:sz w:val="18"/>
                              </w:rPr>
                            </w:pPr>
                            <w:bookmarkStart w:id="158" w:name="_Ref520646931"/>
                            <w:bookmarkStart w:id="159" w:name="_Toc691871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17</w:t>
                            </w:r>
                            <w:r w:rsidRPr="00A21E05">
                              <w:rPr>
                                <w:rFonts w:ascii="Arial" w:hAnsi="Arial" w:cs="Arial"/>
                                <w:color w:val="2E74B5"/>
                                <w:sz w:val="18"/>
                              </w:rPr>
                              <w:fldChar w:fldCharType="end"/>
                            </w:r>
                            <w:bookmarkEnd w:id="158"/>
                            <w:r>
                              <w:rPr>
                                <w:rFonts w:ascii="Arial" w:hAnsi="Arial" w:cs="Arial"/>
                                <w:color w:val="2E74B5"/>
                                <w:sz w:val="18"/>
                              </w:rPr>
                              <w:tab/>
                              <w:t>Urban centres in Bangladesh</w:t>
                            </w:r>
                            <w:bookmarkEnd w:id="159"/>
                          </w:p>
                          <w:p w14:paraId="67B8C73E" w14:textId="77777777" w:rsidR="00877814" w:rsidRDefault="00877814" w:rsidP="006C2DF4"/>
                          <w:p w14:paraId="36C0920E" w14:textId="77777777" w:rsidR="00877814" w:rsidRDefault="00877814" w:rsidP="006C2DF4">
                            <w:r>
                              <w:rPr>
                                <w:noProof/>
                              </w:rPr>
                              <w:drawing>
                                <wp:inline distT="0" distB="0" distL="0" distR="0" wp14:anchorId="17A1E732" wp14:editId="392F2BED">
                                  <wp:extent cx="4135120" cy="5394960"/>
                                  <wp:effectExtent l="0" t="0" r="0" b="0"/>
                                  <wp:docPr id="44" name="Picture 5"/>
                                  <wp:cNvGraphicFramePr/>
                                  <a:graphic xmlns:a="http://schemas.openxmlformats.org/drawingml/2006/main">
                                    <a:graphicData uri="http://schemas.openxmlformats.org/drawingml/2006/picture">
                                      <pic:pic xmlns:pic="http://schemas.openxmlformats.org/drawingml/2006/picture">
                                        <pic:nvPicPr>
                                          <pic:cNvPr id="2" name="Picture 5"/>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35120" cy="5394960"/>
                                          </a:xfrm>
                                          <a:prstGeom prst="rect">
                                            <a:avLst/>
                                          </a:prstGeom>
                                          <a:noFill/>
                                          <a:ln>
                                            <a:noFill/>
                                          </a:ln>
                                        </pic:spPr>
                                      </pic:pic>
                                    </a:graphicData>
                                  </a:graphic>
                                </wp:inline>
                              </w:drawing>
                            </w:r>
                          </w:p>
                          <w:p w14:paraId="14AFF895" w14:textId="77777777" w:rsidR="00877814" w:rsidRDefault="00877814" w:rsidP="00C81952">
                            <w:pPr>
                              <w:spacing w:after="0"/>
                              <w:rPr>
                                <w:noProof/>
                                <w:sz w:val="18"/>
                              </w:rPr>
                            </w:pPr>
                          </w:p>
                          <w:p w14:paraId="3DE02945" w14:textId="77777777" w:rsidR="00877814" w:rsidRPr="00C81952" w:rsidRDefault="00877814" w:rsidP="00C81952">
                            <w:pPr>
                              <w:spacing w:after="0"/>
                              <w:rPr>
                                <w:sz w:val="18"/>
                              </w:rPr>
                            </w:pPr>
                            <w:r>
                              <w:rPr>
                                <w:noProof/>
                                <w:sz w:val="18"/>
                              </w:rPr>
                              <w:t xml:space="preserve">Figure taken from PowerPoint presentation, </w:t>
                            </w:r>
                            <w:r>
                              <w:rPr>
                                <w:i/>
                                <w:noProof/>
                                <w:sz w:val="18"/>
                              </w:rPr>
                              <w:t xml:space="preserve">Strategy for Urban Sector Development in Bangladesh, </w:t>
                            </w:r>
                            <w:r>
                              <w:rPr>
                                <w:noProof/>
                                <w:sz w:val="18"/>
                              </w:rPr>
                              <w:t>Taibur Rahman, Planning Commission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20582A" id="_x0000_s1032" type="#_x0000_t202" style="position:absolute;left:0;text-align:left;margin-left:-11.9pt;margin-top:0;width:331.2pt;height:496.8pt;z-index:251696640;visibility:visible;mso-wrap-style:square;mso-width-percent:0;mso-height-percent:0;mso-wrap-distance-left:11.35pt;mso-wrap-distance-top:8.5pt;mso-wrap-distance-right:11.35pt;mso-wrap-distance-bottom:11.35pt;mso-position-horizontal:absolute;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" fillcolor="#fff2cc" stroked="f">
                <v:textbox>
                  <w:txbxContent>
                    <w:p w14:paraId="6AB9748A" w14:textId="77777777" w:rsidR="00877814" w:rsidRDefault="00877814" w:rsidP="006C2DF4">
                      <w:pPr>
                        <w:pStyle w:val="Caption"/>
                        <w:rPr>
                          <w:rFonts w:ascii="Arial" w:hAnsi="Arial" w:cs="Arial"/>
                          <w:color w:val="2E74B5"/>
                          <w:sz w:val="18"/>
                        </w:rPr>
                      </w:pPr>
                      <w:bookmarkStart w:id="172" w:name="_Ref520646931"/>
                      <w:bookmarkStart w:id="173" w:name="_Toc691871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17</w:t>
                      </w:r>
                      <w:r w:rsidRPr="00A21E05">
                        <w:rPr>
                          <w:rFonts w:ascii="Arial" w:hAnsi="Arial" w:cs="Arial"/>
                          <w:color w:val="2E74B5"/>
                          <w:sz w:val="18"/>
                        </w:rPr>
                        <w:fldChar w:fldCharType="end"/>
                      </w:r>
                      <w:bookmarkEnd w:id="172"/>
                      <w:r>
                        <w:rPr>
                          <w:rFonts w:ascii="Arial" w:hAnsi="Arial" w:cs="Arial"/>
                          <w:color w:val="2E74B5"/>
                          <w:sz w:val="18"/>
                        </w:rPr>
                        <w:tab/>
                        <w:t>Urban centres in Bangladesh</w:t>
                      </w:r>
                      <w:bookmarkEnd w:id="173"/>
                    </w:p>
                    <w:p w14:paraId="67B8C73E" w14:textId="77777777" w:rsidR="00877814" w:rsidRDefault="00877814" w:rsidP="006C2DF4"/>
                    <w:p w14:paraId="36C0920E" w14:textId="77777777" w:rsidR="00877814" w:rsidRDefault="00877814" w:rsidP="006C2DF4">
                      <w:r>
                        <w:rPr>
                          <w:noProof/>
                        </w:rPr>
                        <w:drawing>
                          <wp:inline distT="0" distB="0" distL="0" distR="0" wp14:anchorId="17A1E732" wp14:editId="392F2BED">
                            <wp:extent cx="4135120" cy="5394960"/>
                            <wp:effectExtent l="0" t="0" r="0" b="0"/>
                            <wp:docPr id="44" name="Picture 5"/>
                            <wp:cNvGraphicFramePr/>
                            <a:graphic xmlns:a="http://schemas.openxmlformats.org/drawingml/2006/main">
                              <a:graphicData uri="http://schemas.openxmlformats.org/drawingml/2006/picture">
                                <pic:pic xmlns:pic="http://schemas.openxmlformats.org/drawingml/2006/picture">
                                  <pic:nvPicPr>
                                    <pic:cNvPr id="2" name="Picture 5"/>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5120" cy="5394960"/>
                                    </a:xfrm>
                                    <a:prstGeom prst="rect">
                                      <a:avLst/>
                                    </a:prstGeom>
                                    <a:noFill/>
                                    <a:ln>
                                      <a:noFill/>
                                    </a:ln>
                                  </pic:spPr>
                                </pic:pic>
                              </a:graphicData>
                            </a:graphic>
                          </wp:inline>
                        </w:drawing>
                      </w:r>
                    </w:p>
                    <w:p w14:paraId="14AFF895" w14:textId="77777777" w:rsidR="00877814" w:rsidRDefault="00877814" w:rsidP="00C81952">
                      <w:pPr>
                        <w:spacing w:after="0"/>
                        <w:rPr>
                          <w:noProof/>
                          <w:sz w:val="18"/>
                        </w:rPr>
                      </w:pPr>
                    </w:p>
                    <w:p w14:paraId="3DE02945" w14:textId="77777777" w:rsidR="00877814" w:rsidRPr="00C81952" w:rsidRDefault="00877814" w:rsidP="00C81952">
                      <w:pPr>
                        <w:spacing w:after="0"/>
                        <w:rPr>
                          <w:sz w:val="18"/>
                        </w:rPr>
                      </w:pPr>
                      <w:r>
                        <w:rPr>
                          <w:noProof/>
                          <w:sz w:val="18"/>
                        </w:rPr>
                        <w:t xml:space="preserve">Figure taken from PowerPoint presentation, </w:t>
                      </w:r>
                      <w:r>
                        <w:rPr>
                          <w:i/>
                          <w:noProof/>
                          <w:sz w:val="18"/>
                        </w:rPr>
                        <w:t xml:space="preserve">Strategy for Urban Sector Development in Bangladesh, </w:t>
                      </w:r>
                      <w:r>
                        <w:rPr>
                          <w:noProof/>
                          <w:sz w:val="18"/>
                        </w:rPr>
                        <w:t>Taibur Rahman, Planning Commission</w:t>
                      </w:r>
                    </w:p>
                  </w:txbxContent>
                </v:textbox>
                <w10:wrap type="square" anchorx="margin" anchory="margin"/>
              </v:shape>
            </w:pict>
          </mc:Fallback>
        </mc:AlternateContent>
      </w:r>
      <w:r w:rsidR="005E2D4B" w:rsidRPr="00FE16BA">
        <w:rPr>
          <w:lang w:val="en-GB" w:eastAsia="en-GB"/>
        </w:rPr>
        <w:t xml:space="preserve">The Ministry of Environment, Forests and Climate Change in 2008 released the </w:t>
      </w:r>
      <w:r w:rsidR="005E2D4B" w:rsidRPr="00FE16BA">
        <w:rPr>
          <w:i/>
          <w:lang w:val="en-GB" w:eastAsia="en-GB"/>
        </w:rPr>
        <w:t>Bangladesh Climate Change Strategy and Action Plan</w:t>
      </w:r>
      <w:r w:rsidR="005E2D4B" w:rsidRPr="00FE16BA">
        <w:rPr>
          <w:lang w:val="en-GB" w:eastAsia="en-GB"/>
        </w:rPr>
        <w:t>, which will be the main basis of the Bangladesh government’s efforts to combat climate change over the next years.</w:t>
      </w:r>
      <w:r w:rsidR="00307CC5" w:rsidRPr="00FE16BA">
        <w:rPr>
          <w:lang w:val="en-GB" w:eastAsia="en-GB"/>
        </w:rPr>
        <w:t xml:space="preserve"> Bangladeshi’s </w:t>
      </w:r>
      <w:r w:rsidR="00307CC5" w:rsidRPr="00FE16BA">
        <w:rPr>
          <w:i/>
          <w:lang w:val="en-GB" w:eastAsia="en-GB"/>
        </w:rPr>
        <w:t xml:space="preserve">Intended National Determined Contribution (INDC) </w:t>
      </w:r>
      <w:r w:rsidR="00307CC5" w:rsidRPr="00FE16BA">
        <w:rPr>
          <w:lang w:val="en-GB" w:eastAsia="en-GB"/>
        </w:rPr>
        <w:t xml:space="preserve">was published in 2015 by MEFCC.  The INDC calls for </w:t>
      </w:r>
      <w:r w:rsidR="00E056D5" w:rsidRPr="00FE16BA">
        <w:rPr>
          <w:lang w:val="en-GB" w:eastAsia="en-GB"/>
        </w:rPr>
        <w:t>a 5-15% reduction in greenhouse gas (GHG) emissions in the power, transport and industry sectors from business-as-usual levels in 2030</w:t>
      </w:r>
      <w:r w:rsidR="00B826B6">
        <w:rPr>
          <w:lang w:val="en-GB" w:eastAsia="en-GB"/>
        </w:rPr>
        <w:t xml:space="preserve">, for </w:t>
      </w:r>
      <w:r w:rsidR="00307CC5" w:rsidRPr="00FE16BA">
        <w:rPr>
          <w:lang w:val="en-GB" w:eastAsia="en-GB"/>
        </w:rPr>
        <w:t>the increased composting of organic waste (diverting 50% of managed waste in landfills by 2030), and landfill gas capture and (70% of landfill gas captured to be used for electricity generation by 2030). Regarding commercial buildings, the INDC aims at a 25% reduction in energy consumption by 2030.</w:t>
      </w:r>
      <w:r w:rsidR="00E056D5" w:rsidRPr="00FE16BA">
        <w:rPr>
          <w:lang w:val="en-GB" w:eastAsia="en-GB"/>
        </w:rPr>
        <w:t xml:space="preserve"> Regarding renewable energy, the INDC </w:t>
      </w:r>
      <w:r w:rsidR="00883663" w:rsidRPr="00FE16BA">
        <w:rPr>
          <w:lang w:val="en-GB" w:eastAsia="en-GB"/>
        </w:rPr>
        <w:t>states that all new coal-based power plants should use super-critical technology and the grid should be supplied with 400 MW of wind power and 1000 MW of utility-scale solar power plants by 2030.</w:t>
      </w:r>
    </w:p>
    <w:p w14:paraId="0455142B" w14:textId="77777777" w:rsidR="00AD03EA" w:rsidRPr="00FE16BA" w:rsidRDefault="00AD03EA" w:rsidP="00297A17">
      <w:pPr>
        <w:spacing w:after="0"/>
        <w:rPr>
          <w:lang w:val="en-GB" w:eastAsia="en-GB"/>
        </w:rPr>
      </w:pPr>
    </w:p>
    <w:p w14:paraId="4EF36161" w14:textId="77777777" w:rsidR="00883663" w:rsidRPr="00FE16BA" w:rsidRDefault="00E056D5" w:rsidP="00883663">
      <w:pPr>
        <w:spacing w:after="0"/>
        <w:rPr>
          <w:noProof/>
          <w:lang w:val="en-GB" w:eastAsia="en-GB"/>
        </w:rPr>
      </w:pPr>
      <w:bookmarkStart w:id="160" w:name="_Hlk529711385"/>
      <w:r w:rsidRPr="00FE16BA">
        <w:rPr>
          <w:iCs/>
          <w:lang w:val="en-GB" w:eastAsia="en-GB"/>
        </w:rPr>
        <w:t xml:space="preserve">The </w:t>
      </w:r>
      <w:r w:rsidR="001F664F" w:rsidRPr="00FE16BA">
        <w:rPr>
          <w:i/>
          <w:iCs/>
          <w:lang w:val="en-GB" w:eastAsia="en-GB"/>
        </w:rPr>
        <w:t xml:space="preserve">Infrastructure Development Company Limited (IDCOL) </w:t>
      </w:r>
      <w:r w:rsidR="001F664F" w:rsidRPr="00FE16BA">
        <w:rPr>
          <w:lang w:val="en-GB" w:eastAsia="en-GB"/>
        </w:rPr>
        <w:t xml:space="preserve">is a state-owned non-banking financial institution that </w:t>
      </w:r>
      <w:r w:rsidRPr="00FE16BA">
        <w:rPr>
          <w:lang w:val="en-GB" w:eastAsia="en-GB"/>
        </w:rPr>
        <w:t>aims at playing a major role in bridging the financing gap for developing medium to large-scale infrastructure and private sector sustainable energy projects in Bangladesh</w:t>
      </w:r>
      <w:bookmarkEnd w:id="160"/>
      <w:r w:rsidRPr="00FE16BA">
        <w:rPr>
          <w:lang w:val="en-GB" w:eastAsia="en-GB"/>
        </w:rPr>
        <w:t xml:space="preserve">. It </w:t>
      </w:r>
      <w:r w:rsidR="001F664F" w:rsidRPr="00FE16BA">
        <w:rPr>
          <w:lang w:val="en-GB" w:eastAsia="en-GB"/>
        </w:rPr>
        <w:t>administers financing for rural energy and renewable energy development projects (mainly solar home systems (SHS) and biogas) with 15 participating national NGOs</w:t>
      </w:r>
      <w:r w:rsidRPr="00FE16BA">
        <w:rPr>
          <w:lang w:val="en-GB" w:eastAsia="en-GB"/>
        </w:rPr>
        <w:t>.</w:t>
      </w:r>
      <w:r w:rsidR="005B5AF8" w:rsidRPr="00FE16BA">
        <w:rPr>
          <w:lang w:val="en-GB" w:eastAsia="en-GB"/>
        </w:rPr>
        <w:t xml:space="preserve"> The</w:t>
      </w:r>
      <w:r w:rsidR="00B573F2" w:rsidRPr="00FE16BA">
        <w:rPr>
          <w:lang w:val="en-GB"/>
        </w:rPr>
        <w:t xml:space="preserve"> </w:t>
      </w:r>
      <w:r w:rsidR="00B573F2" w:rsidRPr="00FE16BA">
        <w:rPr>
          <w:i/>
          <w:noProof/>
          <w:lang w:val="en-GB" w:eastAsia="en-GB"/>
        </w:rPr>
        <w:t>Bangladesh Infrastructure Finance Fund Limited (BIFFL)</w:t>
      </w:r>
      <w:r w:rsidR="00B573F2" w:rsidRPr="00FE16BA">
        <w:rPr>
          <w:noProof/>
          <w:lang w:val="en-GB" w:eastAsia="en-GB"/>
        </w:rPr>
        <w:t xml:space="preserve"> is a Government-owned </w:t>
      </w:r>
      <w:r w:rsidR="005B5AF8" w:rsidRPr="00FE16BA">
        <w:rPr>
          <w:noProof/>
          <w:lang w:val="en-GB" w:eastAsia="en-GB"/>
        </w:rPr>
        <w:t>n</w:t>
      </w:r>
      <w:r w:rsidR="00B573F2" w:rsidRPr="00FE16BA">
        <w:rPr>
          <w:noProof/>
          <w:lang w:val="en-GB" w:eastAsia="en-GB"/>
        </w:rPr>
        <w:t>on-</w:t>
      </w:r>
      <w:r w:rsidR="005B5AF8" w:rsidRPr="00FE16BA">
        <w:rPr>
          <w:noProof/>
          <w:lang w:val="en-GB" w:eastAsia="en-GB"/>
        </w:rPr>
        <w:t>b</w:t>
      </w:r>
      <w:r w:rsidR="00B573F2" w:rsidRPr="00FE16BA">
        <w:rPr>
          <w:noProof/>
          <w:lang w:val="en-GB" w:eastAsia="en-GB"/>
        </w:rPr>
        <w:t xml:space="preserve">anking </w:t>
      </w:r>
      <w:r w:rsidR="005B5AF8" w:rsidRPr="00FE16BA">
        <w:rPr>
          <w:noProof/>
          <w:lang w:val="en-GB" w:eastAsia="en-GB"/>
        </w:rPr>
        <w:t>f</w:t>
      </w:r>
      <w:r w:rsidR="00B573F2" w:rsidRPr="00FE16BA">
        <w:rPr>
          <w:noProof/>
          <w:lang w:val="en-GB" w:eastAsia="en-GB"/>
        </w:rPr>
        <w:t xml:space="preserve">inancial </w:t>
      </w:r>
      <w:r w:rsidR="005B5AF8" w:rsidRPr="00FE16BA">
        <w:rPr>
          <w:noProof/>
          <w:lang w:val="en-GB" w:eastAsia="en-GB"/>
        </w:rPr>
        <w:t>i</w:t>
      </w:r>
      <w:r w:rsidR="00B573F2" w:rsidRPr="00FE16BA">
        <w:rPr>
          <w:noProof/>
          <w:lang w:val="en-GB" w:eastAsia="en-GB"/>
        </w:rPr>
        <w:t>nstitution</w:t>
      </w:r>
      <w:r w:rsidR="005B5AF8" w:rsidRPr="00FE16BA">
        <w:rPr>
          <w:noProof/>
          <w:lang w:val="en-GB" w:eastAsia="en-GB"/>
        </w:rPr>
        <w:t xml:space="preserve">. Apart from large </w:t>
      </w:r>
      <w:r w:rsidR="005B5AF8" w:rsidRPr="008F4F9F">
        <w:rPr>
          <w:noProof/>
          <w:lang w:val="en-GB" w:eastAsia="en-GB"/>
        </w:rPr>
        <w:t>infrastructure</w:t>
      </w:r>
      <w:r w:rsidR="005B5AF8" w:rsidRPr="00FE16BA">
        <w:rPr>
          <w:noProof/>
          <w:lang w:val="en-GB" w:eastAsia="en-GB"/>
        </w:rPr>
        <w:t>, connectivity (telecom</w:t>
      </w:r>
      <w:r w:rsidR="005B5AF8" w:rsidRPr="008F4F9F">
        <w:rPr>
          <w:noProof/>
          <w:lang w:val="en-GB" w:eastAsia="en-GB"/>
        </w:rPr>
        <w:t>) ,</w:t>
      </w:r>
      <w:r w:rsidR="005B5AF8" w:rsidRPr="00FE16BA">
        <w:rPr>
          <w:noProof/>
          <w:lang w:val="en-GB" w:eastAsia="en-GB"/>
        </w:rPr>
        <w:t xml:space="preserve"> tourism,  it finances energy and power projects.</w:t>
      </w:r>
    </w:p>
    <w:p w14:paraId="69EBA312" w14:textId="77777777" w:rsidR="00AD03EA" w:rsidRPr="00FE16BA" w:rsidRDefault="00AD03EA" w:rsidP="00883663">
      <w:pPr>
        <w:spacing w:after="0"/>
        <w:rPr>
          <w:noProof/>
          <w:lang w:val="en-GB" w:eastAsia="en-GB"/>
        </w:rPr>
      </w:pPr>
    </w:p>
    <w:p w14:paraId="0FDBEBC5" w14:textId="77777777" w:rsidR="00C81952" w:rsidRPr="00FE16BA" w:rsidRDefault="00C81952" w:rsidP="00883663">
      <w:pPr>
        <w:spacing w:after="0"/>
        <w:rPr>
          <w:lang w:val="en-GB" w:eastAsia="en-GB"/>
        </w:rPr>
      </w:pPr>
    </w:p>
    <w:p w14:paraId="02F08C35" w14:textId="77777777" w:rsidR="00297A17" w:rsidRPr="00FE16BA" w:rsidRDefault="00A92837" w:rsidP="00EF7EFA">
      <w:pPr>
        <w:pStyle w:val="HeadingA2"/>
      </w:pPr>
      <w:bookmarkStart w:id="161" w:name="_Toc36739691"/>
      <w:r w:rsidRPr="00FE16BA">
        <w:t>Low-carbon urban development</w:t>
      </w:r>
      <w:bookmarkEnd w:id="161"/>
    </w:p>
    <w:p w14:paraId="613F841A" w14:textId="77777777" w:rsidR="00491408" w:rsidRPr="00FE16BA" w:rsidRDefault="00491408" w:rsidP="00491408">
      <w:pPr>
        <w:spacing w:after="0"/>
        <w:rPr>
          <w:lang w:val="en-GB" w:eastAsia="en-GB"/>
        </w:rPr>
      </w:pPr>
    </w:p>
    <w:p w14:paraId="5CBBB1C9" w14:textId="77777777" w:rsidR="00C80F6F" w:rsidRPr="00FE16BA" w:rsidRDefault="00C80F6F" w:rsidP="005C1952">
      <w:pPr>
        <w:spacing w:after="0"/>
        <w:rPr>
          <w:szCs w:val="20"/>
          <w:lang w:val="en-GB" w:eastAsia="en-GB"/>
        </w:rPr>
      </w:pPr>
      <w:r w:rsidRPr="00FE16BA">
        <w:rPr>
          <w:rFonts w:eastAsia="Calibri" w:cs="Vrinda"/>
          <w:szCs w:val="20"/>
          <w:lang w:val="en-GB"/>
        </w:rPr>
        <w:t>Cities and climate change have a causal relationship. Cities, as major emitters of greenhouse gases, contribute to climate change. Again, the changing climate can have severe impacts on cities, all the more important as they house a large, increasing, part of the population and productive assets.</w:t>
      </w:r>
      <w:r w:rsidRPr="00FE16BA">
        <w:rPr>
          <w:lang w:val="en-GB"/>
        </w:rPr>
        <w:t xml:space="preserve"> </w:t>
      </w:r>
      <w:r w:rsidR="00442DCC" w:rsidRPr="00FE16BA">
        <w:rPr>
          <w:lang w:val="en-GB"/>
        </w:rPr>
        <w:t xml:space="preserve">The </w:t>
      </w:r>
      <w:r w:rsidR="00442DCC" w:rsidRPr="00FE16BA">
        <w:rPr>
          <w:b/>
          <w:lang w:val="en-GB"/>
        </w:rPr>
        <w:t>l</w:t>
      </w:r>
      <w:r w:rsidRPr="00FE16BA">
        <w:rPr>
          <w:rFonts w:eastAsia="Calibri" w:cs="Vrinda"/>
          <w:b/>
          <w:szCs w:val="20"/>
          <w:lang w:val="en-GB"/>
        </w:rPr>
        <w:t xml:space="preserve">ow-carbon urban development (LCUD) approach </w:t>
      </w:r>
      <w:r w:rsidRPr="00FE16BA">
        <w:rPr>
          <w:rFonts w:eastAsia="Calibri" w:cs="Vrinda"/>
          <w:szCs w:val="20"/>
          <w:lang w:val="en-GB"/>
        </w:rPr>
        <w:t>has become an emerging framework to address the challenge of climate change</w:t>
      </w:r>
      <w:r w:rsidR="004F4A02" w:rsidRPr="00FE16BA">
        <w:rPr>
          <w:rFonts w:eastAsia="Calibri" w:cs="Vrinda"/>
          <w:szCs w:val="20"/>
          <w:lang w:val="en-GB"/>
        </w:rPr>
        <w:t xml:space="preserve"> (see </w:t>
      </w:r>
      <w:r w:rsidR="00033A84">
        <w:fldChar w:fldCharType="begin"/>
      </w:r>
      <w:r w:rsidR="00033A84">
        <w:instrText xml:space="preserve"> REF _Ref527315131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18</w:t>
      </w:r>
      <w:r w:rsidR="00033A84">
        <w:fldChar w:fldCharType="end"/>
      </w:r>
      <w:r w:rsidR="004F4A02" w:rsidRPr="00FE16BA">
        <w:rPr>
          <w:rFonts w:eastAsia="Calibri" w:cs="Vrinda"/>
          <w:szCs w:val="20"/>
          <w:lang w:val="en-GB"/>
        </w:rPr>
        <w:t xml:space="preserve">). </w:t>
      </w:r>
    </w:p>
    <w:p w14:paraId="27A062C8" w14:textId="77777777" w:rsidR="00C80F6F" w:rsidRPr="00FE16BA" w:rsidRDefault="00C80F6F" w:rsidP="005C1952">
      <w:pPr>
        <w:spacing w:after="0"/>
        <w:rPr>
          <w:szCs w:val="20"/>
          <w:lang w:val="en-GB" w:eastAsia="en-GB"/>
        </w:rPr>
      </w:pPr>
    </w:p>
    <w:p w14:paraId="4EFA68AC" w14:textId="77777777" w:rsidR="00164E1C" w:rsidRDefault="006918E8" w:rsidP="00164E1C">
      <w:pPr>
        <w:spacing w:after="0"/>
        <w:rPr>
          <w:lang w:val="en-GB" w:eastAsia="en-GB"/>
        </w:rPr>
      </w:pPr>
      <w:r>
        <w:rPr>
          <w:noProof/>
        </w:rPr>
        <mc:AlternateContent>
          <mc:Choice Requires="wps">
            <w:drawing>
              <wp:anchor distT="45720" distB="45720" distL="114300" distR="114300" simplePos="0" relativeHeight="251755008" behindDoc="0" locked="0" layoutInCell="1" allowOverlap="1" wp14:anchorId="50ECC9CE" wp14:editId="2706D02F">
                <wp:simplePos x="0" y="0"/>
                <wp:positionH relativeFrom="margin">
                  <wp:align>right</wp:align>
                </wp:positionH>
                <wp:positionV relativeFrom="margin">
                  <wp:posOffset>1066800</wp:posOffset>
                </wp:positionV>
                <wp:extent cx="6472555" cy="6929120"/>
                <wp:effectExtent l="0" t="0" r="4445"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2555" cy="6929120"/>
                        </a:xfrm>
                        <a:prstGeom prst="rect">
                          <a:avLst/>
                        </a:prstGeom>
                        <a:solidFill>
                          <a:srgbClr val="FFFFFF"/>
                        </a:solidFill>
                        <a:ln w="9525">
                          <a:noFill/>
                          <a:miter lim="800000"/>
                          <a:headEnd/>
                          <a:tailEnd/>
                        </a:ln>
                      </wps:spPr>
                      <wps:txbx>
                        <w:txbxContent>
                          <w:p w14:paraId="0F432879" w14:textId="77777777" w:rsidR="00877814" w:rsidRDefault="00877814" w:rsidP="00AD03EA">
                            <w:pPr>
                              <w:keepNext/>
                              <w:rPr>
                                <w:rFonts w:ascii="Arial" w:hAnsi="Arial" w:cs="Arial"/>
                                <w:b/>
                                <w:color w:val="2E74B5"/>
                                <w:sz w:val="18"/>
                              </w:rPr>
                            </w:pPr>
                            <w:bookmarkStart w:id="162" w:name="_Ref527315131"/>
                            <w:bookmarkStart w:id="163" w:name="_Toc6918718"/>
                            <w:r w:rsidRPr="007D57F2">
                              <w:rPr>
                                <w:rFonts w:ascii="Arial" w:hAnsi="Arial" w:cs="Arial"/>
                                <w:b/>
                                <w:color w:val="2E74B5"/>
                                <w:sz w:val="18"/>
                              </w:rPr>
                              <w:t xml:space="preserve">Box </w:t>
                            </w:r>
                            <w:r w:rsidRPr="007D57F2">
                              <w:rPr>
                                <w:rFonts w:ascii="Arial" w:hAnsi="Arial" w:cs="Arial"/>
                                <w:b/>
                                <w:color w:val="2E74B5"/>
                                <w:sz w:val="18"/>
                              </w:rPr>
                              <w:fldChar w:fldCharType="begin"/>
                            </w:r>
                            <w:r w:rsidRPr="007D57F2">
                              <w:rPr>
                                <w:rFonts w:ascii="Arial" w:hAnsi="Arial" w:cs="Arial"/>
                                <w:b/>
                                <w:color w:val="2E74B5"/>
                                <w:sz w:val="18"/>
                              </w:rPr>
                              <w:instrText xml:space="preserve"> SEQ Box \* ARABIC </w:instrText>
                            </w:r>
                            <w:r w:rsidRPr="007D57F2">
                              <w:rPr>
                                <w:rFonts w:ascii="Arial" w:hAnsi="Arial" w:cs="Arial"/>
                                <w:b/>
                                <w:color w:val="2E74B5"/>
                                <w:sz w:val="18"/>
                              </w:rPr>
                              <w:fldChar w:fldCharType="separate"/>
                            </w:r>
                            <w:r>
                              <w:rPr>
                                <w:rFonts w:ascii="Arial" w:hAnsi="Arial" w:cs="Arial"/>
                                <w:b/>
                                <w:noProof/>
                                <w:color w:val="2E74B5"/>
                                <w:sz w:val="18"/>
                              </w:rPr>
                              <w:t>18</w:t>
                            </w:r>
                            <w:r w:rsidRPr="007D57F2">
                              <w:rPr>
                                <w:rFonts w:ascii="Arial" w:hAnsi="Arial" w:cs="Arial"/>
                                <w:b/>
                                <w:color w:val="2E74B5"/>
                                <w:sz w:val="18"/>
                              </w:rPr>
                              <w:fldChar w:fldCharType="end"/>
                            </w:r>
                            <w:bookmarkEnd w:id="162"/>
                            <w:r w:rsidRPr="007D57F2">
                              <w:rPr>
                                <w:rFonts w:ascii="Arial" w:hAnsi="Arial" w:cs="Arial"/>
                                <w:b/>
                                <w:color w:val="2E74B5"/>
                                <w:sz w:val="18"/>
                              </w:rPr>
                              <w:tab/>
                            </w:r>
                            <w:r>
                              <w:rPr>
                                <w:rFonts w:ascii="Arial" w:hAnsi="Arial" w:cs="Arial"/>
                                <w:b/>
                                <w:color w:val="2E74B5"/>
                                <w:sz w:val="18"/>
                              </w:rPr>
                              <w:t>Selected investment areas, issues and options in low-carbon urban development</w:t>
                            </w:r>
                            <w:bookmarkEnd w:id="163"/>
                          </w:p>
                          <w:tbl>
                            <w:tblPr>
                              <w:tblStyle w:val="TableGrid5"/>
                              <w:tblW w:w="9918" w:type="dxa"/>
                              <w:tblLook w:val="04A0" w:firstRow="1" w:lastRow="0" w:firstColumn="1" w:lastColumn="0" w:noHBand="0" w:noVBand="1"/>
                            </w:tblPr>
                            <w:tblGrid>
                              <w:gridCol w:w="5382"/>
                              <w:gridCol w:w="4536"/>
                            </w:tblGrid>
                            <w:tr w:rsidR="00877814" w:rsidRPr="00753A47" w14:paraId="58A00992" w14:textId="77777777" w:rsidTr="00BD20CE">
                              <w:trPr>
                                <w:trHeight w:val="2157"/>
                              </w:trPr>
                              <w:tc>
                                <w:tcPr>
                                  <w:tcW w:w="5382" w:type="dxa"/>
                                  <w:shd w:val="clear" w:color="auto" w:fill="FFF2CC" w:themeFill="accent4" w:themeFillTint="33"/>
                                </w:tcPr>
                                <w:p w14:paraId="1E745BC9" w14:textId="77777777" w:rsidR="00877814" w:rsidRPr="00753A47" w:rsidRDefault="00877814"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Urban planning</w:t>
                                  </w:r>
                                </w:p>
                                <w:p w14:paraId="70F1FFD7" w14:textId="77777777" w:rsidR="00877814" w:rsidRPr="00753A47" w:rsidRDefault="00877814"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0EF0C26F" w14:textId="77777777" w:rsidR="00877814" w:rsidRPr="00753A47" w:rsidRDefault="00877814"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appropriate policies and regulatory frameworks for supporting sustainable and LCUD of cities</w:t>
                                  </w:r>
                                </w:p>
                                <w:p w14:paraId="455FE262" w14:textId="77777777" w:rsidR="00877814" w:rsidRPr="00753A47" w:rsidRDefault="00877814"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Multiplicity of organisations and agencies involve in urban governance and management and lack of coordination</w:t>
                                  </w:r>
                                </w:p>
                                <w:p w14:paraId="0A7C9D13" w14:textId="77777777" w:rsidR="00877814" w:rsidRPr="00753A47" w:rsidRDefault="00877814"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 common platform for mutual exchange of ideas</w:t>
                                  </w:r>
                                </w:p>
                              </w:tc>
                              <w:tc>
                                <w:tcPr>
                                  <w:tcW w:w="4536" w:type="dxa"/>
                                  <w:shd w:val="clear" w:color="auto" w:fill="FFF2CC" w:themeFill="accent4" w:themeFillTint="33"/>
                                </w:tcPr>
                                <w:p w14:paraId="69A2A2B7" w14:textId="77777777" w:rsidR="00877814" w:rsidRPr="00753A47" w:rsidRDefault="00877814" w:rsidP="009D5499">
                                  <w:pPr>
                                    <w:spacing w:after="0"/>
                                    <w:jc w:val="left"/>
                                    <w:rPr>
                                      <w:rFonts w:asciiTheme="minorHAnsi" w:hAnsiTheme="minorHAnsi" w:cstheme="minorHAnsi"/>
                                      <w:sz w:val="19"/>
                                      <w:szCs w:val="19"/>
                                      <w:lang w:val="en-GB"/>
                                    </w:rPr>
                                  </w:pPr>
                                </w:p>
                                <w:p w14:paraId="1F4924E4" w14:textId="77777777" w:rsidR="00877814" w:rsidRPr="00753A47" w:rsidRDefault="00877814"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54191392" w14:textId="77777777" w:rsidR="00877814" w:rsidRPr="00753A47" w:rsidRDefault="00877814"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Mainstreaming of LCUD and green planning in urban and land-use policy and planning at national and local level</w:t>
                                  </w:r>
                                </w:p>
                                <w:p w14:paraId="6110B296" w14:textId="77777777" w:rsidR="00877814" w:rsidRPr="00753A47" w:rsidRDefault="00877814"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Coordination mechanism between various layers of government and between agencies on green cities and LCUD</w:t>
                                  </w:r>
                                </w:p>
                              </w:tc>
                            </w:tr>
                            <w:tr w:rsidR="00877814" w:rsidRPr="00753A47" w14:paraId="7B4C9C94" w14:textId="77777777" w:rsidTr="00BD20CE">
                              <w:trPr>
                                <w:trHeight w:val="3520"/>
                              </w:trPr>
                              <w:tc>
                                <w:tcPr>
                                  <w:tcW w:w="5382" w:type="dxa"/>
                                  <w:shd w:val="clear" w:color="auto" w:fill="FFF2CC" w:themeFill="accent4" w:themeFillTint="33"/>
                                </w:tcPr>
                                <w:p w14:paraId="0E9C0128" w14:textId="77777777" w:rsidR="00877814" w:rsidRPr="00753A47" w:rsidRDefault="00877814" w:rsidP="009D5499">
                                  <w:pPr>
                                    <w:spacing w:after="0"/>
                                    <w:jc w:val="left"/>
                                    <w:rPr>
                                      <w:rFonts w:asciiTheme="minorHAnsi" w:hAnsiTheme="minorHAnsi" w:cstheme="minorHAnsi"/>
                                      <w:sz w:val="19"/>
                                      <w:szCs w:val="19"/>
                                      <w:lang w:val="en-GB"/>
                                    </w:rPr>
                                  </w:pPr>
                                  <w:r>
                                    <w:rPr>
                                      <w:rFonts w:asciiTheme="minorHAnsi" w:hAnsiTheme="minorHAnsi" w:cstheme="minorHAnsi"/>
                                      <w:sz w:val="19"/>
                                      <w:szCs w:val="19"/>
                                      <w:lang w:val="en-GB"/>
                                    </w:rPr>
                                    <w:t>S</w:t>
                                  </w:r>
                                  <w:r w:rsidRPr="00753A47">
                                    <w:rPr>
                                      <w:rFonts w:asciiTheme="minorHAnsi" w:hAnsiTheme="minorHAnsi" w:cstheme="minorHAnsi"/>
                                      <w:sz w:val="19"/>
                                      <w:szCs w:val="19"/>
                                      <w:lang w:val="en-GB"/>
                                    </w:rPr>
                                    <w:t>olid waste</w:t>
                                  </w:r>
                                </w:p>
                                <w:p w14:paraId="11E50A37" w14:textId="77777777" w:rsidR="00877814" w:rsidRPr="00753A47" w:rsidRDefault="00877814"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1AC599AE"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(lack of enforcement of inadequate waste regulations); pollution</w:t>
                                  </w:r>
                                </w:p>
                                <w:p w14:paraId="29A55672"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policy instruments and implementation; urban planning based on traditional principles</w:t>
                                  </w:r>
                                </w:p>
                                <w:p w14:paraId="46F209A9"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Open dumping </w:t>
                                  </w:r>
                                  <w:r>
                                    <w:rPr>
                                      <w:rFonts w:asciiTheme="minorHAnsi" w:hAnsiTheme="minorHAnsi" w:cstheme="minorHAnsi"/>
                                      <w:sz w:val="19"/>
                                      <w:szCs w:val="19"/>
                                      <w:lang w:val="en-GB"/>
                                    </w:rPr>
                                    <w:t>of urban waste;</w:t>
                                  </w:r>
                                  <w:r w:rsidRPr="00753A47">
                                    <w:rPr>
                                      <w:rFonts w:asciiTheme="minorHAnsi" w:hAnsiTheme="minorHAnsi" w:cstheme="minorHAnsi"/>
                                      <w:sz w:val="19"/>
                                      <w:szCs w:val="19"/>
                                      <w:lang w:val="en-GB"/>
                                    </w:rPr>
                                    <w:t xml:space="preserve"> overburdened landfills</w:t>
                                  </w:r>
                                </w:p>
                                <w:p w14:paraId="4E6985B7"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Informal sector livelihood</w:t>
                                  </w:r>
                                </w:p>
                                <w:p w14:paraId="413B97D8"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Land availability and site capacity</w:t>
                                  </w:r>
                                </w:p>
                                <w:p w14:paraId="263D158F"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(3R) on pilot scale only</w:t>
                                  </w:r>
                                  <w:r>
                                    <w:rPr>
                                      <w:rFonts w:asciiTheme="minorHAnsi" w:hAnsiTheme="minorHAnsi" w:cstheme="minorHAnsi"/>
                                      <w:sz w:val="19"/>
                                      <w:szCs w:val="19"/>
                                      <w:lang w:val="en-GB"/>
                                    </w:rPr>
                                    <w:t xml:space="preserve">; </w:t>
                                  </w:r>
                                  <w:r w:rsidRPr="00753A47">
                                    <w:rPr>
                                      <w:rFonts w:asciiTheme="minorHAnsi" w:hAnsiTheme="minorHAnsi" w:cstheme="minorHAnsi"/>
                                      <w:sz w:val="19"/>
                                      <w:szCs w:val="19"/>
                                      <w:lang w:val="en-GB"/>
                                    </w:rPr>
                                    <w:t xml:space="preserve">WTE options </w:t>
                                  </w:r>
                                  <w:r>
                                    <w:rPr>
                                      <w:rFonts w:asciiTheme="minorHAnsi" w:hAnsiTheme="minorHAnsi" w:cstheme="minorHAnsi"/>
                                      <w:sz w:val="19"/>
                                      <w:szCs w:val="19"/>
                                      <w:lang w:val="en-GB"/>
                                    </w:rPr>
                                    <w:t>have remained at study level</w:t>
                                  </w:r>
                                </w:p>
                                <w:p w14:paraId="1070CB7F"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523B719F"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4D82BA3A" w14:textId="77777777" w:rsidR="00877814" w:rsidRPr="00864E81"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w:t>
                                  </w:r>
                                </w:p>
                              </w:tc>
                              <w:tc>
                                <w:tcPr>
                                  <w:tcW w:w="4536" w:type="dxa"/>
                                  <w:shd w:val="clear" w:color="auto" w:fill="FFF2CC" w:themeFill="accent4" w:themeFillTint="33"/>
                                </w:tcPr>
                                <w:p w14:paraId="2B2F1844" w14:textId="77777777" w:rsidR="00877814" w:rsidRPr="00753A47" w:rsidRDefault="00877814" w:rsidP="009D5499">
                                  <w:pPr>
                                    <w:spacing w:after="0"/>
                                    <w:jc w:val="left"/>
                                    <w:rPr>
                                      <w:rFonts w:asciiTheme="minorHAnsi" w:hAnsiTheme="minorHAnsi" w:cstheme="minorHAnsi"/>
                                      <w:sz w:val="19"/>
                                      <w:szCs w:val="19"/>
                                      <w:lang w:val="en-GB"/>
                                    </w:rPr>
                                  </w:pPr>
                                </w:p>
                                <w:p w14:paraId="48C2B056" w14:textId="77777777" w:rsidR="00877814" w:rsidRPr="00753A47" w:rsidRDefault="00877814"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FF39F97" w14:textId="77777777" w:rsidR="00877814" w:rsidRPr="00753A47" w:rsidRDefault="00877814"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w:t>
                                  </w:r>
                                  <w:r>
                                    <w:rPr>
                                      <w:rFonts w:asciiTheme="minorHAnsi" w:hAnsiTheme="minorHAnsi" w:cstheme="minorHAnsi"/>
                                      <w:sz w:val="19"/>
                                      <w:szCs w:val="19"/>
                                      <w:lang w:val="en-GB"/>
                                    </w:rPr>
                                    <w:t>educe, re</w:t>
                                  </w:r>
                                  <w:r w:rsidRPr="00753A47">
                                    <w:rPr>
                                      <w:rFonts w:asciiTheme="minorHAnsi" w:hAnsiTheme="minorHAnsi" w:cstheme="minorHAnsi"/>
                                      <w:sz w:val="19"/>
                                      <w:szCs w:val="19"/>
                                      <w:lang w:val="en-GB"/>
                                    </w:rPr>
                                    <w:t>cycl</w:t>
                                  </w:r>
                                  <w:r>
                                    <w:rPr>
                                      <w:rFonts w:asciiTheme="minorHAnsi" w:hAnsiTheme="minorHAnsi" w:cstheme="minorHAnsi"/>
                                      <w:sz w:val="19"/>
                                      <w:szCs w:val="19"/>
                                      <w:lang w:val="en-GB"/>
                                    </w:rPr>
                                    <w:t>e</w:t>
                                  </w:r>
                                  <w:r w:rsidRPr="00753A47">
                                    <w:rPr>
                                      <w:rFonts w:asciiTheme="minorHAnsi" w:hAnsiTheme="minorHAnsi" w:cstheme="minorHAnsi"/>
                                      <w:sz w:val="19"/>
                                      <w:szCs w:val="19"/>
                                      <w:lang w:val="en-GB"/>
                                    </w:rPr>
                                    <w:t xml:space="preserve">, re-use, </w:t>
                                  </w:r>
                                  <w:r>
                                    <w:rPr>
                                      <w:rFonts w:asciiTheme="minorHAnsi" w:hAnsiTheme="minorHAnsi" w:cstheme="minorHAnsi"/>
                                      <w:sz w:val="19"/>
                                      <w:szCs w:val="19"/>
                                      <w:lang w:val="en-GB"/>
                                    </w:rPr>
                                    <w:t>recover, re-think</w:t>
                                  </w:r>
                                </w:p>
                                <w:p w14:paraId="703E6794" w14:textId="77777777" w:rsidR="00877814" w:rsidRPr="00753A47" w:rsidRDefault="00877814"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Waste-to-energy (incineration; methane capture and use for energy</w:t>
                                  </w:r>
                                  <w:r>
                                    <w:rPr>
                                      <w:rFonts w:asciiTheme="minorHAnsi" w:hAnsiTheme="minorHAnsi" w:cstheme="minorHAnsi"/>
                                      <w:sz w:val="19"/>
                                      <w:szCs w:val="19"/>
                                      <w:lang w:val="en-GB"/>
                                    </w:rPr>
                                    <w:t>; composting)</w:t>
                                  </w:r>
                                </w:p>
                                <w:p w14:paraId="25187F32" w14:textId="77777777" w:rsidR="00877814" w:rsidRPr="00753A47" w:rsidRDefault="00877814"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37D46054" w14:textId="77777777" w:rsidR="00877814" w:rsidRPr="00753A47" w:rsidRDefault="00877814"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Financial incentives </w:t>
                                  </w:r>
                                </w:p>
                                <w:p w14:paraId="69805513" w14:textId="77777777" w:rsidR="00877814" w:rsidRPr="00753A47" w:rsidRDefault="00877814"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 raising and capacity strengthening activities</w:t>
                                  </w:r>
                                </w:p>
                              </w:tc>
                            </w:tr>
                            <w:tr w:rsidR="00877814" w:rsidRPr="00753A47" w14:paraId="74A49B09" w14:textId="77777777" w:rsidTr="00857FA5">
                              <w:trPr>
                                <w:trHeight w:val="3431"/>
                              </w:trPr>
                              <w:tc>
                                <w:tcPr>
                                  <w:tcW w:w="5382" w:type="dxa"/>
                                  <w:shd w:val="clear" w:color="auto" w:fill="FFF2CC" w:themeFill="accent4" w:themeFillTint="33"/>
                                </w:tcPr>
                                <w:p w14:paraId="451FE26F" w14:textId="77777777" w:rsidR="00877814" w:rsidRPr="00753A47" w:rsidRDefault="00877814"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in buildings and built environment</w:t>
                                  </w:r>
                                </w:p>
                                <w:p w14:paraId="733EA226" w14:textId="77777777" w:rsidR="00877814" w:rsidRPr="00753A47" w:rsidRDefault="00877814" w:rsidP="009D5499">
                                  <w:pPr>
                                    <w:spacing w:after="0"/>
                                    <w:ind w:left="720"/>
                                    <w:contextualSpacing/>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Issues</w:t>
                                  </w:r>
                                </w:p>
                                <w:p w14:paraId="44DF863D" w14:textId="77777777" w:rsidR="00877814" w:rsidRPr="00753A47" w:rsidRDefault="00877814"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Insufficient of EE in national and local level building code</w:t>
                                  </w:r>
                                </w:p>
                                <w:p w14:paraId="4E2DA481" w14:textId="77777777" w:rsidR="00877814" w:rsidRPr="00753A47" w:rsidRDefault="00877814"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planning and building enforcement capacity and coordination between national agency and local governments</w:t>
                                  </w:r>
                                </w:p>
                                <w:p w14:paraId="480CDA9B" w14:textId="77777777" w:rsidR="00877814" w:rsidRPr="00753A47" w:rsidRDefault="00877814"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Price and affordability of RE; net-metering; retrofitting</w:t>
                                  </w:r>
                                </w:p>
                                <w:p w14:paraId="302B3BCF" w14:textId="77777777" w:rsidR="00877814" w:rsidRPr="00753A47" w:rsidRDefault="00877814"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RE and EE tend to be implemented at demo/pilot level </w:t>
                                  </w:r>
                                </w:p>
                                <w:p w14:paraId="05A24354" w14:textId="77777777" w:rsidR="00877814" w:rsidRPr="00753A47" w:rsidRDefault="00877814"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3CFD99CC" w14:textId="77777777" w:rsidR="00877814" w:rsidRPr="00753A47" w:rsidRDefault="00877814"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68020E5C" w14:textId="77777777" w:rsidR="00877814" w:rsidRPr="00753A47" w:rsidRDefault="00877814"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Low level of awareness and attitude towards green initiatives in cities</w:t>
                                  </w:r>
                                </w:p>
                                <w:p w14:paraId="31EDC4CD" w14:textId="77777777" w:rsidR="00877814" w:rsidRPr="00753A47" w:rsidRDefault="00877814"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No common forum to share experience and promote good practices among urban sector stakeholders</w:t>
                                  </w:r>
                                </w:p>
                              </w:tc>
                              <w:tc>
                                <w:tcPr>
                                  <w:tcW w:w="4536" w:type="dxa"/>
                                  <w:shd w:val="clear" w:color="auto" w:fill="FFF2CC" w:themeFill="accent4" w:themeFillTint="33"/>
                                </w:tcPr>
                                <w:p w14:paraId="09A3BD19" w14:textId="77777777" w:rsidR="00877814" w:rsidRPr="00753A47" w:rsidRDefault="00877814"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99A2CA4"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Green infrastructure (efficient public lighting)</w:t>
                                  </w:r>
                                </w:p>
                                <w:p w14:paraId="5AAF7122"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EC in building codes; building design standards; benchmarking</w:t>
                                  </w:r>
                                </w:p>
                                <w:p w14:paraId="1794123A"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Verification, enforcement and rating systems</w:t>
                                  </w:r>
                                </w:p>
                                <w:p w14:paraId="268BEBA0"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Energy management in large buildings</w:t>
                                  </w:r>
                                </w:p>
                                <w:p w14:paraId="60DB2793"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Improved EE interventions (EE building design; building envelope; lighting; HVAC)</w:t>
                                  </w:r>
                                </w:p>
                                <w:p w14:paraId="528A130F"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appliances and equipment</w:t>
                                  </w:r>
                                </w:p>
                                <w:p w14:paraId="160A0C6E"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RE in buildings (rooftop PV; other)</w:t>
                                  </w:r>
                                </w:p>
                                <w:p w14:paraId="1A8B939B"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Building materials</w:t>
                                  </w:r>
                                </w:p>
                                <w:p w14:paraId="77AA6B42"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5FE1CDE4" w14:textId="77777777" w:rsidR="00877814" w:rsidRPr="00864E81"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Financial incentives (loans, tax incentives, subsidies)</w:t>
                                  </w:r>
                                </w:p>
                              </w:tc>
                            </w:tr>
                          </w:tbl>
                          <w:p w14:paraId="69DCA818" w14:textId="77777777" w:rsidR="00877814" w:rsidRPr="009D5499" w:rsidRDefault="00877814" w:rsidP="00AD03EA">
                            <w:pPr>
                              <w:keepNext/>
                              <w:spacing w:before="120" w:after="0"/>
                              <w:rPr>
                                <w:i/>
                                <w:sz w:val="18"/>
                                <w:lang w:val="en-GB"/>
                              </w:rPr>
                            </w:pPr>
                            <w:r w:rsidRPr="009D5499">
                              <w:rPr>
                                <w:i/>
                                <w:sz w:val="18"/>
                                <w:lang w:val="en-GB"/>
                              </w:rPr>
                              <w:t>Note:</w:t>
                            </w:r>
                          </w:p>
                          <w:p w14:paraId="51299C6D" w14:textId="77777777" w:rsidR="00877814" w:rsidRPr="009D5499" w:rsidRDefault="00877814" w:rsidP="00AD03EA">
                            <w:pPr>
                              <w:keepNext/>
                              <w:rPr>
                                <w:sz w:val="18"/>
                                <w:lang w:val="en-GB"/>
                              </w:rPr>
                            </w:pPr>
                            <w:r w:rsidRPr="009D5499">
                              <w:rPr>
                                <w:sz w:val="18"/>
                                <w:lang w:val="en-GB"/>
                              </w:rPr>
                              <w:t xml:space="preserve">The table shows only the investment areas that are relevant to the UNDP/GEF </w:t>
                            </w:r>
                            <w:r w:rsidRPr="009D5499">
                              <w:rPr>
                                <w:i/>
                                <w:sz w:val="18"/>
                                <w:lang w:val="en-GB"/>
                              </w:rPr>
                              <w:t>LCUD in Bangladesh</w:t>
                            </w:r>
                            <w:r w:rsidRPr="009D5499">
                              <w:rPr>
                                <w:sz w:val="18"/>
                                <w:lang w:val="en-GB"/>
                              </w:rPr>
                              <w:t xml:space="preserve"> project. Other areas include transport, sanitation, stormwater and drainage, </w:t>
                            </w:r>
                            <w:r>
                              <w:rPr>
                                <w:sz w:val="18"/>
                                <w:lang w:val="en-GB"/>
                              </w:rPr>
                              <w:t xml:space="preserve">wastewater, </w:t>
                            </w:r>
                            <w:r w:rsidRPr="009D5499">
                              <w:rPr>
                                <w:sz w:val="18"/>
                                <w:lang w:val="en-GB"/>
                              </w:rPr>
                              <w:t xml:space="preserve">water supply, urban agriculture, green industry, and land-use and city greening. See, for example, </w:t>
                            </w:r>
                            <w:r w:rsidRPr="009D5499">
                              <w:rPr>
                                <w:i/>
                                <w:sz w:val="18"/>
                                <w:lang w:val="en-GB"/>
                              </w:rPr>
                              <w:t xml:space="preserve">Green City Development Toolkit, </w:t>
                            </w:r>
                            <w:r w:rsidRPr="009D5499">
                              <w:rPr>
                                <w:sz w:val="18"/>
                                <w:lang w:val="en-GB"/>
                              </w:rPr>
                              <w:t>Asian Development Bank (2015)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ECC9CE" id="_x0000_s1033" type="#_x0000_t202" style="position:absolute;left:0;text-align:left;margin-left:458.45pt;margin-top:84pt;width:509.65pt;height:545.6pt;z-index:251755008;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" stroked="f">
                <v:textbox>
                  <w:txbxContent>
                    <w:p w14:paraId="0F432879" w14:textId="77777777" w:rsidR="00877814" w:rsidRDefault="00877814" w:rsidP="00AD03EA">
                      <w:pPr>
                        <w:keepNext/>
                        <w:rPr>
                          <w:rFonts w:ascii="Arial" w:hAnsi="Arial" w:cs="Arial"/>
                          <w:b/>
                          <w:color w:val="2E74B5"/>
                          <w:sz w:val="18"/>
                        </w:rPr>
                      </w:pPr>
                      <w:bookmarkStart w:id="178" w:name="_Ref527315131"/>
                      <w:bookmarkStart w:id="179" w:name="_Toc6918718"/>
                      <w:r w:rsidRPr="007D57F2">
                        <w:rPr>
                          <w:rFonts w:ascii="Arial" w:hAnsi="Arial" w:cs="Arial"/>
                          <w:b/>
                          <w:color w:val="2E74B5"/>
                          <w:sz w:val="18"/>
                        </w:rPr>
                        <w:t xml:space="preserve">Box </w:t>
                      </w:r>
                      <w:r w:rsidRPr="007D57F2">
                        <w:rPr>
                          <w:rFonts w:ascii="Arial" w:hAnsi="Arial" w:cs="Arial"/>
                          <w:b/>
                          <w:color w:val="2E74B5"/>
                          <w:sz w:val="18"/>
                        </w:rPr>
                        <w:fldChar w:fldCharType="begin"/>
                      </w:r>
                      <w:r w:rsidRPr="007D57F2">
                        <w:rPr>
                          <w:rFonts w:ascii="Arial" w:hAnsi="Arial" w:cs="Arial"/>
                          <w:b/>
                          <w:color w:val="2E74B5"/>
                          <w:sz w:val="18"/>
                        </w:rPr>
                        <w:instrText xml:space="preserve"> SEQ Box \* ARABIC </w:instrText>
                      </w:r>
                      <w:r w:rsidRPr="007D57F2">
                        <w:rPr>
                          <w:rFonts w:ascii="Arial" w:hAnsi="Arial" w:cs="Arial"/>
                          <w:b/>
                          <w:color w:val="2E74B5"/>
                          <w:sz w:val="18"/>
                        </w:rPr>
                        <w:fldChar w:fldCharType="separate"/>
                      </w:r>
                      <w:r>
                        <w:rPr>
                          <w:rFonts w:ascii="Arial" w:hAnsi="Arial" w:cs="Arial"/>
                          <w:b/>
                          <w:noProof/>
                          <w:color w:val="2E74B5"/>
                          <w:sz w:val="18"/>
                        </w:rPr>
                        <w:t>18</w:t>
                      </w:r>
                      <w:r w:rsidRPr="007D57F2">
                        <w:rPr>
                          <w:rFonts w:ascii="Arial" w:hAnsi="Arial" w:cs="Arial"/>
                          <w:b/>
                          <w:color w:val="2E74B5"/>
                          <w:sz w:val="18"/>
                        </w:rPr>
                        <w:fldChar w:fldCharType="end"/>
                      </w:r>
                      <w:bookmarkEnd w:id="178"/>
                      <w:r w:rsidRPr="007D57F2">
                        <w:rPr>
                          <w:rFonts w:ascii="Arial" w:hAnsi="Arial" w:cs="Arial"/>
                          <w:b/>
                          <w:color w:val="2E74B5"/>
                          <w:sz w:val="18"/>
                        </w:rPr>
                        <w:tab/>
                      </w:r>
                      <w:r>
                        <w:rPr>
                          <w:rFonts w:ascii="Arial" w:hAnsi="Arial" w:cs="Arial"/>
                          <w:b/>
                          <w:color w:val="2E74B5"/>
                          <w:sz w:val="18"/>
                        </w:rPr>
                        <w:t>Selected investment areas, issues and options in low-carbon urban development</w:t>
                      </w:r>
                      <w:bookmarkEnd w:id="179"/>
                    </w:p>
                    <w:tbl>
                      <w:tblPr>
                        <w:tblStyle w:val="TableGrid5"/>
                        <w:tblW w:w="9918" w:type="dxa"/>
                        <w:tblLook w:val="04A0" w:firstRow="1" w:lastRow="0" w:firstColumn="1" w:lastColumn="0" w:noHBand="0" w:noVBand="1"/>
                      </w:tblPr>
                      <w:tblGrid>
                        <w:gridCol w:w="5382"/>
                        <w:gridCol w:w="4536"/>
                      </w:tblGrid>
                      <w:tr w:rsidR="00877814" w:rsidRPr="00753A47" w14:paraId="58A00992" w14:textId="77777777" w:rsidTr="00BD20CE">
                        <w:trPr>
                          <w:trHeight w:val="2157"/>
                        </w:trPr>
                        <w:tc>
                          <w:tcPr>
                            <w:tcW w:w="5382" w:type="dxa"/>
                            <w:shd w:val="clear" w:color="auto" w:fill="FFF2CC" w:themeFill="accent4" w:themeFillTint="33"/>
                          </w:tcPr>
                          <w:p w14:paraId="1E745BC9" w14:textId="77777777" w:rsidR="00877814" w:rsidRPr="00753A47" w:rsidRDefault="00877814"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Urban planning</w:t>
                            </w:r>
                          </w:p>
                          <w:p w14:paraId="70F1FFD7" w14:textId="77777777" w:rsidR="00877814" w:rsidRPr="00753A47" w:rsidRDefault="00877814"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0EF0C26F" w14:textId="77777777" w:rsidR="00877814" w:rsidRPr="00753A47" w:rsidRDefault="00877814"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appropriate policies and regulatory frameworks for supporting sustainable and LCUD of cities</w:t>
                            </w:r>
                          </w:p>
                          <w:p w14:paraId="455FE262" w14:textId="77777777" w:rsidR="00877814" w:rsidRPr="00753A47" w:rsidRDefault="00877814"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Multiplicity of organisations and agencies involve in urban governance and management and lack of coordination</w:t>
                            </w:r>
                          </w:p>
                          <w:p w14:paraId="0A7C9D13" w14:textId="77777777" w:rsidR="00877814" w:rsidRPr="00753A47" w:rsidRDefault="00877814"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 common platform for mutual exchange of ideas</w:t>
                            </w:r>
                          </w:p>
                        </w:tc>
                        <w:tc>
                          <w:tcPr>
                            <w:tcW w:w="4536" w:type="dxa"/>
                            <w:shd w:val="clear" w:color="auto" w:fill="FFF2CC" w:themeFill="accent4" w:themeFillTint="33"/>
                          </w:tcPr>
                          <w:p w14:paraId="69A2A2B7" w14:textId="77777777" w:rsidR="00877814" w:rsidRPr="00753A47" w:rsidRDefault="00877814" w:rsidP="009D5499">
                            <w:pPr>
                              <w:spacing w:after="0"/>
                              <w:jc w:val="left"/>
                              <w:rPr>
                                <w:rFonts w:asciiTheme="minorHAnsi" w:hAnsiTheme="minorHAnsi" w:cstheme="minorHAnsi"/>
                                <w:sz w:val="19"/>
                                <w:szCs w:val="19"/>
                                <w:lang w:val="en-GB"/>
                              </w:rPr>
                            </w:pPr>
                          </w:p>
                          <w:p w14:paraId="1F4924E4" w14:textId="77777777" w:rsidR="00877814" w:rsidRPr="00753A47" w:rsidRDefault="00877814"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54191392" w14:textId="77777777" w:rsidR="00877814" w:rsidRPr="00753A47" w:rsidRDefault="00877814"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Mainstreaming of LCUD and green planning in urban and land-use policy and planning at national and local level</w:t>
                            </w:r>
                          </w:p>
                          <w:p w14:paraId="6110B296" w14:textId="77777777" w:rsidR="00877814" w:rsidRPr="00753A47" w:rsidRDefault="00877814"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Coordination mechanism between various layers of government and between agencies on green cities and LCUD</w:t>
                            </w:r>
                          </w:p>
                        </w:tc>
                      </w:tr>
                      <w:tr w:rsidR="00877814" w:rsidRPr="00753A47" w14:paraId="7B4C9C94" w14:textId="77777777" w:rsidTr="00BD20CE">
                        <w:trPr>
                          <w:trHeight w:val="3520"/>
                        </w:trPr>
                        <w:tc>
                          <w:tcPr>
                            <w:tcW w:w="5382" w:type="dxa"/>
                            <w:shd w:val="clear" w:color="auto" w:fill="FFF2CC" w:themeFill="accent4" w:themeFillTint="33"/>
                          </w:tcPr>
                          <w:p w14:paraId="0E9C0128" w14:textId="77777777" w:rsidR="00877814" w:rsidRPr="00753A47" w:rsidRDefault="00877814" w:rsidP="009D5499">
                            <w:pPr>
                              <w:spacing w:after="0"/>
                              <w:jc w:val="left"/>
                              <w:rPr>
                                <w:rFonts w:asciiTheme="minorHAnsi" w:hAnsiTheme="minorHAnsi" w:cstheme="minorHAnsi"/>
                                <w:sz w:val="19"/>
                                <w:szCs w:val="19"/>
                                <w:lang w:val="en-GB"/>
                              </w:rPr>
                            </w:pPr>
                            <w:r>
                              <w:rPr>
                                <w:rFonts w:asciiTheme="minorHAnsi" w:hAnsiTheme="minorHAnsi" w:cstheme="minorHAnsi"/>
                                <w:sz w:val="19"/>
                                <w:szCs w:val="19"/>
                                <w:lang w:val="en-GB"/>
                              </w:rPr>
                              <w:t>S</w:t>
                            </w:r>
                            <w:r w:rsidRPr="00753A47">
                              <w:rPr>
                                <w:rFonts w:asciiTheme="minorHAnsi" w:hAnsiTheme="minorHAnsi" w:cstheme="minorHAnsi"/>
                                <w:sz w:val="19"/>
                                <w:szCs w:val="19"/>
                                <w:lang w:val="en-GB"/>
                              </w:rPr>
                              <w:t>olid waste</w:t>
                            </w:r>
                          </w:p>
                          <w:p w14:paraId="11E50A37" w14:textId="77777777" w:rsidR="00877814" w:rsidRPr="00753A47" w:rsidRDefault="00877814"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1AC599AE"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(lack of enforcement of inadequate waste regulations); pollution</w:t>
                            </w:r>
                          </w:p>
                          <w:p w14:paraId="29A55672"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policy instruments and implementation; urban planning based on traditional principles</w:t>
                            </w:r>
                          </w:p>
                          <w:p w14:paraId="46F209A9"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Open dumping </w:t>
                            </w:r>
                            <w:r>
                              <w:rPr>
                                <w:rFonts w:asciiTheme="minorHAnsi" w:hAnsiTheme="minorHAnsi" w:cstheme="minorHAnsi"/>
                                <w:sz w:val="19"/>
                                <w:szCs w:val="19"/>
                                <w:lang w:val="en-GB"/>
                              </w:rPr>
                              <w:t>of urban waste;</w:t>
                            </w:r>
                            <w:r w:rsidRPr="00753A47">
                              <w:rPr>
                                <w:rFonts w:asciiTheme="minorHAnsi" w:hAnsiTheme="minorHAnsi" w:cstheme="minorHAnsi"/>
                                <w:sz w:val="19"/>
                                <w:szCs w:val="19"/>
                                <w:lang w:val="en-GB"/>
                              </w:rPr>
                              <w:t xml:space="preserve"> overburdened landfills</w:t>
                            </w:r>
                          </w:p>
                          <w:p w14:paraId="4E6985B7"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Informal sector livelihood</w:t>
                            </w:r>
                          </w:p>
                          <w:p w14:paraId="413B97D8"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Land availability and site capacity</w:t>
                            </w:r>
                          </w:p>
                          <w:p w14:paraId="263D158F"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(3R) on pilot scale only</w:t>
                            </w:r>
                            <w:r>
                              <w:rPr>
                                <w:rFonts w:asciiTheme="minorHAnsi" w:hAnsiTheme="minorHAnsi" w:cstheme="minorHAnsi"/>
                                <w:sz w:val="19"/>
                                <w:szCs w:val="19"/>
                                <w:lang w:val="en-GB"/>
                              </w:rPr>
                              <w:t xml:space="preserve">; </w:t>
                            </w:r>
                            <w:r w:rsidRPr="00753A47">
                              <w:rPr>
                                <w:rFonts w:asciiTheme="minorHAnsi" w:hAnsiTheme="minorHAnsi" w:cstheme="minorHAnsi"/>
                                <w:sz w:val="19"/>
                                <w:szCs w:val="19"/>
                                <w:lang w:val="en-GB"/>
                              </w:rPr>
                              <w:t xml:space="preserve">WTE options </w:t>
                            </w:r>
                            <w:r>
                              <w:rPr>
                                <w:rFonts w:asciiTheme="minorHAnsi" w:hAnsiTheme="minorHAnsi" w:cstheme="minorHAnsi"/>
                                <w:sz w:val="19"/>
                                <w:szCs w:val="19"/>
                                <w:lang w:val="en-GB"/>
                              </w:rPr>
                              <w:t>have remained at study level</w:t>
                            </w:r>
                          </w:p>
                          <w:p w14:paraId="1070CB7F"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523B719F" w14:textId="77777777" w:rsidR="00877814" w:rsidRPr="00753A47"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4D82BA3A" w14:textId="77777777" w:rsidR="00877814" w:rsidRPr="00864E81" w:rsidRDefault="00877814"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w:t>
                            </w:r>
                          </w:p>
                        </w:tc>
                        <w:tc>
                          <w:tcPr>
                            <w:tcW w:w="4536" w:type="dxa"/>
                            <w:shd w:val="clear" w:color="auto" w:fill="FFF2CC" w:themeFill="accent4" w:themeFillTint="33"/>
                          </w:tcPr>
                          <w:p w14:paraId="2B2F1844" w14:textId="77777777" w:rsidR="00877814" w:rsidRPr="00753A47" w:rsidRDefault="00877814" w:rsidP="009D5499">
                            <w:pPr>
                              <w:spacing w:after="0"/>
                              <w:jc w:val="left"/>
                              <w:rPr>
                                <w:rFonts w:asciiTheme="minorHAnsi" w:hAnsiTheme="minorHAnsi" w:cstheme="minorHAnsi"/>
                                <w:sz w:val="19"/>
                                <w:szCs w:val="19"/>
                                <w:lang w:val="en-GB"/>
                              </w:rPr>
                            </w:pPr>
                          </w:p>
                          <w:p w14:paraId="48C2B056" w14:textId="77777777" w:rsidR="00877814" w:rsidRPr="00753A47" w:rsidRDefault="00877814"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FF39F97" w14:textId="77777777" w:rsidR="00877814" w:rsidRPr="00753A47" w:rsidRDefault="00877814"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w:t>
                            </w:r>
                            <w:r>
                              <w:rPr>
                                <w:rFonts w:asciiTheme="minorHAnsi" w:hAnsiTheme="minorHAnsi" w:cstheme="minorHAnsi"/>
                                <w:sz w:val="19"/>
                                <w:szCs w:val="19"/>
                                <w:lang w:val="en-GB"/>
                              </w:rPr>
                              <w:t>educe, re</w:t>
                            </w:r>
                            <w:r w:rsidRPr="00753A47">
                              <w:rPr>
                                <w:rFonts w:asciiTheme="minorHAnsi" w:hAnsiTheme="minorHAnsi" w:cstheme="minorHAnsi"/>
                                <w:sz w:val="19"/>
                                <w:szCs w:val="19"/>
                                <w:lang w:val="en-GB"/>
                              </w:rPr>
                              <w:t>cycl</w:t>
                            </w:r>
                            <w:r>
                              <w:rPr>
                                <w:rFonts w:asciiTheme="minorHAnsi" w:hAnsiTheme="minorHAnsi" w:cstheme="minorHAnsi"/>
                                <w:sz w:val="19"/>
                                <w:szCs w:val="19"/>
                                <w:lang w:val="en-GB"/>
                              </w:rPr>
                              <w:t>e</w:t>
                            </w:r>
                            <w:r w:rsidRPr="00753A47">
                              <w:rPr>
                                <w:rFonts w:asciiTheme="minorHAnsi" w:hAnsiTheme="minorHAnsi" w:cstheme="minorHAnsi"/>
                                <w:sz w:val="19"/>
                                <w:szCs w:val="19"/>
                                <w:lang w:val="en-GB"/>
                              </w:rPr>
                              <w:t xml:space="preserve">, re-use, </w:t>
                            </w:r>
                            <w:r>
                              <w:rPr>
                                <w:rFonts w:asciiTheme="minorHAnsi" w:hAnsiTheme="minorHAnsi" w:cstheme="minorHAnsi"/>
                                <w:sz w:val="19"/>
                                <w:szCs w:val="19"/>
                                <w:lang w:val="en-GB"/>
                              </w:rPr>
                              <w:t>recover, re-think</w:t>
                            </w:r>
                          </w:p>
                          <w:p w14:paraId="703E6794" w14:textId="77777777" w:rsidR="00877814" w:rsidRPr="00753A47" w:rsidRDefault="00877814"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Waste-to-energy (incineration; methane capture and use for energy</w:t>
                            </w:r>
                            <w:r>
                              <w:rPr>
                                <w:rFonts w:asciiTheme="minorHAnsi" w:hAnsiTheme="minorHAnsi" w:cstheme="minorHAnsi"/>
                                <w:sz w:val="19"/>
                                <w:szCs w:val="19"/>
                                <w:lang w:val="en-GB"/>
                              </w:rPr>
                              <w:t>; composting)</w:t>
                            </w:r>
                          </w:p>
                          <w:p w14:paraId="25187F32" w14:textId="77777777" w:rsidR="00877814" w:rsidRPr="00753A47" w:rsidRDefault="00877814"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37D46054" w14:textId="77777777" w:rsidR="00877814" w:rsidRPr="00753A47" w:rsidRDefault="00877814"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Financial incentives </w:t>
                            </w:r>
                          </w:p>
                          <w:p w14:paraId="69805513" w14:textId="77777777" w:rsidR="00877814" w:rsidRPr="00753A47" w:rsidRDefault="00877814"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 raising and capacity strengthening activities</w:t>
                            </w:r>
                          </w:p>
                        </w:tc>
                      </w:tr>
                      <w:tr w:rsidR="00877814" w:rsidRPr="00753A47" w14:paraId="74A49B09" w14:textId="77777777" w:rsidTr="00857FA5">
                        <w:trPr>
                          <w:trHeight w:val="3431"/>
                        </w:trPr>
                        <w:tc>
                          <w:tcPr>
                            <w:tcW w:w="5382" w:type="dxa"/>
                            <w:shd w:val="clear" w:color="auto" w:fill="FFF2CC" w:themeFill="accent4" w:themeFillTint="33"/>
                          </w:tcPr>
                          <w:p w14:paraId="451FE26F" w14:textId="77777777" w:rsidR="00877814" w:rsidRPr="00753A47" w:rsidRDefault="00877814"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in buildings and built environment</w:t>
                            </w:r>
                          </w:p>
                          <w:p w14:paraId="733EA226" w14:textId="77777777" w:rsidR="00877814" w:rsidRPr="00753A47" w:rsidRDefault="00877814" w:rsidP="009D5499">
                            <w:pPr>
                              <w:spacing w:after="0"/>
                              <w:ind w:left="720"/>
                              <w:contextualSpacing/>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Issues</w:t>
                            </w:r>
                          </w:p>
                          <w:p w14:paraId="44DF863D" w14:textId="77777777" w:rsidR="00877814" w:rsidRPr="00753A47" w:rsidRDefault="00877814"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Insufficient of EE in national and local level building code</w:t>
                            </w:r>
                          </w:p>
                          <w:p w14:paraId="4E2DA481" w14:textId="77777777" w:rsidR="00877814" w:rsidRPr="00753A47" w:rsidRDefault="00877814"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planning and building enforcement capacity and coordination between national agency and local governments</w:t>
                            </w:r>
                          </w:p>
                          <w:p w14:paraId="480CDA9B" w14:textId="77777777" w:rsidR="00877814" w:rsidRPr="00753A47" w:rsidRDefault="00877814"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Price and affordability of RE; net-metering; retrofitting</w:t>
                            </w:r>
                          </w:p>
                          <w:p w14:paraId="302B3BCF" w14:textId="77777777" w:rsidR="00877814" w:rsidRPr="00753A47" w:rsidRDefault="00877814"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RE and EE tend to be implemented at demo/pilot level </w:t>
                            </w:r>
                          </w:p>
                          <w:p w14:paraId="05A24354" w14:textId="77777777" w:rsidR="00877814" w:rsidRPr="00753A47" w:rsidRDefault="00877814"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3CFD99CC" w14:textId="77777777" w:rsidR="00877814" w:rsidRPr="00753A47" w:rsidRDefault="00877814"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68020E5C" w14:textId="77777777" w:rsidR="00877814" w:rsidRPr="00753A47" w:rsidRDefault="00877814"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Low level of awareness and attitude towards green initiatives in cities</w:t>
                            </w:r>
                          </w:p>
                          <w:p w14:paraId="31EDC4CD" w14:textId="77777777" w:rsidR="00877814" w:rsidRPr="00753A47" w:rsidRDefault="00877814"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No common forum to share experience and promote good practices among urban sector stakeholders</w:t>
                            </w:r>
                          </w:p>
                        </w:tc>
                        <w:tc>
                          <w:tcPr>
                            <w:tcW w:w="4536" w:type="dxa"/>
                            <w:shd w:val="clear" w:color="auto" w:fill="FFF2CC" w:themeFill="accent4" w:themeFillTint="33"/>
                          </w:tcPr>
                          <w:p w14:paraId="09A3BD19" w14:textId="77777777" w:rsidR="00877814" w:rsidRPr="00753A47" w:rsidRDefault="00877814"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99A2CA4"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Green infrastructure (efficient public lighting)</w:t>
                            </w:r>
                          </w:p>
                          <w:p w14:paraId="5AAF7122"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EC in building codes; building design standards; benchmarking</w:t>
                            </w:r>
                          </w:p>
                          <w:p w14:paraId="1794123A"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Verification, enforcement and rating systems</w:t>
                            </w:r>
                          </w:p>
                          <w:p w14:paraId="268BEBA0"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Energy management in large buildings</w:t>
                            </w:r>
                          </w:p>
                          <w:p w14:paraId="60DB2793"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Improved EE interventions (EE building design; building envelope; lighting; HVAC)</w:t>
                            </w:r>
                          </w:p>
                          <w:p w14:paraId="528A130F"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appliances and equipment</w:t>
                            </w:r>
                          </w:p>
                          <w:p w14:paraId="160A0C6E"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RE in buildings (rooftop PV; other)</w:t>
                            </w:r>
                          </w:p>
                          <w:p w14:paraId="1A8B939B"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Building materials</w:t>
                            </w:r>
                          </w:p>
                          <w:p w14:paraId="77AA6B42" w14:textId="77777777" w:rsidR="00877814" w:rsidRPr="00753A47"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5FE1CDE4" w14:textId="77777777" w:rsidR="00877814" w:rsidRPr="00864E81" w:rsidRDefault="00877814"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Financial incentives (loans, tax incentives, subsidies)</w:t>
                            </w:r>
                          </w:p>
                        </w:tc>
                      </w:tr>
                    </w:tbl>
                    <w:p w14:paraId="69DCA818" w14:textId="77777777" w:rsidR="00877814" w:rsidRPr="009D5499" w:rsidRDefault="00877814" w:rsidP="00AD03EA">
                      <w:pPr>
                        <w:keepNext/>
                        <w:spacing w:before="120" w:after="0"/>
                        <w:rPr>
                          <w:i/>
                          <w:sz w:val="18"/>
                          <w:lang w:val="en-GB"/>
                        </w:rPr>
                      </w:pPr>
                      <w:r w:rsidRPr="009D5499">
                        <w:rPr>
                          <w:i/>
                          <w:sz w:val="18"/>
                          <w:lang w:val="en-GB"/>
                        </w:rPr>
                        <w:t>Note:</w:t>
                      </w:r>
                    </w:p>
                    <w:p w14:paraId="51299C6D" w14:textId="77777777" w:rsidR="00877814" w:rsidRPr="009D5499" w:rsidRDefault="00877814" w:rsidP="00AD03EA">
                      <w:pPr>
                        <w:keepNext/>
                        <w:rPr>
                          <w:sz w:val="18"/>
                          <w:lang w:val="en-GB"/>
                        </w:rPr>
                      </w:pPr>
                      <w:r w:rsidRPr="009D5499">
                        <w:rPr>
                          <w:sz w:val="18"/>
                          <w:lang w:val="en-GB"/>
                        </w:rPr>
                        <w:t xml:space="preserve">The table shows only the investment areas that are relevant to the UNDP/GEF </w:t>
                      </w:r>
                      <w:r w:rsidRPr="009D5499">
                        <w:rPr>
                          <w:i/>
                          <w:sz w:val="18"/>
                          <w:lang w:val="en-GB"/>
                        </w:rPr>
                        <w:t>LCUD in Bangladesh</w:t>
                      </w:r>
                      <w:r w:rsidRPr="009D5499">
                        <w:rPr>
                          <w:sz w:val="18"/>
                          <w:lang w:val="en-GB"/>
                        </w:rPr>
                        <w:t xml:space="preserve"> project. Other areas include transport, sanitation, stormwater and drainage, </w:t>
                      </w:r>
                      <w:r>
                        <w:rPr>
                          <w:sz w:val="18"/>
                          <w:lang w:val="en-GB"/>
                        </w:rPr>
                        <w:t xml:space="preserve">wastewater, </w:t>
                      </w:r>
                      <w:r w:rsidRPr="009D5499">
                        <w:rPr>
                          <w:sz w:val="18"/>
                          <w:lang w:val="en-GB"/>
                        </w:rPr>
                        <w:t xml:space="preserve">water supply, urban agriculture, green industry, and land-use and city greening. See, for example, </w:t>
                      </w:r>
                      <w:r w:rsidRPr="009D5499">
                        <w:rPr>
                          <w:i/>
                          <w:sz w:val="18"/>
                          <w:lang w:val="en-GB"/>
                        </w:rPr>
                        <w:t xml:space="preserve">Green City Development Toolkit, </w:t>
                      </w:r>
                      <w:r w:rsidRPr="009D5499">
                        <w:rPr>
                          <w:sz w:val="18"/>
                          <w:lang w:val="en-GB"/>
                        </w:rPr>
                        <w:t>Asian Development Bank (2015)</w:t>
                      </w:r>
                    </w:p>
                  </w:txbxContent>
                </v:textbox>
                <w10:wrap type="square" anchorx="margin" anchory="margin"/>
              </v:shape>
            </w:pict>
          </mc:Fallback>
        </mc:AlternateContent>
      </w:r>
      <w:r w:rsidR="00BE0C65" w:rsidRPr="00BE0C65">
        <w:rPr>
          <w:lang w:val="en-GB" w:eastAsia="en-GB"/>
        </w:rPr>
        <w:t xml:space="preserve">Effective low carbon urban development requires effective urban and land-use planning that creates land-use patterns within cities that can provide services without the loss or degradation of natural habitats.. The urban form includes population density, open spaces, </w:t>
      </w:r>
      <w:r w:rsidR="00BE0C65" w:rsidRPr="008F4F9F">
        <w:rPr>
          <w:noProof/>
          <w:lang w:val="en-GB" w:eastAsia="en-GB"/>
        </w:rPr>
        <w:t>extent</w:t>
      </w:r>
      <w:r w:rsidR="00BE0C65" w:rsidRPr="00BE0C65">
        <w:rPr>
          <w:lang w:val="en-GB" w:eastAsia="en-GB"/>
        </w:rPr>
        <w:t xml:space="preserve"> of impervious surfaces, road networks, trip distances, civic infrastructure, etc. Together with the structures (built forces) and natural parameters, the city morphology has a great bearing on energy use and, therefore, on emissions. The density and diversity of the urban </w:t>
      </w:r>
      <w:r w:rsidR="00164E1C" w:rsidRPr="00FE16BA">
        <w:rPr>
          <w:lang w:val="en-GB" w:eastAsia="en-GB"/>
        </w:rPr>
        <w:t xml:space="preserve">form </w:t>
      </w:r>
      <w:r w:rsidR="00164E1C" w:rsidRPr="00FE16BA">
        <w:rPr>
          <w:noProof/>
          <w:lang w:val="en-GB" w:eastAsia="en-GB"/>
        </w:rPr>
        <w:t>influence</w:t>
      </w:r>
      <w:r w:rsidR="00164E1C" w:rsidRPr="00FE16BA">
        <w:rPr>
          <w:lang w:val="en-GB" w:eastAsia="en-GB"/>
        </w:rPr>
        <w:t xml:space="preserve"> a city’s energy use. It is observed</w:t>
      </w:r>
      <w:r w:rsidR="00D44993">
        <w:rPr>
          <w:lang w:val="en-GB" w:eastAsia="en-GB"/>
        </w:rPr>
        <w:t>, for example,</w:t>
      </w:r>
      <w:r w:rsidR="00164E1C" w:rsidRPr="00FE16BA">
        <w:rPr>
          <w:lang w:val="en-GB" w:eastAsia="en-GB"/>
        </w:rPr>
        <w:t xml:space="preserve"> that compact cities emit less CO</w:t>
      </w:r>
      <w:r w:rsidR="00164E1C" w:rsidRPr="00FE16BA">
        <w:rPr>
          <w:vertAlign w:val="subscript"/>
          <w:lang w:val="en-GB" w:eastAsia="en-GB"/>
        </w:rPr>
        <w:t>2</w:t>
      </w:r>
      <w:r w:rsidR="00164E1C" w:rsidRPr="00FE16BA">
        <w:rPr>
          <w:lang w:val="en-GB" w:eastAsia="en-GB"/>
        </w:rPr>
        <w:t xml:space="preserve"> emissions, on a per capita basis, from passenger transportation than sprawled cities. </w:t>
      </w:r>
    </w:p>
    <w:p w14:paraId="778E7C67" w14:textId="77777777" w:rsidR="00BE0C65" w:rsidRPr="00FE16BA" w:rsidRDefault="00BE0C65" w:rsidP="00164E1C">
      <w:pPr>
        <w:spacing w:after="0"/>
        <w:rPr>
          <w:lang w:val="en-GB" w:eastAsia="en-GB"/>
        </w:rPr>
      </w:pPr>
    </w:p>
    <w:p w14:paraId="3047672B" w14:textId="77777777" w:rsidR="00164E1C" w:rsidRPr="00FE16BA" w:rsidRDefault="00164E1C" w:rsidP="00164E1C">
      <w:pPr>
        <w:spacing w:after="0"/>
        <w:rPr>
          <w:lang w:val="en-GB" w:eastAsia="en-GB"/>
        </w:rPr>
      </w:pPr>
      <w:r w:rsidRPr="00FE16BA">
        <w:rPr>
          <w:lang w:val="en-GB" w:eastAsia="en-GB"/>
        </w:rPr>
        <w:t xml:space="preserve">Urban sprawl is a major challenge for cities. As cities spread out, </w:t>
      </w:r>
      <w:r w:rsidRPr="00FE16BA">
        <w:rPr>
          <w:noProof/>
          <w:lang w:val="en-GB" w:eastAsia="en-GB"/>
        </w:rPr>
        <w:t>work</w:t>
      </w:r>
      <w:r w:rsidR="00AD1B6B" w:rsidRPr="00FE16BA">
        <w:rPr>
          <w:noProof/>
          <w:lang w:val="en-GB" w:eastAsia="en-GB"/>
        </w:rPr>
        <w:t>-</w:t>
      </w:r>
      <w:r w:rsidRPr="00FE16BA">
        <w:rPr>
          <w:noProof/>
          <w:lang w:val="en-GB" w:eastAsia="en-GB"/>
        </w:rPr>
        <w:t>related</w:t>
      </w:r>
      <w:r w:rsidRPr="00FE16BA">
        <w:rPr>
          <w:lang w:val="en-GB" w:eastAsia="en-GB"/>
        </w:rPr>
        <w:t xml:space="preserve"> travel distances and other travel activities increase. This can be explained in three ways: i) compact cities enable shorter trips, which can be taken by walking and cycling, ii) compact cities offer scale and viability for public transport, and iii) a sprawled development is expensive, as it uses infrastructure less intensively than dense urban areas. However, there is no ‘one cut fit all’ planning. Urban planning needs to be tailored to challenges city face, city form, city typology and the spatial </w:t>
      </w:r>
      <w:r w:rsidRPr="008F4F9F">
        <w:rPr>
          <w:noProof/>
          <w:lang w:val="en-GB" w:eastAsia="en-GB"/>
        </w:rPr>
        <w:t>organisation</w:t>
      </w:r>
      <w:r w:rsidRPr="00FE16BA">
        <w:rPr>
          <w:lang w:val="en-GB" w:eastAsia="en-GB"/>
        </w:rPr>
        <w:t xml:space="preserve"> of activities. </w:t>
      </w:r>
    </w:p>
    <w:p w14:paraId="3E4D97E4" w14:textId="77777777" w:rsidR="00C80F6F" w:rsidRPr="00FE16BA" w:rsidRDefault="00C80F6F" w:rsidP="005C1952">
      <w:pPr>
        <w:spacing w:after="0"/>
        <w:rPr>
          <w:lang w:val="en-GB" w:eastAsia="en-GB"/>
        </w:rPr>
      </w:pPr>
    </w:p>
    <w:p w14:paraId="41C8D34E" w14:textId="77777777" w:rsidR="00C80F6F" w:rsidRPr="00FE16BA" w:rsidRDefault="00164E1C" w:rsidP="005C1952">
      <w:pPr>
        <w:spacing w:after="0"/>
        <w:rPr>
          <w:lang w:val="en-GB" w:eastAsia="en-GB"/>
        </w:rPr>
      </w:pPr>
      <w:r w:rsidRPr="00FE16BA">
        <w:rPr>
          <w:lang w:val="en-GB" w:eastAsia="en-GB"/>
        </w:rPr>
        <w:t xml:space="preserve">Bangladesh’s contribution to greenhouse gas emission is small, less than 0.2% of the world total, reflecting its low per capita consumption of energy. </w:t>
      </w:r>
      <w:r w:rsidR="00D44993">
        <w:rPr>
          <w:lang w:val="en-GB" w:eastAsia="en-GB"/>
        </w:rPr>
        <w:t>On the other hand,</w:t>
      </w:r>
      <w:r w:rsidRPr="00FE16BA">
        <w:rPr>
          <w:lang w:val="en-GB" w:eastAsia="en-GB"/>
        </w:rPr>
        <w:t xml:space="preserve"> Bangladesh is widely recognized as one of the most climate-vulnerable countries in the world. It experiences frequent natural disasters, which causes loss of life, damage to infrastructure and economic assets and adversely impacts on lives and livelihoods especially of poor people. This is reflected in the </w:t>
      </w:r>
      <w:r w:rsidRPr="00FE16BA">
        <w:rPr>
          <w:i/>
          <w:lang w:val="en-GB" w:eastAsia="en-GB"/>
        </w:rPr>
        <w:t>Bangladesh Climate Change Strategy and Action Plan 2009 (BCCSAP)</w:t>
      </w:r>
      <w:r w:rsidRPr="00FE16BA">
        <w:rPr>
          <w:lang w:val="en-GB" w:eastAsia="en-GB"/>
        </w:rPr>
        <w:t>, developed by the Ministry of Environment and Forests (MoEF)</w:t>
      </w:r>
      <w:r w:rsidR="00F20A06">
        <w:rPr>
          <w:rStyle w:val="FootnoteReference"/>
          <w:lang w:val="en-GB" w:eastAsia="en-GB"/>
        </w:rPr>
        <w:footnoteReference w:id="50"/>
      </w:r>
      <w:r w:rsidR="009D5499" w:rsidRPr="00FE16BA">
        <w:rPr>
          <w:lang w:val="en-GB" w:eastAsia="en-GB"/>
        </w:rPr>
        <w:t xml:space="preserve">, </w:t>
      </w:r>
      <w:r w:rsidRPr="00FE16BA">
        <w:rPr>
          <w:lang w:val="en-GB" w:eastAsia="en-GB"/>
        </w:rPr>
        <w:t>which prioritizes adaptation and disaster risk reduction, and also address low carbon development, mitigation, technology transfer</w:t>
      </w:r>
      <w:r w:rsidR="008F4F9F">
        <w:rPr>
          <w:lang w:val="en-GB" w:eastAsia="en-GB"/>
        </w:rPr>
        <w:t>,</w:t>
      </w:r>
      <w:r w:rsidRPr="00FE16BA">
        <w:rPr>
          <w:lang w:val="en-GB" w:eastAsia="en-GB"/>
        </w:rPr>
        <w:t xml:space="preserve"> </w:t>
      </w:r>
      <w:r w:rsidRPr="008F4F9F">
        <w:rPr>
          <w:noProof/>
          <w:lang w:val="en-GB" w:eastAsia="en-GB"/>
        </w:rPr>
        <w:t>and</w:t>
      </w:r>
      <w:r w:rsidRPr="00FE16BA">
        <w:rPr>
          <w:lang w:val="en-GB" w:eastAsia="en-GB"/>
        </w:rPr>
        <w:t xml:space="preserve"> the mobilization and international provision of adequate finance</w:t>
      </w:r>
      <w:r w:rsidR="009D5499" w:rsidRPr="00FE16BA">
        <w:rPr>
          <w:lang w:val="en-GB" w:eastAsia="en-GB"/>
        </w:rPr>
        <w:t>.</w:t>
      </w:r>
      <w:r w:rsidR="009D5499" w:rsidRPr="00FE16BA">
        <w:rPr>
          <w:lang w:val="en-GB"/>
        </w:rPr>
        <w:t xml:space="preserve"> </w:t>
      </w:r>
      <w:r w:rsidR="009D5499" w:rsidRPr="00FE16BA">
        <w:rPr>
          <w:lang w:val="en-GB" w:eastAsia="en-GB"/>
        </w:rPr>
        <w:t>While most of the BCCSAP focuses on adaptation, a small part of it looks at reducing Bangladesh’s greenhouse gas emissions and promoting low-carbon development. This action plan has six pillars and ‘mitigation and low carbon development’ (no.5) is a prominent one. It urges the adoption of environmental protection in urbanization planning. Nonetheless, in practice, this is not translated in</w:t>
      </w:r>
      <w:r w:rsidR="00AD1B6B" w:rsidRPr="00FE16BA">
        <w:rPr>
          <w:lang w:val="en-GB" w:eastAsia="en-GB"/>
        </w:rPr>
        <w:t>to</w:t>
      </w:r>
      <w:r w:rsidR="009D5499" w:rsidRPr="00FE16BA">
        <w:rPr>
          <w:lang w:val="en-GB" w:eastAsia="en-GB"/>
        </w:rPr>
        <w:t xml:space="preserve"> physical </w:t>
      </w:r>
      <w:r w:rsidR="009D5499" w:rsidRPr="00FE16BA">
        <w:rPr>
          <w:noProof/>
          <w:lang w:val="en-GB" w:eastAsia="en-GB"/>
        </w:rPr>
        <w:t>action</w:t>
      </w:r>
      <w:r w:rsidR="009D5499" w:rsidRPr="00FE16BA">
        <w:rPr>
          <w:lang w:val="en-GB" w:eastAsia="en-GB"/>
        </w:rPr>
        <w:t xml:space="preserve"> on the ground, as </w:t>
      </w:r>
      <w:r w:rsidR="00D44993">
        <w:rPr>
          <w:lang w:val="en-GB" w:eastAsia="en-GB"/>
        </w:rPr>
        <w:t xml:space="preserve">urban and infrastructure </w:t>
      </w:r>
      <w:r w:rsidR="009D5499" w:rsidRPr="00FE16BA">
        <w:rPr>
          <w:lang w:val="en-GB" w:eastAsia="en-GB"/>
        </w:rPr>
        <w:t>planning is not under the responsibility of MEF</w:t>
      </w:r>
      <w:r w:rsidR="00F20A06">
        <w:rPr>
          <w:lang w:val="en-GB" w:eastAsia="en-GB"/>
        </w:rPr>
        <w:t>CC</w:t>
      </w:r>
      <w:r w:rsidR="009D5499" w:rsidRPr="00FE16BA">
        <w:rPr>
          <w:lang w:val="en-GB" w:eastAsia="en-GB"/>
        </w:rPr>
        <w:t xml:space="preserve">, but </w:t>
      </w:r>
      <w:r w:rsidR="00D44993">
        <w:rPr>
          <w:lang w:val="en-GB" w:eastAsia="en-GB"/>
        </w:rPr>
        <w:t xml:space="preserve">under </w:t>
      </w:r>
      <w:r w:rsidR="009D5499" w:rsidRPr="00FE16BA">
        <w:rPr>
          <w:lang w:val="en-GB" w:eastAsia="en-GB"/>
        </w:rPr>
        <w:t>other line ministries.</w:t>
      </w:r>
    </w:p>
    <w:p w14:paraId="505F2A22" w14:textId="77777777" w:rsidR="007D57F2" w:rsidRPr="00FE16BA" w:rsidRDefault="007D57F2" w:rsidP="005C1952">
      <w:pPr>
        <w:spacing w:after="0"/>
        <w:rPr>
          <w:lang w:val="en-GB" w:eastAsia="en-GB"/>
        </w:rPr>
      </w:pPr>
    </w:p>
    <w:p w14:paraId="6DE0292C" w14:textId="77777777" w:rsidR="00CF3B4B" w:rsidRPr="00FE16BA" w:rsidRDefault="00CF3B4B" w:rsidP="00CF3B4B">
      <w:pPr>
        <w:spacing w:after="0"/>
        <w:rPr>
          <w:lang w:val="en-GB" w:eastAsia="en-GB"/>
        </w:rPr>
      </w:pPr>
      <w:r w:rsidRPr="00FE16BA">
        <w:rPr>
          <w:lang w:val="en-GB" w:eastAsia="en-GB"/>
        </w:rPr>
        <w:t xml:space="preserve">Overall development planning (resource allocation) in Bangladesh is sectoral. Allocations are made based on </w:t>
      </w:r>
      <w:r w:rsidR="00DC6280">
        <w:rPr>
          <w:lang w:val="en-GB" w:eastAsia="en-GB"/>
        </w:rPr>
        <w:t xml:space="preserve">the </w:t>
      </w:r>
      <w:r w:rsidRPr="00DC6280">
        <w:rPr>
          <w:noProof/>
          <w:lang w:val="en-GB" w:eastAsia="en-GB"/>
        </w:rPr>
        <w:t>Five-Year</w:t>
      </w:r>
      <w:r w:rsidRPr="00FE16BA">
        <w:rPr>
          <w:lang w:val="en-GB" w:eastAsia="en-GB"/>
        </w:rPr>
        <w:t xml:space="preserve"> Plan, which is a combination of allocation to different ministries to meet their development goals within stipulated time. Seldom, </w:t>
      </w:r>
      <w:r w:rsidRPr="00FE16BA">
        <w:rPr>
          <w:noProof/>
          <w:lang w:val="en-GB" w:eastAsia="en-GB"/>
        </w:rPr>
        <w:t>cross</w:t>
      </w:r>
      <w:r w:rsidR="00AD1B6B" w:rsidRPr="00FE16BA">
        <w:rPr>
          <w:noProof/>
          <w:lang w:val="en-GB" w:eastAsia="en-GB"/>
        </w:rPr>
        <w:t>-</w:t>
      </w:r>
      <w:r w:rsidRPr="00FE16BA">
        <w:rPr>
          <w:noProof/>
          <w:lang w:val="en-GB" w:eastAsia="en-GB"/>
        </w:rPr>
        <w:t>sectoral</w:t>
      </w:r>
      <w:r w:rsidRPr="00FE16BA">
        <w:rPr>
          <w:lang w:val="en-GB" w:eastAsia="en-GB"/>
        </w:rPr>
        <w:t xml:space="preserve"> projects are implemented. In the same way, </w:t>
      </w:r>
      <w:r w:rsidR="00AD1B6B" w:rsidRPr="00FE16BA">
        <w:rPr>
          <w:lang w:val="en-GB" w:eastAsia="en-GB"/>
        </w:rPr>
        <w:t>the c</w:t>
      </w:r>
      <w:r w:rsidRPr="00FE16BA">
        <w:rPr>
          <w:lang w:val="en-GB" w:eastAsia="en-GB"/>
        </w:rPr>
        <w:t xml:space="preserve">limate change strategy and action plan </w:t>
      </w:r>
      <w:r w:rsidRPr="00DC6280">
        <w:rPr>
          <w:noProof/>
          <w:lang w:val="en-GB" w:eastAsia="en-GB"/>
        </w:rPr>
        <w:t>ha</w:t>
      </w:r>
      <w:r w:rsidR="00DC6280">
        <w:rPr>
          <w:noProof/>
          <w:lang w:val="en-GB" w:eastAsia="en-GB"/>
        </w:rPr>
        <w:t>ve</w:t>
      </w:r>
      <w:r w:rsidRPr="00FE16BA">
        <w:rPr>
          <w:lang w:val="en-GB" w:eastAsia="en-GB"/>
        </w:rPr>
        <w:t xml:space="preserve"> been initiated through M</w:t>
      </w:r>
      <w:r w:rsidR="00F20A06">
        <w:rPr>
          <w:lang w:val="en-GB" w:eastAsia="en-GB"/>
        </w:rPr>
        <w:t>EFCC</w:t>
      </w:r>
      <w:r w:rsidRPr="00FE16BA">
        <w:rPr>
          <w:lang w:val="en-GB" w:eastAsia="en-GB"/>
        </w:rPr>
        <w:t xml:space="preserve"> but city plans are prepared by development authorities, city corporations, municipalities and by urban development directorate, which are under </w:t>
      </w:r>
      <w:r w:rsidR="00D44993">
        <w:rPr>
          <w:lang w:val="en-GB" w:eastAsia="en-GB"/>
        </w:rPr>
        <w:t xml:space="preserve">the Ministries </w:t>
      </w:r>
      <w:r w:rsidRPr="00FE16BA">
        <w:rPr>
          <w:lang w:val="en-GB" w:eastAsia="en-GB"/>
        </w:rPr>
        <w:t xml:space="preserve">of LGRDC and </w:t>
      </w:r>
      <w:r w:rsidR="00D44993">
        <w:rPr>
          <w:lang w:val="en-GB" w:eastAsia="en-GB"/>
        </w:rPr>
        <w:t xml:space="preserve">of Housing and </w:t>
      </w:r>
      <w:r w:rsidRPr="00FE16BA">
        <w:rPr>
          <w:lang w:val="en-GB" w:eastAsia="en-GB"/>
        </w:rPr>
        <w:t xml:space="preserve">Public works, respectively. Due to lack of coordination and synergy between inter-ministerial objectives and strategy, schemes by one ministry are not properly reflected by other ministries. As a result, we do not see the implementation of BCCSAP strategies into the physical planning of cities. </w:t>
      </w:r>
    </w:p>
    <w:p w14:paraId="4B98807C" w14:textId="77777777" w:rsidR="00CF3B4B" w:rsidRPr="00FE16BA" w:rsidRDefault="00CF3B4B" w:rsidP="00CF3B4B">
      <w:pPr>
        <w:spacing w:after="0"/>
        <w:rPr>
          <w:lang w:val="en-GB" w:eastAsia="en-GB"/>
        </w:rPr>
      </w:pPr>
    </w:p>
    <w:p w14:paraId="3485E67F" w14:textId="77777777" w:rsidR="00CF3B4B" w:rsidRPr="00FE16BA" w:rsidRDefault="00CF3B4B" w:rsidP="00CF3B4B">
      <w:pPr>
        <w:spacing w:after="0"/>
        <w:rPr>
          <w:rFonts w:cs="Calibri"/>
          <w:szCs w:val="20"/>
          <w:lang w:val="en-GB" w:eastAsia="en-GB"/>
        </w:rPr>
      </w:pPr>
      <w:r w:rsidRPr="00FE16BA">
        <w:rPr>
          <w:rFonts w:cs="Calibri"/>
          <w:szCs w:val="20"/>
          <w:lang w:val="en-GB" w:eastAsia="en-GB"/>
        </w:rPr>
        <w:t xml:space="preserve">However, there are several isolated steps that </w:t>
      </w:r>
      <w:r w:rsidR="00AD1B6B" w:rsidRPr="00FE16BA">
        <w:rPr>
          <w:rFonts w:cs="Calibri"/>
          <w:szCs w:val="20"/>
          <w:lang w:val="en-GB" w:eastAsia="en-GB"/>
        </w:rPr>
        <w:t xml:space="preserve">the </w:t>
      </w:r>
      <w:r w:rsidRPr="00FE16BA">
        <w:rPr>
          <w:rFonts w:cs="Calibri"/>
          <w:noProof/>
          <w:szCs w:val="20"/>
          <w:lang w:val="en-GB" w:eastAsia="en-GB"/>
        </w:rPr>
        <w:t>government</w:t>
      </w:r>
      <w:r w:rsidRPr="00FE16BA">
        <w:rPr>
          <w:rFonts w:cs="Calibri"/>
          <w:szCs w:val="20"/>
          <w:lang w:val="en-GB" w:eastAsia="en-GB"/>
        </w:rPr>
        <w:t xml:space="preserve"> has taken in recent time to support the low carbon development, for example:</w:t>
      </w:r>
    </w:p>
    <w:p w14:paraId="0FE85AA0" w14:textId="77777777" w:rsidR="00CF3B4B" w:rsidRPr="00FE16BA" w:rsidRDefault="00CF3B4B" w:rsidP="00AC46B1">
      <w:pPr>
        <w:pStyle w:val="ListParagraph"/>
        <w:numPr>
          <w:ilvl w:val="0"/>
          <w:numId w:val="34"/>
        </w:numPr>
        <w:ind w:left="284" w:hanging="284"/>
        <w:rPr>
          <w:rFonts w:ascii="Calibri" w:hAnsi="Calibri" w:cs="Calibri"/>
          <w:sz w:val="20"/>
          <w:szCs w:val="20"/>
          <w:lang w:val="en-GB" w:eastAsia="en-GB"/>
        </w:rPr>
      </w:pPr>
      <w:r w:rsidRPr="00FE16BA">
        <w:rPr>
          <w:rFonts w:ascii="Calibri" w:hAnsi="Calibri" w:cs="Calibri"/>
          <w:sz w:val="20"/>
          <w:szCs w:val="20"/>
          <w:lang w:val="en-GB" w:eastAsia="en-GB"/>
        </w:rPr>
        <w:t>The government has decided to reduce the supplementary duty on imported hybrid cars over octane-driven cars</w:t>
      </w:r>
      <w:r w:rsidR="00A737E4" w:rsidRPr="00FE16BA">
        <w:rPr>
          <w:rFonts w:ascii="Calibri" w:hAnsi="Calibri" w:cs="Calibri"/>
          <w:sz w:val="20"/>
          <w:szCs w:val="20"/>
          <w:lang w:val="en-GB" w:eastAsia="en-GB"/>
        </w:rPr>
        <w:t>.</w:t>
      </w:r>
    </w:p>
    <w:p w14:paraId="5FE96059" w14:textId="77777777" w:rsidR="00CF3B4B" w:rsidRPr="00FE16BA" w:rsidRDefault="00CF3B4B" w:rsidP="00AC46B1">
      <w:pPr>
        <w:numPr>
          <w:ilvl w:val="0"/>
          <w:numId w:val="33"/>
        </w:numPr>
        <w:spacing w:after="0"/>
        <w:ind w:left="284" w:hanging="284"/>
        <w:rPr>
          <w:rFonts w:cs="Calibri"/>
          <w:szCs w:val="20"/>
          <w:lang w:val="en-GB" w:eastAsia="en-GB"/>
        </w:rPr>
      </w:pPr>
      <w:r w:rsidRPr="00FE16BA">
        <w:rPr>
          <w:rFonts w:cs="Calibri"/>
          <w:szCs w:val="20"/>
          <w:lang w:val="en-GB" w:eastAsia="en-GB"/>
        </w:rPr>
        <w:t>Subsidy (in different forms) has been introduced for solar panels</w:t>
      </w:r>
      <w:r w:rsidR="00A737E4" w:rsidRPr="00FE16BA">
        <w:rPr>
          <w:rFonts w:cs="Calibri"/>
          <w:szCs w:val="20"/>
          <w:lang w:val="en-GB" w:eastAsia="en-GB"/>
        </w:rPr>
        <w:t>.</w:t>
      </w:r>
    </w:p>
    <w:p w14:paraId="17222754" w14:textId="77777777" w:rsidR="00CF3B4B" w:rsidRPr="00FE16BA" w:rsidRDefault="00CF3B4B" w:rsidP="00AC46B1">
      <w:pPr>
        <w:numPr>
          <w:ilvl w:val="0"/>
          <w:numId w:val="33"/>
        </w:numPr>
        <w:spacing w:after="0"/>
        <w:ind w:left="284" w:hanging="284"/>
        <w:rPr>
          <w:rFonts w:cs="Calibri"/>
          <w:szCs w:val="20"/>
          <w:lang w:val="en-GB" w:eastAsia="en-GB"/>
        </w:rPr>
      </w:pPr>
      <w:r w:rsidRPr="00FE16BA">
        <w:rPr>
          <w:rFonts w:cs="Calibri"/>
          <w:szCs w:val="20"/>
          <w:lang w:val="en-GB" w:eastAsia="en-GB"/>
        </w:rPr>
        <w:t xml:space="preserve">Energy efficiency measures are promoted for industries and manufacturing industries. </w:t>
      </w:r>
    </w:p>
    <w:p w14:paraId="144B71B3" w14:textId="77777777" w:rsidR="00CF3B4B" w:rsidRPr="00FE16BA" w:rsidRDefault="00CF3B4B" w:rsidP="00AC46B1">
      <w:pPr>
        <w:numPr>
          <w:ilvl w:val="0"/>
          <w:numId w:val="33"/>
        </w:numPr>
        <w:spacing w:after="0"/>
        <w:ind w:left="284" w:hanging="284"/>
        <w:rPr>
          <w:rFonts w:cs="Calibri"/>
          <w:szCs w:val="20"/>
          <w:lang w:val="en-GB" w:eastAsia="en-GB"/>
        </w:rPr>
      </w:pPr>
      <w:r w:rsidRPr="00FE16BA">
        <w:rPr>
          <w:rFonts w:cs="Calibri"/>
          <w:szCs w:val="20"/>
          <w:lang w:val="en-GB" w:eastAsia="en-GB"/>
        </w:rPr>
        <w:t>Prioritizing climate resilience projects for cities with rapid population growth and coastal location.</w:t>
      </w:r>
    </w:p>
    <w:p w14:paraId="2D558BA3" w14:textId="77777777" w:rsidR="00A737E4" w:rsidRPr="00FE16BA" w:rsidRDefault="00A737E4" w:rsidP="00AC46B1">
      <w:pPr>
        <w:numPr>
          <w:ilvl w:val="0"/>
          <w:numId w:val="33"/>
        </w:numPr>
        <w:spacing w:after="0"/>
        <w:ind w:left="284" w:hanging="284"/>
        <w:rPr>
          <w:rFonts w:cs="Calibri"/>
          <w:szCs w:val="20"/>
          <w:lang w:val="en-GB" w:eastAsia="en-GB"/>
        </w:rPr>
      </w:pPr>
      <w:r w:rsidRPr="00FE16BA">
        <w:rPr>
          <w:rFonts w:cs="Calibri"/>
          <w:szCs w:val="20"/>
          <w:lang w:val="en-GB" w:eastAsia="en-GB"/>
        </w:rPr>
        <w:t>Promoting Bangladesh’s brick industry to adopt green technology</w:t>
      </w:r>
    </w:p>
    <w:p w14:paraId="45DABB1D" w14:textId="77777777" w:rsidR="007D57F2" w:rsidRPr="00FE16BA" w:rsidRDefault="007D57F2" w:rsidP="005C1952">
      <w:pPr>
        <w:spacing w:after="0"/>
        <w:rPr>
          <w:rFonts w:cs="Calibri"/>
          <w:szCs w:val="20"/>
          <w:lang w:val="en-GB" w:eastAsia="en-GB"/>
        </w:rPr>
      </w:pPr>
    </w:p>
    <w:p w14:paraId="73492BA3" w14:textId="77777777" w:rsidR="005C1952" w:rsidRPr="00FE16BA" w:rsidRDefault="005C1952" w:rsidP="005C1952">
      <w:pPr>
        <w:spacing w:after="0"/>
        <w:rPr>
          <w:lang w:val="en-GB" w:eastAsia="en-GB"/>
        </w:rPr>
      </w:pPr>
      <w:r w:rsidRPr="00FE16BA">
        <w:rPr>
          <w:lang w:val="en-GB" w:eastAsia="en-GB"/>
        </w:rPr>
        <w:t>Identifying what investment is required in urban areas to enable economic activity, and create liv</w:t>
      </w:r>
      <w:r w:rsidR="00F20A06">
        <w:rPr>
          <w:lang w:val="en-GB" w:eastAsia="en-GB"/>
        </w:rPr>
        <w:t>e</w:t>
      </w:r>
      <w:r w:rsidRPr="00FE16BA">
        <w:rPr>
          <w:lang w:val="en-GB" w:eastAsia="en-GB"/>
        </w:rPr>
        <w:t xml:space="preserve">able and vibrant cities in an environmentally sustainable way is the key challenge for decision makers. Identifying strategic investments and developing a project pipeline is a crucial step in city planning. Strategic Investments are those investments that have the potential to provide catalytic impacts or provide a critical enabling link to support green and low-carbon development within a city. For low-carbon cities, strategic investment can be grouped in a number of </w:t>
      </w:r>
      <w:r w:rsidR="00DB2243" w:rsidRPr="00FE16BA">
        <w:rPr>
          <w:lang w:val="en-GB" w:eastAsia="en-GB"/>
        </w:rPr>
        <w:t xml:space="preserve">multi-sectoral </w:t>
      </w:r>
      <w:r w:rsidRPr="00FE16BA">
        <w:rPr>
          <w:lang w:val="en-GB" w:eastAsia="en-GB"/>
        </w:rPr>
        <w:t xml:space="preserve">investment areas. These include 1) low-carbon transport, 2) low-carbon industries, 3) </w:t>
      </w:r>
      <w:r w:rsidR="00DB2243" w:rsidRPr="00FE16BA">
        <w:rPr>
          <w:lang w:val="en-GB" w:eastAsia="en-GB"/>
        </w:rPr>
        <w:t xml:space="preserve">greener water and </w:t>
      </w:r>
      <w:r w:rsidR="00DB2243" w:rsidRPr="00FE16BA">
        <w:rPr>
          <w:noProof/>
          <w:lang w:val="en-GB" w:eastAsia="en-GB"/>
        </w:rPr>
        <w:t>wastewater</w:t>
      </w:r>
      <w:r w:rsidR="00DB2243" w:rsidRPr="00FE16BA">
        <w:rPr>
          <w:lang w:val="en-GB" w:eastAsia="en-GB"/>
        </w:rPr>
        <w:t xml:space="preserve"> management </w:t>
      </w:r>
      <w:r w:rsidRPr="00FE16BA">
        <w:rPr>
          <w:lang w:val="en-GB" w:eastAsia="en-GB"/>
        </w:rPr>
        <w:t xml:space="preserve">(water supply, </w:t>
      </w:r>
      <w:r w:rsidRPr="00FE16BA">
        <w:rPr>
          <w:noProof/>
          <w:lang w:val="en-GB" w:eastAsia="en-GB"/>
        </w:rPr>
        <w:t>wastewater</w:t>
      </w:r>
      <w:r w:rsidRPr="00FE16BA">
        <w:rPr>
          <w:lang w:val="en-GB" w:eastAsia="en-GB"/>
        </w:rPr>
        <w:t xml:space="preserve"> and sanitation, water management and drainage), </w:t>
      </w:r>
      <w:r w:rsidR="00DB2243" w:rsidRPr="00FE16BA">
        <w:rPr>
          <w:lang w:val="en-GB" w:eastAsia="en-GB"/>
        </w:rPr>
        <w:t>4) carbon-positive solid waste management, 5</w:t>
      </w:r>
      <w:r w:rsidRPr="00FE16BA">
        <w:rPr>
          <w:lang w:val="en-GB" w:eastAsia="en-GB"/>
        </w:rPr>
        <w:t>) energy efficien</w:t>
      </w:r>
      <w:r w:rsidR="00E8189D" w:rsidRPr="00FE16BA">
        <w:rPr>
          <w:lang w:val="en-GB" w:eastAsia="en-GB"/>
        </w:rPr>
        <w:t>cy</w:t>
      </w:r>
      <w:r w:rsidRPr="00FE16BA">
        <w:rPr>
          <w:lang w:val="en-GB" w:eastAsia="en-GB"/>
        </w:rPr>
        <w:t xml:space="preserve"> </w:t>
      </w:r>
      <w:r w:rsidR="00DB2243" w:rsidRPr="00FE16BA">
        <w:rPr>
          <w:lang w:val="en-GB" w:eastAsia="en-GB"/>
        </w:rPr>
        <w:t>(EE)</w:t>
      </w:r>
      <w:r w:rsidR="00E8189D" w:rsidRPr="00FE16BA">
        <w:rPr>
          <w:lang w:val="en-GB" w:eastAsia="en-GB"/>
        </w:rPr>
        <w:t xml:space="preserve">, </w:t>
      </w:r>
      <w:r w:rsidR="00DB2243" w:rsidRPr="00FE16BA">
        <w:rPr>
          <w:lang w:val="en-GB" w:eastAsia="en-GB"/>
        </w:rPr>
        <w:t xml:space="preserve">renewable energy (RE) </w:t>
      </w:r>
      <w:r w:rsidR="00E8189D" w:rsidRPr="00FE16BA">
        <w:rPr>
          <w:lang w:val="en-GB" w:eastAsia="en-GB"/>
        </w:rPr>
        <w:t xml:space="preserve">and low-carbon materials </w:t>
      </w:r>
      <w:r w:rsidR="00DB2243" w:rsidRPr="00FE16BA">
        <w:rPr>
          <w:lang w:val="en-GB" w:eastAsia="en-GB"/>
        </w:rPr>
        <w:t>in buildings and the built environment.</w:t>
      </w:r>
    </w:p>
    <w:p w14:paraId="591BFFD4" w14:textId="77777777" w:rsidR="00DB2243" w:rsidRPr="00FE16BA" w:rsidRDefault="00DB2243" w:rsidP="005C1952">
      <w:pPr>
        <w:spacing w:after="0"/>
        <w:rPr>
          <w:lang w:val="en-GB" w:eastAsia="en-GB"/>
        </w:rPr>
      </w:pPr>
    </w:p>
    <w:p w14:paraId="22324C59" w14:textId="77777777" w:rsidR="00DB2243" w:rsidRPr="00FE16BA" w:rsidRDefault="00DB2243" w:rsidP="005C1952">
      <w:pPr>
        <w:spacing w:after="0"/>
        <w:rPr>
          <w:lang w:val="en-GB" w:eastAsia="en-GB"/>
        </w:rPr>
      </w:pPr>
      <w:r w:rsidRPr="00FE16BA">
        <w:rPr>
          <w:lang w:val="en-GB" w:eastAsia="en-GB"/>
        </w:rPr>
        <w:t xml:space="preserve">The </w:t>
      </w:r>
      <w:r w:rsidR="00D44993" w:rsidRPr="00D44993">
        <w:rPr>
          <w:i/>
          <w:lang w:val="en-GB" w:eastAsia="en-GB"/>
        </w:rPr>
        <w:t xml:space="preserve">Promoting Energy-Related Low Carbon Urban Development in Bangladesh </w:t>
      </w:r>
      <w:r w:rsidRPr="00FE16BA">
        <w:rPr>
          <w:lang w:val="en-GB" w:eastAsia="en-GB"/>
        </w:rPr>
        <w:t xml:space="preserve">(LCUD) </w:t>
      </w:r>
      <w:r w:rsidR="00D44993">
        <w:rPr>
          <w:lang w:val="en-GB" w:eastAsia="en-GB"/>
        </w:rPr>
        <w:t xml:space="preserve">Project </w:t>
      </w:r>
      <w:r w:rsidRPr="00FE16BA">
        <w:rPr>
          <w:lang w:val="en-GB" w:eastAsia="en-GB"/>
        </w:rPr>
        <w:t>focusses on the last two green investment categories, namely a) waste-to-energy (WTE) and</w:t>
      </w:r>
      <w:r w:rsidR="00E81EE2" w:rsidRPr="00FE16BA">
        <w:rPr>
          <w:lang w:val="en-GB" w:eastAsia="en-GB"/>
        </w:rPr>
        <w:t xml:space="preserve"> municipal solid waste management,</w:t>
      </w:r>
      <w:r w:rsidRPr="00FE16BA">
        <w:rPr>
          <w:lang w:val="en-GB" w:eastAsia="en-GB"/>
        </w:rPr>
        <w:t xml:space="preserve"> b) EE and RE in buildings and the built environment (in particular EE public lighting, improvement of the energy performance index (EPI) of buildings, and solar PV applications in buildings).</w:t>
      </w:r>
      <w:r w:rsidR="00E8189D" w:rsidRPr="00FE16BA">
        <w:rPr>
          <w:lang w:val="en-GB" w:eastAsia="en-GB"/>
        </w:rPr>
        <w:t xml:space="preserve">  </w:t>
      </w:r>
      <w:r w:rsidRPr="00FE16BA">
        <w:rPr>
          <w:lang w:val="en-GB" w:eastAsia="en-GB"/>
        </w:rPr>
        <w:t>Low-carbon urban (green) planning involves the integration of the various investment categories to achieve an integrated low-carbon (green) city development</w:t>
      </w:r>
      <w:r w:rsidR="00E8189D" w:rsidRPr="00FE16BA">
        <w:rPr>
          <w:lang w:val="en-GB" w:eastAsia="en-GB"/>
        </w:rPr>
        <w:t xml:space="preserve">, by means </w:t>
      </w:r>
      <w:r w:rsidR="00E8189D" w:rsidRPr="008F4F9F">
        <w:rPr>
          <w:noProof/>
          <w:lang w:val="en-GB" w:eastAsia="en-GB"/>
        </w:rPr>
        <w:t>of:</w:t>
      </w:r>
      <w:r w:rsidR="00E8189D" w:rsidRPr="00FE16BA">
        <w:rPr>
          <w:lang w:val="en-GB" w:eastAsia="en-GB"/>
        </w:rPr>
        <w:t xml:space="preserve"> a) policy and regulations, b) strategic planning of development interventions and investments, and c) links to finance. </w:t>
      </w:r>
    </w:p>
    <w:p w14:paraId="7EA7AE1F" w14:textId="77777777" w:rsidR="00DB2243" w:rsidRPr="00FE16BA" w:rsidRDefault="00DB2243" w:rsidP="005C1952">
      <w:pPr>
        <w:spacing w:after="0"/>
        <w:rPr>
          <w:lang w:val="en-GB" w:eastAsia="en-GB"/>
        </w:rPr>
      </w:pPr>
    </w:p>
    <w:p w14:paraId="01CFD985" w14:textId="77777777" w:rsidR="00DB2243" w:rsidRPr="00FE16BA" w:rsidRDefault="00E8189D" w:rsidP="005C1952">
      <w:pPr>
        <w:spacing w:after="0"/>
        <w:rPr>
          <w:lang w:val="en-GB" w:eastAsia="en-GB"/>
        </w:rPr>
      </w:pPr>
      <w:r w:rsidRPr="00FE16BA">
        <w:rPr>
          <w:lang w:val="en-GB" w:eastAsia="en-GB"/>
        </w:rPr>
        <w:t xml:space="preserve">Bangladesh’s urban population has been growing at a yearly average rate of 6% since independence in 1971, resulting in the urban population growing six-fold. Bangladesh is experiencing a very high rate of urbanization. </w:t>
      </w:r>
      <w:r w:rsidR="00BD20CE" w:rsidRPr="00FE16BA">
        <w:rPr>
          <w:lang w:val="en-GB" w:eastAsia="en-GB"/>
        </w:rPr>
        <w:t>A</w:t>
      </w:r>
      <w:r w:rsidRPr="00FE16BA">
        <w:rPr>
          <w:lang w:val="en-GB" w:eastAsia="en-GB"/>
        </w:rPr>
        <w:t xml:space="preserve">pproximately </w:t>
      </w:r>
      <w:r w:rsidR="00BD20CE" w:rsidRPr="00FE16BA">
        <w:rPr>
          <w:lang w:val="en-GB" w:eastAsia="en-GB"/>
        </w:rPr>
        <w:t>3</w:t>
      </w:r>
      <w:r w:rsidRPr="00FE16BA">
        <w:rPr>
          <w:lang w:val="en-GB" w:eastAsia="en-GB"/>
        </w:rPr>
        <w:t>5</w:t>
      </w:r>
      <w:r w:rsidR="00FA5255" w:rsidRPr="00FE16BA">
        <w:rPr>
          <w:lang w:val="en-GB" w:eastAsia="en-GB"/>
        </w:rPr>
        <w:t xml:space="preserve">% </w:t>
      </w:r>
      <w:r w:rsidRPr="00FE16BA">
        <w:rPr>
          <w:lang w:val="en-GB" w:eastAsia="en-GB"/>
        </w:rPr>
        <w:t xml:space="preserve">of Bangladesh’s population currently lives in urban areas. Of this urban population, more than </w:t>
      </w:r>
      <w:r w:rsidR="00BD20CE" w:rsidRPr="00FE16BA">
        <w:rPr>
          <w:lang w:val="en-GB" w:eastAsia="en-GB"/>
        </w:rPr>
        <w:t>60% live</w:t>
      </w:r>
      <w:r w:rsidRPr="00FE16BA">
        <w:rPr>
          <w:lang w:val="en-GB" w:eastAsia="en-GB"/>
        </w:rPr>
        <w:t xml:space="preserve"> in the </w:t>
      </w:r>
      <w:r w:rsidR="00BD20CE" w:rsidRPr="00FE16BA">
        <w:rPr>
          <w:lang w:val="en-GB" w:eastAsia="en-GB"/>
        </w:rPr>
        <w:t>five</w:t>
      </w:r>
      <w:r w:rsidRPr="00FE16BA">
        <w:rPr>
          <w:lang w:val="en-GB" w:eastAsia="en-GB"/>
        </w:rPr>
        <w:t xml:space="preserve"> largest </w:t>
      </w:r>
      <w:r w:rsidR="00BD20CE" w:rsidRPr="00FE16BA">
        <w:rPr>
          <w:lang w:val="en-GB" w:eastAsia="en-GB"/>
        </w:rPr>
        <w:t>metropolitan areas</w:t>
      </w:r>
      <w:r w:rsidRPr="00FE16BA">
        <w:rPr>
          <w:lang w:val="en-GB" w:eastAsia="en-GB"/>
        </w:rPr>
        <w:t>: Dhaka, Chittagong, Khulna</w:t>
      </w:r>
      <w:r w:rsidR="00BD20CE" w:rsidRPr="00FE16BA">
        <w:rPr>
          <w:lang w:val="en-GB" w:eastAsia="en-GB"/>
        </w:rPr>
        <w:t>, Sylhet,</w:t>
      </w:r>
      <w:r w:rsidRPr="00FE16BA">
        <w:rPr>
          <w:lang w:val="en-GB" w:eastAsia="en-GB"/>
        </w:rPr>
        <w:t xml:space="preserve"> </w:t>
      </w:r>
      <w:r w:rsidRPr="00FE16BA">
        <w:rPr>
          <w:noProof/>
          <w:lang w:val="en-GB" w:eastAsia="en-GB"/>
        </w:rPr>
        <w:t>and</w:t>
      </w:r>
      <w:r w:rsidRPr="00FE16BA">
        <w:rPr>
          <w:lang w:val="en-GB" w:eastAsia="en-GB"/>
        </w:rPr>
        <w:t xml:space="preserve"> Rajshahi. The key drivers for urbanization in Bangladesh are: (i) country</w:t>
      </w:r>
      <w:r w:rsidR="00BD20CE" w:rsidRPr="00FE16BA">
        <w:rPr>
          <w:lang w:val="en-GB" w:eastAsia="en-GB"/>
        </w:rPr>
        <w:t>-</w:t>
      </w:r>
      <w:r w:rsidRPr="00FE16BA">
        <w:rPr>
          <w:lang w:val="en-GB" w:eastAsia="en-GB"/>
        </w:rPr>
        <w:t xml:space="preserve">wide demographic transition from rural areas to urban </w:t>
      </w:r>
      <w:r w:rsidR="00FA5255" w:rsidRPr="008F4F9F">
        <w:rPr>
          <w:noProof/>
          <w:lang w:val="en-GB" w:eastAsia="en-GB"/>
        </w:rPr>
        <w:t>centres</w:t>
      </w:r>
      <w:r w:rsidRPr="00FE16BA">
        <w:rPr>
          <w:lang w:val="en-GB" w:eastAsia="en-GB"/>
        </w:rPr>
        <w:t>; (ii) displaced/landless people</w:t>
      </w:r>
      <w:r w:rsidR="00FA5255" w:rsidRPr="00FE16BA">
        <w:rPr>
          <w:lang w:val="en-GB" w:eastAsia="en-GB"/>
        </w:rPr>
        <w:t xml:space="preserve"> </w:t>
      </w:r>
      <w:r w:rsidRPr="00FE16BA">
        <w:rPr>
          <w:lang w:val="en-GB" w:eastAsia="en-GB"/>
        </w:rPr>
        <w:t xml:space="preserve">migration to urban areas; (iii) conversion of rural growth </w:t>
      </w:r>
      <w:r w:rsidR="00FA5255" w:rsidRPr="00FE16BA">
        <w:rPr>
          <w:lang w:val="en-GB" w:eastAsia="en-GB"/>
        </w:rPr>
        <w:t>centres</w:t>
      </w:r>
      <w:r w:rsidRPr="00FE16BA">
        <w:rPr>
          <w:lang w:val="en-GB" w:eastAsia="en-GB"/>
        </w:rPr>
        <w:t xml:space="preserve"> into urban areas; (iv) </w:t>
      </w:r>
      <w:r w:rsidR="00FA5255" w:rsidRPr="00FE16BA">
        <w:rPr>
          <w:lang w:val="en-GB" w:eastAsia="en-GB"/>
        </w:rPr>
        <w:t xml:space="preserve">the </w:t>
      </w:r>
      <w:r w:rsidRPr="00FE16BA">
        <w:rPr>
          <w:lang w:val="en-GB" w:eastAsia="en-GB"/>
        </w:rPr>
        <w:t>agriculture sector is no longer able to absorb the surplus labo</w:t>
      </w:r>
      <w:r w:rsidR="00FA5255" w:rsidRPr="00FE16BA">
        <w:rPr>
          <w:lang w:val="en-GB" w:eastAsia="en-GB"/>
        </w:rPr>
        <w:t>u</w:t>
      </w:r>
      <w:r w:rsidRPr="00FE16BA">
        <w:rPr>
          <w:lang w:val="en-GB" w:eastAsia="en-GB"/>
        </w:rPr>
        <w:t>r force entering the economy every year, and many from this sector move to cities where the economic opportunities are much better, and (v) lack of educational, health facilities, social and cultural opportunities in rural areas</w:t>
      </w:r>
      <w:r w:rsidR="00FA5255" w:rsidRPr="00FE16BA">
        <w:rPr>
          <w:rStyle w:val="FootnoteReference"/>
          <w:lang w:val="en-GB" w:eastAsia="en-GB"/>
        </w:rPr>
        <w:footnoteReference w:id="51"/>
      </w:r>
      <w:r w:rsidRPr="00FE16BA">
        <w:rPr>
          <w:lang w:val="en-GB" w:eastAsia="en-GB"/>
        </w:rPr>
        <w:t>.</w:t>
      </w:r>
    </w:p>
    <w:p w14:paraId="1DD87958" w14:textId="77777777" w:rsidR="00A018BC" w:rsidRPr="00FE16BA" w:rsidRDefault="00A018BC" w:rsidP="00297A17">
      <w:pPr>
        <w:spacing w:after="0"/>
        <w:rPr>
          <w:u w:val="single"/>
          <w:lang w:val="en-GB" w:eastAsia="en-GB"/>
        </w:rPr>
      </w:pPr>
    </w:p>
    <w:p w14:paraId="14B3D707" w14:textId="77777777" w:rsidR="00FA5255" w:rsidRPr="00FE16BA" w:rsidRDefault="00FA5255" w:rsidP="00FA5255">
      <w:pPr>
        <w:spacing w:after="0"/>
        <w:rPr>
          <w:lang w:val="en-GB" w:eastAsia="en-GB"/>
        </w:rPr>
      </w:pPr>
      <w:r w:rsidRPr="00FE16BA">
        <w:rPr>
          <w:lang w:val="en-GB" w:eastAsia="en-GB"/>
        </w:rPr>
        <w:t xml:space="preserve">The burgeoning development of Bangladeshi cities </w:t>
      </w:r>
      <w:r w:rsidR="00B03580" w:rsidRPr="00FE16BA">
        <w:rPr>
          <w:lang w:val="en-GB" w:eastAsia="en-GB"/>
        </w:rPr>
        <w:t>is accompanied by</w:t>
      </w:r>
      <w:r w:rsidRPr="00FE16BA">
        <w:rPr>
          <w:lang w:val="en-GB" w:eastAsia="en-GB"/>
        </w:rPr>
        <w:t xml:space="preserve"> some key issues: (a) poor urban planning and management, and lack of coordination amongst agencies, (c) </w:t>
      </w:r>
      <w:r w:rsidR="00B03580" w:rsidRPr="00FE16BA">
        <w:rPr>
          <w:lang w:val="en-GB" w:eastAsia="en-GB"/>
        </w:rPr>
        <w:t>higher energy consumption and increased greenhouse gas (GHG) emission</w:t>
      </w:r>
      <w:r w:rsidRPr="00FE16BA">
        <w:rPr>
          <w:lang w:val="en-GB" w:eastAsia="en-GB"/>
        </w:rPr>
        <w:t xml:space="preserve">, (d) inadequate solid waste management leading to environmental issues such as pollution, and (e) </w:t>
      </w:r>
      <w:r w:rsidR="00B03580" w:rsidRPr="00FE16BA">
        <w:rPr>
          <w:lang w:val="en-GB" w:eastAsia="en-GB"/>
        </w:rPr>
        <w:t xml:space="preserve">expansion of metropolitan cities in an uncoordinated and non-integrated manner, including the </w:t>
      </w:r>
      <w:r w:rsidRPr="00FE16BA">
        <w:rPr>
          <w:lang w:val="en-GB" w:eastAsia="en-GB"/>
        </w:rPr>
        <w:t>rapid growth of slums and squatter settlements</w:t>
      </w:r>
      <w:r w:rsidR="00B03580" w:rsidRPr="00FE16BA">
        <w:rPr>
          <w:lang w:val="en-GB" w:eastAsia="en-GB"/>
        </w:rPr>
        <w:t xml:space="preserve">, </w:t>
      </w:r>
      <w:r w:rsidRPr="00FE16BA">
        <w:rPr>
          <w:lang w:val="en-GB" w:eastAsia="en-GB"/>
        </w:rPr>
        <w:t>that exert pressure on land, land use, and housing</w:t>
      </w:r>
      <w:r w:rsidR="00B03580" w:rsidRPr="00FE16BA">
        <w:rPr>
          <w:lang w:val="en-GB" w:eastAsia="en-GB"/>
        </w:rPr>
        <w:t xml:space="preserve"> and results in overloaded urban infrastructures and transport systems that need to be improved and expanded.   </w:t>
      </w:r>
      <w:r w:rsidRPr="00FE16BA">
        <w:rPr>
          <w:lang w:val="en-GB" w:eastAsia="en-GB"/>
        </w:rPr>
        <w:t>Further</w:t>
      </w:r>
      <w:r w:rsidR="00B03580" w:rsidRPr="00FE16BA">
        <w:rPr>
          <w:lang w:val="en-GB" w:eastAsia="en-GB"/>
        </w:rPr>
        <w:t>more</w:t>
      </w:r>
      <w:r w:rsidRPr="00FE16BA">
        <w:rPr>
          <w:lang w:val="en-GB" w:eastAsia="en-GB"/>
        </w:rPr>
        <w:t>, the impact of climate change will accelerate Bangladesh’s ongoing urbanization as well as deepen the scale and severity of urban poverty.</w:t>
      </w:r>
    </w:p>
    <w:p w14:paraId="524CD88C" w14:textId="77777777" w:rsidR="00F90A78" w:rsidRPr="00FE16BA" w:rsidRDefault="00F90A78" w:rsidP="002A517E">
      <w:pPr>
        <w:spacing w:after="0"/>
        <w:rPr>
          <w:lang w:val="en-GB" w:eastAsia="en-GB"/>
        </w:rPr>
      </w:pPr>
    </w:p>
    <w:p w14:paraId="691C44C1" w14:textId="77777777" w:rsidR="00F06E18" w:rsidRPr="00FE16BA" w:rsidRDefault="002F0077" w:rsidP="002A517E">
      <w:pPr>
        <w:spacing w:after="0"/>
        <w:rPr>
          <w:u w:val="single"/>
          <w:lang w:val="en-GB" w:eastAsia="en-GB"/>
        </w:rPr>
      </w:pPr>
      <w:r w:rsidRPr="00FE16BA">
        <w:rPr>
          <w:u w:val="single"/>
          <w:lang w:val="en-GB" w:eastAsia="en-GB"/>
        </w:rPr>
        <w:t>Issues in urban planning</w:t>
      </w:r>
    </w:p>
    <w:p w14:paraId="7C868E68" w14:textId="77777777" w:rsidR="00F06E18" w:rsidRPr="00FE16BA" w:rsidRDefault="00F06E18" w:rsidP="002A517E">
      <w:pPr>
        <w:spacing w:after="0"/>
        <w:rPr>
          <w:lang w:val="en-GB" w:eastAsia="en-GB"/>
        </w:rPr>
      </w:pPr>
    </w:p>
    <w:p w14:paraId="51121401" w14:textId="77777777" w:rsidR="00F06E18" w:rsidRPr="00FE16BA" w:rsidRDefault="002F0077" w:rsidP="00F20A06">
      <w:pPr>
        <w:spacing w:after="0"/>
        <w:rPr>
          <w:i/>
          <w:lang w:val="en-GB" w:eastAsia="en-GB"/>
        </w:rPr>
      </w:pPr>
      <w:r w:rsidRPr="00FE16BA">
        <w:rPr>
          <w:lang w:val="en-GB" w:eastAsia="en-GB"/>
        </w:rPr>
        <w:t xml:space="preserve">Cities of different size are assigned to </w:t>
      </w:r>
      <w:r w:rsidRPr="00FE16BA">
        <w:rPr>
          <w:noProof/>
          <w:lang w:val="en-GB" w:eastAsia="en-GB"/>
        </w:rPr>
        <w:t>different</w:t>
      </w:r>
      <w:r w:rsidRPr="00FE16BA">
        <w:rPr>
          <w:lang w:val="en-GB" w:eastAsia="en-GB"/>
        </w:rPr>
        <w:t xml:space="preserve"> planning authorit</w:t>
      </w:r>
      <w:r w:rsidR="00AD1B6B" w:rsidRPr="00FE16BA">
        <w:rPr>
          <w:lang w:val="en-GB" w:eastAsia="en-GB"/>
        </w:rPr>
        <w:t>ies</w:t>
      </w:r>
      <w:r w:rsidRPr="00FE16BA">
        <w:rPr>
          <w:lang w:val="en-GB" w:eastAsia="en-GB"/>
        </w:rPr>
        <w:t xml:space="preserve"> for their plan (physical) making. According to urban development practices in Bangladesh, all divisional Cities have</w:t>
      </w:r>
      <w:r w:rsidR="001219D9">
        <w:rPr>
          <w:lang w:val="en-GB" w:eastAsia="en-GB"/>
        </w:rPr>
        <w:t xml:space="preserve"> a</w:t>
      </w:r>
      <w:r w:rsidRPr="00FE16BA">
        <w:rPr>
          <w:lang w:val="en-GB" w:eastAsia="en-GB"/>
        </w:rPr>
        <w:t xml:space="preserve"> ‘Development Authority’ responsible to develop </w:t>
      </w:r>
      <w:r w:rsidR="00AD1B6B" w:rsidRPr="00FE16BA">
        <w:rPr>
          <w:noProof/>
          <w:lang w:val="en-GB" w:eastAsia="en-GB"/>
        </w:rPr>
        <w:t xml:space="preserve">a </w:t>
      </w:r>
      <w:r w:rsidRPr="00FE16BA">
        <w:rPr>
          <w:noProof/>
          <w:lang w:val="en-GB" w:eastAsia="en-GB"/>
        </w:rPr>
        <w:t>physical</w:t>
      </w:r>
      <w:r w:rsidRPr="00FE16BA">
        <w:rPr>
          <w:lang w:val="en-GB" w:eastAsia="en-GB"/>
        </w:rPr>
        <w:t xml:space="preserve"> plan (generally for </w:t>
      </w:r>
      <w:r w:rsidR="00BD20CE" w:rsidRPr="00FE16BA">
        <w:rPr>
          <w:lang w:val="en-GB" w:eastAsia="en-GB"/>
        </w:rPr>
        <w:t xml:space="preserve">a </w:t>
      </w:r>
      <w:r w:rsidRPr="00FE16BA">
        <w:rPr>
          <w:lang w:val="en-GB" w:eastAsia="en-GB"/>
        </w:rPr>
        <w:t>20</w:t>
      </w:r>
      <w:r w:rsidR="00BD20CE" w:rsidRPr="00FE16BA">
        <w:rPr>
          <w:lang w:val="en-GB" w:eastAsia="en-GB"/>
        </w:rPr>
        <w:t>-</w:t>
      </w:r>
      <w:r w:rsidRPr="00FE16BA">
        <w:rPr>
          <w:lang w:val="en-GB" w:eastAsia="en-GB"/>
        </w:rPr>
        <w:t xml:space="preserve">year period). For other cities of all sizes, local municipalities have the mandate to prepare master plans. Again, the UDD has the responsibility to prepare and maintain </w:t>
      </w:r>
      <w:r w:rsidRPr="00FE16BA">
        <w:rPr>
          <w:noProof/>
          <w:lang w:val="en-GB" w:eastAsia="en-GB"/>
        </w:rPr>
        <w:t>plan</w:t>
      </w:r>
      <w:r w:rsidR="00AD1B6B" w:rsidRPr="00FE16BA">
        <w:rPr>
          <w:noProof/>
          <w:lang w:val="en-GB" w:eastAsia="en-GB"/>
        </w:rPr>
        <w:t>s</w:t>
      </w:r>
      <w:r w:rsidRPr="00FE16BA">
        <w:rPr>
          <w:lang w:val="en-GB" w:eastAsia="en-GB"/>
        </w:rPr>
        <w:t xml:space="preserve"> for all tiers of </w:t>
      </w:r>
      <w:r w:rsidR="00AD1B6B" w:rsidRPr="00FE16BA">
        <w:rPr>
          <w:noProof/>
          <w:lang w:val="en-GB" w:eastAsia="en-GB"/>
        </w:rPr>
        <w:t xml:space="preserve">the </w:t>
      </w:r>
      <w:r w:rsidRPr="00FE16BA">
        <w:rPr>
          <w:noProof/>
          <w:lang w:val="en-GB" w:eastAsia="en-GB"/>
        </w:rPr>
        <w:t>urban</w:t>
      </w:r>
      <w:r w:rsidRPr="00FE16BA">
        <w:rPr>
          <w:lang w:val="en-GB" w:eastAsia="en-GB"/>
        </w:rPr>
        <w:t xml:space="preserve"> area. In addition, LGED also prepares master pla</w:t>
      </w:r>
      <w:r w:rsidR="000B2CFE" w:rsidRPr="00FE16BA">
        <w:rPr>
          <w:lang w:val="en-GB" w:eastAsia="en-GB"/>
        </w:rPr>
        <w:t>ns</w:t>
      </w:r>
      <w:r w:rsidRPr="00FE16BA">
        <w:rPr>
          <w:lang w:val="en-GB" w:eastAsia="en-GB"/>
        </w:rPr>
        <w:t xml:space="preserve"> for many municipal areas</w:t>
      </w:r>
      <w:r w:rsidRPr="00FE16BA">
        <w:rPr>
          <w:i/>
          <w:lang w:val="en-GB" w:eastAsia="en-GB"/>
        </w:rPr>
        <w:t>. All this is done without much coordination among the planning bodies or hierarchy in their functioning</w:t>
      </w:r>
      <w:r w:rsidR="000B2CFE" w:rsidRPr="00FE16BA">
        <w:rPr>
          <w:i/>
          <w:lang w:val="en-GB" w:eastAsia="en-GB"/>
        </w:rPr>
        <w:t>:</w:t>
      </w:r>
    </w:p>
    <w:p w14:paraId="3D965DAE" w14:textId="77777777" w:rsidR="00F06E18" w:rsidRPr="00FE16BA" w:rsidRDefault="002F0077" w:rsidP="00F20A06">
      <w:pPr>
        <w:pStyle w:val="ListParagraph"/>
        <w:numPr>
          <w:ilvl w:val="0"/>
          <w:numId w:val="16"/>
        </w:numPr>
        <w:spacing w:before="120"/>
        <w:ind w:left="284" w:hanging="284"/>
        <w:jc w:val="both"/>
        <w:rPr>
          <w:rFonts w:ascii="Calibri" w:hAnsi="Calibri" w:cs="Calibri"/>
          <w:sz w:val="20"/>
          <w:szCs w:val="20"/>
          <w:lang w:val="en-GB" w:eastAsia="en-GB"/>
        </w:rPr>
      </w:pPr>
      <w:r w:rsidRPr="00FE16BA">
        <w:rPr>
          <w:rFonts w:ascii="Calibri" w:hAnsi="Calibri" w:cs="Calibri"/>
          <w:sz w:val="20"/>
          <w:szCs w:val="20"/>
          <w:lang w:val="en-GB" w:eastAsia="en-GB"/>
        </w:rPr>
        <w:t xml:space="preserve">In the early </w:t>
      </w:r>
      <w:r w:rsidRPr="00FE16BA">
        <w:rPr>
          <w:rFonts w:ascii="Calibri" w:hAnsi="Calibri" w:cs="Calibri"/>
          <w:noProof/>
          <w:sz w:val="20"/>
          <w:szCs w:val="20"/>
          <w:lang w:val="en-GB" w:eastAsia="en-GB"/>
        </w:rPr>
        <w:t>80</w:t>
      </w:r>
      <w:r w:rsidR="000B2CFE" w:rsidRPr="00FE16BA">
        <w:rPr>
          <w:rFonts w:ascii="Calibri" w:hAnsi="Calibri" w:cs="Calibri"/>
          <w:noProof/>
          <w:sz w:val="20"/>
          <w:szCs w:val="20"/>
          <w:lang w:val="en-GB" w:eastAsia="en-GB"/>
        </w:rPr>
        <w:t>s</w:t>
      </w:r>
      <w:r w:rsidR="00AD1B6B" w:rsidRPr="00FE16BA">
        <w:rPr>
          <w:rFonts w:ascii="Calibri" w:hAnsi="Calibri" w:cs="Calibri"/>
          <w:noProof/>
          <w:sz w:val="20"/>
          <w:szCs w:val="20"/>
          <w:lang w:val="en-GB" w:eastAsia="en-GB"/>
        </w:rPr>
        <w:t>,</w:t>
      </w:r>
      <w:r w:rsidR="000B2CFE" w:rsidRPr="00FE16BA">
        <w:rPr>
          <w:rFonts w:ascii="Calibri" w:hAnsi="Calibri" w:cs="Calibri"/>
          <w:sz w:val="20"/>
          <w:szCs w:val="20"/>
          <w:lang w:val="en-GB" w:eastAsia="en-GB"/>
        </w:rPr>
        <w:t xml:space="preserve"> the</w:t>
      </w:r>
      <w:r w:rsidRPr="00FE16BA">
        <w:rPr>
          <w:rFonts w:ascii="Calibri" w:hAnsi="Calibri" w:cs="Calibri"/>
          <w:sz w:val="20"/>
          <w:szCs w:val="20"/>
          <w:lang w:val="en-GB" w:eastAsia="en-GB"/>
        </w:rPr>
        <w:t xml:space="preserve"> government made a new national administrative setup into 64 districts and upgraded the </w:t>
      </w:r>
      <w:r w:rsidRPr="00FE16BA">
        <w:rPr>
          <w:rFonts w:ascii="Calibri" w:hAnsi="Calibri" w:cs="Calibri"/>
          <w:i/>
          <w:sz w:val="20"/>
          <w:szCs w:val="20"/>
          <w:lang w:val="en-GB" w:eastAsia="en-GB"/>
        </w:rPr>
        <w:t>thanas</w:t>
      </w:r>
      <w:r w:rsidRPr="00FE16BA">
        <w:rPr>
          <w:rFonts w:ascii="Calibri" w:hAnsi="Calibri" w:cs="Calibri"/>
          <w:sz w:val="20"/>
          <w:szCs w:val="20"/>
          <w:lang w:val="en-GB" w:eastAsia="en-GB"/>
        </w:rPr>
        <w:t xml:space="preserve"> as </w:t>
      </w:r>
      <w:r w:rsidRPr="008F4F9F">
        <w:rPr>
          <w:rFonts w:ascii="Calibri" w:hAnsi="Calibri" w:cs="Calibri"/>
          <w:i/>
          <w:noProof/>
          <w:sz w:val="20"/>
          <w:szCs w:val="20"/>
          <w:lang w:val="en-GB" w:eastAsia="en-GB"/>
        </w:rPr>
        <w:t>pazilas</w:t>
      </w:r>
      <w:r w:rsidRPr="00FE16BA">
        <w:rPr>
          <w:rFonts w:ascii="Calibri" w:hAnsi="Calibri" w:cs="Calibri"/>
          <w:i/>
          <w:sz w:val="20"/>
          <w:szCs w:val="20"/>
          <w:lang w:val="en-GB" w:eastAsia="en-GB"/>
        </w:rPr>
        <w:t>.</w:t>
      </w:r>
      <w:r w:rsidRPr="00FE16BA">
        <w:rPr>
          <w:rFonts w:ascii="Calibri" w:hAnsi="Calibri" w:cs="Calibri"/>
          <w:sz w:val="20"/>
          <w:szCs w:val="20"/>
          <w:lang w:val="en-GB" w:eastAsia="en-GB"/>
        </w:rPr>
        <w:t xml:space="preserve"> By considering </w:t>
      </w:r>
      <w:r w:rsidRPr="008F4F9F">
        <w:rPr>
          <w:rFonts w:ascii="Calibri" w:hAnsi="Calibri" w:cs="Calibri"/>
          <w:i/>
          <w:noProof/>
          <w:sz w:val="20"/>
          <w:szCs w:val="20"/>
          <w:lang w:val="en-GB" w:eastAsia="en-GB"/>
        </w:rPr>
        <w:t>upazila</w:t>
      </w:r>
      <w:r w:rsidRPr="00FE16BA">
        <w:rPr>
          <w:rFonts w:ascii="Calibri" w:hAnsi="Calibri" w:cs="Calibri"/>
          <w:i/>
          <w:sz w:val="20"/>
          <w:szCs w:val="20"/>
          <w:lang w:val="en-GB" w:eastAsia="en-GB"/>
        </w:rPr>
        <w:t xml:space="preserve"> </w:t>
      </w:r>
      <w:r w:rsidRPr="008F4F9F">
        <w:rPr>
          <w:rFonts w:ascii="Calibri" w:hAnsi="Calibri" w:cs="Calibri"/>
          <w:i/>
          <w:noProof/>
          <w:sz w:val="20"/>
          <w:szCs w:val="20"/>
          <w:lang w:val="en-GB" w:eastAsia="en-GB"/>
        </w:rPr>
        <w:t>sadar</w:t>
      </w:r>
      <w:r w:rsidRPr="00FE16BA">
        <w:rPr>
          <w:rFonts w:ascii="Calibri" w:hAnsi="Calibri" w:cs="Calibri"/>
          <w:sz w:val="20"/>
          <w:szCs w:val="20"/>
          <w:lang w:val="en-GB" w:eastAsia="en-GB"/>
        </w:rPr>
        <w:t xml:space="preserve"> as a focal point of regional development, it was necessary to develop and provide new services</w:t>
      </w:r>
      <w:r w:rsidRPr="00FE16BA">
        <w:rPr>
          <w:lang w:val="en-GB"/>
        </w:rPr>
        <w:t xml:space="preserve"> </w:t>
      </w:r>
      <w:r w:rsidRPr="00FE16BA">
        <w:rPr>
          <w:rFonts w:ascii="Calibri" w:hAnsi="Calibri" w:cs="Calibri"/>
          <w:sz w:val="20"/>
          <w:szCs w:val="20"/>
          <w:lang w:val="en-GB" w:eastAsia="en-GB"/>
        </w:rPr>
        <w:t>Since 1983, UDD has prepared some 50 district</w:t>
      </w:r>
      <w:r w:rsidR="00BD20CE" w:rsidRPr="00FE16BA">
        <w:rPr>
          <w:rFonts w:ascii="Calibri" w:hAnsi="Calibri" w:cs="Calibri"/>
          <w:sz w:val="20"/>
          <w:szCs w:val="20"/>
          <w:lang w:val="en-GB" w:eastAsia="en-GB"/>
        </w:rPr>
        <w:t>-</w:t>
      </w:r>
      <w:r w:rsidRPr="00FE16BA">
        <w:rPr>
          <w:rFonts w:ascii="Calibri" w:hAnsi="Calibri" w:cs="Calibri"/>
          <w:sz w:val="20"/>
          <w:szCs w:val="20"/>
          <w:lang w:val="en-GB" w:eastAsia="en-GB"/>
        </w:rPr>
        <w:t xml:space="preserve">level and 392 </w:t>
      </w:r>
      <w:r w:rsidRPr="008F4F9F">
        <w:rPr>
          <w:rFonts w:ascii="Calibri" w:hAnsi="Calibri" w:cs="Calibri"/>
          <w:i/>
          <w:noProof/>
          <w:sz w:val="20"/>
          <w:szCs w:val="20"/>
          <w:lang w:val="en-GB" w:eastAsia="en-GB"/>
        </w:rPr>
        <w:t>upazila</w:t>
      </w:r>
      <w:r w:rsidR="00BD20CE" w:rsidRPr="00FE16BA">
        <w:rPr>
          <w:rFonts w:ascii="Calibri" w:hAnsi="Calibri" w:cs="Calibri"/>
          <w:sz w:val="20"/>
          <w:szCs w:val="20"/>
          <w:lang w:val="en-GB" w:eastAsia="en-GB"/>
        </w:rPr>
        <w:t>-</w:t>
      </w:r>
      <w:r w:rsidRPr="00FE16BA">
        <w:rPr>
          <w:rFonts w:ascii="Calibri" w:hAnsi="Calibri" w:cs="Calibri"/>
          <w:sz w:val="20"/>
          <w:szCs w:val="20"/>
          <w:lang w:val="en-GB" w:eastAsia="en-GB"/>
        </w:rPr>
        <w:t>level master/ land use plans</w:t>
      </w:r>
      <w:r w:rsidR="00DC6280">
        <w:rPr>
          <w:rFonts w:ascii="Calibri" w:hAnsi="Calibri" w:cs="Calibri"/>
          <w:sz w:val="20"/>
          <w:szCs w:val="20"/>
          <w:lang w:val="en-GB" w:eastAsia="en-GB"/>
        </w:rPr>
        <w:t>.</w:t>
      </w:r>
      <w:r w:rsidRPr="00FE16BA">
        <w:rPr>
          <w:rFonts w:ascii="Calibri" w:hAnsi="Calibri" w:cs="Calibri"/>
          <w:sz w:val="20"/>
          <w:szCs w:val="20"/>
          <w:lang w:val="en-GB" w:eastAsia="en-GB"/>
        </w:rPr>
        <w:t xml:space="preserve"> </w:t>
      </w:r>
      <w:r w:rsidRPr="00DC6280">
        <w:rPr>
          <w:rFonts w:ascii="Calibri" w:hAnsi="Calibri" w:cs="Calibri"/>
          <w:noProof/>
          <w:sz w:val="20"/>
          <w:szCs w:val="20"/>
          <w:lang w:val="en-GB" w:eastAsia="en-GB"/>
        </w:rPr>
        <w:t>However</w:t>
      </w:r>
      <w:r w:rsidRPr="00FE16BA">
        <w:rPr>
          <w:rFonts w:ascii="Calibri" w:hAnsi="Calibri" w:cs="Calibri"/>
          <w:sz w:val="20"/>
          <w:szCs w:val="20"/>
          <w:lang w:val="en-GB" w:eastAsia="en-GB"/>
        </w:rPr>
        <w:t xml:space="preserve">, the biggest challenge has been the implementation. UDD </w:t>
      </w:r>
      <w:r w:rsidRPr="00FE16BA">
        <w:rPr>
          <w:rFonts w:ascii="Calibri" w:hAnsi="Calibri" w:cs="Calibri"/>
          <w:noProof/>
          <w:sz w:val="20"/>
          <w:szCs w:val="20"/>
          <w:lang w:val="en-GB" w:eastAsia="en-GB"/>
        </w:rPr>
        <w:t xml:space="preserve">does not have the </w:t>
      </w:r>
      <w:r w:rsidRPr="001219D9">
        <w:rPr>
          <w:rFonts w:ascii="Calibri" w:hAnsi="Calibri" w:cs="Calibri"/>
          <w:noProof/>
          <w:sz w:val="20"/>
          <w:szCs w:val="20"/>
          <w:lang w:val="en-GB" w:eastAsia="en-GB"/>
        </w:rPr>
        <w:t>mandate</w:t>
      </w:r>
      <w:r w:rsidR="00AD1B6B" w:rsidRPr="001219D9">
        <w:rPr>
          <w:rFonts w:ascii="Calibri" w:hAnsi="Calibri" w:cs="Calibri"/>
          <w:noProof/>
          <w:sz w:val="20"/>
          <w:szCs w:val="20"/>
          <w:lang w:val="en-GB" w:eastAsia="en-GB"/>
        </w:rPr>
        <w:t>,</w:t>
      </w:r>
      <w:r w:rsidR="001219D9">
        <w:rPr>
          <w:rFonts w:ascii="Calibri" w:hAnsi="Calibri" w:cs="Calibri"/>
          <w:noProof/>
          <w:sz w:val="20"/>
          <w:szCs w:val="20"/>
          <w:lang w:val="en-GB" w:eastAsia="en-GB"/>
        </w:rPr>
        <w:t xml:space="preserve"> </w:t>
      </w:r>
      <w:r w:rsidRPr="001219D9">
        <w:rPr>
          <w:rFonts w:ascii="Calibri" w:hAnsi="Calibri" w:cs="Calibri"/>
          <w:noProof/>
          <w:sz w:val="20"/>
          <w:szCs w:val="20"/>
          <w:lang w:val="en-GB" w:eastAsia="en-GB"/>
        </w:rPr>
        <w:t>neither</w:t>
      </w:r>
      <w:r w:rsidRPr="00FE16BA">
        <w:rPr>
          <w:rFonts w:ascii="Calibri" w:hAnsi="Calibri" w:cs="Calibri"/>
          <w:sz w:val="20"/>
          <w:szCs w:val="20"/>
          <w:lang w:val="en-GB" w:eastAsia="en-GB"/>
        </w:rPr>
        <w:t xml:space="preserve"> the capacity nor the financial resources to implement plans the development projects mentioned in these plans. At the same time, there is no entity of the same line ministry (MHPW) at district and </w:t>
      </w:r>
      <w:r w:rsidRPr="008F4F9F">
        <w:rPr>
          <w:rFonts w:ascii="Calibri" w:hAnsi="Calibri" w:cs="Calibri"/>
          <w:i/>
          <w:noProof/>
          <w:sz w:val="20"/>
          <w:szCs w:val="20"/>
          <w:lang w:val="en-GB" w:eastAsia="en-GB"/>
        </w:rPr>
        <w:t>upazila</w:t>
      </w:r>
      <w:r w:rsidRPr="00FE16BA">
        <w:rPr>
          <w:rFonts w:ascii="Calibri" w:hAnsi="Calibri" w:cs="Calibri"/>
          <w:sz w:val="20"/>
          <w:szCs w:val="20"/>
          <w:lang w:val="en-GB" w:eastAsia="en-GB"/>
        </w:rPr>
        <w:t xml:space="preserve"> level to update or carry out these plans; as a result, most remain on the shelf</w:t>
      </w:r>
      <w:r w:rsidR="000B2CFE" w:rsidRPr="00FE16BA">
        <w:rPr>
          <w:rFonts w:ascii="Calibri" w:hAnsi="Calibri" w:cs="Calibri"/>
          <w:sz w:val="20"/>
          <w:szCs w:val="20"/>
          <w:lang w:val="en-GB" w:eastAsia="en-GB"/>
        </w:rPr>
        <w:t>;</w:t>
      </w:r>
    </w:p>
    <w:p w14:paraId="4C94A497" w14:textId="77777777" w:rsidR="00F06E18" w:rsidRPr="00FE16BA" w:rsidRDefault="000B2CFE" w:rsidP="00F20A06">
      <w:pPr>
        <w:pStyle w:val="ListParagraph"/>
        <w:numPr>
          <w:ilvl w:val="0"/>
          <w:numId w:val="16"/>
        </w:numPr>
        <w:ind w:left="284" w:hanging="284"/>
        <w:jc w:val="both"/>
        <w:rPr>
          <w:rFonts w:ascii="Calibri" w:hAnsi="Calibri" w:cs="Calibri"/>
          <w:sz w:val="20"/>
          <w:szCs w:val="20"/>
          <w:lang w:val="en-GB" w:eastAsia="en-GB"/>
        </w:rPr>
      </w:pPr>
      <w:r w:rsidRPr="00FE16BA">
        <w:rPr>
          <w:rFonts w:ascii="Calibri" w:eastAsia="Calibri" w:hAnsi="Calibri" w:cs="Vrinda"/>
          <w:sz w:val="20"/>
          <w:szCs w:val="20"/>
          <w:lang w:val="en-GB"/>
        </w:rPr>
        <w:t>One of LGED’s responsibilities is infrastructure development in urban local government area. As a guideline to invest for the urban infrastructure, LGED has initiated since the early 200s the preparation of master plans for 237 municipalities of different tiers (out of 329);</w:t>
      </w:r>
    </w:p>
    <w:p w14:paraId="7D7B2086" w14:textId="77777777" w:rsidR="000B2CFE" w:rsidRPr="00FE16BA" w:rsidRDefault="000B2CFE" w:rsidP="00F20A06">
      <w:pPr>
        <w:pStyle w:val="ListParagraph"/>
        <w:numPr>
          <w:ilvl w:val="0"/>
          <w:numId w:val="16"/>
        </w:numPr>
        <w:ind w:left="284" w:hanging="284"/>
        <w:jc w:val="both"/>
        <w:rPr>
          <w:rFonts w:ascii="Calibri" w:hAnsi="Calibri" w:cs="Calibri"/>
          <w:sz w:val="20"/>
          <w:szCs w:val="20"/>
          <w:lang w:val="en-GB" w:eastAsia="en-GB"/>
        </w:rPr>
      </w:pPr>
      <w:r w:rsidRPr="00FE16BA">
        <w:rPr>
          <w:rFonts w:ascii="Calibri" w:hAnsi="Calibri" w:cs="Calibri"/>
          <w:sz w:val="20"/>
          <w:szCs w:val="20"/>
          <w:lang w:val="en-GB" w:eastAsia="en-GB"/>
        </w:rPr>
        <w:t xml:space="preserve">The Development Authorities prepare </w:t>
      </w:r>
      <w:r w:rsidRPr="00FE16BA">
        <w:rPr>
          <w:rFonts w:ascii="Calibri" w:hAnsi="Calibri" w:cs="Calibri"/>
          <w:noProof/>
          <w:sz w:val="20"/>
          <w:szCs w:val="20"/>
          <w:lang w:val="en-GB" w:eastAsia="en-GB"/>
        </w:rPr>
        <w:t>master</w:t>
      </w:r>
      <w:r w:rsidRPr="00FE16BA">
        <w:rPr>
          <w:rFonts w:ascii="Calibri" w:hAnsi="Calibri" w:cs="Calibri"/>
          <w:sz w:val="20"/>
          <w:szCs w:val="20"/>
          <w:lang w:val="en-GB" w:eastAsia="en-GB"/>
        </w:rPr>
        <w:t xml:space="preserve"> plan</w:t>
      </w:r>
      <w:r w:rsidR="00AD1B6B" w:rsidRPr="00FE16BA">
        <w:rPr>
          <w:rFonts w:ascii="Calibri" w:hAnsi="Calibri" w:cs="Calibri"/>
          <w:sz w:val="20"/>
          <w:szCs w:val="20"/>
          <w:lang w:val="en-GB" w:eastAsia="en-GB"/>
        </w:rPr>
        <w:t>s</w:t>
      </w:r>
      <w:r w:rsidRPr="00FE16BA">
        <w:rPr>
          <w:rFonts w:ascii="Calibri" w:hAnsi="Calibri" w:cs="Calibri"/>
          <w:sz w:val="20"/>
          <w:szCs w:val="20"/>
          <w:lang w:val="en-GB" w:eastAsia="en-GB"/>
        </w:rPr>
        <w:t xml:space="preserve"> for their city areas, control development (e.g., building development approval), and develop infrastructure (</w:t>
      </w:r>
      <w:r w:rsidRPr="008F4F9F">
        <w:rPr>
          <w:rFonts w:ascii="Calibri" w:hAnsi="Calibri" w:cs="Calibri"/>
          <w:noProof/>
          <w:sz w:val="20"/>
          <w:szCs w:val="20"/>
          <w:lang w:val="en-GB" w:eastAsia="en-GB"/>
        </w:rPr>
        <w:t>mainly</w:t>
      </w:r>
      <w:r w:rsidRPr="00FE16BA">
        <w:rPr>
          <w:rFonts w:ascii="Calibri" w:hAnsi="Calibri" w:cs="Calibri"/>
          <w:sz w:val="20"/>
          <w:szCs w:val="20"/>
          <w:lang w:val="en-GB" w:eastAsia="en-GB"/>
        </w:rPr>
        <w:t xml:space="preserve"> roads for residential </w:t>
      </w:r>
      <w:r w:rsidRPr="008F4F9F">
        <w:rPr>
          <w:rFonts w:ascii="Calibri" w:hAnsi="Calibri" w:cs="Calibri"/>
          <w:noProof/>
          <w:sz w:val="20"/>
          <w:szCs w:val="20"/>
          <w:lang w:val="en-GB" w:eastAsia="en-GB"/>
        </w:rPr>
        <w:t>neighbourhoods</w:t>
      </w:r>
      <w:r w:rsidRPr="00FE16BA">
        <w:rPr>
          <w:rFonts w:ascii="Calibri" w:hAnsi="Calibri" w:cs="Calibri"/>
          <w:sz w:val="20"/>
          <w:szCs w:val="20"/>
          <w:lang w:val="en-GB" w:eastAsia="en-GB"/>
        </w:rPr>
        <w:t xml:space="preserve">). Development </w:t>
      </w:r>
      <w:r w:rsidR="001219D9">
        <w:rPr>
          <w:rFonts w:ascii="Calibri" w:hAnsi="Calibri" w:cs="Calibri"/>
          <w:sz w:val="20"/>
          <w:szCs w:val="20"/>
          <w:lang w:val="en-GB" w:eastAsia="en-GB"/>
        </w:rPr>
        <w:t>A</w:t>
      </w:r>
      <w:r w:rsidRPr="00FE16BA">
        <w:rPr>
          <w:rFonts w:ascii="Calibri" w:hAnsi="Calibri" w:cs="Calibri"/>
          <w:sz w:val="20"/>
          <w:szCs w:val="20"/>
          <w:lang w:val="en-GB" w:eastAsia="en-GB"/>
        </w:rPr>
        <w:t xml:space="preserve">uthorities invite consultants to prepare </w:t>
      </w:r>
      <w:r w:rsidR="00AD1B6B" w:rsidRPr="00FE16BA">
        <w:rPr>
          <w:rFonts w:ascii="Calibri" w:hAnsi="Calibri" w:cs="Calibri"/>
          <w:noProof/>
          <w:sz w:val="20"/>
          <w:szCs w:val="20"/>
          <w:lang w:val="en-GB" w:eastAsia="en-GB"/>
        </w:rPr>
        <w:t xml:space="preserve">the </w:t>
      </w:r>
      <w:r w:rsidRPr="00FE16BA">
        <w:rPr>
          <w:rFonts w:ascii="Calibri" w:hAnsi="Calibri" w:cs="Calibri"/>
          <w:noProof/>
          <w:sz w:val="20"/>
          <w:szCs w:val="20"/>
          <w:lang w:val="en-GB" w:eastAsia="en-GB"/>
        </w:rPr>
        <w:t>master</w:t>
      </w:r>
      <w:r w:rsidRPr="00FE16BA">
        <w:rPr>
          <w:rFonts w:ascii="Calibri" w:hAnsi="Calibri" w:cs="Calibri"/>
          <w:sz w:val="20"/>
          <w:szCs w:val="20"/>
          <w:lang w:val="en-GB" w:eastAsia="en-GB"/>
        </w:rPr>
        <w:t xml:space="preserve"> plan, approve development plans and manage land-use allocation according to the master plans.</w:t>
      </w:r>
    </w:p>
    <w:p w14:paraId="779BB58E" w14:textId="77777777" w:rsidR="002A517E" w:rsidRPr="00FE16BA" w:rsidRDefault="005B1129" w:rsidP="00F20A06">
      <w:pPr>
        <w:pStyle w:val="ListParagraph"/>
        <w:numPr>
          <w:ilvl w:val="0"/>
          <w:numId w:val="16"/>
        </w:numPr>
        <w:ind w:left="284" w:hanging="284"/>
        <w:jc w:val="both"/>
        <w:rPr>
          <w:lang w:val="en-GB" w:eastAsia="en-GB"/>
        </w:rPr>
      </w:pPr>
      <w:r w:rsidRPr="00FE16BA">
        <w:rPr>
          <w:rFonts w:ascii="Calibri" w:hAnsi="Calibri" w:cs="Calibri"/>
          <w:sz w:val="20"/>
          <w:szCs w:val="20"/>
          <w:lang w:val="en-GB" w:eastAsia="en-GB"/>
        </w:rPr>
        <w:t xml:space="preserve">Urban Bangladesh is divided into 11 City corporations and 329 municipalities of different </w:t>
      </w:r>
      <w:r w:rsidRPr="008F4F9F">
        <w:rPr>
          <w:rFonts w:ascii="Calibri" w:hAnsi="Calibri" w:cs="Calibri"/>
          <w:noProof/>
          <w:sz w:val="20"/>
          <w:szCs w:val="20"/>
          <w:lang w:val="en-GB" w:eastAsia="en-GB"/>
        </w:rPr>
        <w:t>t</w:t>
      </w:r>
      <w:r w:rsidR="008F4F9F" w:rsidRPr="008F4F9F">
        <w:rPr>
          <w:rFonts w:ascii="Calibri" w:hAnsi="Calibri" w:cs="Calibri"/>
          <w:noProof/>
          <w:sz w:val="20"/>
          <w:szCs w:val="20"/>
          <w:lang w:val="en-GB" w:eastAsia="en-GB"/>
        </w:rPr>
        <w:t>ier</w:t>
      </w:r>
      <w:r w:rsidRPr="008F4F9F">
        <w:rPr>
          <w:rFonts w:ascii="Calibri" w:hAnsi="Calibri" w:cs="Calibri"/>
          <w:noProof/>
          <w:sz w:val="20"/>
          <w:szCs w:val="20"/>
          <w:lang w:val="en-GB" w:eastAsia="en-GB"/>
        </w:rPr>
        <w:t>s</w:t>
      </w:r>
      <w:r w:rsidRPr="00FE16BA">
        <w:rPr>
          <w:rFonts w:ascii="Calibri" w:hAnsi="Calibri" w:cs="Calibri"/>
          <w:sz w:val="20"/>
          <w:szCs w:val="20"/>
          <w:lang w:val="en-GB" w:eastAsia="en-GB"/>
        </w:rPr>
        <w:t xml:space="preserve"> (A, B, and C) that fall under the Ministry of LGRDC. They have the mandate to prepare plans and to provide municipal services to its residents. However, in general, </w:t>
      </w:r>
      <w:r w:rsidR="001219D9">
        <w:rPr>
          <w:rFonts w:ascii="Calibri" w:hAnsi="Calibri" w:cs="Calibri"/>
          <w:sz w:val="20"/>
          <w:szCs w:val="20"/>
          <w:lang w:val="en-GB" w:eastAsia="en-GB"/>
        </w:rPr>
        <w:t xml:space="preserve">(smaller) </w:t>
      </w:r>
      <w:r w:rsidRPr="00FE16BA">
        <w:rPr>
          <w:rFonts w:ascii="Calibri" w:hAnsi="Calibri" w:cs="Calibri"/>
          <w:sz w:val="20"/>
          <w:szCs w:val="20"/>
          <w:lang w:val="en-GB" w:eastAsia="en-GB"/>
        </w:rPr>
        <w:t>municipalities have</w:t>
      </w:r>
      <w:r w:rsidR="00C80F6F" w:rsidRPr="00FE16BA">
        <w:rPr>
          <w:rFonts w:ascii="Calibri" w:hAnsi="Calibri" w:cs="Calibri"/>
          <w:sz w:val="20"/>
          <w:szCs w:val="20"/>
          <w:lang w:val="en-GB" w:eastAsia="en-GB"/>
        </w:rPr>
        <w:t xml:space="preserve"> </w:t>
      </w:r>
      <w:r w:rsidR="00C80F6F" w:rsidRPr="00FE16BA">
        <w:rPr>
          <w:rFonts w:ascii="Calibri" w:hAnsi="Calibri" w:cs="Calibri"/>
          <w:noProof/>
          <w:sz w:val="20"/>
          <w:szCs w:val="20"/>
          <w:lang w:val="en-GB" w:eastAsia="en-GB"/>
        </w:rPr>
        <w:t>little</w:t>
      </w:r>
      <w:r w:rsidRPr="00FE16BA">
        <w:rPr>
          <w:rFonts w:ascii="Calibri" w:hAnsi="Calibri" w:cs="Calibri"/>
          <w:noProof/>
          <w:sz w:val="20"/>
          <w:szCs w:val="20"/>
          <w:lang w:val="en-GB" w:eastAsia="en-GB"/>
        </w:rPr>
        <w:t xml:space="preserve"> capacity</w:t>
      </w:r>
      <w:r w:rsidRPr="00FE16BA">
        <w:rPr>
          <w:rFonts w:ascii="Calibri" w:hAnsi="Calibri" w:cs="Calibri"/>
          <w:sz w:val="20"/>
          <w:szCs w:val="20"/>
          <w:lang w:val="en-GB" w:eastAsia="en-GB"/>
        </w:rPr>
        <w:t xml:space="preserve"> to prepare </w:t>
      </w:r>
      <w:r w:rsidRPr="00FE16BA">
        <w:rPr>
          <w:rFonts w:ascii="Calibri" w:hAnsi="Calibri" w:cs="Calibri"/>
          <w:noProof/>
          <w:sz w:val="20"/>
          <w:szCs w:val="20"/>
          <w:lang w:val="en-GB" w:eastAsia="en-GB"/>
        </w:rPr>
        <w:t>master</w:t>
      </w:r>
      <w:r w:rsidRPr="00FE16BA">
        <w:rPr>
          <w:rFonts w:ascii="Calibri" w:hAnsi="Calibri" w:cs="Calibri"/>
          <w:sz w:val="20"/>
          <w:szCs w:val="20"/>
          <w:lang w:val="en-GB" w:eastAsia="en-GB"/>
        </w:rPr>
        <w:t xml:space="preserve"> plan</w:t>
      </w:r>
      <w:r w:rsidR="00AD1B6B" w:rsidRPr="00FE16BA">
        <w:rPr>
          <w:rFonts w:ascii="Calibri" w:hAnsi="Calibri" w:cs="Calibri"/>
          <w:sz w:val="20"/>
          <w:szCs w:val="20"/>
          <w:lang w:val="en-GB" w:eastAsia="en-GB"/>
        </w:rPr>
        <w:t>s</w:t>
      </w:r>
      <w:r w:rsidR="00C80F6F" w:rsidRPr="00FE16BA">
        <w:rPr>
          <w:rFonts w:ascii="Calibri" w:hAnsi="Calibri" w:cs="Calibri"/>
          <w:sz w:val="20"/>
          <w:szCs w:val="20"/>
          <w:lang w:val="en-GB" w:eastAsia="en-GB"/>
        </w:rPr>
        <w:t xml:space="preserve">, as they do not have a ‘planning department’ or even town planners; and </w:t>
      </w:r>
      <w:r w:rsidR="00C80F6F" w:rsidRPr="00FE16BA">
        <w:rPr>
          <w:rFonts w:ascii="Calibri" w:hAnsi="Calibri" w:cs="Calibri"/>
          <w:noProof/>
          <w:sz w:val="20"/>
          <w:szCs w:val="20"/>
          <w:lang w:val="en-GB" w:eastAsia="en-GB"/>
        </w:rPr>
        <w:t>usually</w:t>
      </w:r>
      <w:r w:rsidR="00AD1B6B" w:rsidRPr="00FE16BA">
        <w:rPr>
          <w:rFonts w:ascii="Calibri" w:hAnsi="Calibri" w:cs="Calibri"/>
          <w:noProof/>
          <w:sz w:val="20"/>
          <w:szCs w:val="20"/>
          <w:lang w:val="en-GB" w:eastAsia="en-GB"/>
        </w:rPr>
        <w:t>,</w:t>
      </w:r>
      <w:r w:rsidR="00C80F6F" w:rsidRPr="00FE16BA">
        <w:rPr>
          <w:rFonts w:ascii="Calibri" w:hAnsi="Calibri" w:cs="Calibri"/>
          <w:sz w:val="20"/>
          <w:szCs w:val="20"/>
          <w:lang w:val="en-GB" w:eastAsia="en-GB"/>
        </w:rPr>
        <w:t xml:space="preserve"> they will invite </w:t>
      </w:r>
      <w:r w:rsidRPr="00FE16BA">
        <w:rPr>
          <w:rFonts w:ascii="Calibri" w:hAnsi="Calibri" w:cs="Calibri"/>
          <w:sz w:val="20"/>
          <w:szCs w:val="20"/>
          <w:lang w:val="en-GB" w:eastAsia="en-GB"/>
        </w:rPr>
        <w:t xml:space="preserve">consulting companies to do the job. </w:t>
      </w:r>
    </w:p>
    <w:p w14:paraId="2B90F29C" w14:textId="77777777" w:rsidR="00BD20CE" w:rsidRPr="00FE16BA" w:rsidRDefault="00BD20CE" w:rsidP="00F20A06">
      <w:pPr>
        <w:pStyle w:val="ListParagraph"/>
        <w:ind w:left="284"/>
        <w:jc w:val="both"/>
        <w:rPr>
          <w:lang w:val="en-GB" w:eastAsia="en-GB"/>
        </w:rPr>
      </w:pPr>
    </w:p>
    <w:p w14:paraId="72B82568" w14:textId="77777777" w:rsidR="00C457C8" w:rsidRPr="00FE16BA" w:rsidRDefault="00C457C8" w:rsidP="00BD20CE">
      <w:pPr>
        <w:rPr>
          <w:rFonts w:asciiTheme="minorHAnsi" w:hAnsiTheme="minorHAnsi" w:cstheme="minorHAnsi"/>
          <w:szCs w:val="20"/>
          <w:lang w:val="en-GB" w:eastAsia="en-GB"/>
        </w:rPr>
      </w:pPr>
      <w:r w:rsidRPr="00FE16BA">
        <w:rPr>
          <w:rFonts w:asciiTheme="minorHAnsi" w:hAnsiTheme="minorHAnsi" w:cstheme="minorHAnsi"/>
          <w:szCs w:val="20"/>
          <w:lang w:val="en-GB" w:eastAsia="en-GB"/>
        </w:rPr>
        <w:t>A</w:t>
      </w:r>
      <w:r w:rsidR="00BD20CE" w:rsidRPr="00FE16BA">
        <w:rPr>
          <w:rFonts w:asciiTheme="minorHAnsi" w:hAnsiTheme="minorHAnsi" w:cstheme="minorHAnsi"/>
          <w:szCs w:val="20"/>
          <w:lang w:val="en-GB" w:eastAsia="en-GB"/>
        </w:rPr>
        <w:t>s an</w:t>
      </w:r>
      <w:r w:rsidRPr="00FE16BA">
        <w:rPr>
          <w:rFonts w:asciiTheme="minorHAnsi" w:hAnsiTheme="minorHAnsi" w:cstheme="minorHAnsi"/>
          <w:szCs w:val="20"/>
          <w:lang w:val="en-GB" w:eastAsia="en-GB"/>
        </w:rPr>
        <w:t xml:space="preserve"> example </w:t>
      </w:r>
      <w:r w:rsidR="00BD20CE" w:rsidRPr="00FE16BA">
        <w:rPr>
          <w:rFonts w:asciiTheme="minorHAnsi" w:hAnsiTheme="minorHAnsi" w:cstheme="minorHAnsi"/>
          <w:szCs w:val="20"/>
          <w:lang w:val="en-GB" w:eastAsia="en-GB"/>
        </w:rPr>
        <w:t>of the</w:t>
      </w:r>
      <w:r w:rsidRPr="00FE16BA">
        <w:rPr>
          <w:rFonts w:asciiTheme="minorHAnsi" w:hAnsiTheme="minorHAnsi" w:cstheme="minorHAnsi"/>
          <w:noProof/>
          <w:szCs w:val="20"/>
          <w:lang w:val="en-GB" w:eastAsia="en-GB"/>
        </w:rPr>
        <w:t xml:space="preserve"> multiplicity</w:t>
      </w:r>
      <w:r w:rsidRPr="00FE16BA">
        <w:rPr>
          <w:rFonts w:asciiTheme="minorHAnsi" w:hAnsiTheme="minorHAnsi" w:cstheme="minorHAnsi"/>
          <w:szCs w:val="20"/>
          <w:lang w:val="en-GB" w:eastAsia="en-GB"/>
        </w:rPr>
        <w:t xml:space="preserve"> in </w:t>
      </w:r>
      <w:r w:rsidR="00BD20CE" w:rsidRPr="00FE16BA">
        <w:rPr>
          <w:rFonts w:asciiTheme="minorHAnsi" w:hAnsiTheme="minorHAnsi" w:cstheme="minorHAnsi"/>
          <w:szCs w:val="20"/>
          <w:lang w:val="en-GB" w:eastAsia="en-GB"/>
        </w:rPr>
        <w:t xml:space="preserve">urban </w:t>
      </w:r>
      <w:r w:rsidRPr="00FE16BA">
        <w:rPr>
          <w:rFonts w:asciiTheme="minorHAnsi" w:hAnsiTheme="minorHAnsi" w:cstheme="minorHAnsi"/>
          <w:szCs w:val="20"/>
          <w:lang w:val="en-GB" w:eastAsia="en-GB"/>
        </w:rPr>
        <w:t xml:space="preserve">management and </w:t>
      </w:r>
      <w:r w:rsidR="00BD20CE" w:rsidRPr="00FE16BA">
        <w:rPr>
          <w:rFonts w:asciiTheme="minorHAnsi" w:hAnsiTheme="minorHAnsi" w:cstheme="minorHAnsi"/>
          <w:szCs w:val="20"/>
          <w:lang w:val="en-GB" w:eastAsia="en-GB"/>
        </w:rPr>
        <w:t xml:space="preserve">planning </w:t>
      </w:r>
      <w:r w:rsidRPr="00FE16BA">
        <w:rPr>
          <w:rFonts w:asciiTheme="minorHAnsi" w:hAnsiTheme="minorHAnsi" w:cstheme="minorHAnsi"/>
          <w:szCs w:val="20"/>
          <w:lang w:val="en-GB" w:eastAsia="en-GB"/>
        </w:rPr>
        <w:t>development Dhaka City</w:t>
      </w:r>
      <w:r w:rsidRPr="00FE16BA">
        <w:rPr>
          <w:rStyle w:val="FootnoteReference"/>
          <w:rFonts w:asciiTheme="minorHAnsi" w:hAnsiTheme="minorHAnsi" w:cstheme="minorHAnsi"/>
          <w:sz w:val="20"/>
          <w:szCs w:val="20"/>
          <w:lang w:val="en-GB" w:eastAsia="en-GB"/>
        </w:rPr>
        <w:footnoteReference w:id="52"/>
      </w:r>
      <w:r w:rsidR="00BD20CE" w:rsidRPr="00FE16BA">
        <w:rPr>
          <w:rFonts w:asciiTheme="minorHAnsi" w:hAnsiTheme="minorHAnsi" w:cstheme="minorHAnsi"/>
          <w:szCs w:val="20"/>
          <w:lang w:val="en-GB" w:eastAsia="en-GB"/>
        </w:rPr>
        <w:t xml:space="preserve">, a list of institutions involved is given below. Apart from </w:t>
      </w:r>
      <w:r w:rsidR="001219D9">
        <w:rPr>
          <w:rFonts w:asciiTheme="minorHAnsi" w:hAnsiTheme="minorHAnsi" w:cstheme="minorHAnsi"/>
          <w:szCs w:val="20"/>
          <w:lang w:val="en-GB" w:eastAsia="en-GB"/>
        </w:rPr>
        <w:t xml:space="preserve">having two </w:t>
      </w:r>
      <w:r w:rsidR="00657E96" w:rsidRPr="00FE16BA">
        <w:rPr>
          <w:rFonts w:asciiTheme="minorHAnsi" w:hAnsiTheme="minorHAnsi" w:cstheme="minorHAnsi"/>
          <w:szCs w:val="20"/>
          <w:lang w:val="en-GB" w:eastAsia="en-GB"/>
        </w:rPr>
        <w:t>City Corporation</w:t>
      </w:r>
      <w:r w:rsidR="001219D9">
        <w:rPr>
          <w:rFonts w:asciiTheme="minorHAnsi" w:hAnsiTheme="minorHAnsi" w:cstheme="minorHAnsi"/>
          <w:szCs w:val="20"/>
          <w:lang w:val="en-GB" w:eastAsia="en-GB"/>
        </w:rPr>
        <w:t>s</w:t>
      </w:r>
      <w:r w:rsidR="00657E96" w:rsidRPr="00FE16BA">
        <w:rPr>
          <w:rFonts w:asciiTheme="minorHAnsi" w:hAnsiTheme="minorHAnsi" w:cstheme="minorHAnsi"/>
          <w:szCs w:val="20"/>
          <w:lang w:val="en-GB" w:eastAsia="en-GB"/>
        </w:rPr>
        <w:t xml:space="preserve"> (Dhaka North and Dhaka South), </w:t>
      </w:r>
      <w:r w:rsidR="001219D9">
        <w:rPr>
          <w:rFonts w:asciiTheme="minorHAnsi" w:hAnsiTheme="minorHAnsi" w:cstheme="minorHAnsi"/>
          <w:szCs w:val="20"/>
          <w:lang w:val="en-GB" w:eastAsia="en-GB"/>
        </w:rPr>
        <w:t xml:space="preserve">there is the Capital Development Authority (RAJUK), and </w:t>
      </w:r>
      <w:r w:rsidR="00657E96" w:rsidRPr="00FE16BA">
        <w:rPr>
          <w:rFonts w:asciiTheme="minorHAnsi" w:hAnsiTheme="minorHAnsi" w:cstheme="minorHAnsi"/>
          <w:szCs w:val="20"/>
          <w:lang w:val="en-GB" w:eastAsia="en-GB"/>
        </w:rPr>
        <w:t xml:space="preserve">at </w:t>
      </w:r>
      <w:r w:rsidR="00DC6280" w:rsidRPr="00B8682B">
        <w:rPr>
          <w:rFonts w:asciiTheme="minorHAnsi" w:hAnsiTheme="minorHAnsi" w:cstheme="minorHAnsi"/>
          <w:noProof/>
          <w:szCs w:val="20"/>
          <w:lang w:val="en-GB" w:eastAsia="en-GB"/>
        </w:rPr>
        <w:t xml:space="preserve">the </w:t>
      </w:r>
      <w:r w:rsidR="00657E96" w:rsidRPr="00B8682B">
        <w:rPr>
          <w:rFonts w:asciiTheme="minorHAnsi" w:hAnsiTheme="minorHAnsi" w:cstheme="minorHAnsi"/>
          <w:noProof/>
          <w:szCs w:val="20"/>
          <w:lang w:val="en-GB" w:eastAsia="en-GB"/>
        </w:rPr>
        <w:t>national</w:t>
      </w:r>
      <w:r w:rsidR="00657E96" w:rsidRPr="00FE16BA">
        <w:rPr>
          <w:rFonts w:asciiTheme="minorHAnsi" w:hAnsiTheme="minorHAnsi" w:cstheme="minorHAnsi"/>
          <w:szCs w:val="20"/>
          <w:lang w:val="en-GB" w:eastAsia="en-GB"/>
        </w:rPr>
        <w:t xml:space="preserve"> </w:t>
      </w:r>
      <w:r w:rsidR="00DC6280">
        <w:rPr>
          <w:rFonts w:asciiTheme="minorHAnsi" w:hAnsiTheme="minorHAnsi" w:cstheme="minorHAnsi"/>
          <w:szCs w:val="20"/>
          <w:lang w:val="en-GB" w:eastAsia="en-GB"/>
        </w:rPr>
        <w:t xml:space="preserve">level, </w:t>
      </w:r>
      <w:r w:rsidR="00657E96" w:rsidRPr="00FE16BA">
        <w:rPr>
          <w:rFonts w:asciiTheme="minorHAnsi" w:hAnsiTheme="minorHAnsi" w:cstheme="minorHAnsi"/>
          <w:szCs w:val="20"/>
          <w:lang w:val="en-GB" w:eastAsia="en-GB"/>
        </w:rPr>
        <w:t>the</w:t>
      </w:r>
      <w:r w:rsidR="00BD20CE" w:rsidRPr="00FE16BA">
        <w:rPr>
          <w:rFonts w:asciiTheme="minorHAnsi" w:hAnsiTheme="minorHAnsi" w:cstheme="minorHAnsi"/>
          <w:szCs w:val="20"/>
          <w:lang w:val="en-GB" w:eastAsia="en-GB"/>
        </w:rPr>
        <w:t xml:space="preserve"> </w:t>
      </w:r>
      <w:r w:rsidRPr="00FE16BA">
        <w:rPr>
          <w:rFonts w:asciiTheme="minorHAnsi" w:hAnsiTheme="minorHAnsi" w:cstheme="minorHAnsi"/>
          <w:i/>
          <w:szCs w:val="20"/>
          <w:lang w:val="en-GB" w:eastAsia="en-GB"/>
        </w:rPr>
        <w:t>Planning Commission</w:t>
      </w:r>
      <w:r w:rsidRPr="00FE16BA">
        <w:rPr>
          <w:rFonts w:asciiTheme="minorHAnsi" w:hAnsiTheme="minorHAnsi" w:cstheme="minorHAnsi"/>
          <w:szCs w:val="20"/>
          <w:lang w:val="en-GB" w:eastAsia="en-GB"/>
        </w:rPr>
        <w:t xml:space="preserve"> (PC)</w:t>
      </w:r>
      <w:r w:rsidR="00657E96" w:rsidRPr="00FE16BA">
        <w:rPr>
          <w:rFonts w:asciiTheme="minorHAnsi" w:hAnsiTheme="minorHAnsi" w:cstheme="minorHAnsi"/>
          <w:szCs w:val="20"/>
          <w:lang w:val="en-GB" w:eastAsia="en-GB"/>
        </w:rPr>
        <w:t xml:space="preserve"> is involved, as well as</w:t>
      </w:r>
      <w:r w:rsidRPr="00FE16BA">
        <w:rPr>
          <w:rFonts w:asciiTheme="minorHAnsi" w:hAnsiTheme="minorHAnsi" w:cstheme="minorHAnsi"/>
          <w:szCs w:val="20"/>
          <w:lang w:val="en-GB" w:eastAsia="en-GB"/>
        </w:rPr>
        <w:t xml:space="preserve"> </w:t>
      </w:r>
      <w:r w:rsidR="00BD20CE" w:rsidRPr="00FE16BA">
        <w:rPr>
          <w:rFonts w:asciiTheme="minorHAnsi" w:hAnsiTheme="minorHAnsi" w:cstheme="minorHAnsi"/>
          <w:szCs w:val="20"/>
          <w:lang w:val="en-GB" w:eastAsia="en-GB"/>
        </w:rPr>
        <w:t xml:space="preserve">a number of </w:t>
      </w:r>
      <w:r w:rsidR="00BD20CE" w:rsidRPr="00FE16BA">
        <w:rPr>
          <w:rFonts w:asciiTheme="minorHAnsi" w:hAnsiTheme="minorHAnsi" w:cstheme="minorHAnsi"/>
          <w:i/>
          <w:szCs w:val="20"/>
          <w:lang w:val="en-GB" w:eastAsia="en-GB"/>
        </w:rPr>
        <w:t>mi</w:t>
      </w:r>
      <w:r w:rsidRPr="00FE16BA">
        <w:rPr>
          <w:rFonts w:asciiTheme="minorHAnsi" w:hAnsiTheme="minorHAnsi" w:cstheme="minorHAnsi"/>
          <w:i/>
          <w:szCs w:val="20"/>
          <w:lang w:val="en-GB" w:eastAsia="en-GB"/>
        </w:rPr>
        <w:t>nistries and departments</w:t>
      </w:r>
      <w:r w:rsidR="00657E96" w:rsidRPr="00FE16BA">
        <w:rPr>
          <w:rFonts w:asciiTheme="minorHAnsi" w:hAnsiTheme="minorHAnsi" w:cstheme="minorHAnsi"/>
          <w:i/>
          <w:szCs w:val="20"/>
          <w:lang w:val="en-GB" w:eastAsia="en-GB"/>
        </w:rPr>
        <w:t>:</w:t>
      </w:r>
    </w:p>
    <w:p w14:paraId="1D8005B6" w14:textId="77777777" w:rsidR="00C457C8" w:rsidRPr="00FE16BA" w:rsidRDefault="00C457C8" w:rsidP="00AC46B1">
      <w:pPr>
        <w:pStyle w:val="ListParagraph"/>
        <w:numPr>
          <w:ilvl w:val="0"/>
          <w:numId w:val="17"/>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Housing and Works (MHPW), </w:t>
      </w:r>
      <w:r w:rsidRPr="00FE16BA">
        <w:rPr>
          <w:rFonts w:asciiTheme="minorHAnsi" w:hAnsiTheme="minorHAnsi" w:cstheme="minorHAnsi"/>
          <w:i/>
          <w:sz w:val="20"/>
          <w:szCs w:val="20"/>
          <w:lang w:val="en-GB" w:eastAsia="en-GB"/>
        </w:rPr>
        <w:t xml:space="preserve">depts: </w:t>
      </w:r>
      <w:r w:rsidRPr="00FE16BA">
        <w:rPr>
          <w:rFonts w:asciiTheme="minorHAnsi" w:hAnsiTheme="minorHAnsi" w:cstheme="minorHAnsi"/>
          <w:sz w:val="20"/>
          <w:szCs w:val="20"/>
          <w:lang w:val="en-GB" w:eastAsia="en-GB"/>
        </w:rPr>
        <w:t xml:space="preserve">PWD, UDD, NHA </w:t>
      </w:r>
      <w:r w:rsidR="001219D9">
        <w:rPr>
          <w:rFonts w:asciiTheme="minorHAnsi" w:hAnsiTheme="minorHAnsi" w:cstheme="minorHAnsi"/>
          <w:noProof/>
          <w:sz w:val="20"/>
          <w:szCs w:val="20"/>
          <w:lang w:val="en-GB" w:eastAsia="en-GB"/>
        </w:rPr>
        <w:t xml:space="preserve">(note: </w:t>
      </w:r>
      <w:r w:rsidRPr="00FE16BA">
        <w:rPr>
          <w:rFonts w:asciiTheme="minorHAnsi" w:hAnsiTheme="minorHAnsi" w:cstheme="minorHAnsi"/>
          <w:sz w:val="20"/>
          <w:szCs w:val="20"/>
          <w:lang w:val="en-GB" w:eastAsia="en-GB"/>
        </w:rPr>
        <w:t>RAJUK</w:t>
      </w:r>
      <w:r w:rsidR="001219D9">
        <w:rPr>
          <w:rFonts w:asciiTheme="minorHAnsi" w:hAnsiTheme="minorHAnsi" w:cstheme="minorHAnsi"/>
          <w:sz w:val="20"/>
          <w:szCs w:val="20"/>
          <w:lang w:val="en-GB" w:eastAsia="en-GB"/>
        </w:rPr>
        <w:t xml:space="preserve"> falls under MHPW)</w:t>
      </w:r>
    </w:p>
    <w:p w14:paraId="5367E591" w14:textId="77777777" w:rsidR="00C457C8" w:rsidRPr="00FE16BA" w:rsidRDefault="001219D9" w:rsidP="00AC46B1">
      <w:pPr>
        <w:pStyle w:val="ListParagraph"/>
        <w:numPr>
          <w:ilvl w:val="0"/>
          <w:numId w:val="18"/>
        </w:numPr>
        <w:ind w:left="461" w:hanging="283"/>
        <w:rPr>
          <w:rFonts w:asciiTheme="minorHAnsi" w:hAnsiTheme="minorHAnsi" w:cstheme="minorHAnsi"/>
          <w:i/>
          <w:sz w:val="20"/>
          <w:szCs w:val="20"/>
          <w:lang w:val="en-GB" w:eastAsia="en-GB"/>
        </w:rPr>
      </w:pPr>
      <w:r>
        <w:rPr>
          <w:rFonts w:asciiTheme="minorHAnsi" w:hAnsiTheme="minorHAnsi" w:cstheme="minorHAnsi"/>
          <w:sz w:val="20"/>
          <w:szCs w:val="20"/>
          <w:lang w:val="en-GB" w:eastAsia="en-GB"/>
        </w:rPr>
        <w:t>M</w:t>
      </w:r>
      <w:r w:rsidR="00C457C8" w:rsidRPr="00FE16BA">
        <w:rPr>
          <w:rFonts w:asciiTheme="minorHAnsi" w:hAnsiTheme="minorHAnsi" w:cstheme="minorHAnsi"/>
          <w:sz w:val="20"/>
          <w:szCs w:val="20"/>
          <w:lang w:val="en-GB" w:eastAsia="en-GB"/>
        </w:rPr>
        <w:t xml:space="preserve">LGRDC, </w:t>
      </w:r>
      <w:r w:rsidR="00C457C8" w:rsidRPr="00FE16BA">
        <w:rPr>
          <w:rFonts w:asciiTheme="minorHAnsi" w:hAnsiTheme="minorHAnsi" w:cstheme="minorHAnsi"/>
          <w:i/>
          <w:sz w:val="20"/>
          <w:szCs w:val="20"/>
          <w:lang w:val="en-GB" w:eastAsia="en-GB"/>
        </w:rPr>
        <w:t xml:space="preserve">depts: </w:t>
      </w:r>
      <w:r w:rsidR="00C457C8" w:rsidRPr="00FE16BA">
        <w:rPr>
          <w:rFonts w:asciiTheme="minorHAnsi" w:hAnsiTheme="minorHAnsi" w:cstheme="minorHAnsi"/>
          <w:sz w:val="20"/>
          <w:szCs w:val="20"/>
          <w:lang w:val="en-GB" w:eastAsia="en-GB"/>
        </w:rPr>
        <w:t>DCC, DWASS, DPHE, LGED, DTCE</w:t>
      </w:r>
      <w:r>
        <w:rPr>
          <w:rFonts w:asciiTheme="minorHAnsi" w:hAnsiTheme="minorHAnsi" w:cstheme="minorHAnsi"/>
          <w:sz w:val="20"/>
          <w:szCs w:val="20"/>
          <w:lang w:val="en-GB" w:eastAsia="en-GB"/>
        </w:rPr>
        <w:t xml:space="preserve"> (note: the two City Corps. fall under MLGRDC)</w:t>
      </w:r>
    </w:p>
    <w:p w14:paraId="53DECC55" w14:textId="77777777" w:rsidR="00C457C8" w:rsidRPr="00FE16BA" w:rsidRDefault="00C457C8" w:rsidP="00AC46B1">
      <w:pPr>
        <w:pStyle w:val="ListParagraph"/>
        <w:numPr>
          <w:ilvl w:val="0"/>
          <w:numId w:val="18"/>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Ministry of Land, </w:t>
      </w:r>
      <w:r w:rsidRPr="00FE16BA">
        <w:rPr>
          <w:rFonts w:asciiTheme="minorHAnsi" w:hAnsiTheme="minorHAnsi" w:cstheme="minorHAnsi"/>
          <w:i/>
          <w:sz w:val="20"/>
          <w:szCs w:val="20"/>
          <w:lang w:val="en-GB" w:eastAsia="en-GB"/>
        </w:rPr>
        <w:t>depts:</w:t>
      </w:r>
      <w:r w:rsidRPr="00FE16BA">
        <w:rPr>
          <w:rFonts w:asciiTheme="minorHAnsi" w:hAnsiTheme="minorHAnsi" w:cstheme="minorHAnsi"/>
          <w:sz w:val="20"/>
          <w:szCs w:val="20"/>
          <w:lang w:val="en-GB" w:eastAsia="en-GB"/>
        </w:rPr>
        <w:t xml:space="preserve"> DLRS</w:t>
      </w:r>
    </w:p>
    <w:p w14:paraId="2551BEDC" w14:textId="77777777" w:rsidR="00C457C8" w:rsidRPr="00FE16BA" w:rsidRDefault="00C457C8" w:rsidP="00AC46B1">
      <w:pPr>
        <w:pStyle w:val="ListParagraph"/>
        <w:numPr>
          <w:ilvl w:val="0"/>
          <w:numId w:val="18"/>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Ministry of Water Resources, </w:t>
      </w:r>
      <w:r w:rsidRPr="00FE16BA">
        <w:rPr>
          <w:rFonts w:asciiTheme="minorHAnsi" w:hAnsiTheme="minorHAnsi" w:cstheme="minorHAnsi"/>
          <w:i/>
          <w:sz w:val="20"/>
          <w:szCs w:val="20"/>
          <w:lang w:val="en-GB" w:eastAsia="en-GB"/>
        </w:rPr>
        <w:t xml:space="preserve">depts: </w:t>
      </w:r>
      <w:r w:rsidRPr="00FE16BA">
        <w:rPr>
          <w:rFonts w:asciiTheme="minorHAnsi" w:hAnsiTheme="minorHAnsi" w:cstheme="minorHAnsi"/>
          <w:sz w:val="20"/>
          <w:szCs w:val="20"/>
          <w:lang w:val="en-GB" w:eastAsia="en-GB"/>
        </w:rPr>
        <w:t>BWDB and WARPO</w:t>
      </w:r>
    </w:p>
    <w:p w14:paraId="4C13B990" w14:textId="77777777" w:rsidR="00C457C8" w:rsidRPr="00FE16BA" w:rsidRDefault="00C457C8" w:rsidP="00AC46B1">
      <w:pPr>
        <w:pStyle w:val="ListParagraph"/>
        <w:numPr>
          <w:ilvl w:val="0"/>
          <w:numId w:val="18"/>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Departments of other ministries, DESA, DOE, DMP, and agencies of Health, BWTA, etc.</w:t>
      </w:r>
    </w:p>
    <w:p w14:paraId="2BC2B9A2" w14:textId="77777777" w:rsidR="00657E96" w:rsidRPr="00FE16BA" w:rsidRDefault="00657E96" w:rsidP="00C457C8">
      <w:pPr>
        <w:spacing w:after="0"/>
        <w:rPr>
          <w:rFonts w:asciiTheme="minorHAnsi" w:hAnsiTheme="minorHAnsi" w:cstheme="minorHAnsi"/>
          <w:szCs w:val="20"/>
          <w:lang w:val="en-GB" w:eastAsia="en-GB"/>
        </w:rPr>
      </w:pPr>
    </w:p>
    <w:p w14:paraId="68583A0A" w14:textId="77777777" w:rsidR="00C80F6F" w:rsidRPr="00FE16BA" w:rsidRDefault="00C457C8" w:rsidP="00C457C8">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In principle, agencies have to follow the Dhaka Metropolitan Development Plan (DMDP) but department/agencies of the follow their line ministry’s guidelines. Also, they cover different geographical jurisdictions, leaving gaps in some areas, while others are covered by the parallel, but un-coordinated, functions of the about 42 planning entities.</w:t>
      </w:r>
    </w:p>
    <w:p w14:paraId="1BB788B2" w14:textId="77777777" w:rsidR="00204EB9" w:rsidRPr="00FE16BA" w:rsidRDefault="00204EB9" w:rsidP="00C457C8">
      <w:pPr>
        <w:spacing w:after="0"/>
        <w:rPr>
          <w:lang w:val="en-GB" w:eastAsia="en-GB"/>
        </w:rPr>
      </w:pPr>
    </w:p>
    <w:p w14:paraId="6B03E031" w14:textId="77777777" w:rsidR="00C80F6F" w:rsidRPr="00FE16BA" w:rsidRDefault="00C80F6F" w:rsidP="00C80F6F">
      <w:pPr>
        <w:spacing w:after="0"/>
        <w:rPr>
          <w:lang w:val="en-GB" w:eastAsia="en-GB"/>
        </w:rPr>
      </w:pPr>
      <w:bookmarkStart w:id="164" w:name="_Hlk534300034"/>
    </w:p>
    <w:p w14:paraId="0EBC953D" w14:textId="77777777" w:rsidR="00297A17" w:rsidRPr="00FE16BA" w:rsidRDefault="00DB2243" w:rsidP="00C80F6F">
      <w:pPr>
        <w:pStyle w:val="HeadingA2"/>
        <w:spacing w:line="240" w:lineRule="auto"/>
      </w:pPr>
      <w:bookmarkStart w:id="165" w:name="_Toc36739692"/>
      <w:r w:rsidRPr="00FE16BA">
        <w:t>Solid waste management and waste-to-energy</w:t>
      </w:r>
      <w:bookmarkEnd w:id="165"/>
    </w:p>
    <w:p w14:paraId="73B60C1D" w14:textId="77777777" w:rsidR="00297A17" w:rsidRPr="00FE16BA" w:rsidRDefault="00297A17" w:rsidP="00C80F6F">
      <w:pPr>
        <w:spacing w:after="0"/>
        <w:rPr>
          <w:lang w:val="en-GB" w:eastAsia="en-GB"/>
        </w:rPr>
      </w:pPr>
    </w:p>
    <w:bookmarkEnd w:id="164"/>
    <w:p w14:paraId="29FBB543" w14:textId="77777777" w:rsidR="00E24F89" w:rsidRPr="00FE16BA" w:rsidRDefault="00E24F89" w:rsidP="00C80F6F">
      <w:pPr>
        <w:spacing w:after="0"/>
        <w:rPr>
          <w:u w:val="single"/>
          <w:lang w:val="en-GB" w:eastAsia="en-GB"/>
        </w:rPr>
      </w:pPr>
      <w:r w:rsidRPr="00FE16BA">
        <w:rPr>
          <w:u w:val="single"/>
          <w:lang w:val="en-GB" w:eastAsia="en-GB"/>
        </w:rPr>
        <w:t>S</w:t>
      </w:r>
      <w:r w:rsidR="00731C8D" w:rsidRPr="00FE16BA">
        <w:rPr>
          <w:u w:val="single"/>
          <w:lang w:val="en-GB" w:eastAsia="en-GB"/>
        </w:rPr>
        <w:t>tatus of s</w:t>
      </w:r>
      <w:r w:rsidRPr="00FE16BA">
        <w:rPr>
          <w:u w:val="single"/>
          <w:lang w:val="en-GB" w:eastAsia="en-GB"/>
        </w:rPr>
        <w:t>olid waste management</w:t>
      </w:r>
    </w:p>
    <w:p w14:paraId="3865A794" w14:textId="77777777" w:rsidR="00E24F89" w:rsidRPr="00FE16BA" w:rsidRDefault="00E24F89" w:rsidP="00C80F6F">
      <w:pPr>
        <w:spacing w:after="0"/>
        <w:rPr>
          <w:lang w:val="en-GB" w:eastAsia="en-GB"/>
        </w:rPr>
      </w:pPr>
    </w:p>
    <w:p w14:paraId="2EDAA33F" w14:textId="77777777" w:rsidR="002B1D99" w:rsidRDefault="000707B9" w:rsidP="00C80F6F">
      <w:pPr>
        <w:spacing w:after="0"/>
        <w:rPr>
          <w:lang w:val="en-GB" w:eastAsia="en-GB"/>
        </w:rPr>
      </w:pPr>
      <w:r w:rsidRPr="00FE16BA">
        <w:rPr>
          <w:lang w:val="en-GB" w:eastAsia="en-GB"/>
        </w:rPr>
        <w:t xml:space="preserve">It is estimated that approximately over </w:t>
      </w:r>
      <w:r w:rsidR="007A76F0" w:rsidRPr="00FE16BA">
        <w:rPr>
          <w:lang w:val="en-GB" w:eastAsia="en-GB"/>
        </w:rPr>
        <w:t>16,380</w:t>
      </w:r>
      <w:r w:rsidRPr="00FE16BA">
        <w:rPr>
          <w:lang w:val="en-GB" w:eastAsia="en-GB"/>
        </w:rPr>
        <w:t xml:space="preserve"> tons of waste </w:t>
      </w:r>
      <w:r w:rsidRPr="008F4F9F">
        <w:rPr>
          <w:noProof/>
          <w:lang w:val="en-GB" w:eastAsia="en-GB"/>
        </w:rPr>
        <w:t>was</w:t>
      </w:r>
      <w:r w:rsidRPr="00FE16BA">
        <w:rPr>
          <w:lang w:val="en-GB" w:eastAsia="en-GB"/>
        </w:rPr>
        <w:t xml:space="preserve"> produced per day in the urban areas of Bangladesh</w:t>
      </w:r>
      <w:r w:rsidR="00926D2D" w:rsidRPr="00FE16BA">
        <w:rPr>
          <w:lang w:val="en-GB" w:eastAsia="en-GB"/>
        </w:rPr>
        <w:t xml:space="preserve"> (with an urban population of 32.</w:t>
      </w:r>
      <w:r w:rsidR="007A76F0" w:rsidRPr="00FE16BA">
        <w:rPr>
          <w:lang w:val="en-GB" w:eastAsia="en-GB"/>
        </w:rPr>
        <w:t>7</w:t>
      </w:r>
      <w:r w:rsidR="00926D2D" w:rsidRPr="00FE16BA">
        <w:rPr>
          <w:lang w:val="en-GB" w:eastAsia="en-GB"/>
        </w:rPr>
        <w:t xml:space="preserve"> million in 200</w:t>
      </w:r>
      <w:r w:rsidR="007A76F0" w:rsidRPr="00FE16BA">
        <w:rPr>
          <w:lang w:val="en-GB" w:eastAsia="en-GB"/>
        </w:rPr>
        <w:t>4</w:t>
      </w:r>
      <w:r w:rsidR="00926D2D" w:rsidRPr="00FE16BA">
        <w:rPr>
          <w:lang w:val="en-GB" w:eastAsia="en-GB"/>
        </w:rPr>
        <w:t>, at 0.41 kg per capita per day)</w:t>
      </w:r>
      <w:r w:rsidRPr="00FE16BA">
        <w:rPr>
          <w:lang w:val="en-GB" w:eastAsia="en-GB"/>
        </w:rPr>
        <w:t xml:space="preserve">, which is over 4.86 million tons annually, of which about </w:t>
      </w:r>
      <w:r w:rsidR="007A76F0" w:rsidRPr="00FE16BA">
        <w:rPr>
          <w:lang w:val="en-GB" w:eastAsia="en-GB"/>
        </w:rPr>
        <w:t>4,200</w:t>
      </w:r>
      <w:r w:rsidRPr="00FE16BA">
        <w:rPr>
          <w:lang w:val="en-GB" w:eastAsia="en-GB"/>
        </w:rPr>
        <w:t xml:space="preserve"> tons a day in Dhaka</w:t>
      </w:r>
      <w:r w:rsidR="00926D2D" w:rsidRPr="00FE16BA">
        <w:rPr>
          <w:rStyle w:val="FootnoteReference"/>
          <w:lang w:val="en-GB" w:eastAsia="en-GB"/>
        </w:rPr>
        <w:footnoteReference w:id="53"/>
      </w:r>
      <w:r w:rsidRPr="00FE16BA">
        <w:rPr>
          <w:lang w:val="en-GB" w:eastAsia="en-GB"/>
        </w:rPr>
        <w:t xml:space="preserve">. </w:t>
      </w:r>
      <w:r w:rsidR="008658D0" w:rsidRPr="00FE16BA">
        <w:rPr>
          <w:lang w:val="en-GB" w:eastAsia="en-GB"/>
        </w:rPr>
        <w:t>This had increased to 6,100 tons a day in 2006 (waste generation in Dhaka increased by 90% over the past 10 years)</w:t>
      </w:r>
      <w:r w:rsidR="008658D0" w:rsidRPr="00FE16BA">
        <w:rPr>
          <w:rStyle w:val="FootnoteReference"/>
          <w:lang w:val="en-GB" w:eastAsia="en-GB"/>
        </w:rPr>
        <w:footnoteReference w:id="54"/>
      </w:r>
      <w:r w:rsidR="008658D0" w:rsidRPr="00FE16BA">
        <w:rPr>
          <w:lang w:val="en-GB" w:eastAsia="en-GB"/>
        </w:rPr>
        <w:t xml:space="preserve">.  </w:t>
      </w:r>
    </w:p>
    <w:p w14:paraId="14B5707F" w14:textId="77777777" w:rsidR="001219D9" w:rsidRDefault="001219D9" w:rsidP="00C80F6F">
      <w:pPr>
        <w:spacing w:after="0"/>
        <w:rPr>
          <w:lang w:val="en-GB" w:eastAsia="en-GB"/>
        </w:rPr>
      </w:pPr>
    </w:p>
    <w:p w14:paraId="0FA96BFE" w14:textId="77777777" w:rsidR="001219D9" w:rsidRPr="00FE16BA" w:rsidRDefault="006918E8" w:rsidP="001219D9">
      <w:pPr>
        <w:spacing w:after="0"/>
        <w:rPr>
          <w:lang w:val="en-GB" w:eastAsia="en-GB"/>
        </w:rPr>
      </w:pPr>
      <w:r>
        <w:rPr>
          <w:noProof/>
        </w:rPr>
        <mc:AlternateContent>
          <mc:Choice Requires="wps">
            <w:drawing>
              <wp:anchor distT="107950" distB="144145" distL="144145" distR="144145" simplePos="0" relativeHeight="251712000" behindDoc="0" locked="0" layoutInCell="1" allowOverlap="1" wp14:anchorId="4B6D6793" wp14:editId="3F2B5DB3">
                <wp:simplePos x="0" y="0"/>
                <wp:positionH relativeFrom="margin">
                  <wp:align>right</wp:align>
                </wp:positionH>
                <wp:positionV relativeFrom="margin">
                  <wp:posOffset>3897630</wp:posOffset>
                </wp:positionV>
                <wp:extent cx="3905885" cy="2937510"/>
                <wp:effectExtent l="0" t="0" r="0" b="0"/>
                <wp:wrapSquare wrapText="bothSides"/>
                <wp:docPr id="2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885" cy="293751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E550BC" w14:textId="77777777" w:rsidR="00877814" w:rsidRDefault="00877814" w:rsidP="00076894">
                            <w:pPr>
                              <w:pStyle w:val="Caption"/>
                              <w:rPr>
                                <w:rFonts w:ascii="Arial" w:hAnsi="Arial" w:cs="Arial"/>
                                <w:color w:val="2E74B5"/>
                                <w:sz w:val="18"/>
                              </w:rPr>
                            </w:pPr>
                            <w:bookmarkStart w:id="168" w:name="_Ref535348576"/>
                            <w:bookmarkStart w:id="169" w:name="_Toc6918719"/>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19</w:t>
                            </w:r>
                            <w:r w:rsidRPr="00A21E05">
                              <w:rPr>
                                <w:rFonts w:ascii="Arial" w:hAnsi="Arial" w:cs="Arial"/>
                                <w:color w:val="2E74B5"/>
                                <w:sz w:val="18"/>
                              </w:rPr>
                              <w:fldChar w:fldCharType="end"/>
                            </w:r>
                            <w:bookmarkEnd w:id="168"/>
                            <w:r>
                              <w:rPr>
                                <w:rFonts w:ascii="Arial" w:hAnsi="Arial" w:cs="Arial"/>
                                <w:color w:val="2E74B5"/>
                                <w:sz w:val="18"/>
                              </w:rPr>
                              <w:tab/>
                              <w:t>Composition of urban solid waste</w:t>
                            </w:r>
                            <w:bookmarkEnd w:id="169"/>
                          </w:p>
                          <w:p w14:paraId="5E56F40B" w14:textId="77777777" w:rsidR="00877814" w:rsidRDefault="00877814" w:rsidP="00076894">
                            <w:r w:rsidRPr="00076894">
                              <w:rPr>
                                <w:noProof/>
                              </w:rPr>
                              <w:t xml:space="preserve"> </w:t>
                            </w:r>
                            <w:r>
                              <w:rPr>
                                <w:noProof/>
                              </w:rPr>
                              <w:drawing>
                                <wp:inline distT="0" distB="0" distL="0" distR="0" wp14:anchorId="61B4F6DE" wp14:editId="766F7F55">
                                  <wp:extent cx="3781425" cy="2152650"/>
                                  <wp:effectExtent l="0" t="0" r="9525" b="0"/>
                                  <wp:docPr id="48" name="Picture 9"/>
                                  <wp:cNvGraphicFramePr/>
                                  <a:graphic xmlns:a="http://schemas.openxmlformats.org/drawingml/2006/main">
                                    <a:graphicData uri="http://schemas.openxmlformats.org/drawingml/2006/picture">
                                      <pic:pic xmlns:pic="http://schemas.openxmlformats.org/drawingml/2006/picture">
                                        <pic:nvPicPr>
                                          <pic:cNvPr id="16" name="Picture 9"/>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81425" cy="2152650"/>
                                          </a:xfrm>
                                          <a:prstGeom prst="rect">
                                            <a:avLst/>
                                          </a:prstGeom>
                                          <a:noFill/>
                                          <a:ln>
                                            <a:noFill/>
                                          </a:ln>
                                        </pic:spPr>
                                      </pic:pic>
                                    </a:graphicData>
                                  </a:graphic>
                                </wp:inline>
                              </w:drawing>
                            </w:r>
                          </w:p>
                          <w:p w14:paraId="48DD293B" w14:textId="77777777" w:rsidR="00877814" w:rsidRPr="00F11783" w:rsidRDefault="00877814" w:rsidP="00076894">
                            <w:pPr>
                              <w:spacing w:after="0"/>
                              <w:rPr>
                                <w:noProof/>
                                <w:sz w:val="18"/>
                                <w:lang w:val="en-GB"/>
                              </w:rPr>
                            </w:pPr>
                            <w:r>
                              <w:t xml:space="preserve"> 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6783911A" w14:textId="77777777" w:rsidR="00877814" w:rsidRDefault="00877814" w:rsidP="00076894">
                            <w:pPr>
                              <w:rPr>
                                <w:noProof/>
                              </w:rPr>
                            </w:pPr>
                          </w:p>
                          <w:p w14:paraId="3D627607" w14:textId="77777777" w:rsidR="00877814" w:rsidRDefault="00877814" w:rsidP="00076894">
                            <w:pPr>
                              <w:rPr>
                                <w:noProof/>
                              </w:rPr>
                            </w:pPr>
                          </w:p>
                          <w:p w14:paraId="0556AD62" w14:textId="77777777" w:rsidR="00877814" w:rsidRDefault="00877814" w:rsidP="00076894">
                            <w:pPr>
                              <w:rPr>
                                <w:noProof/>
                              </w:rPr>
                            </w:pPr>
                          </w:p>
                          <w:p w14:paraId="69463CF9" w14:textId="77777777" w:rsidR="00877814" w:rsidRDefault="00877814" w:rsidP="00076894">
                            <w:pPr>
                              <w:rPr>
                                <w:noProof/>
                              </w:rPr>
                            </w:pPr>
                          </w:p>
                          <w:p w14:paraId="469E1B63" w14:textId="77777777" w:rsidR="00877814" w:rsidRDefault="00877814" w:rsidP="00076894">
                            <w:pPr>
                              <w:rPr>
                                <w:noProof/>
                              </w:rPr>
                            </w:pPr>
                          </w:p>
                          <w:p w14:paraId="3A8D7344" w14:textId="77777777" w:rsidR="00877814" w:rsidRDefault="00877814" w:rsidP="00076894">
                            <w:pPr>
                              <w:rPr>
                                <w:noProof/>
                              </w:rPr>
                            </w:pPr>
                          </w:p>
                          <w:p w14:paraId="5F8BCA6C" w14:textId="77777777" w:rsidR="00877814" w:rsidRDefault="00877814" w:rsidP="00076894">
                            <w:pPr>
                              <w:rPr>
                                <w:noProof/>
                              </w:rPr>
                            </w:pPr>
                          </w:p>
                          <w:p w14:paraId="10E17F75" w14:textId="77777777" w:rsidR="00877814" w:rsidRPr="002044AF" w:rsidRDefault="00877814" w:rsidP="00076894">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6D6793" id="_x0000_s1034" type="#_x0000_t202" style="position:absolute;left:0;text-align:left;margin-left:256.35pt;margin-top:306.9pt;width:307.55pt;height:231.3pt;z-index:251712000;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" fillcolor="#fff2cc" stroked="f">
                <v:textbox>
                  <w:txbxContent>
                    <w:p w14:paraId="1EE550BC" w14:textId="77777777" w:rsidR="00877814" w:rsidRDefault="00877814" w:rsidP="00076894">
                      <w:pPr>
                        <w:pStyle w:val="Caption"/>
                        <w:rPr>
                          <w:rFonts w:ascii="Arial" w:hAnsi="Arial" w:cs="Arial"/>
                          <w:color w:val="2E74B5"/>
                          <w:sz w:val="18"/>
                        </w:rPr>
                      </w:pPr>
                      <w:bookmarkStart w:id="186" w:name="_Ref535348576"/>
                      <w:bookmarkStart w:id="187" w:name="_Toc6918719"/>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19</w:t>
                      </w:r>
                      <w:r w:rsidRPr="00A21E05">
                        <w:rPr>
                          <w:rFonts w:ascii="Arial" w:hAnsi="Arial" w:cs="Arial"/>
                          <w:color w:val="2E74B5"/>
                          <w:sz w:val="18"/>
                        </w:rPr>
                        <w:fldChar w:fldCharType="end"/>
                      </w:r>
                      <w:bookmarkEnd w:id="186"/>
                      <w:r>
                        <w:rPr>
                          <w:rFonts w:ascii="Arial" w:hAnsi="Arial" w:cs="Arial"/>
                          <w:color w:val="2E74B5"/>
                          <w:sz w:val="18"/>
                        </w:rPr>
                        <w:tab/>
                        <w:t>Composition of urban solid waste</w:t>
                      </w:r>
                      <w:bookmarkEnd w:id="187"/>
                    </w:p>
                    <w:p w14:paraId="5E56F40B" w14:textId="77777777" w:rsidR="00877814" w:rsidRDefault="00877814" w:rsidP="00076894">
                      <w:r w:rsidRPr="00076894">
                        <w:rPr>
                          <w:noProof/>
                        </w:rPr>
                        <w:t xml:space="preserve"> </w:t>
                      </w:r>
                      <w:r>
                        <w:rPr>
                          <w:noProof/>
                        </w:rPr>
                        <w:drawing>
                          <wp:inline distT="0" distB="0" distL="0" distR="0" wp14:anchorId="61B4F6DE" wp14:editId="766F7F55">
                            <wp:extent cx="3781425" cy="2152650"/>
                            <wp:effectExtent l="0" t="0" r="9525" b="0"/>
                            <wp:docPr id="48" name="Picture 9"/>
                            <wp:cNvGraphicFramePr/>
                            <a:graphic xmlns:a="http://schemas.openxmlformats.org/drawingml/2006/main">
                              <a:graphicData uri="http://schemas.openxmlformats.org/drawingml/2006/picture">
                                <pic:pic xmlns:pic="http://schemas.openxmlformats.org/drawingml/2006/picture">
                                  <pic:nvPicPr>
                                    <pic:cNvPr id="16" name="Picture 9"/>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81425" cy="2152650"/>
                                    </a:xfrm>
                                    <a:prstGeom prst="rect">
                                      <a:avLst/>
                                    </a:prstGeom>
                                    <a:noFill/>
                                    <a:ln>
                                      <a:noFill/>
                                    </a:ln>
                                  </pic:spPr>
                                </pic:pic>
                              </a:graphicData>
                            </a:graphic>
                          </wp:inline>
                        </w:drawing>
                      </w:r>
                    </w:p>
                    <w:p w14:paraId="48DD293B" w14:textId="77777777" w:rsidR="00877814" w:rsidRPr="00F11783" w:rsidRDefault="00877814" w:rsidP="00076894">
                      <w:pPr>
                        <w:spacing w:after="0"/>
                        <w:rPr>
                          <w:noProof/>
                          <w:sz w:val="18"/>
                          <w:lang w:val="en-GB"/>
                        </w:rPr>
                      </w:pPr>
                      <w:r>
                        <w:t xml:space="preserve"> 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6783911A" w14:textId="77777777" w:rsidR="00877814" w:rsidRDefault="00877814" w:rsidP="00076894">
                      <w:pPr>
                        <w:rPr>
                          <w:noProof/>
                        </w:rPr>
                      </w:pPr>
                    </w:p>
                    <w:p w14:paraId="3D627607" w14:textId="77777777" w:rsidR="00877814" w:rsidRDefault="00877814" w:rsidP="00076894">
                      <w:pPr>
                        <w:rPr>
                          <w:noProof/>
                        </w:rPr>
                      </w:pPr>
                    </w:p>
                    <w:p w14:paraId="0556AD62" w14:textId="77777777" w:rsidR="00877814" w:rsidRDefault="00877814" w:rsidP="00076894">
                      <w:pPr>
                        <w:rPr>
                          <w:noProof/>
                        </w:rPr>
                      </w:pPr>
                    </w:p>
                    <w:p w14:paraId="69463CF9" w14:textId="77777777" w:rsidR="00877814" w:rsidRDefault="00877814" w:rsidP="00076894">
                      <w:pPr>
                        <w:rPr>
                          <w:noProof/>
                        </w:rPr>
                      </w:pPr>
                    </w:p>
                    <w:p w14:paraId="469E1B63" w14:textId="77777777" w:rsidR="00877814" w:rsidRDefault="00877814" w:rsidP="00076894">
                      <w:pPr>
                        <w:rPr>
                          <w:noProof/>
                        </w:rPr>
                      </w:pPr>
                    </w:p>
                    <w:p w14:paraId="3A8D7344" w14:textId="77777777" w:rsidR="00877814" w:rsidRDefault="00877814" w:rsidP="00076894">
                      <w:pPr>
                        <w:rPr>
                          <w:noProof/>
                        </w:rPr>
                      </w:pPr>
                    </w:p>
                    <w:p w14:paraId="5F8BCA6C" w14:textId="77777777" w:rsidR="00877814" w:rsidRDefault="00877814" w:rsidP="00076894">
                      <w:pPr>
                        <w:rPr>
                          <w:noProof/>
                        </w:rPr>
                      </w:pPr>
                    </w:p>
                    <w:p w14:paraId="10E17F75" w14:textId="77777777" w:rsidR="00877814" w:rsidRPr="002044AF" w:rsidRDefault="00877814" w:rsidP="00076894">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1219D9" w:rsidRPr="00FE16BA">
        <w:rPr>
          <w:lang w:val="en-GB" w:eastAsia="en-GB"/>
        </w:rPr>
        <w:t xml:space="preserve">The solid urban waste amount will grow up to 47,000 tons per day in 2025 (when the </w:t>
      </w:r>
      <w:r w:rsidR="001219D9" w:rsidRPr="00FE16BA">
        <w:rPr>
          <w:noProof/>
          <w:lang w:val="en-GB" w:eastAsia="en-GB"/>
        </w:rPr>
        <w:t>urban</w:t>
      </w:r>
      <w:r w:rsidR="001219D9" w:rsidRPr="00FE16BA">
        <w:rPr>
          <w:lang w:val="en-GB" w:eastAsia="en-GB"/>
        </w:rPr>
        <w:t xml:space="preserve"> population is projected to be 78.4 million). The per capita generation of municipal solid waste range from 0.325 to 0.485 kg/cap/day depending on season, income, food habit etc. The composition of the entire waste stream was about 74.4% organic matter, 9.1% paper, 3.5% plastic, 1.9% textile and wood, 0.8% leather and rubber, 1.5% metal, 0.8% glass and 8% other waste</w:t>
      </w:r>
      <w:r w:rsidR="001219D9" w:rsidRPr="00FE16BA">
        <w:rPr>
          <w:rStyle w:val="FootnoteReference"/>
          <w:lang w:val="en-GB" w:eastAsia="en-GB"/>
        </w:rPr>
        <w:footnoteReference w:id="55"/>
      </w:r>
      <w:r w:rsidR="00BB6683">
        <w:rPr>
          <w:lang w:val="en-GB" w:eastAsia="en-GB"/>
        </w:rPr>
        <w:t xml:space="preserve"> (see </w:t>
      </w:r>
      <w:r w:rsidR="00E141F7">
        <w:rPr>
          <w:lang w:val="en-GB" w:eastAsia="en-GB"/>
        </w:rPr>
        <w:fldChar w:fldCharType="begin"/>
      </w:r>
      <w:r w:rsidR="00BB6683">
        <w:rPr>
          <w:lang w:val="en-GB" w:eastAsia="en-GB"/>
        </w:rPr>
        <w:instrText xml:space="preserve"> REF _Ref535348576 \h </w:instrText>
      </w:r>
      <w:r w:rsidR="00E141F7">
        <w:rPr>
          <w:lang w:val="en-GB" w:eastAsia="en-GB"/>
        </w:rPr>
      </w:r>
      <w:r w:rsidR="00E141F7">
        <w:rPr>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19</w:t>
      </w:r>
      <w:r w:rsidR="00E141F7">
        <w:rPr>
          <w:lang w:val="en-GB" w:eastAsia="en-GB"/>
        </w:rPr>
        <w:fldChar w:fldCharType="end"/>
      </w:r>
      <w:r w:rsidR="00BB6683">
        <w:rPr>
          <w:lang w:val="en-GB" w:eastAsia="en-GB"/>
        </w:rPr>
        <w:t>).</w:t>
      </w:r>
    </w:p>
    <w:p w14:paraId="71A0970F" w14:textId="77777777" w:rsidR="001219D9" w:rsidRPr="00FE16BA" w:rsidRDefault="001219D9" w:rsidP="00C80F6F">
      <w:pPr>
        <w:spacing w:after="0"/>
        <w:rPr>
          <w:lang w:val="en-GB" w:eastAsia="en-GB"/>
        </w:rPr>
      </w:pPr>
    </w:p>
    <w:p w14:paraId="38D00599" w14:textId="77777777" w:rsidR="00BB00A1" w:rsidRDefault="007A76F0" w:rsidP="000707B9">
      <w:pPr>
        <w:spacing w:after="0"/>
        <w:rPr>
          <w:lang w:val="en-GB" w:eastAsia="en-GB"/>
        </w:rPr>
      </w:pPr>
      <w:r w:rsidRPr="00FE16BA">
        <w:rPr>
          <w:lang w:val="en-GB" w:eastAsia="en-GB"/>
        </w:rPr>
        <w:t xml:space="preserve">Currently, </w:t>
      </w:r>
      <w:r w:rsidR="002B5BB8" w:rsidRPr="00FE16BA">
        <w:rPr>
          <w:lang w:val="en-GB" w:eastAsia="en-GB"/>
        </w:rPr>
        <w:t xml:space="preserve">45% of the urban solid waste remains uncollected and is dumped somewhere </w:t>
      </w:r>
      <w:r w:rsidR="00F775E3" w:rsidRPr="00FE16BA">
        <w:rPr>
          <w:lang w:val="en-GB" w:eastAsia="en-GB"/>
        </w:rPr>
        <w:t xml:space="preserve">in roadside bins or anywhere </w:t>
      </w:r>
      <w:r w:rsidR="002B5BB8" w:rsidRPr="00FE16BA">
        <w:rPr>
          <w:lang w:val="en-GB" w:eastAsia="en-GB"/>
        </w:rPr>
        <w:t>in unsanitary ways</w:t>
      </w:r>
      <w:r w:rsidR="00554155" w:rsidRPr="00FE16BA">
        <w:rPr>
          <w:lang w:val="en-GB" w:eastAsia="en-GB"/>
        </w:rPr>
        <w:t xml:space="preserve">. Domestic wastes are placed generally on footpaths, open spaces </w:t>
      </w:r>
      <w:r w:rsidR="00554155" w:rsidRPr="008F4F9F">
        <w:rPr>
          <w:noProof/>
          <w:lang w:val="en-GB" w:eastAsia="en-GB"/>
        </w:rPr>
        <w:t>and</w:t>
      </w:r>
      <w:r w:rsidR="00554155" w:rsidRPr="00FE16BA">
        <w:rPr>
          <w:lang w:val="en-GB" w:eastAsia="en-GB"/>
        </w:rPr>
        <w:t xml:space="preserve"> dustbins by city dwellers. The people face grave health risks due to an alarming rise </w:t>
      </w:r>
      <w:r w:rsidR="00554155" w:rsidRPr="008F4F9F">
        <w:rPr>
          <w:noProof/>
          <w:lang w:val="en-GB" w:eastAsia="en-GB"/>
        </w:rPr>
        <w:t>of</w:t>
      </w:r>
      <w:r w:rsidR="00554155" w:rsidRPr="00FE16BA">
        <w:rPr>
          <w:lang w:val="en-GB" w:eastAsia="en-GB"/>
        </w:rPr>
        <w:t xml:space="preserve"> pollution from rotten </w:t>
      </w:r>
      <w:r w:rsidR="00B8682B">
        <w:rPr>
          <w:lang w:val="en-GB" w:eastAsia="en-GB"/>
        </w:rPr>
        <w:t>piles of</w:t>
      </w:r>
      <w:r w:rsidR="00554155" w:rsidRPr="00FE16BA">
        <w:rPr>
          <w:lang w:val="en-GB" w:eastAsia="en-GB"/>
        </w:rPr>
        <w:t xml:space="preserve"> garbage. </w:t>
      </w:r>
      <w:r w:rsidR="002B5BB8" w:rsidRPr="00FE16BA">
        <w:rPr>
          <w:lang w:val="en-GB" w:eastAsia="en-GB"/>
        </w:rPr>
        <w:t>About 55% is collected by municipalities and brought to the</w:t>
      </w:r>
      <w:r w:rsidR="00F775E3" w:rsidRPr="00FE16BA">
        <w:rPr>
          <w:lang w:val="en-GB" w:eastAsia="en-GB"/>
        </w:rPr>
        <w:t xml:space="preserve"> crude </w:t>
      </w:r>
      <w:r w:rsidR="002B5BB8" w:rsidRPr="00FE16BA">
        <w:rPr>
          <w:lang w:val="en-GB" w:eastAsia="en-GB"/>
        </w:rPr>
        <w:t xml:space="preserve">disposal site.  </w:t>
      </w:r>
      <w:r w:rsidR="00BB00A1" w:rsidRPr="00FE16BA">
        <w:rPr>
          <w:lang w:val="en-GB" w:eastAsia="en-GB"/>
        </w:rPr>
        <w:t xml:space="preserve">However, even the collected wastes are not managed at a </w:t>
      </w:r>
      <w:r w:rsidR="00BB00A1" w:rsidRPr="00FE16BA">
        <w:rPr>
          <w:noProof/>
          <w:lang w:val="en-GB" w:eastAsia="en-GB"/>
        </w:rPr>
        <w:t>satisfactory</w:t>
      </w:r>
      <w:r w:rsidR="00BB00A1" w:rsidRPr="00FE16BA">
        <w:rPr>
          <w:lang w:val="en-GB" w:eastAsia="en-GB"/>
        </w:rPr>
        <w:t xml:space="preserve"> level. </w:t>
      </w:r>
      <w:r w:rsidR="00BB00A1" w:rsidRPr="00FE16BA">
        <w:rPr>
          <w:lang w:val="en-GB"/>
        </w:rPr>
        <w:t xml:space="preserve">Dumping </w:t>
      </w:r>
      <w:r w:rsidR="00BB00A1" w:rsidRPr="00FE16BA">
        <w:rPr>
          <w:lang w:val="en-GB" w:eastAsia="en-GB"/>
        </w:rPr>
        <w:t xml:space="preserve">areas are overburdened. </w:t>
      </w:r>
      <w:r w:rsidR="002B5BB8" w:rsidRPr="00FE16BA">
        <w:rPr>
          <w:lang w:val="en-GB" w:eastAsia="en-GB"/>
        </w:rPr>
        <w:t>The impacts are that low-lying areas, drains</w:t>
      </w:r>
      <w:r w:rsidR="00AD1B6B" w:rsidRPr="00FE16BA">
        <w:rPr>
          <w:lang w:val="en-GB" w:eastAsia="en-GB"/>
        </w:rPr>
        <w:t>,</w:t>
      </w:r>
      <w:r w:rsidR="002B5BB8" w:rsidRPr="00FE16BA">
        <w:rPr>
          <w:lang w:val="en-GB" w:eastAsia="en-GB"/>
        </w:rPr>
        <w:t xml:space="preserve"> </w:t>
      </w:r>
      <w:r w:rsidR="002B5BB8" w:rsidRPr="00FE16BA">
        <w:rPr>
          <w:noProof/>
          <w:lang w:val="en-GB" w:eastAsia="en-GB"/>
        </w:rPr>
        <w:t>and</w:t>
      </w:r>
      <w:r w:rsidR="002B5BB8" w:rsidRPr="00FE16BA">
        <w:rPr>
          <w:lang w:val="en-GB" w:eastAsia="en-GB"/>
        </w:rPr>
        <w:t xml:space="preserve"> canals are clogged with waste; surface and </w:t>
      </w:r>
      <w:r w:rsidR="002B5BB8" w:rsidRPr="00FE16BA">
        <w:rPr>
          <w:noProof/>
          <w:lang w:val="en-GB" w:eastAsia="en-GB"/>
        </w:rPr>
        <w:t>groundwater</w:t>
      </w:r>
      <w:r w:rsidR="002B5BB8" w:rsidRPr="00FE16BA">
        <w:rPr>
          <w:lang w:val="en-GB" w:eastAsia="en-GB"/>
        </w:rPr>
        <w:t xml:space="preserve"> get polluted; diseases spread (</w:t>
      </w:r>
      <w:r w:rsidR="00F775E3" w:rsidRPr="00FE16BA">
        <w:rPr>
          <w:lang w:val="en-GB" w:eastAsia="en-GB"/>
        </w:rPr>
        <w:t>vermin</w:t>
      </w:r>
      <w:r w:rsidR="002B5BB8" w:rsidRPr="00FE16BA">
        <w:rPr>
          <w:lang w:val="en-GB" w:eastAsia="en-GB"/>
        </w:rPr>
        <w:t>) and the soil condition worsens</w:t>
      </w:r>
      <w:r w:rsidR="00F775E3" w:rsidRPr="00FE16BA">
        <w:rPr>
          <w:lang w:val="en-GB" w:eastAsia="en-GB"/>
        </w:rPr>
        <w:t xml:space="preserve"> (leachate)</w:t>
      </w:r>
      <w:r w:rsidR="002B5BB8" w:rsidRPr="00FE16BA">
        <w:rPr>
          <w:lang w:val="en-GB" w:eastAsia="en-GB"/>
        </w:rPr>
        <w:t xml:space="preserve">. </w:t>
      </w:r>
      <w:r w:rsidR="00BB00A1" w:rsidRPr="00FE16BA">
        <w:rPr>
          <w:lang w:val="en-GB" w:eastAsia="en-GB"/>
        </w:rPr>
        <w:t>To make matters worse, the medical waste from hospitals and clinic</w:t>
      </w:r>
      <w:r w:rsidR="001219D9">
        <w:rPr>
          <w:lang w:val="en-GB" w:eastAsia="en-GB"/>
        </w:rPr>
        <w:t>s</w:t>
      </w:r>
      <w:r w:rsidR="00BB00A1" w:rsidRPr="00FE16BA">
        <w:rPr>
          <w:lang w:val="en-GB" w:eastAsia="en-GB"/>
        </w:rPr>
        <w:t xml:space="preserve"> </w:t>
      </w:r>
      <w:r w:rsidR="001219D9">
        <w:rPr>
          <w:lang w:val="en-GB" w:eastAsia="en-GB"/>
        </w:rPr>
        <w:t xml:space="preserve">(that often </w:t>
      </w:r>
      <w:r w:rsidR="00BB00A1" w:rsidRPr="00FE16BA">
        <w:rPr>
          <w:lang w:val="en-GB" w:eastAsia="en-GB"/>
        </w:rPr>
        <w:t>do not maintain safe management</w:t>
      </w:r>
      <w:r w:rsidR="001219D9">
        <w:rPr>
          <w:lang w:val="en-GB" w:eastAsia="en-GB"/>
        </w:rPr>
        <w:t>)</w:t>
      </w:r>
      <w:r w:rsidR="00BB00A1" w:rsidRPr="00FE16BA">
        <w:rPr>
          <w:lang w:val="en-GB" w:eastAsia="en-GB"/>
        </w:rPr>
        <w:t xml:space="preserve"> </w:t>
      </w:r>
      <w:r w:rsidR="001219D9">
        <w:rPr>
          <w:lang w:val="en-GB" w:eastAsia="en-GB"/>
        </w:rPr>
        <w:t>is</w:t>
      </w:r>
      <w:r w:rsidR="00BB00A1" w:rsidRPr="00FE16BA">
        <w:rPr>
          <w:lang w:val="en-GB" w:eastAsia="en-GB"/>
        </w:rPr>
        <w:t xml:space="preserve"> often mixed up with domestic solid waste and disposed at the city corporation’s common dumping place, and </w:t>
      </w:r>
      <w:r w:rsidR="001219D9">
        <w:rPr>
          <w:lang w:val="en-GB" w:eastAsia="en-GB"/>
        </w:rPr>
        <w:t>thus</w:t>
      </w:r>
      <w:r w:rsidR="00554155" w:rsidRPr="00FE16BA">
        <w:rPr>
          <w:lang w:val="en-GB" w:eastAsia="en-GB"/>
        </w:rPr>
        <w:t xml:space="preserve"> cause</w:t>
      </w:r>
      <w:r w:rsidR="001219D9">
        <w:rPr>
          <w:lang w:val="en-GB" w:eastAsia="en-GB"/>
        </w:rPr>
        <w:t xml:space="preserve">s </w:t>
      </w:r>
      <w:r w:rsidR="00554155" w:rsidRPr="00FE16BA">
        <w:rPr>
          <w:lang w:val="en-GB" w:eastAsia="en-GB"/>
        </w:rPr>
        <w:t>health issues by increasing infectious disease risks (e.g. viral hepatitis, typhoid, pneumonia, gangrene)</w:t>
      </w:r>
      <w:r w:rsidR="00554155" w:rsidRPr="00FE16BA">
        <w:rPr>
          <w:rStyle w:val="FootnoteReference"/>
          <w:lang w:val="en-GB" w:eastAsia="en-GB"/>
        </w:rPr>
        <w:footnoteReference w:id="56"/>
      </w:r>
      <w:r w:rsidR="00554155" w:rsidRPr="00FE16BA">
        <w:rPr>
          <w:lang w:val="en-GB" w:eastAsia="en-GB"/>
        </w:rPr>
        <w:t xml:space="preserve">. </w:t>
      </w:r>
      <w:r w:rsidR="002B5BB8" w:rsidRPr="00FE16BA">
        <w:rPr>
          <w:lang w:val="en-GB" w:eastAsia="en-GB"/>
        </w:rPr>
        <w:t xml:space="preserve">The solid waste has a substantial organic content which is left </w:t>
      </w:r>
      <w:r w:rsidR="002B5BB8" w:rsidRPr="008F4F9F">
        <w:rPr>
          <w:noProof/>
          <w:lang w:val="en-GB" w:eastAsia="en-GB"/>
        </w:rPr>
        <w:t>unutilised</w:t>
      </w:r>
      <w:r w:rsidR="002B5BB8" w:rsidRPr="00FE16BA">
        <w:rPr>
          <w:lang w:val="en-GB" w:eastAsia="en-GB"/>
        </w:rPr>
        <w:t xml:space="preserve">, while the escaping methane gas resulting from its decomposition leaves bad </w:t>
      </w:r>
      <w:r w:rsidR="002B5BB8" w:rsidRPr="008F4F9F">
        <w:rPr>
          <w:noProof/>
          <w:lang w:val="en-GB" w:eastAsia="en-GB"/>
        </w:rPr>
        <w:t>odours</w:t>
      </w:r>
      <w:r w:rsidR="002B5BB8" w:rsidRPr="00FE16BA">
        <w:rPr>
          <w:lang w:val="en-GB" w:eastAsia="en-GB"/>
        </w:rPr>
        <w:t xml:space="preserve"> and </w:t>
      </w:r>
      <w:r w:rsidR="006918E8">
        <w:rPr>
          <w:noProof/>
        </w:rPr>
        <mc:AlternateContent>
          <mc:Choice Requires="wps">
            <w:drawing>
              <wp:anchor distT="71755" distB="107950" distL="144145" distR="144145" simplePos="0" relativeHeight="251707904" behindDoc="0" locked="0" layoutInCell="1" allowOverlap="1" wp14:anchorId="7DB67A0F" wp14:editId="5C759014">
                <wp:simplePos x="0" y="0"/>
                <wp:positionH relativeFrom="margin">
                  <wp:align>left</wp:align>
                </wp:positionH>
                <wp:positionV relativeFrom="margin">
                  <wp:posOffset>1559560</wp:posOffset>
                </wp:positionV>
                <wp:extent cx="6238875" cy="3261360"/>
                <wp:effectExtent l="0" t="0" r="9525" b="0"/>
                <wp:wrapSquare wrapText="bothSides"/>
                <wp:docPr id="2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875" cy="326136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DC280D" w14:textId="77777777" w:rsidR="00877814" w:rsidRDefault="00877814" w:rsidP="00E44D1A">
                            <w:pPr>
                              <w:pStyle w:val="Caption"/>
                              <w:rPr>
                                <w:rFonts w:ascii="Arial" w:hAnsi="Arial" w:cs="Arial"/>
                                <w:color w:val="2E74B5"/>
                                <w:sz w:val="18"/>
                              </w:rPr>
                            </w:pPr>
                            <w:bookmarkStart w:id="170" w:name="_Toc6918720"/>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20</w:t>
                            </w:r>
                            <w:r w:rsidRPr="00A21E05">
                              <w:rPr>
                                <w:rFonts w:ascii="Arial" w:hAnsi="Arial" w:cs="Arial"/>
                                <w:color w:val="2E74B5"/>
                                <w:sz w:val="18"/>
                              </w:rPr>
                              <w:fldChar w:fldCharType="end"/>
                            </w:r>
                            <w:r>
                              <w:rPr>
                                <w:rFonts w:ascii="Arial" w:hAnsi="Arial" w:cs="Arial"/>
                                <w:color w:val="2E74B5"/>
                                <w:sz w:val="18"/>
                              </w:rPr>
                              <w:tab/>
                              <w:t>Total waste generation in urban areas of Bangladesh in 2005</w:t>
                            </w:r>
                            <w:bookmarkEnd w:id="170"/>
                          </w:p>
                          <w:p w14:paraId="6BF9621F" w14:textId="77777777" w:rsidR="00877814" w:rsidRPr="00961DA0" w:rsidRDefault="00877814" w:rsidP="00961DA0"/>
                          <w:p w14:paraId="59363293" w14:textId="77777777" w:rsidR="00877814" w:rsidRDefault="00877814" w:rsidP="00E44D1A">
                            <w:r>
                              <w:rPr>
                                <w:noProof/>
                              </w:rPr>
                              <w:drawing>
                                <wp:inline distT="0" distB="0" distL="0" distR="0" wp14:anchorId="2E74D42B" wp14:editId="52FC4BDD">
                                  <wp:extent cx="5332095" cy="2499360"/>
                                  <wp:effectExtent l="0" t="0" r="1905" b="0"/>
                                  <wp:docPr id="49" name="Picture 9"/>
                                  <wp:cNvGraphicFramePr/>
                                  <a:graphic xmlns:a="http://schemas.openxmlformats.org/drawingml/2006/main">
                                    <a:graphicData uri="http://schemas.openxmlformats.org/drawingml/2006/picture">
                                      <pic:pic xmlns:pic="http://schemas.openxmlformats.org/drawingml/2006/picture">
                                        <pic:nvPicPr>
                                          <pic:cNvPr id="8" name="Picture 9"/>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32095" cy="2499360"/>
                                          </a:xfrm>
                                          <a:prstGeom prst="rect">
                                            <a:avLst/>
                                          </a:prstGeom>
                                          <a:noFill/>
                                          <a:ln>
                                            <a:noFill/>
                                          </a:ln>
                                        </pic:spPr>
                                      </pic:pic>
                                    </a:graphicData>
                                  </a:graphic>
                                </wp:inline>
                              </w:drawing>
                            </w:r>
                          </w:p>
                          <w:p w14:paraId="0F3F2039" w14:textId="77777777" w:rsidR="00877814" w:rsidRPr="00F11783" w:rsidRDefault="00877814" w:rsidP="00F11783">
                            <w:pPr>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7B0FCD">
                              <w:rPr>
                                <w:i/>
                                <w:noProof/>
                                <w:sz w:val="18"/>
                                <w:lang w:val="en-GB"/>
                              </w:rPr>
                              <w:t>National 3R Strategy for Waste Management</w:t>
                            </w:r>
                            <w:r w:rsidRPr="00E44D1A">
                              <w:rPr>
                                <w:noProof/>
                                <w:sz w:val="18"/>
                                <w:lang w:val="en-GB"/>
                              </w:rPr>
                              <w:t>, Department of Environment (DoE), MoEFCC (December 2010)</w:t>
                            </w:r>
                            <w:r>
                              <w:rPr>
                                <w:noProof/>
                                <w:sz w:val="18"/>
                                <w:lang w:val="en-GB"/>
                              </w:rPr>
                              <w:t xml:space="preserv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03C3F6FD" w14:textId="77777777" w:rsidR="00877814" w:rsidRDefault="00877814" w:rsidP="00E44D1A">
                            <w:pPr>
                              <w:rPr>
                                <w:noProof/>
                              </w:rPr>
                            </w:pPr>
                          </w:p>
                          <w:p w14:paraId="0FE6F7F1" w14:textId="77777777" w:rsidR="00877814" w:rsidRDefault="00877814" w:rsidP="00E44D1A">
                            <w:pPr>
                              <w:rPr>
                                <w:noProof/>
                              </w:rPr>
                            </w:pPr>
                          </w:p>
                          <w:p w14:paraId="2AC29C96" w14:textId="77777777" w:rsidR="00877814" w:rsidRDefault="00877814" w:rsidP="00E44D1A">
                            <w:pPr>
                              <w:rPr>
                                <w:noProof/>
                              </w:rPr>
                            </w:pPr>
                          </w:p>
                          <w:p w14:paraId="06FDFDA3" w14:textId="77777777" w:rsidR="00877814" w:rsidRDefault="00877814" w:rsidP="00E44D1A">
                            <w:pPr>
                              <w:rPr>
                                <w:noProof/>
                              </w:rPr>
                            </w:pPr>
                          </w:p>
                          <w:p w14:paraId="58F81335" w14:textId="77777777" w:rsidR="00877814" w:rsidRDefault="00877814" w:rsidP="00E44D1A">
                            <w:pPr>
                              <w:rPr>
                                <w:noProof/>
                              </w:rPr>
                            </w:pPr>
                          </w:p>
                          <w:p w14:paraId="4005AC8C" w14:textId="77777777" w:rsidR="00877814" w:rsidRDefault="00877814" w:rsidP="00E44D1A">
                            <w:pPr>
                              <w:rPr>
                                <w:noProof/>
                              </w:rPr>
                            </w:pPr>
                          </w:p>
                          <w:p w14:paraId="34B95DF6" w14:textId="77777777" w:rsidR="00877814" w:rsidRDefault="00877814" w:rsidP="00E44D1A">
                            <w:pPr>
                              <w:rPr>
                                <w:noProof/>
                              </w:rPr>
                            </w:pPr>
                          </w:p>
                          <w:p w14:paraId="46567DCF" w14:textId="77777777" w:rsidR="00877814" w:rsidRPr="002044AF" w:rsidRDefault="00877814" w:rsidP="00E44D1A">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B67A0F" id="_x0000_s1035" type="#_x0000_t202" style="position:absolute;left:0;text-align:left;margin-left:0;margin-top:122.8pt;width:491.25pt;height:256.8pt;z-index:251707904;visibility:visible;mso-wrap-style:square;mso-width-percent:0;mso-height-percent:0;mso-wrap-distance-left:11.35pt;mso-wrap-distance-top:5.65pt;mso-wrap-distance-right:11.35pt;mso-wrap-distance-bottom:8.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" fillcolor="#fff2cc" stroked="f">
                <v:textbox>
                  <w:txbxContent>
                    <w:p w14:paraId="6FDC280D" w14:textId="77777777" w:rsidR="00877814" w:rsidRDefault="00877814" w:rsidP="00E44D1A">
                      <w:pPr>
                        <w:pStyle w:val="Caption"/>
                        <w:rPr>
                          <w:rFonts w:ascii="Arial" w:hAnsi="Arial" w:cs="Arial"/>
                          <w:color w:val="2E74B5"/>
                          <w:sz w:val="18"/>
                        </w:rPr>
                      </w:pPr>
                      <w:bookmarkStart w:id="189" w:name="_Toc6918720"/>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20</w:t>
                      </w:r>
                      <w:r w:rsidRPr="00A21E05">
                        <w:rPr>
                          <w:rFonts w:ascii="Arial" w:hAnsi="Arial" w:cs="Arial"/>
                          <w:color w:val="2E74B5"/>
                          <w:sz w:val="18"/>
                        </w:rPr>
                        <w:fldChar w:fldCharType="end"/>
                      </w:r>
                      <w:r>
                        <w:rPr>
                          <w:rFonts w:ascii="Arial" w:hAnsi="Arial" w:cs="Arial"/>
                          <w:color w:val="2E74B5"/>
                          <w:sz w:val="18"/>
                        </w:rPr>
                        <w:tab/>
                        <w:t>Total waste generation in urban areas of Bangladesh in 2005</w:t>
                      </w:r>
                      <w:bookmarkEnd w:id="189"/>
                    </w:p>
                    <w:p w14:paraId="6BF9621F" w14:textId="77777777" w:rsidR="00877814" w:rsidRPr="00961DA0" w:rsidRDefault="00877814" w:rsidP="00961DA0"/>
                    <w:p w14:paraId="59363293" w14:textId="77777777" w:rsidR="00877814" w:rsidRDefault="00877814" w:rsidP="00E44D1A">
                      <w:r>
                        <w:rPr>
                          <w:noProof/>
                        </w:rPr>
                        <w:drawing>
                          <wp:inline distT="0" distB="0" distL="0" distR="0" wp14:anchorId="2E74D42B" wp14:editId="52FC4BDD">
                            <wp:extent cx="5332095" cy="2499360"/>
                            <wp:effectExtent l="0" t="0" r="1905" b="0"/>
                            <wp:docPr id="49" name="Picture 9"/>
                            <wp:cNvGraphicFramePr/>
                            <a:graphic xmlns:a="http://schemas.openxmlformats.org/drawingml/2006/main">
                              <a:graphicData uri="http://schemas.openxmlformats.org/drawingml/2006/picture">
                                <pic:pic xmlns:pic="http://schemas.openxmlformats.org/drawingml/2006/picture">
                                  <pic:nvPicPr>
                                    <pic:cNvPr id="8" name="Picture 9"/>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32095" cy="2499360"/>
                                    </a:xfrm>
                                    <a:prstGeom prst="rect">
                                      <a:avLst/>
                                    </a:prstGeom>
                                    <a:noFill/>
                                    <a:ln>
                                      <a:noFill/>
                                    </a:ln>
                                  </pic:spPr>
                                </pic:pic>
                              </a:graphicData>
                            </a:graphic>
                          </wp:inline>
                        </w:drawing>
                      </w:r>
                    </w:p>
                    <w:p w14:paraId="0F3F2039" w14:textId="77777777" w:rsidR="00877814" w:rsidRPr="00F11783" w:rsidRDefault="00877814" w:rsidP="00F11783">
                      <w:pPr>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7B0FCD">
                        <w:rPr>
                          <w:i/>
                          <w:noProof/>
                          <w:sz w:val="18"/>
                          <w:lang w:val="en-GB"/>
                        </w:rPr>
                        <w:t>National 3R Strategy for Waste Management</w:t>
                      </w:r>
                      <w:r w:rsidRPr="00E44D1A">
                        <w:rPr>
                          <w:noProof/>
                          <w:sz w:val="18"/>
                          <w:lang w:val="en-GB"/>
                        </w:rPr>
                        <w:t>, Department of Environment (DoE), MoEFCC (December 2010)</w:t>
                      </w:r>
                      <w:r>
                        <w:rPr>
                          <w:noProof/>
                          <w:sz w:val="18"/>
                          <w:lang w:val="en-GB"/>
                        </w:rPr>
                        <w:t xml:space="preserv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03C3F6FD" w14:textId="77777777" w:rsidR="00877814" w:rsidRDefault="00877814" w:rsidP="00E44D1A">
                      <w:pPr>
                        <w:rPr>
                          <w:noProof/>
                        </w:rPr>
                      </w:pPr>
                    </w:p>
                    <w:p w14:paraId="0FE6F7F1" w14:textId="77777777" w:rsidR="00877814" w:rsidRDefault="00877814" w:rsidP="00E44D1A">
                      <w:pPr>
                        <w:rPr>
                          <w:noProof/>
                        </w:rPr>
                      </w:pPr>
                    </w:p>
                    <w:p w14:paraId="2AC29C96" w14:textId="77777777" w:rsidR="00877814" w:rsidRDefault="00877814" w:rsidP="00E44D1A">
                      <w:pPr>
                        <w:rPr>
                          <w:noProof/>
                        </w:rPr>
                      </w:pPr>
                    </w:p>
                    <w:p w14:paraId="06FDFDA3" w14:textId="77777777" w:rsidR="00877814" w:rsidRDefault="00877814" w:rsidP="00E44D1A">
                      <w:pPr>
                        <w:rPr>
                          <w:noProof/>
                        </w:rPr>
                      </w:pPr>
                    </w:p>
                    <w:p w14:paraId="58F81335" w14:textId="77777777" w:rsidR="00877814" w:rsidRDefault="00877814" w:rsidP="00E44D1A">
                      <w:pPr>
                        <w:rPr>
                          <w:noProof/>
                        </w:rPr>
                      </w:pPr>
                    </w:p>
                    <w:p w14:paraId="4005AC8C" w14:textId="77777777" w:rsidR="00877814" w:rsidRDefault="00877814" w:rsidP="00E44D1A">
                      <w:pPr>
                        <w:rPr>
                          <w:noProof/>
                        </w:rPr>
                      </w:pPr>
                    </w:p>
                    <w:p w14:paraId="34B95DF6" w14:textId="77777777" w:rsidR="00877814" w:rsidRDefault="00877814" w:rsidP="00E44D1A">
                      <w:pPr>
                        <w:rPr>
                          <w:noProof/>
                        </w:rPr>
                      </w:pPr>
                    </w:p>
                    <w:p w14:paraId="46567DCF" w14:textId="77777777" w:rsidR="00877814" w:rsidRPr="002044AF" w:rsidRDefault="00877814" w:rsidP="00E44D1A">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2B5BB8" w:rsidRPr="00FE16BA">
        <w:rPr>
          <w:lang w:val="en-GB" w:eastAsia="en-GB"/>
        </w:rPr>
        <w:t>contributes to global warming.</w:t>
      </w:r>
      <w:r w:rsidR="00F775E3" w:rsidRPr="00FE16BA">
        <w:rPr>
          <w:lang w:val="en-GB" w:eastAsia="en-GB"/>
        </w:rPr>
        <w:t xml:space="preserve"> </w:t>
      </w:r>
      <w:r w:rsidR="00BB00A1" w:rsidRPr="00FE16BA">
        <w:rPr>
          <w:lang w:val="en-GB" w:eastAsia="en-GB"/>
        </w:rPr>
        <w:t xml:space="preserve"> </w:t>
      </w:r>
    </w:p>
    <w:p w14:paraId="1F738ED5" w14:textId="77777777" w:rsidR="00E53CA9" w:rsidRDefault="00E53CA9" w:rsidP="000707B9">
      <w:pPr>
        <w:spacing w:after="0"/>
        <w:rPr>
          <w:lang w:val="en-GB" w:eastAsia="en-GB"/>
        </w:rPr>
      </w:pPr>
    </w:p>
    <w:p w14:paraId="2F3B4976" w14:textId="77777777" w:rsidR="00E53CA9" w:rsidRDefault="00E53CA9" w:rsidP="000707B9">
      <w:pPr>
        <w:spacing w:after="0"/>
        <w:rPr>
          <w:lang w:val="en-GB" w:eastAsia="en-GB"/>
        </w:rPr>
      </w:pPr>
      <w:r w:rsidRPr="00E53CA9">
        <w:rPr>
          <w:lang w:val="en-GB" w:eastAsia="en-GB"/>
        </w:rPr>
        <w:t>Common sources of e-waste include televisions, air conditioners, computers, mobile phones, IT equipment, CFL bulbs, fridges, and electric fans.</w:t>
      </w:r>
      <w:r w:rsidRPr="00E53CA9">
        <w:t xml:space="preserve"> </w:t>
      </w:r>
      <w:r>
        <w:rPr>
          <w:lang w:val="en-GB" w:eastAsia="en-GB"/>
        </w:rPr>
        <w:t>T</w:t>
      </w:r>
      <w:r w:rsidRPr="00E53CA9">
        <w:rPr>
          <w:lang w:val="en-GB" w:eastAsia="en-GB"/>
        </w:rPr>
        <w:t xml:space="preserve">he production of e-waste has been rising at </w:t>
      </w:r>
      <w:r w:rsidRPr="008F4F9F">
        <w:rPr>
          <w:noProof/>
          <w:lang w:val="en-GB" w:eastAsia="en-GB"/>
        </w:rPr>
        <w:t>the alarming</w:t>
      </w:r>
      <w:r w:rsidRPr="00E53CA9">
        <w:rPr>
          <w:lang w:val="en-GB" w:eastAsia="en-GB"/>
        </w:rPr>
        <w:t xml:space="preserve"> rate of 20% per year and will reach 462,000 tons per year by </w:t>
      </w:r>
      <w:r w:rsidRPr="008F4F9F">
        <w:rPr>
          <w:noProof/>
          <w:lang w:val="en-GB" w:eastAsia="en-GB"/>
        </w:rPr>
        <w:t>2035,</w:t>
      </w:r>
      <w:r w:rsidRPr="00E53CA9">
        <w:rPr>
          <w:lang w:val="en-GB" w:eastAsia="en-GB"/>
        </w:rPr>
        <w:t xml:space="preserve"> if the current trend continues.</w:t>
      </w:r>
      <w:r w:rsidRPr="00E53CA9">
        <w:t xml:space="preserve"> </w:t>
      </w:r>
      <w:r w:rsidRPr="00E53CA9">
        <w:rPr>
          <w:lang w:val="en-GB" w:eastAsia="en-GB"/>
        </w:rPr>
        <w:t xml:space="preserve">Such items contain precious metals such as gold, silver, copper, iron, and some other heavy metals, but they can also contain mercury and lead </w:t>
      </w:r>
      <w:r>
        <w:rPr>
          <w:lang w:val="en-GB" w:eastAsia="en-GB"/>
        </w:rPr>
        <w:t>–</w:t>
      </w:r>
      <w:r w:rsidRPr="00E53CA9">
        <w:rPr>
          <w:lang w:val="en-GB" w:eastAsia="en-GB"/>
        </w:rPr>
        <w:t xml:space="preserve"> two of the most hazardous metals to human health</w:t>
      </w:r>
      <w:r>
        <w:rPr>
          <w:rStyle w:val="FootnoteReference"/>
          <w:lang w:val="en-GB" w:eastAsia="en-GB"/>
        </w:rPr>
        <w:footnoteReference w:id="57"/>
      </w:r>
      <w:r>
        <w:rPr>
          <w:lang w:val="en-GB" w:eastAsia="en-GB"/>
        </w:rPr>
        <w:t>.  Regulations on e-waste have been proposed (by Department of Environment) but after several rounds of consultation and revision remain in draft form. E</w:t>
      </w:r>
      <w:r w:rsidRPr="00E53CA9">
        <w:rPr>
          <w:lang w:val="en-GB" w:eastAsia="en-GB"/>
        </w:rPr>
        <w:t xml:space="preserve">-waste recycling is entirely controlled by </w:t>
      </w:r>
      <w:r w:rsidRPr="008F4F9F">
        <w:rPr>
          <w:noProof/>
          <w:lang w:val="en-GB" w:eastAsia="en-GB"/>
        </w:rPr>
        <w:t>large</w:t>
      </w:r>
      <w:r w:rsidRPr="00E53CA9">
        <w:rPr>
          <w:lang w:val="en-GB" w:eastAsia="en-GB"/>
        </w:rPr>
        <w:t xml:space="preserve"> informal sector in Bangladesh.</w:t>
      </w:r>
    </w:p>
    <w:p w14:paraId="107E03AB" w14:textId="77777777" w:rsidR="00E53CA9" w:rsidRDefault="00E53CA9" w:rsidP="000707B9">
      <w:pPr>
        <w:spacing w:after="0"/>
        <w:rPr>
          <w:lang w:val="en-GB" w:eastAsia="en-GB"/>
        </w:rPr>
      </w:pPr>
    </w:p>
    <w:p w14:paraId="4D5F7BC1" w14:textId="77777777" w:rsidR="00A0173F" w:rsidRDefault="008201B4" w:rsidP="008F4F9F">
      <w:pPr>
        <w:spacing w:after="0"/>
        <w:rPr>
          <w:lang w:val="en-GB" w:eastAsia="en-GB"/>
        </w:rPr>
      </w:pPr>
      <w:r>
        <w:rPr>
          <w:lang w:val="en-GB" w:eastAsia="en-GB"/>
        </w:rPr>
        <w:t>Health conditions</w:t>
      </w:r>
      <w:r w:rsidR="00E53CA9" w:rsidRPr="00E53CA9">
        <w:rPr>
          <w:lang w:val="en-GB" w:eastAsia="en-GB"/>
        </w:rPr>
        <w:t xml:space="preserve"> of waste pickers at the waste disposal site is often very poor. Unhygienic as well as unorganized handling may </w:t>
      </w:r>
      <w:r w:rsidR="00E53CA9" w:rsidRPr="008F4F9F">
        <w:rPr>
          <w:noProof/>
          <w:lang w:val="en-GB" w:eastAsia="en-GB"/>
        </w:rPr>
        <w:t>posses</w:t>
      </w:r>
      <w:r w:rsidR="00E53CA9" w:rsidRPr="00E53CA9">
        <w:rPr>
          <w:lang w:val="en-GB" w:eastAsia="en-GB"/>
        </w:rPr>
        <w:t xml:space="preserve"> serious and long</w:t>
      </w:r>
      <w:r w:rsidR="00E53CA9">
        <w:rPr>
          <w:lang w:val="en-GB" w:eastAsia="en-GB"/>
        </w:rPr>
        <w:t>-</w:t>
      </w:r>
      <w:r w:rsidR="00E53CA9" w:rsidRPr="00E53CA9">
        <w:rPr>
          <w:lang w:val="en-GB" w:eastAsia="en-GB"/>
        </w:rPr>
        <w:t xml:space="preserve">term impact on </w:t>
      </w:r>
      <w:r w:rsidR="00E53CA9" w:rsidRPr="008F4F9F">
        <w:rPr>
          <w:noProof/>
          <w:lang w:val="en-GB" w:eastAsia="en-GB"/>
        </w:rPr>
        <w:t>urban</w:t>
      </w:r>
      <w:r w:rsidR="00E53CA9" w:rsidRPr="00E53CA9">
        <w:rPr>
          <w:lang w:val="en-GB" w:eastAsia="en-GB"/>
        </w:rPr>
        <w:t xml:space="preserve"> poor population whose income generation depends on waste picking from landfills and dump sites</w:t>
      </w:r>
      <w:r w:rsidR="00E53CA9">
        <w:rPr>
          <w:lang w:val="en-GB" w:eastAsia="en-GB"/>
        </w:rPr>
        <w:t xml:space="preserve">. </w:t>
      </w:r>
      <w:r w:rsidR="00E53CA9" w:rsidRPr="00E53CA9">
        <w:rPr>
          <w:lang w:val="en-GB" w:eastAsia="en-GB"/>
        </w:rPr>
        <w:t>Most recycling is done through the informal sec</w:t>
      </w:r>
      <w:r w:rsidR="00E53CA9">
        <w:rPr>
          <w:lang w:val="en-GB" w:eastAsia="en-GB"/>
        </w:rPr>
        <w:t>tor</w:t>
      </w:r>
      <w:r>
        <w:rPr>
          <w:lang w:val="en-GB" w:eastAsia="en-GB"/>
        </w:rPr>
        <w:t xml:space="preserve"> (</w:t>
      </w:r>
      <w:r w:rsidR="00A8593C">
        <w:rPr>
          <w:lang w:val="en-GB" w:eastAsia="en-GB"/>
        </w:rPr>
        <w:t xml:space="preserve">see </w:t>
      </w:r>
      <w:r w:rsidR="00363356">
        <w:rPr>
          <w:lang w:val="en-GB" w:eastAsia="en-GB"/>
        </w:rPr>
        <w:t>Box 21).</w:t>
      </w:r>
    </w:p>
    <w:p w14:paraId="631B83A3" w14:textId="77777777" w:rsidR="00A0173F" w:rsidRDefault="006918E8">
      <w:pPr>
        <w:spacing w:after="0"/>
        <w:jc w:val="left"/>
        <w:rPr>
          <w:lang w:val="en-GB" w:eastAsia="en-GB"/>
        </w:rPr>
      </w:pPr>
      <w:r>
        <w:rPr>
          <w:noProof/>
        </w:rPr>
        <mc:AlternateContent>
          <mc:Choice Requires="wps">
            <w:drawing>
              <wp:anchor distT="71755" distB="107950" distL="144145" distR="144145" simplePos="0" relativeHeight="251833856" behindDoc="0" locked="0" layoutInCell="1" allowOverlap="1" wp14:anchorId="25252835" wp14:editId="1D844409">
                <wp:simplePos x="0" y="0"/>
                <wp:positionH relativeFrom="margin">
                  <wp:align>left</wp:align>
                </wp:positionH>
                <wp:positionV relativeFrom="margin">
                  <wp:posOffset>223520</wp:posOffset>
                </wp:positionV>
                <wp:extent cx="6543040" cy="8310880"/>
                <wp:effectExtent l="0" t="0" r="0" b="0"/>
                <wp:wrapSquare wrapText="bothSides"/>
                <wp:docPr id="833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3040" cy="8310880"/>
                        </a:xfrm>
                        <a:prstGeom prst="rect">
                          <a:avLst/>
                        </a:prstGeom>
                        <a:solidFill>
                          <a:schemeClr val="accent1">
                            <a:lumMod val="20000"/>
                            <a:lumOff val="80000"/>
                          </a:schemeClr>
                        </a:solidFill>
                        <a:ln>
                          <a:noFill/>
                        </a:ln>
                      </wps:spPr>
                      <wps:txbx>
                        <w:txbxContent>
                          <w:p w14:paraId="54241AFC" w14:textId="77777777" w:rsidR="00877814" w:rsidRDefault="00877814" w:rsidP="00FA7B7E">
                            <w:pPr>
                              <w:pStyle w:val="Caption"/>
                              <w:shd w:val="clear" w:color="auto" w:fill="F2F2F2" w:themeFill="background1" w:themeFillShade="F2"/>
                              <w:rPr>
                                <w:rFonts w:ascii="Arial" w:hAnsi="Arial" w:cs="Arial"/>
                                <w:color w:val="2E74B5"/>
                                <w:sz w:val="18"/>
                              </w:rPr>
                            </w:pPr>
                            <w:bookmarkStart w:id="171" w:name="_Toc6918721"/>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21</w:t>
                            </w:r>
                            <w:r w:rsidRPr="00A21E05">
                              <w:rPr>
                                <w:rFonts w:ascii="Arial" w:hAnsi="Arial" w:cs="Arial"/>
                                <w:color w:val="2E74B5"/>
                                <w:sz w:val="18"/>
                              </w:rPr>
                              <w:fldChar w:fldCharType="end"/>
                            </w:r>
                            <w:r>
                              <w:rPr>
                                <w:rFonts w:ascii="Arial" w:hAnsi="Arial" w:cs="Arial"/>
                                <w:color w:val="2E74B5"/>
                                <w:sz w:val="18"/>
                              </w:rPr>
                              <w:tab/>
                              <w:t>Solid waste management and practices in Banagladesh</w:t>
                            </w:r>
                            <w:bookmarkEnd w:id="171"/>
                          </w:p>
                          <w:p w14:paraId="082C1E3A" w14:textId="77777777" w:rsidR="00877814" w:rsidRPr="00961DA0" w:rsidRDefault="00877814" w:rsidP="00FA7B7E">
                            <w:pPr>
                              <w:shd w:val="clear" w:color="auto" w:fill="F2F2F2" w:themeFill="background1" w:themeFillShade="F2"/>
                            </w:pPr>
                          </w:p>
                          <w:tbl>
                            <w:tblPr>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000" w:firstRow="0" w:lastRow="0" w:firstColumn="0" w:lastColumn="0" w:noHBand="0" w:noVBand="0"/>
                            </w:tblPr>
                            <w:tblGrid>
                              <w:gridCol w:w="1521"/>
                              <w:gridCol w:w="3685"/>
                            </w:tblGrid>
                            <w:tr w:rsidR="00877814" w:rsidRPr="008201B4" w14:paraId="4AADE8AE" w14:textId="77777777" w:rsidTr="00A0173F">
                              <w:trPr>
                                <w:trHeight w:val="337"/>
                              </w:trPr>
                              <w:tc>
                                <w:tcPr>
                                  <w:tcW w:w="1521" w:type="dxa"/>
                                </w:tcPr>
                                <w:p w14:paraId="1F904108"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Activity</w:t>
                                  </w:r>
                                </w:p>
                              </w:tc>
                              <w:tc>
                                <w:tcPr>
                                  <w:tcW w:w="3685" w:type="dxa"/>
                                </w:tcPr>
                                <w:p w14:paraId="7C1B9EF4"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General status in Bangladesh</w:t>
                                  </w:r>
                                </w:p>
                              </w:tc>
                            </w:tr>
                            <w:tr w:rsidR="00877814" w:rsidRPr="008201B4" w14:paraId="7A426464" w14:textId="77777777" w:rsidTr="00A0173F">
                              <w:trPr>
                                <w:trHeight w:val="748"/>
                              </w:trPr>
                              <w:tc>
                                <w:tcPr>
                                  <w:tcW w:w="1521" w:type="dxa"/>
                                </w:tcPr>
                                <w:p w14:paraId="0CC446BD" w14:textId="77777777" w:rsidR="00877814" w:rsidRPr="008201B4"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8201B4">
                                    <w:rPr>
                                      <w:rFonts w:asciiTheme="minorHAnsi" w:hAnsiTheme="minorHAnsi"/>
                                      <w:color w:val="000000"/>
                                      <w:sz w:val="19"/>
                                      <w:szCs w:val="19"/>
                                    </w:rPr>
                                    <w:t xml:space="preserve">Reduction </w:t>
                                  </w:r>
                                </w:p>
                              </w:tc>
                              <w:tc>
                                <w:tcPr>
                                  <w:tcW w:w="3685" w:type="dxa"/>
                                </w:tcPr>
                                <w:p w14:paraId="60DA66DF"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Reuse and recycling is done </w:t>
                                  </w:r>
                                </w:p>
                                <w:p w14:paraId="35A96B47"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Segregation of recyclable waste with economic value (such as newspaper, bottles, cans, glass, plastic, metal, rubber and different containers</w:t>
                                  </w:r>
                                </w:p>
                                <w:p w14:paraId="3F855CB5"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Soiled recyclables materials from the source of waste, dustbins and dumpsites are retrieved by waste pickers for their survival. </w:t>
                                  </w:r>
                                </w:p>
                              </w:tc>
                            </w:tr>
                            <w:tr w:rsidR="00877814" w:rsidRPr="008201B4" w14:paraId="58E8C5AB" w14:textId="77777777" w:rsidTr="00A0173F">
                              <w:trPr>
                                <w:trHeight w:val="489"/>
                              </w:trPr>
                              <w:tc>
                                <w:tcPr>
                                  <w:tcW w:w="1521" w:type="dxa"/>
                                </w:tcPr>
                                <w:p w14:paraId="60124BF5"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Collection </w:t>
                                  </w:r>
                                </w:p>
                              </w:tc>
                              <w:tc>
                                <w:tcPr>
                                  <w:tcW w:w="3685" w:type="dxa"/>
                                </w:tcPr>
                                <w:p w14:paraId="38F8EB1E"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 provision storage exists at or near the point of source</w:t>
                                  </w:r>
                                </w:p>
                                <w:p w14:paraId="4060B411"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Waste is collected by: a) Community bin system (brick, concrete), b) demountable containers, c) house-to-house  d) designated open spaces, e) illegal dumping</w:t>
                                  </w:r>
                                </w:p>
                              </w:tc>
                            </w:tr>
                            <w:tr w:rsidR="00877814" w:rsidRPr="008201B4" w14:paraId="435EC9E2" w14:textId="77777777" w:rsidTr="00A0173F">
                              <w:trPr>
                                <w:trHeight w:val="619"/>
                              </w:trPr>
                              <w:tc>
                                <w:tcPr>
                                  <w:tcW w:w="1521" w:type="dxa"/>
                                </w:tcPr>
                                <w:p w14:paraId="74F4149F"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Transportation </w:t>
                                  </w:r>
                                </w:p>
                              </w:tc>
                              <w:tc>
                                <w:tcPr>
                                  <w:tcW w:w="3685" w:type="dxa"/>
                                </w:tcPr>
                                <w:p w14:paraId="52C8205B"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Conventional open trucks, demountable containers and tractors and trailers for the </w:t>
                                  </w:r>
                                  <w:r>
                                    <w:rPr>
                                      <w:rFonts w:asciiTheme="minorHAnsi" w:hAnsiTheme="minorHAnsi"/>
                                      <w:color w:val="000000"/>
                                      <w:sz w:val="19"/>
                                      <w:szCs w:val="19"/>
                                    </w:rPr>
                                    <w:t>waste collectiopn</w:t>
                                  </w:r>
                                </w:p>
                                <w:p w14:paraId="628E21FE"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No provision of transfer stations to transfer waste from the multiple handling of waste exists. </w:t>
                                  </w:r>
                                </w:p>
                                <w:p w14:paraId="01BAEC70"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Waste mixed with contaminated/infected substances</w:t>
                                  </w:r>
                                </w:p>
                                <w:p w14:paraId="7B0D2C06"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Transportation does not synchronize with the capacity of collection points. </w:t>
                                  </w:r>
                                </w:p>
                              </w:tc>
                            </w:tr>
                            <w:tr w:rsidR="00877814" w:rsidRPr="008201B4" w14:paraId="6CE72B88" w14:textId="77777777" w:rsidTr="00A0173F">
                              <w:trPr>
                                <w:trHeight w:val="877"/>
                              </w:trPr>
                              <w:tc>
                                <w:tcPr>
                                  <w:tcW w:w="1521" w:type="dxa"/>
                                </w:tcPr>
                                <w:p w14:paraId="2673BCA5"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Recycling </w:t>
                                  </w:r>
                                </w:p>
                              </w:tc>
                              <w:tc>
                                <w:tcPr>
                                  <w:tcW w:w="3685" w:type="dxa"/>
                                </w:tcPr>
                                <w:p w14:paraId="4118BBBD"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Most recycling is done through the informal sector and waste picking. Some local government bodies are replicating Waste Concern‟s model of community based waste management (IRRCs) or the ward-based community mobilization model</w:t>
                                  </w:r>
                                </w:p>
                              </w:tc>
                            </w:tr>
                            <w:tr w:rsidR="00877814" w:rsidRPr="008201B4" w14:paraId="3F892B09" w14:textId="77777777" w:rsidTr="00A0173F">
                              <w:trPr>
                                <w:trHeight w:val="489"/>
                              </w:trPr>
                              <w:tc>
                                <w:tcPr>
                                  <w:tcW w:w="1521" w:type="dxa"/>
                                </w:tcPr>
                                <w:p w14:paraId="7B7DF37E"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Incineration </w:t>
                                  </w:r>
                                </w:p>
                              </w:tc>
                              <w:tc>
                                <w:tcPr>
                                  <w:tcW w:w="3685" w:type="dxa"/>
                                </w:tcPr>
                                <w:p w14:paraId="29F328FA"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Not common or successful because of high capital and operation costs, high moisture content and low calorific value of waste makes waste not viable for.</w:t>
                                  </w:r>
                                </w:p>
                                <w:p w14:paraId="7077D090"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At present few incinerators are used to manage health care related waste in a number of town and cities. </w:t>
                                  </w:r>
                                </w:p>
                              </w:tc>
                            </w:tr>
                            <w:tr w:rsidR="00877814" w:rsidRPr="008201B4" w14:paraId="26BE0BF9" w14:textId="77777777" w:rsidTr="00A0173F">
                              <w:trPr>
                                <w:trHeight w:val="359"/>
                              </w:trPr>
                              <w:tc>
                                <w:tcPr>
                                  <w:tcW w:w="1521" w:type="dxa"/>
                                </w:tcPr>
                                <w:p w14:paraId="0C44C287"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Land filling </w:t>
                                  </w:r>
                                </w:p>
                              </w:tc>
                              <w:tc>
                                <w:tcPr>
                                  <w:tcW w:w="3685" w:type="dxa"/>
                                </w:tcPr>
                                <w:p w14:paraId="44E768BE"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Usually open crude dumping is adopted. This system is most unhygienic </w:t>
                                  </w:r>
                                  <w:r w:rsidRPr="00A0173F">
                                    <w:rPr>
                                      <w:rFonts w:asciiTheme="minorHAnsi" w:hAnsiTheme="minorHAnsi"/>
                                      <w:color w:val="000000"/>
                                      <w:sz w:val="19"/>
                                      <w:szCs w:val="19"/>
                                    </w:rPr>
                                    <w:t>and inefficient</w:t>
                                  </w:r>
                                </w:p>
                                <w:p w14:paraId="7CAA2799"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Hospital waste, toxic waste and untreated industrial waste are also disposed of at the municipal landfill. </w:t>
                                  </w:r>
                                </w:p>
                              </w:tc>
                            </w:tr>
                            <w:tr w:rsidR="00877814" w:rsidRPr="008201B4" w14:paraId="40F22CDA" w14:textId="77777777" w:rsidTr="00A0173F">
                              <w:trPr>
                                <w:trHeight w:val="100"/>
                              </w:trPr>
                              <w:tc>
                                <w:tcPr>
                                  <w:tcW w:w="1521" w:type="dxa"/>
                                </w:tcPr>
                                <w:p w14:paraId="63DE1ECE"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Costs </w:t>
                                  </w:r>
                                </w:p>
                              </w:tc>
                              <w:tc>
                                <w:tcPr>
                                  <w:tcW w:w="3685" w:type="dxa"/>
                                </w:tcPr>
                                <w:p w14:paraId="5B50AC63"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5-20% of annual municipal budget is used for Solid Waste Management </w:t>
                                  </w:r>
                                </w:p>
                              </w:tc>
                            </w:tr>
                          </w:tbl>
                          <w:p w14:paraId="25AF8DB3" w14:textId="77777777" w:rsidR="00877814" w:rsidRDefault="00877814" w:rsidP="00FA7B7E">
                            <w:pPr>
                              <w:shd w:val="clear" w:color="auto" w:fill="F2F2F2" w:themeFill="background1" w:themeFillShade="F2"/>
                              <w:spacing w:after="0"/>
                            </w:pPr>
                            <w:r>
                              <w:t xml:space="preserve">        </w:t>
                            </w:r>
                          </w:p>
                          <w:p w14:paraId="5ADBD216" w14:textId="77777777" w:rsidR="00877814" w:rsidRPr="00F11783" w:rsidRDefault="00877814" w:rsidP="00FA7B7E">
                            <w:pPr>
                              <w:shd w:val="clear" w:color="auto" w:fill="F2F2F2" w:themeFill="background1" w:themeFillShade="F2"/>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FA7B7E">
                              <w:rPr>
                                <w:i/>
                                <w:noProof/>
                                <w:sz w:val="18"/>
                                <w:lang w:val="en-GB"/>
                              </w:rPr>
                              <w:t>Waste generation and management in Bangladesh: An overview,</w:t>
                            </w:r>
                            <w:r>
                              <w:rPr>
                                <w:noProof/>
                                <w:sz w:val="18"/>
                                <w:lang w:val="en-GB"/>
                              </w:rPr>
                              <w:t xml:space="preserve"> in : </w:t>
                            </w:r>
                            <w:r w:rsidRPr="00A0173F">
                              <w:rPr>
                                <w:noProof/>
                                <w:sz w:val="18"/>
                                <w:lang w:val="en-GB"/>
                              </w:rPr>
                              <w:t>Asian Journal of</w:t>
                            </w:r>
                            <w:r>
                              <w:rPr>
                                <w:noProof/>
                                <w:sz w:val="18"/>
                                <w:lang w:val="en-GB"/>
                              </w:rPr>
                              <w:t xml:space="preserve"> </w:t>
                            </w:r>
                            <w:r w:rsidRPr="00A0173F">
                              <w:rPr>
                                <w:noProof/>
                                <w:sz w:val="18"/>
                                <w:lang w:val="en-GB"/>
                              </w:rPr>
                              <w:t>Medical and Biological Research</w:t>
                            </w:r>
                            <w:r>
                              <w:rPr>
                                <w:noProof/>
                                <w:sz w:val="18"/>
                                <w:lang w:val="en-GB"/>
                              </w:rPr>
                              <w:t xml:space="preserve"> </w:t>
                            </w:r>
                            <w:r w:rsidRPr="00A0173F">
                              <w:rPr>
                                <w:noProof/>
                                <w:sz w:val="18"/>
                                <w:lang w:val="en-GB"/>
                              </w:rPr>
                              <w:t>2015, 1 (1), 114-120</w:t>
                            </w:r>
                            <w:r>
                              <w:rPr>
                                <w:noProof/>
                                <w:sz w:val="18"/>
                                <w:lang w:val="en-GB"/>
                              </w:rPr>
                              <w:t>, by  Md. A. Abedin and M. Jahirrudin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252835" id="_x0000_s1036" type="#_x0000_t202" style="position:absolute;margin-left:0;margin-top:17.6pt;width:515.2pt;height:654.4pt;z-index:251833856;visibility:visible;mso-wrap-style:square;mso-width-percent:0;mso-height-percent:0;mso-wrap-distance-left:11.35pt;mso-wrap-distance-top:5.65pt;mso-wrap-distance-right:11.35pt;mso-wrap-distance-bottom:8.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" fillcolor="#d9e2f3 [660]" stroked="f">
                <v:textbox>
                  <w:txbxContent>
                    <w:p w14:paraId="54241AFC" w14:textId="77777777" w:rsidR="00877814" w:rsidRDefault="00877814" w:rsidP="00FA7B7E">
                      <w:pPr>
                        <w:pStyle w:val="Caption"/>
                        <w:shd w:val="clear" w:color="auto" w:fill="F2F2F2" w:themeFill="background1" w:themeFillShade="F2"/>
                        <w:rPr>
                          <w:rFonts w:ascii="Arial" w:hAnsi="Arial" w:cs="Arial"/>
                          <w:color w:val="2E74B5"/>
                          <w:sz w:val="18"/>
                        </w:rPr>
                      </w:pPr>
                      <w:bookmarkStart w:id="191" w:name="_Toc6918721"/>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21</w:t>
                      </w:r>
                      <w:r w:rsidRPr="00A21E05">
                        <w:rPr>
                          <w:rFonts w:ascii="Arial" w:hAnsi="Arial" w:cs="Arial"/>
                          <w:color w:val="2E74B5"/>
                          <w:sz w:val="18"/>
                        </w:rPr>
                        <w:fldChar w:fldCharType="end"/>
                      </w:r>
                      <w:r>
                        <w:rPr>
                          <w:rFonts w:ascii="Arial" w:hAnsi="Arial" w:cs="Arial"/>
                          <w:color w:val="2E74B5"/>
                          <w:sz w:val="18"/>
                        </w:rPr>
                        <w:tab/>
                        <w:t>Solid waste management and practices in Banagladesh</w:t>
                      </w:r>
                      <w:bookmarkEnd w:id="191"/>
                    </w:p>
                    <w:p w14:paraId="082C1E3A" w14:textId="77777777" w:rsidR="00877814" w:rsidRPr="00961DA0" w:rsidRDefault="00877814" w:rsidP="00FA7B7E">
                      <w:pPr>
                        <w:shd w:val="clear" w:color="auto" w:fill="F2F2F2" w:themeFill="background1" w:themeFillShade="F2"/>
                      </w:pPr>
                    </w:p>
                    <w:tbl>
                      <w:tblPr>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000" w:firstRow="0" w:lastRow="0" w:firstColumn="0" w:lastColumn="0" w:noHBand="0" w:noVBand="0"/>
                      </w:tblPr>
                      <w:tblGrid>
                        <w:gridCol w:w="1521"/>
                        <w:gridCol w:w="3685"/>
                      </w:tblGrid>
                      <w:tr w:rsidR="00877814" w:rsidRPr="008201B4" w14:paraId="4AADE8AE" w14:textId="77777777" w:rsidTr="00A0173F">
                        <w:trPr>
                          <w:trHeight w:val="337"/>
                        </w:trPr>
                        <w:tc>
                          <w:tcPr>
                            <w:tcW w:w="1521" w:type="dxa"/>
                          </w:tcPr>
                          <w:p w14:paraId="1F904108"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Activity</w:t>
                            </w:r>
                          </w:p>
                        </w:tc>
                        <w:tc>
                          <w:tcPr>
                            <w:tcW w:w="3685" w:type="dxa"/>
                          </w:tcPr>
                          <w:p w14:paraId="7C1B9EF4"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General status in Bangladesh</w:t>
                            </w:r>
                          </w:p>
                        </w:tc>
                      </w:tr>
                      <w:tr w:rsidR="00877814" w:rsidRPr="008201B4" w14:paraId="7A426464" w14:textId="77777777" w:rsidTr="00A0173F">
                        <w:trPr>
                          <w:trHeight w:val="748"/>
                        </w:trPr>
                        <w:tc>
                          <w:tcPr>
                            <w:tcW w:w="1521" w:type="dxa"/>
                          </w:tcPr>
                          <w:p w14:paraId="0CC446BD" w14:textId="77777777" w:rsidR="00877814" w:rsidRPr="008201B4"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8201B4">
                              <w:rPr>
                                <w:rFonts w:asciiTheme="minorHAnsi" w:hAnsiTheme="minorHAnsi"/>
                                <w:color w:val="000000"/>
                                <w:sz w:val="19"/>
                                <w:szCs w:val="19"/>
                              </w:rPr>
                              <w:t xml:space="preserve">Reduction </w:t>
                            </w:r>
                          </w:p>
                        </w:tc>
                        <w:tc>
                          <w:tcPr>
                            <w:tcW w:w="3685" w:type="dxa"/>
                          </w:tcPr>
                          <w:p w14:paraId="60DA66DF"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Reuse and recycling is done </w:t>
                            </w:r>
                          </w:p>
                          <w:p w14:paraId="35A96B47"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Segregation of recyclable waste with economic value (such as newspaper, bottles, cans, glass, plastic, metal, rubber and different containers</w:t>
                            </w:r>
                          </w:p>
                          <w:p w14:paraId="3F855CB5"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Soiled recyclables materials from the source of waste, dustbins and dumpsites are retrieved by waste pickers for their survival. </w:t>
                            </w:r>
                          </w:p>
                        </w:tc>
                      </w:tr>
                      <w:tr w:rsidR="00877814" w:rsidRPr="008201B4" w14:paraId="58E8C5AB" w14:textId="77777777" w:rsidTr="00A0173F">
                        <w:trPr>
                          <w:trHeight w:val="489"/>
                        </w:trPr>
                        <w:tc>
                          <w:tcPr>
                            <w:tcW w:w="1521" w:type="dxa"/>
                          </w:tcPr>
                          <w:p w14:paraId="60124BF5"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Collection </w:t>
                            </w:r>
                          </w:p>
                        </w:tc>
                        <w:tc>
                          <w:tcPr>
                            <w:tcW w:w="3685" w:type="dxa"/>
                          </w:tcPr>
                          <w:p w14:paraId="38F8EB1E"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 provision storage exists at or near the point of source</w:t>
                            </w:r>
                          </w:p>
                          <w:p w14:paraId="4060B411"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Waste is collected by: a) Community bin system (brick, concrete), b) demountable containers, c) house-to-house  d) designated open spaces, e) illegal dumping</w:t>
                            </w:r>
                          </w:p>
                        </w:tc>
                      </w:tr>
                      <w:tr w:rsidR="00877814" w:rsidRPr="008201B4" w14:paraId="435EC9E2" w14:textId="77777777" w:rsidTr="00A0173F">
                        <w:trPr>
                          <w:trHeight w:val="619"/>
                        </w:trPr>
                        <w:tc>
                          <w:tcPr>
                            <w:tcW w:w="1521" w:type="dxa"/>
                          </w:tcPr>
                          <w:p w14:paraId="74F4149F"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Transportation </w:t>
                            </w:r>
                          </w:p>
                        </w:tc>
                        <w:tc>
                          <w:tcPr>
                            <w:tcW w:w="3685" w:type="dxa"/>
                          </w:tcPr>
                          <w:p w14:paraId="52C8205B"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Conventional open trucks, demountable containers and tractors and trailers for the </w:t>
                            </w:r>
                            <w:r>
                              <w:rPr>
                                <w:rFonts w:asciiTheme="minorHAnsi" w:hAnsiTheme="minorHAnsi"/>
                                <w:color w:val="000000"/>
                                <w:sz w:val="19"/>
                                <w:szCs w:val="19"/>
                              </w:rPr>
                              <w:t>waste collectiopn</w:t>
                            </w:r>
                          </w:p>
                          <w:p w14:paraId="628E21FE"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No provision of transfer stations to transfer waste from the multiple handling of waste exists. </w:t>
                            </w:r>
                          </w:p>
                          <w:p w14:paraId="01BAEC70"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Waste mixed with contaminated/infected substances</w:t>
                            </w:r>
                          </w:p>
                          <w:p w14:paraId="7B0D2C06"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Transportation does not synchronize with the capacity of collection points. </w:t>
                            </w:r>
                          </w:p>
                        </w:tc>
                      </w:tr>
                      <w:tr w:rsidR="00877814" w:rsidRPr="008201B4" w14:paraId="6CE72B88" w14:textId="77777777" w:rsidTr="00A0173F">
                        <w:trPr>
                          <w:trHeight w:val="877"/>
                        </w:trPr>
                        <w:tc>
                          <w:tcPr>
                            <w:tcW w:w="1521" w:type="dxa"/>
                          </w:tcPr>
                          <w:p w14:paraId="2673BCA5"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Recycling </w:t>
                            </w:r>
                          </w:p>
                        </w:tc>
                        <w:tc>
                          <w:tcPr>
                            <w:tcW w:w="3685" w:type="dxa"/>
                          </w:tcPr>
                          <w:p w14:paraId="4118BBBD"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Most recycling is done through the informal sector and waste picking. Some local government bodies are replicating Waste Concern‟s model of community based waste management (IRRCs) or the ward-based community mobilization model</w:t>
                            </w:r>
                          </w:p>
                        </w:tc>
                      </w:tr>
                      <w:tr w:rsidR="00877814" w:rsidRPr="008201B4" w14:paraId="3F892B09" w14:textId="77777777" w:rsidTr="00A0173F">
                        <w:trPr>
                          <w:trHeight w:val="489"/>
                        </w:trPr>
                        <w:tc>
                          <w:tcPr>
                            <w:tcW w:w="1521" w:type="dxa"/>
                          </w:tcPr>
                          <w:p w14:paraId="7B7DF37E"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Incineration </w:t>
                            </w:r>
                          </w:p>
                        </w:tc>
                        <w:tc>
                          <w:tcPr>
                            <w:tcW w:w="3685" w:type="dxa"/>
                          </w:tcPr>
                          <w:p w14:paraId="29F328FA"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Not common or successful because of high capital and operation costs, high moisture content and low calorific value of waste makes waste not viable for.</w:t>
                            </w:r>
                          </w:p>
                          <w:p w14:paraId="7077D090"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At present few incinerators are used to manage health care related waste in a number of town and cities. </w:t>
                            </w:r>
                          </w:p>
                        </w:tc>
                      </w:tr>
                      <w:tr w:rsidR="00877814" w:rsidRPr="008201B4" w14:paraId="26BE0BF9" w14:textId="77777777" w:rsidTr="00A0173F">
                        <w:trPr>
                          <w:trHeight w:val="359"/>
                        </w:trPr>
                        <w:tc>
                          <w:tcPr>
                            <w:tcW w:w="1521" w:type="dxa"/>
                          </w:tcPr>
                          <w:p w14:paraId="0C44C287"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Land filling </w:t>
                            </w:r>
                          </w:p>
                        </w:tc>
                        <w:tc>
                          <w:tcPr>
                            <w:tcW w:w="3685" w:type="dxa"/>
                          </w:tcPr>
                          <w:p w14:paraId="44E768BE"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Usually open crude dumping is adopted. This system is most unhygienic </w:t>
                            </w:r>
                            <w:r w:rsidRPr="00A0173F">
                              <w:rPr>
                                <w:rFonts w:asciiTheme="minorHAnsi" w:hAnsiTheme="minorHAnsi"/>
                                <w:color w:val="000000"/>
                                <w:sz w:val="19"/>
                                <w:szCs w:val="19"/>
                              </w:rPr>
                              <w:t>and inefficient</w:t>
                            </w:r>
                          </w:p>
                          <w:p w14:paraId="7CAA2799"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Hospital waste, toxic waste and untreated industrial waste are also disposed of at the municipal landfill. </w:t>
                            </w:r>
                          </w:p>
                        </w:tc>
                      </w:tr>
                      <w:tr w:rsidR="00877814" w:rsidRPr="008201B4" w14:paraId="40F22CDA" w14:textId="77777777" w:rsidTr="00A0173F">
                        <w:trPr>
                          <w:trHeight w:val="100"/>
                        </w:trPr>
                        <w:tc>
                          <w:tcPr>
                            <w:tcW w:w="1521" w:type="dxa"/>
                          </w:tcPr>
                          <w:p w14:paraId="63DE1ECE" w14:textId="77777777" w:rsidR="00877814" w:rsidRPr="00FA7B7E" w:rsidRDefault="00877814"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Costs </w:t>
                            </w:r>
                          </w:p>
                        </w:tc>
                        <w:tc>
                          <w:tcPr>
                            <w:tcW w:w="3685" w:type="dxa"/>
                          </w:tcPr>
                          <w:p w14:paraId="5B50AC63" w14:textId="77777777" w:rsidR="00877814" w:rsidRPr="00FA7B7E" w:rsidRDefault="00877814"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5-20% of annual municipal budget is used for Solid Waste Management </w:t>
                            </w:r>
                          </w:p>
                        </w:tc>
                      </w:tr>
                    </w:tbl>
                    <w:p w14:paraId="25AF8DB3" w14:textId="77777777" w:rsidR="00877814" w:rsidRDefault="00877814" w:rsidP="00FA7B7E">
                      <w:pPr>
                        <w:shd w:val="clear" w:color="auto" w:fill="F2F2F2" w:themeFill="background1" w:themeFillShade="F2"/>
                        <w:spacing w:after="0"/>
                      </w:pPr>
                      <w:r>
                        <w:t xml:space="preserve">        </w:t>
                      </w:r>
                    </w:p>
                    <w:p w14:paraId="5ADBD216" w14:textId="77777777" w:rsidR="00877814" w:rsidRPr="00F11783" w:rsidRDefault="00877814" w:rsidP="00FA7B7E">
                      <w:pPr>
                        <w:shd w:val="clear" w:color="auto" w:fill="F2F2F2" w:themeFill="background1" w:themeFillShade="F2"/>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FA7B7E">
                        <w:rPr>
                          <w:i/>
                          <w:noProof/>
                          <w:sz w:val="18"/>
                          <w:lang w:val="en-GB"/>
                        </w:rPr>
                        <w:t>Waste generation and management in Bangladesh: An overview,</w:t>
                      </w:r>
                      <w:r>
                        <w:rPr>
                          <w:noProof/>
                          <w:sz w:val="18"/>
                          <w:lang w:val="en-GB"/>
                        </w:rPr>
                        <w:t xml:space="preserve"> in : </w:t>
                      </w:r>
                      <w:r w:rsidRPr="00A0173F">
                        <w:rPr>
                          <w:noProof/>
                          <w:sz w:val="18"/>
                          <w:lang w:val="en-GB"/>
                        </w:rPr>
                        <w:t>Asian Journal of</w:t>
                      </w:r>
                      <w:r>
                        <w:rPr>
                          <w:noProof/>
                          <w:sz w:val="18"/>
                          <w:lang w:val="en-GB"/>
                        </w:rPr>
                        <w:t xml:space="preserve"> </w:t>
                      </w:r>
                      <w:r w:rsidRPr="00A0173F">
                        <w:rPr>
                          <w:noProof/>
                          <w:sz w:val="18"/>
                          <w:lang w:val="en-GB"/>
                        </w:rPr>
                        <w:t>Medical and Biological Research</w:t>
                      </w:r>
                      <w:r>
                        <w:rPr>
                          <w:noProof/>
                          <w:sz w:val="18"/>
                          <w:lang w:val="en-GB"/>
                        </w:rPr>
                        <w:t xml:space="preserve"> </w:t>
                      </w:r>
                      <w:r w:rsidRPr="00A0173F">
                        <w:rPr>
                          <w:noProof/>
                          <w:sz w:val="18"/>
                          <w:lang w:val="en-GB"/>
                        </w:rPr>
                        <w:t>2015, 1 (1), 114-120</w:t>
                      </w:r>
                      <w:r>
                        <w:rPr>
                          <w:noProof/>
                          <w:sz w:val="18"/>
                          <w:lang w:val="en-GB"/>
                        </w:rPr>
                        <w:t>, by  Md. A. Abedin and M. Jahirrudin</w:t>
                      </w:r>
                    </w:p>
                  </w:txbxContent>
                </v:textbox>
                <w10:wrap type="square" anchorx="margin" anchory="margin"/>
              </v:shape>
            </w:pict>
          </mc:Fallback>
        </mc:AlternateContent>
      </w:r>
      <w:r w:rsidR="00A0173F" w:rsidRPr="00A0173F">
        <w:rPr>
          <w:noProof/>
        </w:rPr>
        <w:drawing>
          <wp:anchor distT="0" distB="0" distL="114300" distR="114300" simplePos="0" relativeHeight="251834880" behindDoc="0" locked="0" layoutInCell="1" allowOverlap="1" wp14:anchorId="7632CB62" wp14:editId="15B15EB2">
            <wp:simplePos x="0" y="0"/>
            <wp:positionH relativeFrom="margin">
              <wp:posOffset>3323590</wp:posOffset>
            </wp:positionH>
            <wp:positionV relativeFrom="margin">
              <wp:posOffset>2032000</wp:posOffset>
            </wp:positionV>
            <wp:extent cx="3174365" cy="4490720"/>
            <wp:effectExtent l="0" t="0" r="6985" b="5080"/>
            <wp:wrapNone/>
            <wp:docPr id="8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6" name="Picture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74394" cy="4490761"/>
                    </a:xfrm>
                    <a:prstGeom prst="rect">
                      <a:avLst/>
                    </a:prstGeom>
                    <a:noFill/>
                    <a:ln>
                      <a:noFill/>
                    </a:ln>
                  </pic:spPr>
                </pic:pic>
              </a:graphicData>
            </a:graphic>
          </wp:anchor>
        </w:drawing>
      </w:r>
      <w:r w:rsidR="00A0173F">
        <w:rPr>
          <w:lang w:val="en-GB" w:eastAsia="en-GB"/>
        </w:rPr>
        <w:br w:type="page"/>
      </w:r>
    </w:p>
    <w:p w14:paraId="3195ECF7" w14:textId="77777777" w:rsidR="00F514AD" w:rsidRPr="00FE16BA" w:rsidRDefault="00BB00A1" w:rsidP="007D53A4">
      <w:pPr>
        <w:spacing w:after="0"/>
        <w:rPr>
          <w:lang w:val="en-GB" w:eastAsia="en-GB"/>
        </w:rPr>
      </w:pPr>
      <w:r w:rsidRPr="00FE16BA">
        <w:rPr>
          <w:lang w:val="en-GB" w:eastAsia="en-GB"/>
        </w:rPr>
        <w:t xml:space="preserve">There is a severe lack </w:t>
      </w:r>
      <w:r w:rsidRPr="008F4F9F">
        <w:rPr>
          <w:noProof/>
          <w:lang w:val="en-GB" w:eastAsia="en-GB"/>
        </w:rPr>
        <w:t>in</w:t>
      </w:r>
      <w:r w:rsidRPr="00FE16BA">
        <w:rPr>
          <w:lang w:val="en-GB" w:eastAsia="en-GB"/>
        </w:rPr>
        <w:t xml:space="preserve"> source-separation practices </w:t>
      </w:r>
      <w:r w:rsidR="00F514AD" w:rsidRPr="00FE16BA">
        <w:rPr>
          <w:lang w:val="en-GB" w:eastAsia="en-GB"/>
        </w:rPr>
        <w:t xml:space="preserve">and disposal </w:t>
      </w:r>
      <w:r w:rsidRPr="00FE16BA">
        <w:rPr>
          <w:lang w:val="en-GB" w:eastAsia="en-GB"/>
        </w:rPr>
        <w:t>in Bangladesh.</w:t>
      </w:r>
      <w:r w:rsidR="00F514AD" w:rsidRPr="00FE16BA">
        <w:rPr>
          <w:lang w:val="en-GB" w:eastAsia="en-GB"/>
        </w:rPr>
        <w:t xml:space="preserve"> </w:t>
      </w:r>
      <w:r w:rsidR="001219D9">
        <w:rPr>
          <w:lang w:val="en-GB" w:eastAsia="en-GB"/>
        </w:rPr>
        <w:t>The citizenry is</w:t>
      </w:r>
      <w:r w:rsidR="00F514AD" w:rsidRPr="00FE16BA">
        <w:rPr>
          <w:lang w:val="en-GB" w:eastAsia="en-GB"/>
        </w:rPr>
        <w:t xml:space="preserve"> not aware enough, illiterate and educated people alike. </w:t>
      </w:r>
      <w:r w:rsidR="007D53A4" w:rsidRPr="00FE16BA">
        <w:rPr>
          <w:lang w:val="en-GB" w:eastAsia="en-GB"/>
        </w:rPr>
        <w:t>Most of the households throw the waste on the streets, lane</w:t>
      </w:r>
      <w:r w:rsidR="00B8682B">
        <w:rPr>
          <w:lang w:val="en-GB" w:eastAsia="en-GB"/>
        </w:rPr>
        <w:t>,</w:t>
      </w:r>
      <w:r w:rsidR="007D53A4" w:rsidRPr="00FE16BA">
        <w:rPr>
          <w:lang w:val="en-GB" w:eastAsia="en-GB"/>
        </w:rPr>
        <w:t xml:space="preserve"> </w:t>
      </w:r>
      <w:r w:rsidR="007D53A4" w:rsidRPr="00B8682B">
        <w:rPr>
          <w:noProof/>
          <w:lang w:val="en-GB" w:eastAsia="en-GB"/>
        </w:rPr>
        <w:t>and</w:t>
      </w:r>
      <w:r w:rsidR="007D53A4" w:rsidRPr="00FE16BA">
        <w:rPr>
          <w:lang w:val="en-GB" w:eastAsia="en-GB"/>
        </w:rPr>
        <w:t xml:space="preserve"> outside of dustbins as and when waste is generated. Thus, </w:t>
      </w:r>
      <w:r w:rsidR="001219D9">
        <w:rPr>
          <w:lang w:val="en-GB" w:eastAsia="en-GB"/>
        </w:rPr>
        <w:t>dumped</w:t>
      </w:r>
      <w:r w:rsidR="007D53A4" w:rsidRPr="00FE16BA">
        <w:rPr>
          <w:lang w:val="en-GB" w:eastAsia="en-GB"/>
        </w:rPr>
        <w:t xml:space="preserve"> waste</w:t>
      </w:r>
      <w:r w:rsidR="001219D9">
        <w:rPr>
          <w:lang w:val="en-GB" w:eastAsia="en-GB"/>
        </w:rPr>
        <w:t xml:space="preserve"> blocks </w:t>
      </w:r>
      <w:r w:rsidR="007D53A4" w:rsidRPr="00FE16BA">
        <w:rPr>
          <w:lang w:val="en-GB" w:eastAsia="en-GB"/>
        </w:rPr>
        <w:t>the manhole, drains and creates water stagnation in many areas on a permanent</w:t>
      </w:r>
      <w:r w:rsidR="007D53A4" w:rsidRPr="00FE16BA">
        <w:rPr>
          <w:lang w:val="en-GB"/>
        </w:rPr>
        <w:t xml:space="preserve"> </w:t>
      </w:r>
      <w:r w:rsidR="007D53A4" w:rsidRPr="00FE16BA">
        <w:rPr>
          <w:lang w:val="en-GB" w:eastAsia="en-GB"/>
        </w:rPr>
        <w:t xml:space="preserve">basis. </w:t>
      </w:r>
    </w:p>
    <w:p w14:paraId="5FB09705" w14:textId="77777777" w:rsidR="007D53A4" w:rsidRPr="00FE16BA" w:rsidRDefault="007D53A4" w:rsidP="007D53A4">
      <w:pPr>
        <w:spacing w:after="0"/>
        <w:rPr>
          <w:lang w:val="en-GB" w:eastAsia="en-GB"/>
        </w:rPr>
      </w:pPr>
    </w:p>
    <w:p w14:paraId="149E8C1C" w14:textId="77777777" w:rsidR="007A76F0" w:rsidRPr="00FE16BA" w:rsidRDefault="00BB00A1" w:rsidP="000707B9">
      <w:pPr>
        <w:spacing w:after="0"/>
        <w:rPr>
          <w:lang w:val="en-GB" w:eastAsia="en-GB"/>
        </w:rPr>
      </w:pPr>
      <w:r w:rsidRPr="00FE16BA">
        <w:rPr>
          <w:lang w:val="en-GB" w:eastAsia="en-GB"/>
        </w:rPr>
        <w:t xml:space="preserve">The conventional waste management practices require </w:t>
      </w:r>
      <w:r w:rsidRPr="00FE16BA">
        <w:rPr>
          <w:noProof/>
          <w:lang w:val="en-GB" w:eastAsia="en-GB"/>
        </w:rPr>
        <w:t>substantial</w:t>
      </w:r>
      <w:r w:rsidRPr="00FE16BA">
        <w:rPr>
          <w:lang w:val="en-GB" w:eastAsia="en-GB"/>
        </w:rPr>
        <w:t xml:space="preserve"> amounts of land (about 140 acres a year) and the cost the municipalities about USD 6 to 30 per ton. </w:t>
      </w:r>
      <w:r w:rsidR="006E042F" w:rsidRPr="00FE16BA">
        <w:rPr>
          <w:lang w:val="en-GB" w:eastAsia="en-GB"/>
        </w:rPr>
        <w:t xml:space="preserve">Land for waste disposal </w:t>
      </w:r>
      <w:r w:rsidR="006E042F" w:rsidRPr="00FE16BA">
        <w:rPr>
          <w:noProof/>
          <w:lang w:val="en-GB" w:eastAsia="en-GB"/>
        </w:rPr>
        <w:t>is also scar</w:t>
      </w:r>
      <w:r w:rsidR="00666231" w:rsidRPr="00FE16BA">
        <w:rPr>
          <w:noProof/>
          <w:lang w:val="en-GB" w:eastAsia="en-GB"/>
        </w:rPr>
        <w:t>c</w:t>
      </w:r>
      <w:r w:rsidR="006E042F" w:rsidRPr="00FE16BA">
        <w:rPr>
          <w:noProof/>
          <w:lang w:val="en-GB" w:eastAsia="en-GB"/>
        </w:rPr>
        <w:t>e</w:t>
      </w:r>
      <w:r w:rsidR="006E042F" w:rsidRPr="00FE16BA">
        <w:rPr>
          <w:lang w:val="en-GB" w:eastAsia="en-GB"/>
        </w:rPr>
        <w:t xml:space="preserve">. This cause the sector a top priority for introducing better management practices (and </w:t>
      </w:r>
      <w:r w:rsidR="007D53A4" w:rsidRPr="00FE16BA">
        <w:rPr>
          <w:lang w:val="en-GB" w:eastAsia="en-GB"/>
        </w:rPr>
        <w:t xml:space="preserve">this </w:t>
      </w:r>
      <w:r w:rsidR="006E042F" w:rsidRPr="00FE16BA">
        <w:rPr>
          <w:lang w:val="en-GB" w:eastAsia="en-GB"/>
        </w:rPr>
        <w:t>be a pre-condition for setting up waste-to-energy facilities (as will be discussed further)</w:t>
      </w:r>
      <w:r w:rsidR="00081281">
        <w:rPr>
          <w:rStyle w:val="FootnoteReference"/>
          <w:lang w:val="en-GB" w:eastAsia="en-GB"/>
        </w:rPr>
        <w:footnoteReference w:id="58"/>
      </w:r>
      <w:r w:rsidR="006E042F" w:rsidRPr="00FE16BA">
        <w:rPr>
          <w:lang w:val="en-GB" w:eastAsia="en-GB"/>
        </w:rPr>
        <w:t xml:space="preserve">. </w:t>
      </w:r>
    </w:p>
    <w:p w14:paraId="2171DA3A" w14:textId="77777777" w:rsidR="008658D0" w:rsidRPr="00FE16BA" w:rsidRDefault="008658D0" w:rsidP="000707B9">
      <w:pPr>
        <w:spacing w:after="0"/>
        <w:rPr>
          <w:lang w:val="en-GB" w:eastAsia="en-GB"/>
        </w:rPr>
      </w:pPr>
    </w:p>
    <w:p w14:paraId="27CDA48F" w14:textId="77777777" w:rsidR="00731C8D" w:rsidRPr="00FE16BA" w:rsidRDefault="00731C8D" w:rsidP="000707B9">
      <w:pPr>
        <w:spacing w:after="0"/>
        <w:rPr>
          <w:u w:val="single"/>
          <w:lang w:val="en-GB" w:eastAsia="en-GB"/>
        </w:rPr>
      </w:pPr>
      <w:r w:rsidRPr="00FE16BA">
        <w:rPr>
          <w:u w:val="single"/>
          <w:lang w:val="en-GB" w:eastAsia="en-GB"/>
        </w:rPr>
        <w:t>Existing regulations and guidelines on waste management</w:t>
      </w:r>
    </w:p>
    <w:p w14:paraId="172ED25A" w14:textId="77777777" w:rsidR="00731C8D" w:rsidRPr="00FE16BA" w:rsidRDefault="00731C8D" w:rsidP="000707B9">
      <w:pPr>
        <w:spacing w:after="0"/>
        <w:rPr>
          <w:lang w:val="en-GB" w:eastAsia="en-GB"/>
        </w:rPr>
      </w:pPr>
    </w:p>
    <w:p w14:paraId="7A487659" w14:textId="77777777" w:rsidR="00F514AD" w:rsidRPr="00FE16BA" w:rsidRDefault="006E042F" w:rsidP="00731C8D">
      <w:pPr>
        <w:spacing w:after="0"/>
        <w:rPr>
          <w:lang w:val="en-GB" w:eastAsia="en-GB"/>
        </w:rPr>
      </w:pPr>
      <w:bookmarkStart w:id="172" w:name="_Hlk535439273"/>
      <w:r w:rsidRPr="00FE16BA">
        <w:rPr>
          <w:lang w:val="en-GB" w:eastAsia="en-GB"/>
        </w:rPr>
        <w:t xml:space="preserve">The </w:t>
      </w:r>
      <w:r w:rsidRPr="00FE16BA">
        <w:rPr>
          <w:i/>
          <w:lang w:val="en-GB" w:eastAsia="en-GB"/>
        </w:rPr>
        <w:t>Environment Policy</w:t>
      </w:r>
      <w:r w:rsidRPr="00FE16BA">
        <w:rPr>
          <w:lang w:val="en-GB" w:eastAsia="en-GB"/>
        </w:rPr>
        <w:t xml:space="preserve"> </w:t>
      </w:r>
      <w:r w:rsidR="00731C8D" w:rsidRPr="00FE16BA">
        <w:rPr>
          <w:lang w:val="en-GB" w:eastAsia="en-GB"/>
        </w:rPr>
        <w:t xml:space="preserve">(1992) </w:t>
      </w:r>
      <w:r w:rsidRPr="00FE16BA">
        <w:rPr>
          <w:lang w:val="en-GB" w:eastAsia="en-GB"/>
        </w:rPr>
        <w:t xml:space="preserve">intends to restrict disposal of municipal, industrial or agricultural wastes in any water bodies like rivers, </w:t>
      </w:r>
      <w:r w:rsidRPr="008F4F9F">
        <w:rPr>
          <w:noProof/>
          <w:lang w:val="en-GB" w:eastAsia="en-GB"/>
        </w:rPr>
        <w:t>ponds</w:t>
      </w:r>
      <w:r w:rsidR="00666231" w:rsidRPr="008F4F9F">
        <w:rPr>
          <w:noProof/>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drains. It also discourages open truck transportation during daytime collection of waste. </w:t>
      </w:r>
    </w:p>
    <w:bookmarkEnd w:id="172"/>
    <w:p w14:paraId="48F12240" w14:textId="77777777" w:rsidR="00F514AD" w:rsidRPr="00FE16BA" w:rsidRDefault="00F514AD" w:rsidP="00731C8D">
      <w:pPr>
        <w:spacing w:after="0"/>
        <w:rPr>
          <w:lang w:val="en-GB" w:eastAsia="en-GB"/>
        </w:rPr>
      </w:pPr>
    </w:p>
    <w:p w14:paraId="65BBDD12" w14:textId="77777777" w:rsidR="00F775E3" w:rsidRPr="00FE16BA" w:rsidRDefault="006E042F" w:rsidP="00731C8D">
      <w:pPr>
        <w:spacing w:after="0"/>
        <w:rPr>
          <w:lang w:val="en-GB" w:eastAsia="en-GB"/>
        </w:rPr>
      </w:pPr>
      <w:r w:rsidRPr="00FE16BA">
        <w:rPr>
          <w:lang w:val="en-GB" w:eastAsia="en-GB"/>
        </w:rPr>
        <w:t xml:space="preserve">The </w:t>
      </w:r>
      <w:r w:rsidRPr="00FE16BA">
        <w:rPr>
          <w:i/>
          <w:lang w:val="en-GB" w:eastAsia="en-GB"/>
        </w:rPr>
        <w:t>Municipal Ordinance</w:t>
      </w:r>
      <w:r w:rsidRPr="00FE16BA">
        <w:rPr>
          <w:lang w:val="en-GB" w:eastAsia="en-GB"/>
        </w:rPr>
        <w:t xml:space="preserve"> </w:t>
      </w:r>
      <w:r w:rsidR="00F514AD" w:rsidRPr="00FE16BA">
        <w:rPr>
          <w:lang w:val="en-GB" w:eastAsia="en-GB"/>
        </w:rPr>
        <w:t xml:space="preserve">(1983) </w:t>
      </w:r>
      <w:r w:rsidRPr="00FE16BA">
        <w:rPr>
          <w:lang w:val="en-GB" w:eastAsia="en-GB"/>
        </w:rPr>
        <w:t>authorizes city corporations and municipalities to take the responsibility of removal, collection</w:t>
      </w:r>
      <w:r w:rsidR="00666231" w:rsidRPr="00FE16BA">
        <w:rPr>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disposal of waste of all categories. The municipal authorities are to make adequate arrangement for removal of refuse from all public streets, public latrines, drains and all buildings and land vested in the municipality and for the collection and proper disposal of such refuse. </w:t>
      </w:r>
      <w:r w:rsidR="00731C8D" w:rsidRPr="00FE16BA">
        <w:rPr>
          <w:lang w:val="en-GB" w:eastAsia="en-GB"/>
        </w:rPr>
        <w:t xml:space="preserve">It also discourages open truck transportation during daytime collection of waste. </w:t>
      </w:r>
      <w:r w:rsidRPr="00FE16BA">
        <w:rPr>
          <w:lang w:val="en-GB" w:eastAsia="en-GB"/>
        </w:rPr>
        <w:t xml:space="preserve">However, financial and technical capacities of the city authorities are not enough to make it at </w:t>
      </w:r>
      <w:r w:rsidR="00666231" w:rsidRPr="00FE16BA">
        <w:rPr>
          <w:lang w:val="en-GB" w:eastAsia="en-GB"/>
        </w:rPr>
        <w:t xml:space="preserve">a </w:t>
      </w:r>
      <w:r w:rsidRPr="00FE16BA">
        <w:rPr>
          <w:noProof/>
          <w:lang w:val="en-GB" w:eastAsia="en-GB"/>
        </w:rPr>
        <w:t>satisfactory</w:t>
      </w:r>
      <w:r w:rsidRPr="00FE16BA">
        <w:rPr>
          <w:lang w:val="en-GB" w:eastAsia="en-GB"/>
        </w:rPr>
        <w:t xml:space="preserve"> level.</w:t>
      </w:r>
    </w:p>
    <w:p w14:paraId="731CE3FC" w14:textId="77777777" w:rsidR="00081281" w:rsidRDefault="00081281" w:rsidP="00081281">
      <w:pPr>
        <w:spacing w:after="0"/>
        <w:rPr>
          <w:lang w:val="en-GB" w:eastAsia="en-GB"/>
        </w:rPr>
      </w:pPr>
    </w:p>
    <w:p w14:paraId="366342B1" w14:textId="77777777" w:rsidR="00081281" w:rsidRPr="00FE16BA" w:rsidRDefault="00081281" w:rsidP="00081281">
      <w:pPr>
        <w:spacing w:after="0"/>
        <w:rPr>
          <w:lang w:val="en-GB" w:eastAsia="en-GB"/>
        </w:rPr>
      </w:pPr>
      <w:r w:rsidRPr="00FE16BA">
        <w:rPr>
          <w:lang w:val="en-GB" w:eastAsia="en-GB"/>
        </w:rPr>
        <w:t xml:space="preserve">According to the </w:t>
      </w:r>
      <w:r w:rsidRPr="00FE16BA">
        <w:rPr>
          <w:i/>
          <w:lang w:val="en-GB" w:eastAsia="en-GB"/>
        </w:rPr>
        <w:t>Environment Conservation Rule</w:t>
      </w:r>
      <w:r w:rsidRPr="00FE16BA">
        <w:rPr>
          <w:lang w:val="en-GB" w:eastAsia="en-GB"/>
        </w:rPr>
        <w:t>, 1997, landfill activity by industrial, household and commercial waste is categorized as Red Category activity and therefore undertaking any landfill project must consider environmental impact assessment and NO Objection Certificate (NOC) need to be obtained.</w:t>
      </w:r>
    </w:p>
    <w:p w14:paraId="19025BCA" w14:textId="77777777" w:rsidR="007D53A4" w:rsidRPr="00FE16BA" w:rsidRDefault="007D53A4" w:rsidP="00731C8D">
      <w:pPr>
        <w:spacing w:after="0"/>
        <w:rPr>
          <w:lang w:val="en-GB" w:eastAsia="en-GB"/>
        </w:rPr>
      </w:pPr>
    </w:p>
    <w:p w14:paraId="0A8825E9" w14:textId="77777777" w:rsidR="007D53A4" w:rsidRPr="00FE16BA" w:rsidRDefault="00081281" w:rsidP="007D53A4">
      <w:pPr>
        <w:spacing w:after="0"/>
        <w:rPr>
          <w:lang w:val="en-GB" w:eastAsia="en-GB"/>
        </w:rPr>
      </w:pPr>
      <w:r>
        <w:rPr>
          <w:lang w:val="en-GB" w:eastAsia="en-GB"/>
        </w:rPr>
        <w:t>A major issue with existing regulations is their</w:t>
      </w:r>
      <w:r w:rsidR="007D53A4" w:rsidRPr="00FE16BA">
        <w:rPr>
          <w:lang w:val="en-GB" w:eastAsia="en-GB"/>
        </w:rPr>
        <w:t xml:space="preserve"> monitoring and enforcement. For example, Dhaka City Corporation Ordinance (1983) provides for </w:t>
      </w:r>
      <w:r w:rsidR="00B8682B">
        <w:rPr>
          <w:lang w:val="en-GB" w:eastAsia="en-GB"/>
        </w:rPr>
        <w:t xml:space="preserve">the </w:t>
      </w:r>
      <w:r w:rsidR="007D53A4" w:rsidRPr="00B8682B">
        <w:rPr>
          <w:noProof/>
          <w:lang w:val="en-GB" w:eastAsia="en-GB"/>
        </w:rPr>
        <w:t>punishment</w:t>
      </w:r>
      <w:r w:rsidR="007D53A4" w:rsidRPr="00FE16BA">
        <w:rPr>
          <w:lang w:val="en-GB" w:eastAsia="en-GB"/>
        </w:rPr>
        <w:t xml:space="preserve"> of jail and penalty of BDT 50 to 10,000 for littering wastes on the streets if anyone is found violating the rule.  Also, residents have to dump waste in the city corporation dustbins or containers after 7 p.m.  </w:t>
      </w:r>
      <w:r>
        <w:rPr>
          <w:lang w:val="en-GB" w:eastAsia="en-GB"/>
        </w:rPr>
        <w:t xml:space="preserve">However, </w:t>
      </w:r>
      <w:r w:rsidR="007D53A4" w:rsidRPr="00FE16BA">
        <w:rPr>
          <w:lang w:val="en-GB" w:eastAsia="en-GB"/>
        </w:rPr>
        <w:t>these rules are never followed as there is no monitoring body to oversee the violation of the law</w:t>
      </w:r>
      <w:r w:rsidR="007D53A4" w:rsidRPr="00FE16BA">
        <w:rPr>
          <w:rStyle w:val="FootnoteReference"/>
          <w:lang w:val="en-GB" w:eastAsia="en-GB"/>
        </w:rPr>
        <w:footnoteReference w:id="59"/>
      </w:r>
      <w:r w:rsidR="007D53A4" w:rsidRPr="00FE16BA">
        <w:rPr>
          <w:lang w:val="en-GB" w:eastAsia="en-GB"/>
        </w:rPr>
        <w:t>.</w:t>
      </w:r>
      <w:r w:rsidRPr="00081281">
        <w:t xml:space="preserve"> </w:t>
      </w:r>
      <w:r>
        <w:rPr>
          <w:lang w:eastAsia="en-GB"/>
        </w:rPr>
        <w:t xml:space="preserve">Many </w:t>
      </w:r>
      <w:r w:rsidRPr="008F4F9F">
        <w:rPr>
          <w:noProof/>
          <w:lang w:eastAsia="en-GB"/>
        </w:rPr>
        <w:t>dispose</w:t>
      </w:r>
      <w:r>
        <w:rPr>
          <w:lang w:eastAsia="en-GB"/>
        </w:rPr>
        <w:t xml:space="preserve"> their waste at any </w:t>
      </w:r>
      <w:r w:rsidRPr="00081281">
        <w:rPr>
          <w:lang w:val="en-GB" w:eastAsia="en-GB"/>
        </w:rPr>
        <w:t>time and place (and at will in whatever dustbin</w:t>
      </w:r>
      <w:r w:rsidR="00B8682B">
        <w:rPr>
          <w:lang w:val="en-GB" w:eastAsia="en-GB"/>
        </w:rPr>
        <w:t xml:space="preserve"> or next to it</w:t>
      </w:r>
      <w:r w:rsidRPr="00081281">
        <w:rPr>
          <w:lang w:val="en-GB" w:eastAsia="en-GB"/>
        </w:rPr>
        <w:t xml:space="preserve">). </w:t>
      </w:r>
    </w:p>
    <w:p w14:paraId="242300BC" w14:textId="77777777" w:rsidR="00731C8D" w:rsidRPr="00FE16BA" w:rsidRDefault="00731C8D" w:rsidP="00731C8D">
      <w:pPr>
        <w:spacing w:after="0"/>
        <w:rPr>
          <w:lang w:val="en-GB" w:eastAsia="en-GB"/>
        </w:rPr>
      </w:pPr>
    </w:p>
    <w:p w14:paraId="6DE002C3" w14:textId="77777777" w:rsidR="00B36F60" w:rsidRPr="00FE16BA" w:rsidRDefault="00F775E3" w:rsidP="00F25326">
      <w:pPr>
        <w:spacing w:after="0"/>
        <w:rPr>
          <w:lang w:val="en-GB" w:eastAsia="en-GB"/>
        </w:rPr>
      </w:pPr>
      <w:r w:rsidRPr="00FE16BA">
        <w:rPr>
          <w:lang w:val="en-GB" w:eastAsia="en-GB"/>
        </w:rPr>
        <w:t xml:space="preserve">The </w:t>
      </w:r>
      <w:r w:rsidR="00554155" w:rsidRPr="00FE16BA">
        <w:rPr>
          <w:i/>
          <w:lang w:val="en-GB" w:eastAsia="en-GB"/>
        </w:rPr>
        <w:softHyphen/>
        <w:t>3R Strategy</w:t>
      </w:r>
      <w:r w:rsidR="00554155" w:rsidRPr="00FE16BA">
        <w:rPr>
          <w:lang w:val="en-GB" w:eastAsia="en-GB"/>
        </w:rPr>
        <w:t xml:space="preserve"> was developed with the support of </w:t>
      </w:r>
      <w:r w:rsidR="00554155" w:rsidRPr="008F4F9F">
        <w:rPr>
          <w:noProof/>
          <w:lang w:val="en-GB" w:eastAsia="en-GB"/>
        </w:rPr>
        <w:t>United</w:t>
      </w:r>
      <w:r w:rsidR="00554155" w:rsidRPr="00FE16BA">
        <w:rPr>
          <w:lang w:val="en-GB" w:eastAsia="en-GB"/>
        </w:rPr>
        <w:t xml:space="preserve"> Nations Centre for Regional </w:t>
      </w:r>
      <w:r w:rsidR="00554155" w:rsidRPr="008F4F9F">
        <w:rPr>
          <w:noProof/>
          <w:lang w:val="en-GB" w:eastAsia="en-GB"/>
        </w:rPr>
        <w:t>development</w:t>
      </w:r>
      <w:r w:rsidR="00554155" w:rsidRPr="00FE16BA">
        <w:rPr>
          <w:lang w:val="en-GB" w:eastAsia="en-GB"/>
        </w:rPr>
        <w:t xml:space="preserve"> (UNCRD) and Ministry of Environment of</w:t>
      </w:r>
      <w:r w:rsidR="00F25326" w:rsidRPr="00FE16BA">
        <w:rPr>
          <w:lang w:val="en-GB" w:eastAsia="en-GB"/>
        </w:rPr>
        <w:t xml:space="preserve"> </w:t>
      </w:r>
      <w:r w:rsidR="00554155" w:rsidRPr="00FE16BA">
        <w:rPr>
          <w:lang w:val="en-GB" w:eastAsia="en-GB"/>
        </w:rPr>
        <w:t>Government of Japan</w:t>
      </w:r>
      <w:r w:rsidR="00F25326" w:rsidRPr="00FE16BA">
        <w:rPr>
          <w:rStyle w:val="FootnoteReference"/>
          <w:lang w:val="en-GB" w:eastAsia="en-GB"/>
        </w:rPr>
        <w:footnoteReference w:id="60"/>
      </w:r>
      <w:r w:rsidR="00554155" w:rsidRPr="00FE16BA">
        <w:rPr>
          <w:lang w:val="en-GB" w:eastAsia="en-GB"/>
        </w:rPr>
        <w:t xml:space="preserve">. </w:t>
      </w:r>
      <w:r w:rsidRPr="00FE16BA">
        <w:rPr>
          <w:i/>
          <w:lang w:val="en-GB" w:eastAsia="en-GB"/>
        </w:rPr>
        <w:t xml:space="preserve">3R Strategy </w:t>
      </w:r>
      <w:r w:rsidRPr="00FE16BA">
        <w:rPr>
          <w:lang w:val="en-GB" w:eastAsia="en-GB"/>
        </w:rPr>
        <w:t>proposes a new approach based on ‘reduce, re-use and recycle’ (3R) and the remaining waste is collected and treated in environmentally sound facilities. In comparison with the conventional approach as sketched above, this means that the waste disposal system is not only seen as a</w:t>
      </w:r>
      <w:r w:rsidR="00860614" w:rsidRPr="00FE16BA">
        <w:rPr>
          <w:lang w:val="en-GB" w:eastAsia="en-GB"/>
        </w:rPr>
        <w:t>n</w:t>
      </w:r>
      <w:r w:rsidRPr="00FE16BA">
        <w:rPr>
          <w:lang w:val="en-GB" w:eastAsia="en-GB"/>
        </w:rPr>
        <w:t xml:space="preserve"> end-of-pipe solution, but the 3R strategy focuses on the entire aspect of waste management from generation to final disposal site</w:t>
      </w:r>
      <w:r w:rsidR="00860614" w:rsidRPr="00FE16BA">
        <w:rPr>
          <w:lang w:val="en-GB" w:eastAsia="en-GB"/>
        </w:rPr>
        <w:t xml:space="preserve">, in which waste is not merely seen as not having value, but in which materials can be recovered, </w:t>
      </w:r>
      <w:r w:rsidR="00860614" w:rsidRPr="00FE16BA">
        <w:rPr>
          <w:noProof/>
          <w:lang w:val="en-GB" w:eastAsia="en-GB"/>
        </w:rPr>
        <w:t>refined</w:t>
      </w:r>
      <w:r w:rsidR="00860614" w:rsidRPr="00FE16BA">
        <w:rPr>
          <w:lang w:val="en-GB" w:eastAsia="en-GB"/>
        </w:rPr>
        <w:t xml:space="preserve"> or recycled for re-use. </w:t>
      </w:r>
      <w:r w:rsidR="00B8682B">
        <w:rPr>
          <w:lang w:val="en-GB" w:eastAsia="en-GB"/>
        </w:rPr>
        <w:t>If the</w:t>
      </w:r>
      <w:r w:rsidR="00081281" w:rsidRPr="00081281">
        <w:rPr>
          <w:lang w:val="en-GB" w:eastAsia="en-GB"/>
        </w:rPr>
        <w:t xml:space="preserve"> </w:t>
      </w:r>
      <w:r w:rsidR="00081281" w:rsidRPr="00B8682B">
        <w:rPr>
          <w:noProof/>
          <w:lang w:val="en-GB" w:eastAsia="en-GB"/>
        </w:rPr>
        <w:t>waste</w:t>
      </w:r>
      <w:r w:rsidR="00081281" w:rsidRPr="00081281">
        <w:rPr>
          <w:lang w:val="en-GB" w:eastAsia="en-GB"/>
        </w:rPr>
        <w:t xml:space="preserve"> is separated and packaged them into separate bags according to kitchen waste, paper, plastics</w:t>
      </w:r>
      <w:r w:rsidR="00B8682B">
        <w:rPr>
          <w:lang w:val="en-GB" w:eastAsia="en-GB"/>
        </w:rPr>
        <w:t>,</w:t>
      </w:r>
      <w:r w:rsidR="00081281" w:rsidRPr="00081281">
        <w:rPr>
          <w:lang w:val="en-GB" w:eastAsia="en-GB"/>
        </w:rPr>
        <w:t xml:space="preserve"> </w:t>
      </w:r>
      <w:r w:rsidR="00081281" w:rsidRPr="00B8682B">
        <w:rPr>
          <w:noProof/>
          <w:lang w:val="en-GB" w:eastAsia="en-GB"/>
        </w:rPr>
        <w:t>and</w:t>
      </w:r>
      <w:r w:rsidR="00081281" w:rsidRPr="00081281">
        <w:rPr>
          <w:lang w:val="en-GB" w:eastAsia="en-GB"/>
        </w:rPr>
        <w:t xml:space="preserve"> electronic parts, it will be easy for concerned authority to </w:t>
      </w:r>
      <w:r w:rsidR="00081281">
        <w:rPr>
          <w:lang w:val="en-GB" w:eastAsia="en-GB"/>
        </w:rPr>
        <w:t xml:space="preserve">collect and separate waste and to recycle. The 3R Strategy’s </w:t>
      </w:r>
      <w:r w:rsidR="00F25326" w:rsidRPr="00FE16BA">
        <w:rPr>
          <w:lang w:val="en-GB" w:eastAsia="en-GB"/>
        </w:rPr>
        <w:t xml:space="preserve">aim was for waste management to achieve complete elimination of waste disposal on open dumps, rivers, and floodplains by 2015, and promote recycling of waste through mandatory segregation of waste at source as well as create a market for recycled products and provide incentives for recycling of waste. Being in 2018, we can observe that this lofty goal is far from being achieved, although the programme has met some success </w:t>
      </w:r>
      <w:r w:rsidR="00B8682B">
        <w:rPr>
          <w:noProof/>
          <w:lang w:val="en-GB" w:eastAsia="en-GB"/>
        </w:rPr>
        <w:t>in</w:t>
      </w:r>
      <w:r w:rsidR="00F25326" w:rsidRPr="00FE16BA">
        <w:rPr>
          <w:lang w:val="en-GB" w:eastAsia="en-GB"/>
        </w:rPr>
        <w:t xml:space="preserve"> household-level implementation.</w:t>
      </w:r>
    </w:p>
    <w:p w14:paraId="45D6E435" w14:textId="77777777" w:rsidR="00B36F60" w:rsidRPr="00FE16BA" w:rsidRDefault="00B36F60" w:rsidP="000707B9">
      <w:pPr>
        <w:spacing w:after="0"/>
        <w:rPr>
          <w:lang w:val="en-GB" w:eastAsia="en-GB"/>
        </w:rPr>
      </w:pPr>
    </w:p>
    <w:p w14:paraId="5FFD9859" w14:textId="77777777" w:rsidR="002B5BB8" w:rsidRPr="00FE16BA" w:rsidRDefault="00206523" w:rsidP="000707B9">
      <w:pPr>
        <w:spacing w:after="0"/>
        <w:rPr>
          <w:lang w:val="en-GB" w:eastAsia="en-GB"/>
        </w:rPr>
      </w:pPr>
      <w:r w:rsidRPr="00FE16BA">
        <w:rPr>
          <w:lang w:val="en-GB" w:eastAsia="en-GB"/>
        </w:rPr>
        <w:t xml:space="preserve">In Bangladesh, the </w:t>
      </w:r>
      <w:r w:rsidRPr="008F4F9F">
        <w:rPr>
          <w:noProof/>
          <w:lang w:val="en-GB" w:eastAsia="en-GB"/>
        </w:rPr>
        <w:t>organisation</w:t>
      </w:r>
      <w:r w:rsidRPr="00FE16BA">
        <w:rPr>
          <w:lang w:val="en-GB" w:eastAsia="en-GB"/>
        </w:rPr>
        <w:t xml:space="preserve"> </w:t>
      </w:r>
      <w:r w:rsidRPr="00FE16BA">
        <w:rPr>
          <w:i/>
          <w:lang w:val="en-GB" w:eastAsia="en-GB"/>
        </w:rPr>
        <w:t>Waste Concern</w:t>
      </w:r>
      <w:r w:rsidR="00F25326" w:rsidRPr="00FE16BA">
        <w:rPr>
          <w:lang w:val="en-GB" w:eastAsia="en-GB"/>
        </w:rPr>
        <w:t>, building on the</w:t>
      </w:r>
      <w:r w:rsidR="00081281">
        <w:rPr>
          <w:lang w:val="en-GB" w:eastAsia="en-GB"/>
        </w:rPr>
        <w:t xml:space="preserve"> before-mentioned</w:t>
      </w:r>
      <w:r w:rsidR="00F25326" w:rsidRPr="00FE16BA">
        <w:rPr>
          <w:lang w:val="en-GB" w:eastAsia="en-GB"/>
        </w:rPr>
        <w:t xml:space="preserve"> ‘3R’ strategy</w:t>
      </w:r>
      <w:r w:rsidR="00081281">
        <w:rPr>
          <w:lang w:val="en-GB" w:eastAsia="en-GB"/>
        </w:rPr>
        <w:t xml:space="preserve">, whose design </w:t>
      </w:r>
      <w:r w:rsidR="00081281" w:rsidRPr="008F4F9F">
        <w:rPr>
          <w:noProof/>
          <w:lang w:val="en-GB" w:eastAsia="en-GB"/>
        </w:rPr>
        <w:t>it</w:t>
      </w:r>
      <w:r w:rsidR="00081281">
        <w:rPr>
          <w:lang w:val="en-GB" w:eastAsia="en-GB"/>
        </w:rPr>
        <w:t xml:space="preserve"> technically </w:t>
      </w:r>
      <w:r w:rsidR="00F25326" w:rsidRPr="00FE16BA">
        <w:rPr>
          <w:lang w:val="en-GB" w:eastAsia="en-GB"/>
        </w:rPr>
        <w:t>supported, has been p</w:t>
      </w:r>
      <w:r w:rsidR="00B36F60" w:rsidRPr="00FE16BA">
        <w:rPr>
          <w:lang w:val="en-GB" w:eastAsia="en-GB"/>
        </w:rPr>
        <w:t xml:space="preserve">romoting </w:t>
      </w:r>
      <w:r w:rsidR="00F25326" w:rsidRPr="00FE16BA">
        <w:rPr>
          <w:lang w:val="en-GB" w:eastAsia="en-GB"/>
        </w:rPr>
        <w:t>to include a more</w:t>
      </w:r>
      <w:r w:rsidR="00B36F60" w:rsidRPr="00FE16BA">
        <w:rPr>
          <w:lang w:val="en-GB" w:eastAsia="en-GB"/>
        </w:rPr>
        <w:t xml:space="preserve"> </w:t>
      </w:r>
      <w:r w:rsidR="00B36F60" w:rsidRPr="008F4F9F">
        <w:rPr>
          <w:noProof/>
          <w:lang w:val="en-GB" w:eastAsia="en-GB"/>
        </w:rPr>
        <w:t>decentralised</w:t>
      </w:r>
      <w:r w:rsidR="00B36F60" w:rsidRPr="00FE16BA">
        <w:rPr>
          <w:lang w:val="en-GB" w:eastAsia="en-GB"/>
        </w:rPr>
        <w:t xml:space="preserve"> approach, termed “4R”</w:t>
      </w:r>
      <w:r w:rsidR="00076894" w:rsidRPr="00FE16BA">
        <w:rPr>
          <w:lang w:val="en-GB" w:eastAsia="en-GB"/>
        </w:rPr>
        <w:t xml:space="preserve"> </w:t>
      </w:r>
      <w:r w:rsidR="00B36F60" w:rsidRPr="00FE16BA">
        <w:rPr>
          <w:lang w:val="en-GB" w:eastAsia="en-GB"/>
        </w:rPr>
        <w:t>(reduce, recover, recycle, re-use)</w:t>
      </w:r>
      <w:r w:rsidR="00B90D88" w:rsidRPr="00FE16BA">
        <w:rPr>
          <w:rStyle w:val="FootnoteReference"/>
          <w:lang w:val="en-GB" w:eastAsia="en-GB"/>
        </w:rPr>
        <w:footnoteReference w:id="61"/>
      </w:r>
      <w:r w:rsidR="00B36F60" w:rsidRPr="00FE16BA">
        <w:rPr>
          <w:lang w:val="en-GB" w:eastAsia="en-GB"/>
        </w:rPr>
        <w:t xml:space="preserve">, involving local communities and the private sector. The new approach </w:t>
      </w:r>
      <w:r w:rsidR="00D9463F" w:rsidRPr="00FE16BA">
        <w:rPr>
          <w:lang w:val="en-GB" w:eastAsia="en-GB"/>
        </w:rPr>
        <w:t>consists</w:t>
      </w:r>
      <w:r w:rsidR="00B36F60" w:rsidRPr="00FE16BA">
        <w:rPr>
          <w:lang w:val="en-GB" w:eastAsia="en-GB"/>
        </w:rPr>
        <w:t xml:space="preserve"> </w:t>
      </w:r>
      <w:r w:rsidR="00D9463F" w:rsidRPr="00FE16BA">
        <w:rPr>
          <w:lang w:val="en-GB" w:eastAsia="en-GB"/>
        </w:rPr>
        <w:t>of</w:t>
      </w:r>
      <w:r w:rsidR="00B36F60" w:rsidRPr="00FE16BA">
        <w:rPr>
          <w:lang w:val="en-GB" w:eastAsia="en-GB"/>
        </w:rPr>
        <w:t xml:space="preserve"> waste segregation at the source, training and awareness raising and house-to-house waste collection</w:t>
      </w:r>
      <w:r w:rsidR="00076894" w:rsidRPr="00FE16BA">
        <w:rPr>
          <w:lang w:val="en-GB" w:eastAsia="en-GB"/>
        </w:rPr>
        <w:t xml:space="preserve">, with the waste transported in an </w:t>
      </w:r>
      <w:r w:rsidR="00076894" w:rsidRPr="008F4F9F">
        <w:rPr>
          <w:noProof/>
          <w:lang w:val="en-GB" w:eastAsia="en-GB"/>
        </w:rPr>
        <w:t>organised</w:t>
      </w:r>
      <w:r w:rsidR="00076894" w:rsidRPr="00FE16BA">
        <w:rPr>
          <w:lang w:val="en-GB" w:eastAsia="en-GB"/>
        </w:rPr>
        <w:t xml:space="preserve"> way to community-scale transfer stations and small composting plans, and to city-scale composting plants and sanitary landfills. The aim in the approach is to have all of the household waste collected, of which 6% would consist of recyclables, 70-80% would be composted, while 14% of the non-compostable part would end up in landfills.</w:t>
      </w:r>
    </w:p>
    <w:p w14:paraId="1ECA7908" w14:textId="77777777" w:rsidR="00F25326" w:rsidRPr="00FE16BA" w:rsidRDefault="00F25326" w:rsidP="00F25326">
      <w:pPr>
        <w:spacing w:after="0"/>
        <w:rPr>
          <w:szCs w:val="20"/>
          <w:u w:val="single"/>
          <w:lang w:val="en-GB" w:eastAsia="en-GB"/>
        </w:rPr>
      </w:pPr>
    </w:p>
    <w:p w14:paraId="5891F48F" w14:textId="77777777" w:rsidR="00F25326" w:rsidRPr="00FE16BA" w:rsidRDefault="00F25326" w:rsidP="00F25326">
      <w:pPr>
        <w:spacing w:after="0"/>
        <w:rPr>
          <w:szCs w:val="20"/>
          <w:u w:val="single"/>
          <w:lang w:val="en-GB" w:eastAsia="en-GB"/>
        </w:rPr>
      </w:pPr>
      <w:r w:rsidRPr="00FE16BA">
        <w:rPr>
          <w:szCs w:val="20"/>
          <w:u w:val="single"/>
          <w:lang w:val="en-GB" w:eastAsia="en-GB"/>
        </w:rPr>
        <w:t>Waste as a resource</w:t>
      </w:r>
    </w:p>
    <w:p w14:paraId="725FE4D1" w14:textId="77777777" w:rsidR="007A76F0" w:rsidRPr="00FE16BA" w:rsidRDefault="007A76F0" w:rsidP="000707B9">
      <w:pPr>
        <w:spacing w:after="0"/>
        <w:rPr>
          <w:lang w:val="en-GB" w:eastAsia="en-GB"/>
        </w:rPr>
      </w:pPr>
    </w:p>
    <w:p w14:paraId="63DA2215" w14:textId="77777777" w:rsidR="007D53A4" w:rsidRPr="008F4F9F" w:rsidRDefault="00081281" w:rsidP="007D53A4">
      <w:pPr>
        <w:spacing w:after="0"/>
        <w:rPr>
          <w:lang w:val="en-GB"/>
        </w:rPr>
      </w:pPr>
      <w:r>
        <w:rPr>
          <w:szCs w:val="20"/>
          <w:lang w:val="en-GB" w:eastAsia="en-GB"/>
        </w:rPr>
        <w:t>This ‘4R approach</w:t>
      </w:r>
      <w:r w:rsidR="00D9463F" w:rsidRPr="00FE16BA">
        <w:rPr>
          <w:szCs w:val="20"/>
          <w:lang w:val="en-GB" w:eastAsia="en-GB"/>
        </w:rPr>
        <w:t xml:space="preserve"> locally by </w:t>
      </w:r>
      <w:r w:rsidR="00D9463F" w:rsidRPr="00FE16BA">
        <w:rPr>
          <w:i/>
          <w:szCs w:val="20"/>
          <w:lang w:val="en-GB" w:eastAsia="en-GB"/>
        </w:rPr>
        <w:t xml:space="preserve">Integrated Resource Recovery Centres </w:t>
      </w:r>
      <w:r w:rsidR="00D9463F" w:rsidRPr="00FE16BA">
        <w:rPr>
          <w:szCs w:val="20"/>
          <w:lang w:val="en-GB" w:eastAsia="en-GB"/>
        </w:rPr>
        <w:t>(</w:t>
      </w:r>
      <w:r w:rsidR="00D9463F" w:rsidRPr="008F4F9F">
        <w:rPr>
          <w:noProof/>
          <w:szCs w:val="20"/>
          <w:lang w:val="en-GB" w:eastAsia="en-GB"/>
        </w:rPr>
        <w:t>IRRCs</w:t>
      </w:r>
      <w:r w:rsidR="00D9463F" w:rsidRPr="00FE16BA">
        <w:rPr>
          <w:szCs w:val="20"/>
          <w:lang w:val="en-GB" w:eastAsia="en-GB"/>
        </w:rPr>
        <w:t>) that can be initiated and operated by municipalities, private-sector enterprises</w:t>
      </w:r>
      <w:r w:rsidR="00666231" w:rsidRPr="00FE16BA">
        <w:rPr>
          <w:szCs w:val="20"/>
          <w:lang w:val="en-GB" w:eastAsia="en-GB"/>
        </w:rPr>
        <w:t>,</w:t>
      </w:r>
      <w:r w:rsidR="00D9463F" w:rsidRPr="00FE16BA">
        <w:rPr>
          <w:szCs w:val="20"/>
          <w:lang w:val="en-GB" w:eastAsia="en-GB"/>
        </w:rPr>
        <w:t xml:space="preserve"> </w:t>
      </w:r>
      <w:r w:rsidR="00D9463F" w:rsidRPr="00FE16BA">
        <w:rPr>
          <w:noProof/>
          <w:szCs w:val="20"/>
          <w:lang w:val="en-GB" w:eastAsia="en-GB"/>
        </w:rPr>
        <w:t>and</w:t>
      </w:r>
      <w:r w:rsidR="00D9463F" w:rsidRPr="00FE16BA">
        <w:rPr>
          <w:szCs w:val="20"/>
          <w:lang w:val="en-GB" w:eastAsia="en-GB"/>
        </w:rPr>
        <w:t xml:space="preserve"> civil society organizations, or a combination of all three through different partnership models.</w:t>
      </w:r>
      <w:r w:rsidR="00D9463F" w:rsidRPr="00FE16BA">
        <w:rPr>
          <w:lang w:val="en-GB"/>
        </w:rPr>
        <w:t xml:space="preserve"> </w:t>
      </w:r>
      <w:r w:rsidR="00D9463F" w:rsidRPr="00FE16BA">
        <w:rPr>
          <w:szCs w:val="20"/>
          <w:lang w:val="en-GB" w:eastAsia="en-GB"/>
        </w:rPr>
        <w:t xml:space="preserve">IRRCs directly benefit the urban poor, providing </w:t>
      </w:r>
      <w:r w:rsidR="00A70E4B" w:rsidRPr="00FE16BA">
        <w:rPr>
          <w:szCs w:val="20"/>
          <w:lang w:val="en-GB" w:eastAsia="en-GB"/>
        </w:rPr>
        <w:t xml:space="preserve">informal </w:t>
      </w:r>
      <w:r w:rsidR="00D9463F" w:rsidRPr="00FE16BA">
        <w:rPr>
          <w:szCs w:val="20"/>
          <w:lang w:val="en-GB" w:eastAsia="en-GB"/>
        </w:rPr>
        <w:t>waste pickers with better, more stable incomes and safer working conditions</w:t>
      </w:r>
      <w:r w:rsidR="00A70E4B" w:rsidRPr="00FE16BA">
        <w:rPr>
          <w:szCs w:val="20"/>
          <w:lang w:val="en-GB" w:eastAsia="en-GB"/>
        </w:rPr>
        <w:t xml:space="preserve">. The capacity to process waste can vary from 2 to 20 tons per day. </w:t>
      </w:r>
      <w:r w:rsidR="00A70E4B" w:rsidRPr="008F4F9F">
        <w:rPr>
          <w:noProof/>
          <w:szCs w:val="20"/>
          <w:lang w:val="en-GB" w:eastAsia="en-GB"/>
        </w:rPr>
        <w:t>IRRCs</w:t>
      </w:r>
      <w:r w:rsidR="00A70E4B" w:rsidRPr="00FE16BA">
        <w:rPr>
          <w:szCs w:val="20"/>
          <w:lang w:val="en-GB" w:eastAsia="en-GB"/>
        </w:rPr>
        <w:t xml:space="preserve"> can be established within </w:t>
      </w:r>
      <w:r w:rsidR="00A70E4B" w:rsidRPr="008F4F9F">
        <w:rPr>
          <w:noProof/>
          <w:szCs w:val="20"/>
          <w:lang w:val="en-GB" w:eastAsia="en-GB"/>
        </w:rPr>
        <w:t>neighbourhoods</w:t>
      </w:r>
      <w:r w:rsidR="00A70E4B" w:rsidRPr="00FE16BA">
        <w:rPr>
          <w:szCs w:val="20"/>
          <w:lang w:val="en-GB" w:eastAsia="en-GB"/>
        </w:rPr>
        <w:t>, in several areas in one city or in the outskirts of the city.</w:t>
      </w:r>
      <w:r w:rsidR="00A70E4B" w:rsidRPr="00FE16BA">
        <w:rPr>
          <w:lang w:val="en-GB"/>
        </w:rPr>
        <w:t xml:space="preserve"> </w:t>
      </w:r>
      <w:r w:rsidR="00A70E4B" w:rsidRPr="00FE16BA">
        <w:rPr>
          <w:szCs w:val="20"/>
          <w:lang w:val="en-GB" w:eastAsia="en-GB"/>
        </w:rPr>
        <w:t xml:space="preserve">Key features of an IRRC are the close involvement of the surrounding communities and the small scale of the facilities. Households are trained on how to separate organic and inorganic waste. </w:t>
      </w:r>
      <w:r w:rsidR="00CD4AED" w:rsidRPr="00FE16BA">
        <w:rPr>
          <w:szCs w:val="20"/>
          <w:lang w:val="en-GB" w:eastAsia="en-GB"/>
        </w:rPr>
        <w:t xml:space="preserve">A single </w:t>
      </w:r>
      <w:r w:rsidR="002A43E8" w:rsidRPr="008F4F9F">
        <w:rPr>
          <w:noProof/>
          <w:szCs w:val="20"/>
          <w:lang w:val="en-GB" w:eastAsia="en-GB"/>
        </w:rPr>
        <w:t>centre</w:t>
      </w:r>
      <w:r w:rsidR="00CD4AED" w:rsidRPr="00FE16BA">
        <w:rPr>
          <w:szCs w:val="20"/>
          <w:lang w:val="en-GB" w:eastAsia="en-GB"/>
        </w:rPr>
        <w:t xml:space="preserve"> can process between 2 and 20 tons of waste a day, serving a population of 1,000-50,000 people. </w:t>
      </w:r>
      <w:r w:rsidR="00A70E4B" w:rsidRPr="00FE16BA">
        <w:rPr>
          <w:szCs w:val="20"/>
          <w:lang w:val="en-GB" w:eastAsia="en-GB"/>
        </w:rPr>
        <w:t>With carefully sorted organic waste, IRRCs use the aerated box method to produce good quality compost</w:t>
      </w:r>
      <w:r w:rsidR="00BB6683">
        <w:rPr>
          <w:szCs w:val="20"/>
          <w:lang w:val="en-GB" w:eastAsia="en-GB"/>
        </w:rPr>
        <w:t xml:space="preserve"> (see </w:t>
      </w:r>
      <w:r w:rsidR="00E141F7">
        <w:rPr>
          <w:szCs w:val="20"/>
          <w:lang w:val="en-GB" w:eastAsia="en-GB"/>
        </w:rPr>
        <w:fldChar w:fldCharType="begin"/>
      </w:r>
      <w:r w:rsidR="00BB6683">
        <w:rPr>
          <w:szCs w:val="20"/>
          <w:lang w:val="en-GB" w:eastAsia="en-GB"/>
        </w:rPr>
        <w:instrText xml:space="preserve"> REF _Ref535348506 \h </w:instrText>
      </w:r>
      <w:r w:rsidR="00E141F7">
        <w:rPr>
          <w:szCs w:val="20"/>
          <w:lang w:val="en-GB" w:eastAsia="en-GB"/>
        </w:rPr>
      </w:r>
      <w:r w:rsidR="00E141F7">
        <w:rPr>
          <w:szCs w:val="20"/>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22</w:t>
      </w:r>
      <w:r w:rsidR="00E141F7">
        <w:rPr>
          <w:szCs w:val="20"/>
          <w:lang w:val="en-GB" w:eastAsia="en-GB"/>
        </w:rPr>
        <w:fldChar w:fldCharType="end"/>
      </w:r>
      <w:r w:rsidR="00BB6683">
        <w:rPr>
          <w:szCs w:val="20"/>
          <w:lang w:val="en-GB" w:eastAsia="en-GB"/>
        </w:rPr>
        <w:t xml:space="preserve">). </w:t>
      </w:r>
      <w:r w:rsidR="00A70E4B" w:rsidRPr="00FE16BA">
        <w:rPr>
          <w:szCs w:val="20"/>
          <w:lang w:val="en-GB" w:eastAsia="en-GB"/>
        </w:rPr>
        <w:t xml:space="preserve"> The compost can be sold at USD 45 per ton. Other income streams for the IRRC </w:t>
      </w:r>
      <w:r w:rsidR="00A70E4B" w:rsidRPr="008F4F9F">
        <w:rPr>
          <w:noProof/>
          <w:szCs w:val="20"/>
          <w:lang w:val="en-GB" w:eastAsia="en-GB"/>
        </w:rPr>
        <w:t>are:</w:t>
      </w:r>
      <w:r w:rsidR="00A70E4B" w:rsidRPr="00FE16BA">
        <w:rPr>
          <w:szCs w:val="20"/>
          <w:lang w:val="en-GB" w:eastAsia="en-GB"/>
        </w:rPr>
        <w:t xml:space="preserve"> </w:t>
      </w:r>
      <w:r w:rsidR="00A70E4B" w:rsidRPr="008F4F9F">
        <w:rPr>
          <w:noProof/>
          <w:szCs w:val="20"/>
          <w:lang w:val="en-GB" w:eastAsia="en-GB"/>
        </w:rPr>
        <w:t>collection</w:t>
      </w:r>
      <w:r w:rsidR="00A70E4B" w:rsidRPr="00FE16BA">
        <w:rPr>
          <w:szCs w:val="20"/>
          <w:lang w:val="en-GB" w:eastAsia="en-GB"/>
        </w:rPr>
        <w:t xml:space="preserve"> of fees from serviced households, </w:t>
      </w:r>
      <w:r w:rsidR="00A70E4B" w:rsidRPr="008F4F9F">
        <w:rPr>
          <w:noProof/>
          <w:szCs w:val="20"/>
          <w:lang w:val="en-GB" w:eastAsia="en-GB"/>
        </w:rPr>
        <w:t>sale</w:t>
      </w:r>
      <w:r w:rsidR="00A70E4B" w:rsidRPr="00FE16BA">
        <w:rPr>
          <w:szCs w:val="20"/>
          <w:lang w:val="en-GB" w:eastAsia="en-GB"/>
        </w:rPr>
        <w:t xml:space="preserve"> of recyclables to junk dealers, </w:t>
      </w:r>
      <w:r w:rsidR="008F4F9F">
        <w:rPr>
          <w:szCs w:val="20"/>
          <w:lang w:val="en-GB" w:eastAsia="en-GB"/>
        </w:rPr>
        <w:t xml:space="preserve">the </w:t>
      </w:r>
      <w:r w:rsidR="00A70E4B" w:rsidRPr="008F4F9F">
        <w:rPr>
          <w:noProof/>
          <w:szCs w:val="20"/>
          <w:lang w:val="en-GB" w:eastAsia="en-GB"/>
        </w:rPr>
        <w:t>sale</w:t>
      </w:r>
      <w:r w:rsidR="00A70E4B" w:rsidRPr="00FE16BA">
        <w:rPr>
          <w:szCs w:val="20"/>
          <w:lang w:val="en-GB" w:eastAsia="en-GB"/>
        </w:rPr>
        <w:t xml:space="preserve"> of biogas (if </w:t>
      </w:r>
      <w:r>
        <w:rPr>
          <w:szCs w:val="20"/>
          <w:lang w:val="en-GB" w:eastAsia="en-GB"/>
        </w:rPr>
        <w:t>the gas from organic waste decomposition can be recovered</w:t>
      </w:r>
      <w:r w:rsidR="00A70E4B" w:rsidRPr="00FE16BA">
        <w:rPr>
          <w:szCs w:val="20"/>
          <w:lang w:val="en-GB" w:eastAsia="en-GB"/>
        </w:rPr>
        <w:t>) and the collection of cooking oil (for sale and conversion into biodiesel).</w:t>
      </w:r>
      <w:r w:rsidR="00FE5F53" w:rsidRPr="00FE16BA">
        <w:rPr>
          <w:lang w:val="en-GB"/>
        </w:rPr>
        <w:t xml:space="preserve"> </w:t>
      </w:r>
      <w:r w:rsidR="006918E8">
        <w:rPr>
          <w:noProof/>
        </w:rPr>
        <mc:AlternateContent>
          <mc:Choice Requires="wps">
            <w:drawing>
              <wp:anchor distT="107950" distB="144145" distL="144145" distR="144145" simplePos="0" relativeHeight="251714048" behindDoc="0" locked="0" layoutInCell="1" allowOverlap="1" wp14:anchorId="508AA250" wp14:editId="7181B41F">
                <wp:simplePos x="0" y="0"/>
                <wp:positionH relativeFrom="margin">
                  <wp:posOffset>-50800</wp:posOffset>
                </wp:positionH>
                <wp:positionV relativeFrom="margin">
                  <wp:posOffset>3850640</wp:posOffset>
                </wp:positionV>
                <wp:extent cx="6156960" cy="2466975"/>
                <wp:effectExtent l="0" t="0" r="0" b="9525"/>
                <wp:wrapSquare wrapText="bothSides"/>
                <wp:docPr id="25"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6960" cy="2466975"/>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35BB0C" w14:textId="77777777" w:rsidR="00877814" w:rsidRDefault="00877814" w:rsidP="00FE5F53">
                            <w:pPr>
                              <w:pStyle w:val="Caption"/>
                              <w:rPr>
                                <w:rFonts w:ascii="Arial" w:hAnsi="Arial" w:cs="Arial"/>
                                <w:color w:val="2E74B5"/>
                                <w:sz w:val="18"/>
                              </w:rPr>
                            </w:pPr>
                            <w:bookmarkStart w:id="173" w:name="_Ref535348506"/>
                            <w:bookmarkStart w:id="174" w:name="_Toc6918722"/>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22</w:t>
                            </w:r>
                            <w:r w:rsidRPr="00A21E05">
                              <w:rPr>
                                <w:rFonts w:ascii="Arial" w:hAnsi="Arial" w:cs="Arial"/>
                                <w:color w:val="2E74B5"/>
                                <w:sz w:val="18"/>
                              </w:rPr>
                              <w:fldChar w:fldCharType="end"/>
                            </w:r>
                            <w:bookmarkEnd w:id="173"/>
                            <w:r>
                              <w:rPr>
                                <w:rFonts w:ascii="Arial" w:hAnsi="Arial" w:cs="Arial"/>
                                <w:color w:val="2E74B5"/>
                                <w:sz w:val="18"/>
                              </w:rPr>
                              <w:tab/>
                              <w:t>Utilisation of organic waste for composting and landfill gas recovery</w:t>
                            </w:r>
                            <w:bookmarkEnd w:id="174"/>
                          </w:p>
                          <w:p w14:paraId="5F557367" w14:textId="77777777" w:rsidR="00877814" w:rsidRDefault="00877814" w:rsidP="00FE5F53"/>
                          <w:p w14:paraId="6C393186" w14:textId="77777777" w:rsidR="00877814" w:rsidRDefault="00877814" w:rsidP="00FE5F53">
                            <w:pPr>
                              <w:rPr>
                                <w:noProof/>
                              </w:rPr>
                            </w:pPr>
                            <w:r>
                              <w:t xml:space="preserve">  </w:t>
                            </w:r>
                            <w:r>
                              <w:rPr>
                                <w:noProof/>
                              </w:rPr>
                              <w:drawing>
                                <wp:inline distT="0" distB="0" distL="0" distR="0" wp14:anchorId="33F739BF" wp14:editId="2E6F33C6">
                                  <wp:extent cx="5619750" cy="1666875"/>
                                  <wp:effectExtent l="0" t="0" r="0" b="9525"/>
                                  <wp:docPr id="50" name="Picture 5"/>
                                  <wp:cNvGraphicFramePr/>
                                  <a:graphic xmlns:a="http://schemas.openxmlformats.org/drawingml/2006/main">
                                    <a:graphicData uri="http://schemas.openxmlformats.org/drawingml/2006/picture">
                                      <pic:pic xmlns:pic="http://schemas.openxmlformats.org/drawingml/2006/picture">
                                        <pic:nvPicPr>
                                          <pic:cNvPr id="8" name="Picture 5"/>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619750" cy="1666875"/>
                                          </a:xfrm>
                                          <a:prstGeom prst="rect">
                                            <a:avLst/>
                                          </a:prstGeom>
                                          <a:noFill/>
                                          <a:ln>
                                            <a:noFill/>
                                          </a:ln>
                                        </pic:spPr>
                                      </pic:pic>
                                    </a:graphicData>
                                  </a:graphic>
                                </wp:inline>
                              </w:drawing>
                            </w:r>
                          </w:p>
                          <w:p w14:paraId="692DCC3A" w14:textId="77777777" w:rsidR="00877814" w:rsidRPr="00F11783" w:rsidRDefault="00877814" w:rsidP="00FE5F53">
                            <w:pPr>
                              <w:spacing w:after="0"/>
                              <w:rPr>
                                <w:noProof/>
                                <w:sz w:val="18"/>
                                <w:lang w:val="en-GB"/>
                              </w:rPr>
                            </w:pPr>
                            <w:r>
                              <w:t>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1D00B24D" w14:textId="77777777" w:rsidR="00877814" w:rsidRPr="00076894" w:rsidRDefault="00877814" w:rsidP="00FE5F53">
                            <w:pPr>
                              <w:rPr>
                                <w:lang w:val="en-GB"/>
                              </w:rPr>
                            </w:pPr>
                          </w:p>
                          <w:p w14:paraId="3EC4F6A9" w14:textId="77777777" w:rsidR="00877814" w:rsidRDefault="00877814" w:rsidP="00FE5F53"/>
                          <w:p w14:paraId="25377E33" w14:textId="77777777" w:rsidR="00877814" w:rsidRDefault="00877814" w:rsidP="00FE5F53"/>
                          <w:p w14:paraId="5CF124F8" w14:textId="77777777" w:rsidR="00877814" w:rsidRDefault="00877814" w:rsidP="00FE5F53"/>
                          <w:p w14:paraId="2A243202" w14:textId="77777777" w:rsidR="00877814" w:rsidRPr="00110CA7" w:rsidRDefault="00877814" w:rsidP="00FE5F53">
                            <w:pPr>
                              <w:rPr>
                                <w:noProof/>
                                <w:sz w:val="18"/>
                                <w:lang w:val="en-GB"/>
                              </w:rPr>
                            </w:pPr>
                            <w:r w:rsidRPr="004C0D28">
                              <w:rPr>
                                <w:i/>
                                <w:noProof/>
                                <w:sz w:val="18"/>
                                <w:lang w:val="en-GB"/>
                              </w:rPr>
                              <w:t xml:space="preserve">Source: </w:t>
                            </w:r>
                            <w:r>
                              <w:rPr>
                                <w:noProof/>
                                <w:sz w:val="18"/>
                                <w:lang w:val="en-GB"/>
                              </w:rPr>
                              <w:t xml:space="preserve"> ICCAD (2018) based on SDREDA data</w:t>
                            </w:r>
                          </w:p>
                          <w:p w14:paraId="499F507E" w14:textId="77777777" w:rsidR="00877814" w:rsidRPr="004C0D28" w:rsidRDefault="00877814" w:rsidP="00FE5F53">
                            <w:pPr>
                              <w:rPr>
                                <w:noProof/>
                                <w:lang w:val="en-GB"/>
                              </w:rPr>
                            </w:pPr>
                          </w:p>
                          <w:p w14:paraId="7FDFBC79" w14:textId="77777777" w:rsidR="00877814" w:rsidRDefault="00877814" w:rsidP="00FE5F53">
                            <w:pPr>
                              <w:rPr>
                                <w:noProof/>
                              </w:rPr>
                            </w:pPr>
                          </w:p>
                          <w:p w14:paraId="454E71D5" w14:textId="77777777" w:rsidR="00877814" w:rsidRDefault="00877814" w:rsidP="00FE5F53">
                            <w:pPr>
                              <w:rPr>
                                <w:noProof/>
                              </w:rPr>
                            </w:pPr>
                          </w:p>
                          <w:p w14:paraId="6D71C63A" w14:textId="77777777" w:rsidR="00877814" w:rsidRDefault="00877814" w:rsidP="00FE5F53">
                            <w:pPr>
                              <w:rPr>
                                <w:noProof/>
                              </w:rPr>
                            </w:pPr>
                          </w:p>
                          <w:p w14:paraId="40CE94B5" w14:textId="77777777" w:rsidR="00877814" w:rsidRDefault="00877814" w:rsidP="00FE5F53">
                            <w:pPr>
                              <w:rPr>
                                <w:noProof/>
                              </w:rPr>
                            </w:pPr>
                          </w:p>
                          <w:p w14:paraId="502BC47C" w14:textId="77777777" w:rsidR="00877814" w:rsidRDefault="00877814" w:rsidP="00FE5F53">
                            <w:pPr>
                              <w:rPr>
                                <w:noProof/>
                              </w:rPr>
                            </w:pPr>
                          </w:p>
                          <w:p w14:paraId="3A1DB5FE" w14:textId="77777777" w:rsidR="00877814" w:rsidRDefault="00877814" w:rsidP="00FE5F53">
                            <w:pPr>
                              <w:rPr>
                                <w:noProof/>
                              </w:rPr>
                            </w:pPr>
                          </w:p>
                          <w:p w14:paraId="20DBAF29" w14:textId="77777777" w:rsidR="00877814" w:rsidRDefault="00877814" w:rsidP="00FE5F53">
                            <w:pPr>
                              <w:rPr>
                                <w:noProof/>
                              </w:rPr>
                            </w:pPr>
                          </w:p>
                          <w:p w14:paraId="26DB823A" w14:textId="77777777" w:rsidR="00877814" w:rsidRPr="002044AF" w:rsidRDefault="00877814" w:rsidP="00FE5F53">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8AA250" id="_x0000_s1037" type="#_x0000_t202" style="position:absolute;left:0;text-align:left;margin-left:-4pt;margin-top:303.2pt;width:484.8pt;height:194.25pt;z-index:25171404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" fillcolor="#fff2cc" stroked="f">
                <v:textbox>
                  <w:txbxContent>
                    <w:p w14:paraId="2335BB0C" w14:textId="77777777" w:rsidR="00877814" w:rsidRDefault="00877814" w:rsidP="00FE5F53">
                      <w:pPr>
                        <w:pStyle w:val="Caption"/>
                        <w:rPr>
                          <w:rFonts w:ascii="Arial" w:hAnsi="Arial" w:cs="Arial"/>
                          <w:color w:val="2E74B5"/>
                          <w:sz w:val="18"/>
                        </w:rPr>
                      </w:pPr>
                      <w:bookmarkStart w:id="195" w:name="_Ref535348506"/>
                      <w:bookmarkStart w:id="196" w:name="_Toc6918722"/>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22</w:t>
                      </w:r>
                      <w:r w:rsidRPr="00A21E05">
                        <w:rPr>
                          <w:rFonts w:ascii="Arial" w:hAnsi="Arial" w:cs="Arial"/>
                          <w:color w:val="2E74B5"/>
                          <w:sz w:val="18"/>
                        </w:rPr>
                        <w:fldChar w:fldCharType="end"/>
                      </w:r>
                      <w:bookmarkEnd w:id="195"/>
                      <w:r>
                        <w:rPr>
                          <w:rFonts w:ascii="Arial" w:hAnsi="Arial" w:cs="Arial"/>
                          <w:color w:val="2E74B5"/>
                          <w:sz w:val="18"/>
                        </w:rPr>
                        <w:tab/>
                        <w:t>Utilisation of organic waste for composting and landfill gas recovery</w:t>
                      </w:r>
                      <w:bookmarkEnd w:id="196"/>
                    </w:p>
                    <w:p w14:paraId="5F557367" w14:textId="77777777" w:rsidR="00877814" w:rsidRDefault="00877814" w:rsidP="00FE5F53"/>
                    <w:p w14:paraId="6C393186" w14:textId="77777777" w:rsidR="00877814" w:rsidRDefault="00877814" w:rsidP="00FE5F53">
                      <w:pPr>
                        <w:rPr>
                          <w:noProof/>
                        </w:rPr>
                      </w:pPr>
                      <w:r>
                        <w:t xml:space="preserve">  </w:t>
                      </w:r>
                      <w:r>
                        <w:rPr>
                          <w:noProof/>
                        </w:rPr>
                        <w:drawing>
                          <wp:inline distT="0" distB="0" distL="0" distR="0" wp14:anchorId="33F739BF" wp14:editId="2E6F33C6">
                            <wp:extent cx="5619750" cy="1666875"/>
                            <wp:effectExtent l="0" t="0" r="0" b="9525"/>
                            <wp:docPr id="50" name="Picture 5"/>
                            <wp:cNvGraphicFramePr/>
                            <a:graphic xmlns:a="http://schemas.openxmlformats.org/drawingml/2006/main">
                              <a:graphicData uri="http://schemas.openxmlformats.org/drawingml/2006/picture">
                                <pic:pic xmlns:pic="http://schemas.openxmlformats.org/drawingml/2006/picture">
                                  <pic:nvPicPr>
                                    <pic:cNvPr id="8" name="Picture 5"/>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19750" cy="1666875"/>
                                    </a:xfrm>
                                    <a:prstGeom prst="rect">
                                      <a:avLst/>
                                    </a:prstGeom>
                                    <a:noFill/>
                                    <a:ln>
                                      <a:noFill/>
                                    </a:ln>
                                  </pic:spPr>
                                </pic:pic>
                              </a:graphicData>
                            </a:graphic>
                          </wp:inline>
                        </w:drawing>
                      </w:r>
                    </w:p>
                    <w:p w14:paraId="692DCC3A" w14:textId="77777777" w:rsidR="00877814" w:rsidRPr="00F11783" w:rsidRDefault="00877814" w:rsidP="00FE5F53">
                      <w:pPr>
                        <w:spacing w:after="0"/>
                        <w:rPr>
                          <w:noProof/>
                          <w:sz w:val="18"/>
                          <w:lang w:val="en-GB"/>
                        </w:rPr>
                      </w:pPr>
                      <w:r>
                        <w:t>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1D00B24D" w14:textId="77777777" w:rsidR="00877814" w:rsidRPr="00076894" w:rsidRDefault="00877814" w:rsidP="00FE5F53">
                      <w:pPr>
                        <w:rPr>
                          <w:lang w:val="en-GB"/>
                        </w:rPr>
                      </w:pPr>
                    </w:p>
                    <w:p w14:paraId="3EC4F6A9" w14:textId="77777777" w:rsidR="00877814" w:rsidRDefault="00877814" w:rsidP="00FE5F53"/>
                    <w:p w14:paraId="25377E33" w14:textId="77777777" w:rsidR="00877814" w:rsidRDefault="00877814" w:rsidP="00FE5F53"/>
                    <w:p w14:paraId="5CF124F8" w14:textId="77777777" w:rsidR="00877814" w:rsidRDefault="00877814" w:rsidP="00FE5F53"/>
                    <w:p w14:paraId="2A243202" w14:textId="77777777" w:rsidR="00877814" w:rsidRPr="00110CA7" w:rsidRDefault="00877814" w:rsidP="00FE5F53">
                      <w:pPr>
                        <w:rPr>
                          <w:noProof/>
                          <w:sz w:val="18"/>
                          <w:lang w:val="en-GB"/>
                        </w:rPr>
                      </w:pPr>
                      <w:r w:rsidRPr="004C0D28">
                        <w:rPr>
                          <w:i/>
                          <w:noProof/>
                          <w:sz w:val="18"/>
                          <w:lang w:val="en-GB"/>
                        </w:rPr>
                        <w:t xml:space="preserve">Source: </w:t>
                      </w:r>
                      <w:r>
                        <w:rPr>
                          <w:noProof/>
                          <w:sz w:val="18"/>
                          <w:lang w:val="en-GB"/>
                        </w:rPr>
                        <w:t xml:space="preserve"> ICCAD (2018) based on SDREDA data</w:t>
                      </w:r>
                    </w:p>
                    <w:p w14:paraId="499F507E" w14:textId="77777777" w:rsidR="00877814" w:rsidRPr="004C0D28" w:rsidRDefault="00877814" w:rsidP="00FE5F53">
                      <w:pPr>
                        <w:rPr>
                          <w:noProof/>
                          <w:lang w:val="en-GB"/>
                        </w:rPr>
                      </w:pPr>
                    </w:p>
                    <w:p w14:paraId="7FDFBC79" w14:textId="77777777" w:rsidR="00877814" w:rsidRDefault="00877814" w:rsidP="00FE5F53">
                      <w:pPr>
                        <w:rPr>
                          <w:noProof/>
                        </w:rPr>
                      </w:pPr>
                    </w:p>
                    <w:p w14:paraId="454E71D5" w14:textId="77777777" w:rsidR="00877814" w:rsidRDefault="00877814" w:rsidP="00FE5F53">
                      <w:pPr>
                        <w:rPr>
                          <w:noProof/>
                        </w:rPr>
                      </w:pPr>
                    </w:p>
                    <w:p w14:paraId="6D71C63A" w14:textId="77777777" w:rsidR="00877814" w:rsidRDefault="00877814" w:rsidP="00FE5F53">
                      <w:pPr>
                        <w:rPr>
                          <w:noProof/>
                        </w:rPr>
                      </w:pPr>
                    </w:p>
                    <w:p w14:paraId="40CE94B5" w14:textId="77777777" w:rsidR="00877814" w:rsidRDefault="00877814" w:rsidP="00FE5F53">
                      <w:pPr>
                        <w:rPr>
                          <w:noProof/>
                        </w:rPr>
                      </w:pPr>
                    </w:p>
                    <w:p w14:paraId="502BC47C" w14:textId="77777777" w:rsidR="00877814" w:rsidRDefault="00877814" w:rsidP="00FE5F53">
                      <w:pPr>
                        <w:rPr>
                          <w:noProof/>
                        </w:rPr>
                      </w:pPr>
                    </w:p>
                    <w:p w14:paraId="3A1DB5FE" w14:textId="77777777" w:rsidR="00877814" w:rsidRDefault="00877814" w:rsidP="00FE5F53">
                      <w:pPr>
                        <w:rPr>
                          <w:noProof/>
                        </w:rPr>
                      </w:pPr>
                    </w:p>
                    <w:p w14:paraId="20DBAF29" w14:textId="77777777" w:rsidR="00877814" w:rsidRDefault="00877814" w:rsidP="00FE5F53">
                      <w:pPr>
                        <w:rPr>
                          <w:noProof/>
                        </w:rPr>
                      </w:pPr>
                    </w:p>
                    <w:p w14:paraId="26DB823A" w14:textId="77777777" w:rsidR="00877814" w:rsidRPr="002044AF" w:rsidRDefault="00877814" w:rsidP="00FE5F53">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7D53A4" w:rsidRPr="00FE16BA">
        <w:rPr>
          <w:rFonts w:asciiTheme="minorHAnsi" w:hAnsiTheme="minorHAnsi" w:cstheme="minorHAnsi"/>
          <w:szCs w:val="20"/>
          <w:lang w:val="en-GB" w:eastAsia="en-GB"/>
        </w:rPr>
        <w:t xml:space="preserve">The IRRC </w:t>
      </w:r>
      <w:r w:rsidR="00BB6683">
        <w:rPr>
          <w:rFonts w:asciiTheme="minorHAnsi" w:hAnsiTheme="minorHAnsi" w:cstheme="minorHAnsi"/>
          <w:szCs w:val="20"/>
          <w:lang w:val="en-GB" w:eastAsia="en-GB"/>
        </w:rPr>
        <w:t xml:space="preserve">approach </w:t>
      </w:r>
      <w:r w:rsidR="007D53A4" w:rsidRPr="00FE16BA">
        <w:rPr>
          <w:rFonts w:asciiTheme="minorHAnsi" w:hAnsiTheme="minorHAnsi" w:cstheme="minorHAnsi"/>
          <w:szCs w:val="20"/>
          <w:lang w:val="en-GB" w:eastAsia="en-GB"/>
        </w:rPr>
        <w:t xml:space="preserve">has provided solutions for decentralized waste management for cities in Bangladesh and creates an </w:t>
      </w:r>
      <w:r w:rsidR="007D53A4" w:rsidRPr="00FE16BA">
        <w:rPr>
          <w:rFonts w:asciiTheme="minorHAnsi" w:hAnsiTheme="minorHAnsi" w:cstheme="minorHAnsi"/>
          <w:noProof/>
          <w:szCs w:val="20"/>
          <w:lang w:val="en-GB" w:eastAsia="en-GB"/>
        </w:rPr>
        <w:t>opportunity</w:t>
      </w:r>
      <w:r w:rsidR="007D53A4" w:rsidRPr="00FE16BA">
        <w:rPr>
          <w:rFonts w:asciiTheme="minorHAnsi" w:hAnsiTheme="minorHAnsi" w:cstheme="minorHAnsi"/>
          <w:szCs w:val="20"/>
          <w:lang w:val="en-GB" w:eastAsia="en-GB"/>
        </w:rPr>
        <w:t xml:space="preserve"> for public-private partnerships. Despite these opportunities, </w:t>
      </w:r>
      <w:r w:rsidR="00BB6683">
        <w:rPr>
          <w:rFonts w:asciiTheme="minorHAnsi" w:hAnsiTheme="minorHAnsi" w:cstheme="minorHAnsi"/>
          <w:szCs w:val="20"/>
          <w:lang w:val="en-GB" w:eastAsia="en-GB"/>
        </w:rPr>
        <w:t xml:space="preserve">Waste Concern’s </w:t>
      </w:r>
      <w:r w:rsidR="007D53A4" w:rsidRPr="00FE16BA">
        <w:rPr>
          <w:rFonts w:asciiTheme="minorHAnsi" w:hAnsiTheme="minorHAnsi" w:cstheme="minorHAnsi"/>
          <w:szCs w:val="20"/>
          <w:lang w:val="en-GB" w:eastAsia="en-GB"/>
        </w:rPr>
        <w:t>IIRC scheme has n</w:t>
      </w:r>
      <w:r w:rsidR="00BB6683">
        <w:rPr>
          <w:rFonts w:asciiTheme="minorHAnsi" w:hAnsiTheme="minorHAnsi" w:cstheme="minorHAnsi"/>
          <w:szCs w:val="20"/>
          <w:lang w:val="en-GB" w:eastAsia="en-GB"/>
        </w:rPr>
        <w:t>either</w:t>
      </w:r>
      <w:r w:rsidR="007D53A4" w:rsidRPr="00FE16BA">
        <w:rPr>
          <w:rFonts w:asciiTheme="minorHAnsi" w:hAnsiTheme="minorHAnsi" w:cstheme="minorHAnsi"/>
          <w:szCs w:val="20"/>
          <w:lang w:val="en-GB" w:eastAsia="en-GB"/>
        </w:rPr>
        <w:t xml:space="preserve"> been replicated nor scaled-up.</w:t>
      </w:r>
    </w:p>
    <w:p w14:paraId="425A58B8" w14:textId="77777777" w:rsidR="00F25326" w:rsidRPr="00FE16BA" w:rsidRDefault="00F25326" w:rsidP="000707B9">
      <w:pPr>
        <w:spacing w:after="0"/>
        <w:rPr>
          <w:szCs w:val="20"/>
          <w:lang w:val="en-GB" w:eastAsia="en-GB"/>
        </w:rPr>
      </w:pPr>
    </w:p>
    <w:p w14:paraId="1F0A6390" w14:textId="77777777" w:rsidR="00B20168" w:rsidRPr="00FE16BA" w:rsidRDefault="00B20168" w:rsidP="00BB6683">
      <w:pPr>
        <w:spacing w:after="0"/>
        <w:rPr>
          <w:rFonts w:asciiTheme="minorHAnsi" w:hAnsiTheme="minorHAnsi" w:cstheme="minorHAnsi"/>
          <w:szCs w:val="20"/>
          <w:lang w:val="en-GB" w:eastAsia="en-GB"/>
        </w:rPr>
      </w:pPr>
      <w:r w:rsidRPr="00FE16BA">
        <w:rPr>
          <w:szCs w:val="20"/>
          <w:lang w:val="en-GB" w:eastAsia="en-GB"/>
        </w:rPr>
        <w:t xml:space="preserve">A </w:t>
      </w:r>
      <w:r w:rsidRPr="00FE16BA">
        <w:rPr>
          <w:rFonts w:asciiTheme="minorHAnsi" w:hAnsiTheme="minorHAnsi" w:cstheme="minorHAnsi"/>
          <w:szCs w:val="20"/>
          <w:lang w:val="en-GB" w:eastAsia="en-GB"/>
        </w:rPr>
        <w:t>2012 study in various cities in Bangladesh found</w:t>
      </w:r>
      <w:r w:rsidRPr="00FE16BA">
        <w:rPr>
          <w:rStyle w:val="FootnoteReference"/>
          <w:rFonts w:asciiTheme="minorHAnsi" w:hAnsiTheme="minorHAnsi" w:cstheme="minorHAnsi"/>
          <w:sz w:val="20"/>
          <w:szCs w:val="20"/>
          <w:lang w:val="en-GB" w:eastAsia="en-GB"/>
        </w:rPr>
        <w:footnoteReference w:id="62"/>
      </w:r>
      <w:r w:rsidRPr="00FE16BA">
        <w:rPr>
          <w:rFonts w:asciiTheme="minorHAnsi" w:hAnsiTheme="minorHAnsi" w:cstheme="minorHAnsi"/>
          <w:szCs w:val="20"/>
          <w:lang w:val="en-GB" w:eastAsia="en-GB"/>
        </w:rPr>
        <w:t xml:space="preserve">, among </w:t>
      </w:r>
      <w:r w:rsidRPr="00FE16BA">
        <w:rPr>
          <w:rFonts w:asciiTheme="minorHAnsi" w:hAnsiTheme="minorHAnsi" w:cstheme="minorHAnsi"/>
          <w:noProof/>
          <w:szCs w:val="20"/>
          <w:lang w:val="en-GB" w:eastAsia="en-GB"/>
        </w:rPr>
        <w:t>other</w:t>
      </w:r>
      <w:r w:rsidR="00666231" w:rsidRPr="00FE16BA">
        <w:rPr>
          <w:rFonts w:asciiTheme="minorHAnsi" w:hAnsiTheme="minorHAnsi" w:cstheme="minorHAnsi"/>
          <w:noProof/>
          <w:szCs w:val="20"/>
          <w:lang w:val="en-GB" w:eastAsia="en-GB"/>
        </w:rPr>
        <w:t>s</w:t>
      </w:r>
      <w:r w:rsidRPr="00FE16BA">
        <w:rPr>
          <w:rFonts w:asciiTheme="minorHAnsi" w:hAnsiTheme="minorHAnsi" w:cstheme="minorHAnsi"/>
          <w:szCs w:val="20"/>
          <w:lang w:val="en-GB" w:eastAsia="en-GB"/>
        </w:rPr>
        <w:t>, that:</w:t>
      </w:r>
    </w:p>
    <w:p w14:paraId="6C9A412F" w14:textId="77777777" w:rsidR="00B20168" w:rsidRPr="00FE16BA" w:rsidRDefault="00B20168"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Per capita waste in Chittagong </w:t>
      </w:r>
      <w:r w:rsidR="00F57597" w:rsidRPr="00FE16BA">
        <w:rPr>
          <w:rFonts w:asciiTheme="minorHAnsi" w:hAnsiTheme="minorHAnsi" w:cstheme="minorHAnsi"/>
          <w:sz w:val="20"/>
          <w:szCs w:val="20"/>
          <w:lang w:val="en-GB" w:eastAsia="en-GB"/>
        </w:rPr>
        <w:t>C</w:t>
      </w:r>
      <w:r w:rsidR="00F20A06">
        <w:rPr>
          <w:rFonts w:asciiTheme="minorHAnsi" w:hAnsiTheme="minorHAnsi" w:cstheme="minorHAnsi"/>
          <w:sz w:val="20"/>
          <w:szCs w:val="20"/>
          <w:lang w:val="en-GB" w:eastAsia="en-GB"/>
        </w:rPr>
        <w:t>ity Corporation (CC)</w:t>
      </w:r>
      <w:r w:rsidRPr="00FE16BA">
        <w:rPr>
          <w:rFonts w:asciiTheme="minorHAnsi" w:hAnsiTheme="minorHAnsi" w:cstheme="minorHAnsi"/>
          <w:sz w:val="20"/>
          <w:szCs w:val="20"/>
          <w:lang w:val="en-GB" w:eastAsia="en-GB"/>
        </w:rPr>
        <w:t xml:space="preserve"> </w:t>
      </w:r>
      <w:r w:rsidR="00F57597" w:rsidRPr="00FE16BA">
        <w:rPr>
          <w:rFonts w:asciiTheme="minorHAnsi" w:hAnsiTheme="minorHAnsi" w:cstheme="minorHAnsi"/>
          <w:sz w:val="20"/>
          <w:szCs w:val="20"/>
          <w:lang w:val="en-GB" w:eastAsia="en-GB"/>
        </w:rPr>
        <w:t>was</w:t>
      </w:r>
      <w:r w:rsidRPr="00FE16BA">
        <w:rPr>
          <w:rFonts w:asciiTheme="minorHAnsi" w:hAnsiTheme="minorHAnsi" w:cstheme="minorHAnsi"/>
          <w:sz w:val="20"/>
          <w:szCs w:val="20"/>
          <w:lang w:val="en-GB" w:eastAsia="en-GB"/>
        </w:rPr>
        <w:t xml:space="preserve"> 0.34 kg/capita/day</w:t>
      </w:r>
      <w:r w:rsidR="00F57597" w:rsidRPr="00FE16BA">
        <w:rPr>
          <w:rFonts w:asciiTheme="minorHAnsi" w:hAnsiTheme="minorHAnsi" w:cstheme="minorHAnsi"/>
          <w:sz w:val="20"/>
          <w:szCs w:val="20"/>
          <w:lang w:val="en-GB" w:eastAsia="en-GB"/>
        </w:rPr>
        <w:t>, w</w:t>
      </w:r>
      <w:r w:rsidRPr="00FE16BA">
        <w:rPr>
          <w:rFonts w:asciiTheme="minorHAnsi" w:hAnsiTheme="minorHAnsi" w:cstheme="minorHAnsi"/>
          <w:sz w:val="20"/>
          <w:szCs w:val="20"/>
          <w:lang w:val="en-GB" w:eastAsia="en-GB"/>
        </w:rPr>
        <w:t xml:space="preserve">hile for Rajshahi </w:t>
      </w:r>
      <w:r w:rsidR="00F57597" w:rsidRPr="00FE16BA">
        <w:rPr>
          <w:rFonts w:asciiTheme="minorHAnsi" w:hAnsiTheme="minorHAnsi" w:cstheme="minorHAnsi"/>
          <w:sz w:val="20"/>
          <w:szCs w:val="20"/>
          <w:lang w:val="en-GB" w:eastAsia="en-GB"/>
        </w:rPr>
        <w:t>CC</w:t>
      </w:r>
      <w:r w:rsidRPr="00FE16BA">
        <w:rPr>
          <w:rFonts w:asciiTheme="minorHAnsi" w:hAnsiTheme="minorHAnsi" w:cstheme="minorHAnsi"/>
          <w:sz w:val="20"/>
          <w:szCs w:val="20"/>
          <w:lang w:val="en-GB" w:eastAsia="en-GB"/>
        </w:rPr>
        <w:t>, Rangpur Municipality and Patuakhali Municipality the generation rat</w:t>
      </w:r>
      <w:r w:rsidR="00F57597" w:rsidRPr="00FE16BA">
        <w:rPr>
          <w:rFonts w:asciiTheme="minorHAnsi" w:hAnsiTheme="minorHAnsi" w:cstheme="minorHAnsi"/>
          <w:sz w:val="20"/>
          <w:szCs w:val="20"/>
          <w:lang w:val="en-GB" w:eastAsia="en-GB"/>
        </w:rPr>
        <w:t xml:space="preserve">es were </w:t>
      </w:r>
      <w:r w:rsidRPr="00FE16BA">
        <w:rPr>
          <w:rFonts w:asciiTheme="minorHAnsi" w:hAnsiTheme="minorHAnsi" w:cstheme="minorHAnsi"/>
          <w:sz w:val="20"/>
          <w:szCs w:val="20"/>
          <w:lang w:val="en-GB" w:eastAsia="en-GB"/>
        </w:rPr>
        <w:t>0.245; 0.242; and 0.22 kg/capita/day respectively</w:t>
      </w:r>
      <w:r w:rsidR="00F57597" w:rsidRPr="00FE16BA">
        <w:rPr>
          <w:rFonts w:asciiTheme="minorHAnsi" w:hAnsiTheme="minorHAnsi" w:cstheme="minorHAnsi"/>
          <w:sz w:val="20"/>
          <w:szCs w:val="20"/>
          <w:lang w:val="en-GB" w:eastAsia="en-GB"/>
        </w:rPr>
        <w:t>;</w:t>
      </w:r>
    </w:p>
    <w:p w14:paraId="74C398EA"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The compostable part varied between 71-85% (Chittagong), 79-85% (</w:t>
      </w:r>
      <w:r w:rsidRPr="008F4F9F">
        <w:rPr>
          <w:rFonts w:asciiTheme="minorHAnsi" w:hAnsiTheme="minorHAnsi" w:cstheme="minorHAnsi"/>
          <w:noProof/>
          <w:sz w:val="20"/>
          <w:szCs w:val="20"/>
          <w:lang w:val="en-GB" w:eastAsia="en-GB"/>
        </w:rPr>
        <w:t>Rajsjahi</w:t>
      </w:r>
      <w:r w:rsidRPr="00FE16BA">
        <w:rPr>
          <w:rFonts w:asciiTheme="minorHAnsi" w:hAnsiTheme="minorHAnsi" w:cstheme="minorHAnsi"/>
          <w:sz w:val="20"/>
          <w:szCs w:val="20"/>
          <w:lang w:val="en-GB" w:eastAsia="en-GB"/>
        </w:rPr>
        <w:t>), 68-85% Rangpur and 85-87% Patuakhali. Waste collection in the cities were 42%, 72%, 32%</w:t>
      </w:r>
      <w:r w:rsidR="00666231" w:rsidRPr="00FE16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FE16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60% respectively;</w:t>
      </w:r>
    </w:p>
    <w:p w14:paraId="0ECE3821"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Analysis of leachate samples collected from landfill sites of Chittagong City Corporation and Rajshahi City Corporation shows that it contains very high BOD, COD </w:t>
      </w:r>
      <w:r w:rsidRPr="008F4F9F">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w:t>
      </w:r>
      <w:r w:rsidR="00666231" w:rsidRPr="00FE16BA">
        <w:rPr>
          <w:rFonts w:asciiTheme="minorHAnsi" w:hAnsiTheme="minorHAnsi" w:cstheme="minorHAnsi"/>
          <w:sz w:val="20"/>
          <w:szCs w:val="20"/>
          <w:lang w:val="en-GB" w:eastAsia="en-GB"/>
        </w:rPr>
        <w:t>a</w:t>
      </w:r>
      <w:r w:rsidRPr="00FE16BA">
        <w:rPr>
          <w:rFonts w:asciiTheme="minorHAnsi" w:hAnsiTheme="minorHAnsi" w:cstheme="minorHAnsi"/>
          <w:sz w:val="20"/>
          <w:szCs w:val="20"/>
          <w:lang w:val="en-GB" w:eastAsia="en-GB"/>
        </w:rPr>
        <w:t>mmonia content compared to the national standard for discharge to inland surface water</w:t>
      </w:r>
    </w:p>
    <w:p w14:paraId="184C0BDA"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rPr>
        <w:t xml:space="preserve">The </w:t>
      </w:r>
      <w:r w:rsidR="00BB6683">
        <w:rPr>
          <w:rFonts w:asciiTheme="minorHAnsi" w:hAnsiTheme="minorHAnsi" w:cstheme="minorHAnsi"/>
          <w:sz w:val="20"/>
          <w:szCs w:val="20"/>
          <w:lang w:val="en-GB"/>
        </w:rPr>
        <w:t>in</w:t>
      </w:r>
      <w:r w:rsidRPr="00FE16BA">
        <w:rPr>
          <w:rFonts w:asciiTheme="minorHAnsi" w:hAnsiTheme="minorHAnsi" w:cstheme="minorHAnsi"/>
          <w:sz w:val="20"/>
          <w:szCs w:val="20"/>
          <w:lang w:val="en-GB"/>
        </w:rPr>
        <w:t>formal sector is playing an important role in recycling of solid waste in the study area, dealing only with inorganic waste. It is estimated that in Chittagong City Corporation are 12% of waste was recycled, and at 4.7 %, 4.8% and 4.6% for Rajshahi City Corporation, Rangpur Municipality</w:t>
      </w:r>
      <w:r w:rsidR="00666231" w:rsidRPr="00FE16BA">
        <w:rPr>
          <w:rFonts w:asciiTheme="minorHAnsi" w:hAnsiTheme="minorHAnsi" w:cstheme="minorHAnsi"/>
          <w:sz w:val="20"/>
          <w:szCs w:val="20"/>
          <w:lang w:val="en-GB"/>
        </w:rPr>
        <w:t>,</w:t>
      </w:r>
      <w:r w:rsidRPr="00FE16BA">
        <w:rPr>
          <w:rFonts w:asciiTheme="minorHAnsi" w:hAnsiTheme="minorHAnsi" w:cstheme="minorHAnsi"/>
          <w:sz w:val="20"/>
          <w:szCs w:val="20"/>
          <w:lang w:val="en-GB"/>
        </w:rPr>
        <w:t xml:space="preserve"> </w:t>
      </w:r>
      <w:r w:rsidRPr="00FE16BA">
        <w:rPr>
          <w:rFonts w:asciiTheme="minorHAnsi" w:hAnsiTheme="minorHAnsi" w:cstheme="minorHAnsi"/>
          <w:noProof/>
          <w:sz w:val="20"/>
          <w:szCs w:val="20"/>
          <w:lang w:val="en-GB"/>
        </w:rPr>
        <w:t>and</w:t>
      </w:r>
      <w:r w:rsidRPr="00FE16BA">
        <w:rPr>
          <w:rFonts w:asciiTheme="minorHAnsi" w:hAnsiTheme="minorHAnsi" w:cstheme="minorHAnsi"/>
          <w:sz w:val="20"/>
          <w:szCs w:val="20"/>
          <w:lang w:val="en-GB"/>
        </w:rPr>
        <w:t xml:space="preserve"> Patuakhali Municipality respectively</w:t>
      </w:r>
    </w:p>
    <w:p w14:paraId="386F7713"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In terms of disposal of solid waste, it was found that none of the study areas controlled or sanitary landfill sites. In fact, none had any environmental clearance certificate for landfill sites</w:t>
      </w:r>
    </w:p>
    <w:p w14:paraId="2737D551"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Regarding collection of waste, almost all the study areas had a house-to-house waste collection system which should be extended to cover the entire city. </w:t>
      </w:r>
      <w:r w:rsidRPr="00FE16BA">
        <w:rPr>
          <w:rFonts w:asciiTheme="minorHAnsi" w:hAnsiTheme="minorHAnsi" w:cstheme="minorHAnsi"/>
          <w:sz w:val="20"/>
          <w:szCs w:val="20"/>
          <w:lang w:val="en-GB"/>
        </w:rPr>
        <w:t xml:space="preserve">By changing the waste collection trucks and improving primary and secondary collection of waste, it would be possible to collect 100% of the waste within </w:t>
      </w:r>
      <w:r w:rsidR="00666231" w:rsidRPr="00FE16BA">
        <w:rPr>
          <w:rFonts w:asciiTheme="minorHAnsi" w:hAnsiTheme="minorHAnsi" w:cstheme="minorHAnsi"/>
          <w:sz w:val="20"/>
          <w:szCs w:val="20"/>
          <w:lang w:val="en-GB"/>
        </w:rPr>
        <w:t xml:space="preserve">the </w:t>
      </w:r>
      <w:r w:rsidRPr="00FE16BA">
        <w:rPr>
          <w:rFonts w:asciiTheme="minorHAnsi" w:hAnsiTheme="minorHAnsi" w:cstheme="minorHAnsi"/>
          <w:noProof/>
          <w:sz w:val="20"/>
          <w:szCs w:val="20"/>
          <w:lang w:val="en-GB"/>
        </w:rPr>
        <w:t>existing</w:t>
      </w:r>
      <w:r w:rsidRPr="00FE16BA">
        <w:rPr>
          <w:rFonts w:asciiTheme="minorHAnsi" w:hAnsiTheme="minorHAnsi" w:cstheme="minorHAnsi"/>
          <w:sz w:val="20"/>
          <w:szCs w:val="20"/>
          <w:lang w:val="en-GB"/>
        </w:rPr>
        <w:t xml:space="preserve"> budget of the city/town </w:t>
      </w:r>
      <w:r w:rsidR="00A70E4B" w:rsidRPr="00FE16BA">
        <w:rPr>
          <w:rFonts w:asciiTheme="minorHAnsi" w:hAnsiTheme="minorHAnsi" w:cstheme="minorHAnsi"/>
          <w:sz w:val="20"/>
          <w:szCs w:val="20"/>
          <w:lang w:val="en-GB"/>
        </w:rPr>
        <w:t>authorities</w:t>
      </w:r>
      <w:r w:rsidR="00D9463F" w:rsidRPr="00FE16BA">
        <w:rPr>
          <w:rFonts w:asciiTheme="minorHAnsi" w:hAnsiTheme="minorHAnsi" w:cstheme="minorHAnsi"/>
          <w:sz w:val="20"/>
          <w:szCs w:val="20"/>
          <w:lang w:val="en-GB"/>
        </w:rPr>
        <w:t>;</w:t>
      </w:r>
    </w:p>
    <w:p w14:paraId="23FF4DDC" w14:textId="77777777" w:rsidR="00F57597" w:rsidRPr="00FE16BA" w:rsidRDefault="00666231"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w:t>
      </w:r>
      <w:r w:rsidR="00F57597" w:rsidRPr="00FE16BA">
        <w:rPr>
          <w:rFonts w:asciiTheme="minorHAnsi" w:hAnsiTheme="minorHAnsi" w:cstheme="minorHAnsi"/>
          <w:sz w:val="20"/>
          <w:szCs w:val="20"/>
          <w:lang w:val="en-GB" w:eastAsia="en-GB"/>
        </w:rPr>
        <w:t>he opportunity for converting organic waste into compost</w:t>
      </w:r>
      <w:r w:rsidR="00D9463F" w:rsidRPr="00FE16BA">
        <w:rPr>
          <w:rFonts w:asciiTheme="minorHAnsi" w:hAnsiTheme="minorHAnsi" w:cstheme="minorHAnsi"/>
          <w:sz w:val="20"/>
          <w:szCs w:val="20"/>
          <w:lang w:val="en-GB" w:eastAsia="en-GB"/>
        </w:rPr>
        <w:t xml:space="preserve"> and biogas </w:t>
      </w:r>
      <w:r w:rsidR="00F57597" w:rsidRPr="00FE16BA">
        <w:rPr>
          <w:rFonts w:asciiTheme="minorHAnsi" w:hAnsiTheme="minorHAnsi" w:cstheme="minorHAnsi"/>
          <w:sz w:val="20"/>
          <w:szCs w:val="20"/>
          <w:lang w:val="en-GB" w:eastAsia="en-GB"/>
        </w:rPr>
        <w:t>for Chittagong, compost and biogas plant for Rajshahi and compost plants in Rangpur and Patuakhali.</w:t>
      </w:r>
    </w:p>
    <w:p w14:paraId="145AA4B3" w14:textId="77777777" w:rsidR="00B20168" w:rsidRDefault="00B20168" w:rsidP="000707B9">
      <w:pPr>
        <w:spacing w:after="0"/>
        <w:rPr>
          <w:rFonts w:asciiTheme="minorHAnsi" w:hAnsiTheme="minorHAnsi" w:cstheme="minorHAnsi"/>
          <w:szCs w:val="20"/>
          <w:lang w:val="en-GB" w:eastAsia="en-GB"/>
        </w:rPr>
      </w:pPr>
    </w:p>
    <w:p w14:paraId="746D2E35" w14:textId="77777777" w:rsidR="009368A0" w:rsidRPr="00FE16BA" w:rsidRDefault="009368A0" w:rsidP="00FE5F53">
      <w:pPr>
        <w:spacing w:after="0"/>
        <w:rPr>
          <w:u w:val="single"/>
          <w:lang w:val="en-GB" w:eastAsia="en-GB"/>
        </w:rPr>
      </w:pPr>
      <w:r w:rsidRPr="00FE16BA">
        <w:rPr>
          <w:u w:val="single"/>
          <w:lang w:val="en-GB" w:eastAsia="en-GB"/>
        </w:rPr>
        <w:t>Waste to energy</w:t>
      </w:r>
    </w:p>
    <w:p w14:paraId="1B929686" w14:textId="77777777" w:rsidR="009368A0" w:rsidRPr="00FE16BA" w:rsidRDefault="009368A0" w:rsidP="00FE5F53">
      <w:pPr>
        <w:spacing w:after="0"/>
        <w:rPr>
          <w:lang w:val="en-GB" w:eastAsia="en-GB"/>
        </w:rPr>
      </w:pPr>
    </w:p>
    <w:p w14:paraId="61A5627A" w14:textId="77777777" w:rsidR="00EF4C2B" w:rsidRPr="00FE16BA" w:rsidRDefault="00B90D88" w:rsidP="00FE5F53">
      <w:pPr>
        <w:spacing w:after="0"/>
        <w:rPr>
          <w:rFonts w:asciiTheme="minorHAnsi" w:hAnsiTheme="minorHAnsi" w:cstheme="minorHAnsi"/>
          <w:szCs w:val="20"/>
          <w:lang w:val="en-GB" w:eastAsia="en-GB"/>
        </w:rPr>
      </w:pPr>
      <w:r w:rsidRPr="00FE16BA">
        <w:rPr>
          <w:lang w:val="en-GB" w:eastAsia="en-GB"/>
        </w:rPr>
        <w:t>The fourth “R</w:t>
      </w:r>
      <w:r w:rsidRPr="00B8682B">
        <w:rPr>
          <w:noProof/>
          <w:lang w:val="en-GB" w:eastAsia="en-GB"/>
        </w:rPr>
        <w:t>”</w:t>
      </w:r>
      <w:r w:rsidR="00B8682B">
        <w:rPr>
          <w:noProof/>
          <w:lang w:val="en-GB" w:eastAsia="en-GB"/>
        </w:rPr>
        <w:t xml:space="preserve"> </w:t>
      </w:r>
      <w:r w:rsidRPr="00B8682B">
        <w:rPr>
          <w:noProof/>
          <w:lang w:val="en-GB" w:eastAsia="en-GB"/>
        </w:rPr>
        <w:t>in</w:t>
      </w:r>
      <w:r w:rsidRPr="00FE16BA">
        <w:rPr>
          <w:lang w:val="en-GB" w:eastAsia="en-GB"/>
        </w:rPr>
        <w:t xml:space="preserve"> the ‘4R’ approach stands for ‘recovery’. </w:t>
      </w:r>
      <w:r w:rsidR="00EF4C2B" w:rsidRPr="00FE16BA">
        <w:rPr>
          <w:lang w:val="en-GB" w:eastAsia="en-GB"/>
        </w:rPr>
        <w:t>The organic content in the waste can be a source for composting, while the landfill gas that is produced by bio-methanation of the organic content, can be captured, burnt (which converts methane into carbon dioxide which has a lower global warming potential), or better, be put to use for electricity generation or converted into a fuel</w:t>
      </w:r>
      <w:r w:rsidR="00BB6683">
        <w:rPr>
          <w:lang w:val="en-GB" w:eastAsia="en-GB"/>
        </w:rPr>
        <w:t>, referred to as “</w:t>
      </w:r>
      <w:r w:rsidR="00EF4C2B" w:rsidRPr="00FE16BA">
        <w:rPr>
          <w:lang w:val="en-GB" w:eastAsia="en-GB"/>
        </w:rPr>
        <w:t>waste to energy</w:t>
      </w:r>
      <w:r w:rsidR="00BB6683">
        <w:rPr>
          <w:lang w:val="en-GB" w:eastAsia="en-GB"/>
        </w:rPr>
        <w:t>” (</w:t>
      </w:r>
      <w:r w:rsidR="00EF4C2B" w:rsidRPr="00FE16BA">
        <w:rPr>
          <w:lang w:val="en-GB" w:eastAsia="en-GB"/>
        </w:rPr>
        <w:t xml:space="preserve">WTE). </w:t>
      </w:r>
      <w:r w:rsidR="00A70E4B" w:rsidRPr="00FE16BA">
        <w:rPr>
          <w:rFonts w:asciiTheme="minorHAnsi" w:hAnsiTheme="minorHAnsi" w:cstheme="minorHAnsi"/>
          <w:szCs w:val="20"/>
          <w:lang w:val="en-GB" w:eastAsia="en-GB"/>
        </w:rPr>
        <w:t xml:space="preserve">There are two types of technology around the world for waste to energy </w:t>
      </w:r>
      <w:r w:rsidR="004A046F" w:rsidRPr="00FE16BA">
        <w:rPr>
          <w:rFonts w:asciiTheme="minorHAnsi" w:hAnsiTheme="minorHAnsi" w:cstheme="minorHAnsi"/>
          <w:szCs w:val="20"/>
          <w:lang w:val="en-GB" w:eastAsia="en-GB"/>
        </w:rPr>
        <w:t xml:space="preserve">(WTE) </w:t>
      </w:r>
      <w:r w:rsidR="00A70E4B" w:rsidRPr="00FE16BA">
        <w:rPr>
          <w:rFonts w:asciiTheme="minorHAnsi" w:hAnsiTheme="minorHAnsi" w:cstheme="minorHAnsi"/>
          <w:szCs w:val="20"/>
          <w:lang w:val="en-GB" w:eastAsia="en-GB"/>
        </w:rPr>
        <w:t>conversion which</w:t>
      </w:r>
      <w:r w:rsidR="00FE5F53" w:rsidRPr="00FE16BA">
        <w:rPr>
          <w:rFonts w:asciiTheme="minorHAnsi" w:hAnsiTheme="minorHAnsi" w:cstheme="minorHAnsi"/>
          <w:szCs w:val="20"/>
          <w:lang w:val="en-GB" w:eastAsia="en-GB"/>
        </w:rPr>
        <w:t xml:space="preserve"> in</w:t>
      </w:r>
      <w:r w:rsidR="00A70E4B" w:rsidRPr="00FE16BA">
        <w:rPr>
          <w:rFonts w:asciiTheme="minorHAnsi" w:hAnsiTheme="minorHAnsi" w:cstheme="minorHAnsi"/>
          <w:szCs w:val="20"/>
          <w:lang w:val="en-GB" w:eastAsia="en-GB"/>
        </w:rPr>
        <w:t>clude</w:t>
      </w:r>
      <w:r w:rsidR="00093C5D" w:rsidRPr="00FE16BA">
        <w:rPr>
          <w:rFonts w:asciiTheme="minorHAnsi" w:hAnsiTheme="minorHAnsi" w:cstheme="minorHAnsi"/>
          <w:szCs w:val="20"/>
          <w:lang w:val="en-GB" w:eastAsia="en-GB"/>
        </w:rPr>
        <w:t xml:space="preserve"> a) t</w:t>
      </w:r>
      <w:r w:rsidR="00A70E4B" w:rsidRPr="00FE16BA">
        <w:rPr>
          <w:rFonts w:asciiTheme="minorHAnsi" w:hAnsiTheme="minorHAnsi" w:cstheme="minorHAnsi"/>
          <w:szCs w:val="20"/>
          <w:lang w:val="en-GB" w:eastAsia="en-GB"/>
        </w:rPr>
        <w:t>hermal conversion (incineration, gasification</w:t>
      </w:r>
      <w:r w:rsidR="00093C5D" w:rsidRPr="00FE16BA">
        <w:rPr>
          <w:rFonts w:asciiTheme="minorHAnsi" w:hAnsiTheme="minorHAnsi" w:cstheme="minorHAnsi"/>
          <w:szCs w:val="20"/>
          <w:lang w:val="en-GB" w:eastAsia="en-GB"/>
        </w:rPr>
        <w:t>, pyrolysis</w:t>
      </w:r>
      <w:r w:rsidR="004A046F" w:rsidRPr="00FE16BA">
        <w:rPr>
          <w:rFonts w:asciiTheme="minorHAnsi" w:hAnsiTheme="minorHAnsi" w:cstheme="minorHAnsi"/>
          <w:szCs w:val="20"/>
          <w:lang w:val="en-GB" w:eastAsia="en-GB"/>
        </w:rPr>
        <w:t>)</w:t>
      </w:r>
      <w:r w:rsidR="00093C5D" w:rsidRPr="00FE16BA">
        <w:rPr>
          <w:rFonts w:asciiTheme="minorHAnsi" w:hAnsiTheme="minorHAnsi" w:cstheme="minorHAnsi"/>
          <w:szCs w:val="20"/>
          <w:lang w:val="en-GB" w:eastAsia="en-GB"/>
        </w:rPr>
        <w:t>, and b) n</w:t>
      </w:r>
      <w:r w:rsidR="00A70E4B" w:rsidRPr="00FE16BA">
        <w:rPr>
          <w:rFonts w:asciiTheme="minorHAnsi" w:hAnsiTheme="minorHAnsi" w:cstheme="minorHAnsi"/>
          <w:szCs w:val="20"/>
          <w:lang w:val="en-GB" w:eastAsia="en-GB"/>
        </w:rPr>
        <w:t>on-thermal conversion (landfill gas recovery</w:t>
      </w:r>
      <w:r w:rsidR="004A046F" w:rsidRPr="00FE16BA">
        <w:rPr>
          <w:rFonts w:asciiTheme="minorHAnsi" w:hAnsiTheme="minorHAnsi" w:cstheme="minorHAnsi"/>
          <w:szCs w:val="20"/>
          <w:lang w:val="en-GB" w:eastAsia="en-GB"/>
        </w:rPr>
        <w:t xml:space="preserve"> </w:t>
      </w:r>
      <w:r w:rsidR="00093C5D" w:rsidRPr="00FE16BA">
        <w:rPr>
          <w:rFonts w:asciiTheme="minorHAnsi" w:hAnsiTheme="minorHAnsi" w:cstheme="minorHAnsi"/>
          <w:szCs w:val="20"/>
          <w:lang w:val="en-GB" w:eastAsia="en-GB"/>
        </w:rPr>
        <w:t xml:space="preserve">and use of the gas in direct combustion of gasifiers to generate power or further processing to have refuse-derived fuels (substituting for fossil fuels). </w:t>
      </w:r>
      <w:r w:rsidR="00FE5F53" w:rsidRPr="00FE16BA">
        <w:rPr>
          <w:rFonts w:asciiTheme="minorHAnsi" w:hAnsiTheme="minorHAnsi" w:cstheme="minorHAnsi"/>
          <w:szCs w:val="20"/>
          <w:lang w:val="en-GB" w:eastAsia="en-GB"/>
        </w:rPr>
        <w:t xml:space="preserve"> Advantages of gasification technology include </w:t>
      </w:r>
      <w:r w:rsidR="00666231" w:rsidRPr="00FE16BA">
        <w:rPr>
          <w:rFonts w:asciiTheme="minorHAnsi" w:hAnsiTheme="minorHAnsi" w:cstheme="minorHAnsi"/>
          <w:szCs w:val="20"/>
          <w:lang w:val="en-GB" w:eastAsia="en-GB"/>
        </w:rPr>
        <w:t xml:space="preserve">a </w:t>
      </w:r>
      <w:r w:rsidR="00FE5F53" w:rsidRPr="00FE16BA">
        <w:rPr>
          <w:rFonts w:asciiTheme="minorHAnsi" w:hAnsiTheme="minorHAnsi" w:cstheme="minorHAnsi"/>
          <w:noProof/>
          <w:szCs w:val="20"/>
          <w:lang w:val="en-GB" w:eastAsia="en-GB"/>
        </w:rPr>
        <w:t>great</w:t>
      </w:r>
      <w:r w:rsidR="00FE5F53" w:rsidRPr="00FE16BA">
        <w:rPr>
          <w:rFonts w:asciiTheme="minorHAnsi" w:hAnsiTheme="minorHAnsi" w:cstheme="minorHAnsi"/>
          <w:szCs w:val="20"/>
          <w:lang w:val="en-GB" w:eastAsia="en-GB"/>
        </w:rPr>
        <w:t xml:space="preserve"> reduction in waste volumes and its ability to process a variety of waste streams, small land size requirement and with output energy of heat and electricity. A major disadvantage of this technology is the requirement of a constant supply of waste feedstock with less than 30% moisture content</w:t>
      </w:r>
      <w:r w:rsidR="00BB6683">
        <w:rPr>
          <w:rFonts w:asciiTheme="minorHAnsi" w:hAnsiTheme="minorHAnsi" w:cstheme="minorHAnsi"/>
          <w:szCs w:val="20"/>
          <w:lang w:val="en-GB" w:eastAsia="en-GB"/>
        </w:rPr>
        <w:t xml:space="preserve">, which is an issue in Bangladeshi’s wet climate. The anaerobic digestion of </w:t>
      </w:r>
      <w:r w:rsidR="00FE5F53" w:rsidRPr="00FE16BA">
        <w:rPr>
          <w:rFonts w:asciiTheme="minorHAnsi" w:hAnsiTheme="minorHAnsi" w:cstheme="minorHAnsi"/>
          <w:szCs w:val="20"/>
          <w:lang w:val="en-GB" w:eastAsia="en-GB"/>
        </w:rPr>
        <w:t xml:space="preserve">wet biodegradable waste </w:t>
      </w:r>
      <w:r w:rsidR="00BB6683">
        <w:rPr>
          <w:rFonts w:asciiTheme="minorHAnsi" w:hAnsiTheme="minorHAnsi" w:cstheme="minorHAnsi"/>
          <w:szCs w:val="20"/>
          <w:lang w:val="en-GB" w:eastAsia="en-GB"/>
        </w:rPr>
        <w:t xml:space="preserve">of the landfill, </w:t>
      </w:r>
      <w:r w:rsidR="00FE5F53" w:rsidRPr="00FE16BA">
        <w:rPr>
          <w:rFonts w:asciiTheme="minorHAnsi" w:hAnsiTheme="minorHAnsi" w:cstheme="minorHAnsi"/>
          <w:szCs w:val="20"/>
          <w:lang w:val="en-GB" w:eastAsia="en-GB"/>
        </w:rPr>
        <w:t>like wood and vegetables</w:t>
      </w:r>
      <w:r w:rsidR="00BB6683">
        <w:rPr>
          <w:rFonts w:asciiTheme="minorHAnsi" w:hAnsiTheme="minorHAnsi" w:cstheme="minorHAnsi"/>
          <w:szCs w:val="20"/>
          <w:lang w:val="en-GB" w:eastAsia="en-GB"/>
        </w:rPr>
        <w:t xml:space="preserve"> generates </w:t>
      </w:r>
      <w:r w:rsidR="00BB6683" w:rsidRPr="00B8682B">
        <w:rPr>
          <w:rFonts w:asciiTheme="minorHAnsi" w:hAnsiTheme="minorHAnsi" w:cstheme="minorHAnsi"/>
          <w:noProof/>
          <w:szCs w:val="20"/>
          <w:lang w:val="en-GB" w:eastAsia="en-GB"/>
        </w:rPr>
        <w:t>low</w:t>
      </w:r>
      <w:r w:rsidR="00BB6683">
        <w:rPr>
          <w:rFonts w:asciiTheme="minorHAnsi" w:hAnsiTheme="minorHAnsi" w:cstheme="minorHAnsi"/>
          <w:szCs w:val="20"/>
          <w:lang w:val="en-GB" w:eastAsia="en-GB"/>
        </w:rPr>
        <w:t xml:space="preserve"> heating-value </w:t>
      </w:r>
      <w:r w:rsidR="00FE5F53" w:rsidRPr="00FE16BA">
        <w:rPr>
          <w:rFonts w:asciiTheme="minorHAnsi" w:hAnsiTheme="minorHAnsi" w:cstheme="minorHAnsi"/>
          <w:szCs w:val="20"/>
          <w:lang w:val="en-GB" w:eastAsia="en-GB"/>
        </w:rPr>
        <w:t>biogas</w:t>
      </w:r>
      <w:r w:rsidR="00BB6683">
        <w:rPr>
          <w:rFonts w:asciiTheme="minorHAnsi" w:hAnsiTheme="minorHAnsi" w:cstheme="minorHAnsi"/>
          <w:szCs w:val="20"/>
          <w:lang w:val="en-GB" w:eastAsia="en-GB"/>
        </w:rPr>
        <w:t xml:space="preserve"> (referred to as landfill gas)</w:t>
      </w:r>
      <w:r w:rsidR="00FE5F53" w:rsidRPr="00FE16BA">
        <w:rPr>
          <w:rFonts w:asciiTheme="minorHAnsi" w:hAnsiTheme="minorHAnsi" w:cstheme="minorHAnsi"/>
          <w:szCs w:val="20"/>
          <w:lang w:val="en-GB" w:eastAsia="en-GB"/>
        </w:rPr>
        <w:t xml:space="preserve">. The major disadvantages of anaerobic digestion include the need for </w:t>
      </w:r>
      <w:r w:rsidR="00FE5F53" w:rsidRPr="00FE16BA">
        <w:rPr>
          <w:rFonts w:asciiTheme="minorHAnsi" w:hAnsiTheme="minorHAnsi" w:cstheme="minorHAnsi"/>
          <w:noProof/>
          <w:szCs w:val="20"/>
          <w:lang w:val="en-GB" w:eastAsia="en-GB"/>
        </w:rPr>
        <w:t>vast</w:t>
      </w:r>
      <w:r w:rsidR="00FE5F53" w:rsidRPr="00FE16BA">
        <w:rPr>
          <w:rFonts w:asciiTheme="minorHAnsi" w:hAnsiTheme="minorHAnsi" w:cstheme="minorHAnsi"/>
          <w:szCs w:val="20"/>
          <w:lang w:val="en-GB" w:eastAsia="en-GB"/>
        </w:rPr>
        <w:t xml:space="preserve"> land area</w:t>
      </w:r>
      <w:r w:rsidR="00666231" w:rsidRPr="00FE16BA">
        <w:rPr>
          <w:rFonts w:asciiTheme="minorHAnsi" w:hAnsiTheme="minorHAnsi" w:cstheme="minorHAnsi"/>
          <w:szCs w:val="20"/>
          <w:lang w:val="en-GB" w:eastAsia="en-GB"/>
        </w:rPr>
        <w:t>s</w:t>
      </w:r>
      <w:r w:rsidR="00FE5F53" w:rsidRPr="00FE16BA">
        <w:rPr>
          <w:rFonts w:asciiTheme="minorHAnsi" w:hAnsiTheme="minorHAnsi" w:cstheme="minorHAnsi"/>
          <w:szCs w:val="20"/>
          <w:lang w:val="en-GB" w:eastAsia="en-GB"/>
        </w:rPr>
        <w:t xml:space="preserve"> (an issue in Bangladesh) and </w:t>
      </w:r>
      <w:r w:rsidR="00666231" w:rsidRPr="00FE16BA">
        <w:rPr>
          <w:rFonts w:asciiTheme="minorHAnsi" w:hAnsiTheme="minorHAnsi" w:cstheme="minorHAnsi"/>
          <w:szCs w:val="20"/>
          <w:lang w:val="en-GB" w:eastAsia="en-GB"/>
        </w:rPr>
        <w:t xml:space="preserve">the </w:t>
      </w:r>
      <w:r w:rsidR="00FE5F53" w:rsidRPr="00FE16BA">
        <w:rPr>
          <w:rFonts w:asciiTheme="minorHAnsi" w:hAnsiTheme="minorHAnsi" w:cstheme="minorHAnsi"/>
          <w:noProof/>
          <w:szCs w:val="20"/>
          <w:lang w:val="en-GB" w:eastAsia="en-GB"/>
        </w:rPr>
        <w:t>cost</w:t>
      </w:r>
      <w:r w:rsidR="00FE5F53" w:rsidRPr="00FE16BA">
        <w:rPr>
          <w:rFonts w:asciiTheme="minorHAnsi" w:hAnsiTheme="minorHAnsi" w:cstheme="minorHAnsi"/>
          <w:szCs w:val="20"/>
          <w:lang w:val="en-GB" w:eastAsia="en-GB"/>
        </w:rPr>
        <w:t xml:space="preserve"> of sanitation. </w:t>
      </w:r>
    </w:p>
    <w:p w14:paraId="20BFCD52" w14:textId="77777777" w:rsidR="00EF4C2B" w:rsidRPr="00FE16BA" w:rsidRDefault="00EF4C2B" w:rsidP="00FE5F53">
      <w:pPr>
        <w:spacing w:after="0"/>
        <w:rPr>
          <w:rFonts w:asciiTheme="minorHAnsi" w:hAnsiTheme="minorHAnsi" w:cstheme="minorHAnsi"/>
          <w:szCs w:val="20"/>
          <w:lang w:val="en-GB" w:eastAsia="en-GB"/>
        </w:rPr>
      </w:pPr>
    </w:p>
    <w:p w14:paraId="793484F3" w14:textId="77777777" w:rsidR="00FE5F53" w:rsidRPr="00FE16BA" w:rsidRDefault="00FE5F53" w:rsidP="00FE5F53">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 The subject of waste-to-energy has been studies in various articles and reports</w:t>
      </w:r>
      <w:r w:rsidRPr="00FE16BA">
        <w:rPr>
          <w:rStyle w:val="FootnoteReference"/>
          <w:szCs w:val="20"/>
          <w:lang w:val="en-GB" w:eastAsia="en-GB"/>
        </w:rPr>
        <w:footnoteReference w:id="63"/>
      </w:r>
      <w:r w:rsidRPr="00FE16BA">
        <w:rPr>
          <w:rFonts w:asciiTheme="minorHAnsi" w:hAnsiTheme="minorHAnsi" w:cstheme="minorHAnsi"/>
          <w:szCs w:val="20"/>
          <w:lang w:val="en-GB" w:eastAsia="en-GB"/>
        </w:rPr>
        <w:t xml:space="preserve">, including the recent </w:t>
      </w:r>
      <w:r w:rsidRPr="00FE16BA">
        <w:rPr>
          <w:rFonts w:asciiTheme="minorHAnsi" w:hAnsiTheme="minorHAnsi" w:cstheme="minorHAnsi"/>
          <w:i/>
          <w:szCs w:val="20"/>
          <w:lang w:val="en-GB" w:eastAsia="en-GB"/>
        </w:rPr>
        <w:t xml:space="preserve">Conducting a Feasibility Study on Waste-to-Energy Conversion in Six Municipalities in Bangladesh </w:t>
      </w:r>
      <w:r w:rsidRPr="00FE16BA">
        <w:rPr>
          <w:rFonts w:asciiTheme="minorHAnsi" w:hAnsiTheme="minorHAnsi" w:cstheme="minorHAnsi"/>
          <w:szCs w:val="20"/>
          <w:lang w:val="en-GB" w:eastAsia="en-GB"/>
        </w:rPr>
        <w:t>(2017) by the UNDP/GEF SREPGen project. Out of the six sites, the study recommends Mymensingh and Cox Bazaar for piloting WTE plants (gasification, anaerobic digestion; composting). Another study by K</w:t>
      </w:r>
      <w:r w:rsidR="00F20A06">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Islam of University of Chittagong (2016) examines the potential for electricity generation by a mix of a) incineration and b) LFG recovery</w:t>
      </w:r>
      <w:r w:rsidRPr="00FE16BA">
        <w:rPr>
          <w:rStyle w:val="FootnoteReference"/>
          <w:szCs w:val="20"/>
          <w:lang w:val="en-GB" w:eastAsia="en-GB"/>
        </w:rPr>
        <w:footnoteReference w:id="64"/>
      </w:r>
      <w:r w:rsidRPr="00FE16BA">
        <w:rPr>
          <w:rFonts w:asciiTheme="minorHAnsi" w:hAnsiTheme="minorHAnsi" w:cstheme="minorHAnsi"/>
          <w:szCs w:val="20"/>
          <w:lang w:val="en-GB" w:eastAsia="en-GB"/>
        </w:rPr>
        <w:t xml:space="preserve">.  </w:t>
      </w:r>
      <w:r w:rsidR="00EF4C2B" w:rsidRPr="00FE16BA">
        <w:rPr>
          <w:rFonts w:asciiTheme="minorHAnsi" w:hAnsiTheme="minorHAnsi" w:cstheme="minorHAnsi"/>
          <w:szCs w:val="20"/>
          <w:lang w:val="en-GB" w:eastAsia="en-GB"/>
        </w:rPr>
        <w:t xml:space="preserve">However, so far, the actual implementation in Bangladesh has been limited to pilot activities in research </w:t>
      </w:r>
      <w:r w:rsidR="00EF4C2B" w:rsidRPr="008F4F9F">
        <w:rPr>
          <w:rFonts w:asciiTheme="minorHAnsi" w:hAnsiTheme="minorHAnsi" w:cstheme="minorHAnsi"/>
          <w:noProof/>
          <w:szCs w:val="20"/>
          <w:lang w:val="en-GB" w:eastAsia="en-GB"/>
        </w:rPr>
        <w:t>centres</w:t>
      </w:r>
      <w:r w:rsidR="009368A0" w:rsidRPr="00FE16BA">
        <w:rPr>
          <w:rFonts w:asciiTheme="minorHAnsi" w:hAnsiTheme="minorHAnsi" w:cstheme="minorHAnsi"/>
          <w:noProof/>
          <w:szCs w:val="20"/>
          <w:lang w:val="en-GB" w:eastAsia="en-GB"/>
        </w:rPr>
        <w:t xml:space="preserve">.   </w:t>
      </w:r>
      <w:r w:rsidR="009368A0" w:rsidRPr="00FE16BA">
        <w:rPr>
          <w:rFonts w:asciiTheme="minorHAnsi" w:hAnsiTheme="minorHAnsi" w:cstheme="minorHAnsi"/>
          <w:szCs w:val="20"/>
          <w:lang w:val="en-GB" w:eastAsia="en-GB"/>
        </w:rPr>
        <w:t xml:space="preserve">In Bangladesh, Waste Concern has been conducting R&amp;D in collaboration with Bangladesh University of Engineering and Technology (BUET) to look at the opportunity of generating energy (biogas) from </w:t>
      </w:r>
      <w:r w:rsidR="009368A0" w:rsidRPr="00B8682B">
        <w:rPr>
          <w:rFonts w:asciiTheme="minorHAnsi" w:hAnsiTheme="minorHAnsi" w:cstheme="minorHAnsi"/>
          <w:noProof/>
          <w:szCs w:val="20"/>
          <w:lang w:val="en-GB" w:eastAsia="en-GB"/>
        </w:rPr>
        <w:t>slaughterhouse</w:t>
      </w:r>
      <w:r w:rsidR="009368A0" w:rsidRPr="00FE16BA">
        <w:rPr>
          <w:rFonts w:asciiTheme="minorHAnsi" w:hAnsiTheme="minorHAnsi" w:cstheme="minorHAnsi"/>
          <w:szCs w:val="20"/>
          <w:lang w:val="en-GB" w:eastAsia="en-GB"/>
        </w:rPr>
        <w:t xml:space="preserve"> waste, municipal waste, </w:t>
      </w:r>
      <w:r w:rsidR="009368A0" w:rsidRPr="00FE16BA">
        <w:rPr>
          <w:rFonts w:asciiTheme="minorHAnsi" w:hAnsiTheme="minorHAnsi" w:cstheme="minorHAnsi"/>
          <w:noProof/>
          <w:szCs w:val="20"/>
          <w:lang w:val="en-GB" w:eastAsia="en-GB"/>
        </w:rPr>
        <w:t>and</w:t>
      </w:r>
      <w:r w:rsidR="009368A0" w:rsidRPr="00FE16BA">
        <w:rPr>
          <w:rFonts w:asciiTheme="minorHAnsi" w:hAnsiTheme="minorHAnsi" w:cstheme="minorHAnsi"/>
          <w:szCs w:val="20"/>
          <w:lang w:val="en-GB" w:eastAsia="en-GB"/>
        </w:rPr>
        <w:t xml:space="preserve"> </w:t>
      </w:r>
      <w:r w:rsidR="009368A0" w:rsidRPr="00FE16BA">
        <w:rPr>
          <w:rFonts w:asciiTheme="minorHAnsi" w:hAnsiTheme="minorHAnsi" w:cstheme="minorHAnsi"/>
          <w:noProof/>
          <w:szCs w:val="20"/>
          <w:lang w:val="en-GB" w:eastAsia="en-GB"/>
        </w:rPr>
        <w:t>fecal</w:t>
      </w:r>
      <w:r w:rsidR="009368A0" w:rsidRPr="00FE16BA">
        <w:rPr>
          <w:rFonts w:asciiTheme="minorHAnsi" w:hAnsiTheme="minorHAnsi" w:cstheme="minorHAnsi"/>
          <w:szCs w:val="20"/>
          <w:lang w:val="en-GB" w:eastAsia="en-GB"/>
        </w:rPr>
        <w:t xml:space="preserve"> sludge. A number of waste-to-energy projects have been proposed by Waste Concern, such as the Integrated Landfill and Resource Recovery Center (IL&amp;RRC) at Jessore, or the CDM activities on composting and waste-to-energy at Matuail</w:t>
      </w:r>
      <w:r w:rsidR="00B55EAA" w:rsidRPr="00FE16BA">
        <w:rPr>
          <w:rFonts w:asciiTheme="minorHAnsi" w:hAnsiTheme="minorHAnsi" w:cstheme="minorHAnsi"/>
          <w:szCs w:val="20"/>
          <w:lang w:val="en-GB" w:eastAsia="en-GB"/>
        </w:rPr>
        <w:t>, one of Dhaka’s landfill sites</w:t>
      </w:r>
      <w:r w:rsidR="009368A0" w:rsidRPr="00FE16BA">
        <w:rPr>
          <w:rStyle w:val="FootnoteReference"/>
          <w:szCs w:val="20"/>
          <w:lang w:val="en-GB" w:eastAsia="en-GB"/>
        </w:rPr>
        <w:footnoteReference w:id="65"/>
      </w:r>
      <w:r w:rsidR="009368A0" w:rsidRPr="00FE16BA">
        <w:rPr>
          <w:rFonts w:asciiTheme="minorHAnsi" w:hAnsiTheme="minorHAnsi" w:cstheme="minorHAnsi"/>
          <w:szCs w:val="20"/>
          <w:lang w:val="en-GB" w:eastAsia="en-GB"/>
        </w:rPr>
        <w:t xml:space="preserve">. However, </w:t>
      </w:r>
      <w:r w:rsidR="00421BE2">
        <w:rPr>
          <w:rFonts w:asciiTheme="minorHAnsi" w:hAnsiTheme="minorHAnsi" w:cstheme="minorHAnsi"/>
          <w:szCs w:val="20"/>
          <w:lang w:val="en-GB" w:eastAsia="en-GB"/>
        </w:rPr>
        <w:t xml:space="preserve">these projects </w:t>
      </w:r>
      <w:r w:rsidR="009368A0" w:rsidRPr="00FE16BA">
        <w:rPr>
          <w:rFonts w:asciiTheme="minorHAnsi" w:hAnsiTheme="minorHAnsi" w:cstheme="minorHAnsi"/>
          <w:szCs w:val="20"/>
          <w:lang w:val="en-GB" w:eastAsia="en-GB"/>
        </w:rPr>
        <w:t>have been discontinued, or are still under study</w:t>
      </w:r>
      <w:r w:rsidR="002A43E8">
        <w:rPr>
          <w:rFonts w:asciiTheme="minorHAnsi" w:hAnsiTheme="minorHAnsi" w:cstheme="minorHAnsi"/>
          <w:szCs w:val="20"/>
          <w:lang w:val="en-GB" w:eastAsia="en-GB"/>
        </w:rPr>
        <w:t xml:space="preserve"> </w:t>
      </w:r>
      <w:r w:rsidR="00EF4C2B" w:rsidRPr="00FE16BA">
        <w:rPr>
          <w:rFonts w:asciiTheme="minorHAnsi" w:hAnsiTheme="minorHAnsi" w:cstheme="minorHAnsi"/>
          <w:szCs w:val="20"/>
          <w:lang w:val="en-GB" w:eastAsia="en-GB"/>
        </w:rPr>
        <w:t>and there is no (commercial) WTE facility operating</w:t>
      </w:r>
      <w:r w:rsidR="00EF4C2B" w:rsidRPr="00FE16BA">
        <w:rPr>
          <w:rStyle w:val="FootnoteReference"/>
          <w:szCs w:val="20"/>
          <w:lang w:val="en-GB" w:eastAsia="en-GB"/>
        </w:rPr>
        <w:footnoteReference w:id="66"/>
      </w:r>
      <w:r w:rsidR="00EF4C2B" w:rsidRPr="00FE16BA">
        <w:rPr>
          <w:rFonts w:asciiTheme="minorHAnsi" w:hAnsiTheme="minorHAnsi" w:cstheme="minorHAnsi"/>
          <w:szCs w:val="20"/>
          <w:lang w:val="en-GB" w:eastAsia="en-GB"/>
        </w:rPr>
        <w:t>.</w:t>
      </w:r>
      <w:r w:rsidR="009A7338" w:rsidRPr="00FE16BA">
        <w:rPr>
          <w:rFonts w:asciiTheme="minorHAnsi" w:hAnsiTheme="minorHAnsi" w:cstheme="minorHAnsi"/>
          <w:szCs w:val="20"/>
          <w:lang w:val="en-GB" w:eastAsia="en-GB"/>
        </w:rPr>
        <w:t xml:space="preserve"> The reason is that proper collection and sorting is often </w:t>
      </w:r>
      <w:r w:rsidR="009A7338" w:rsidRPr="00B8682B">
        <w:rPr>
          <w:rFonts w:asciiTheme="minorHAnsi" w:hAnsiTheme="minorHAnsi" w:cstheme="minorHAnsi"/>
          <w:noProof/>
          <w:szCs w:val="20"/>
          <w:lang w:val="en-GB" w:eastAsia="en-GB"/>
        </w:rPr>
        <w:t>absen</w:t>
      </w:r>
      <w:r w:rsidR="00B8682B">
        <w:rPr>
          <w:rFonts w:asciiTheme="minorHAnsi" w:hAnsiTheme="minorHAnsi" w:cstheme="minorHAnsi"/>
          <w:noProof/>
          <w:szCs w:val="20"/>
          <w:lang w:val="en-GB" w:eastAsia="en-GB"/>
        </w:rPr>
        <w:t>t</w:t>
      </w:r>
      <w:r w:rsidR="009A7338" w:rsidRPr="00FE16BA">
        <w:rPr>
          <w:rFonts w:asciiTheme="minorHAnsi" w:hAnsiTheme="minorHAnsi" w:cstheme="minorHAnsi"/>
          <w:szCs w:val="20"/>
          <w:lang w:val="en-GB" w:eastAsia="en-GB"/>
        </w:rPr>
        <w:t xml:space="preserve"> and need</w:t>
      </w:r>
      <w:r w:rsidR="00B8682B">
        <w:rPr>
          <w:rFonts w:asciiTheme="minorHAnsi" w:hAnsiTheme="minorHAnsi" w:cstheme="minorHAnsi"/>
          <w:szCs w:val="20"/>
          <w:lang w:val="en-GB" w:eastAsia="en-GB"/>
        </w:rPr>
        <w:t>s</w:t>
      </w:r>
      <w:r w:rsidR="009A7338" w:rsidRPr="00FE16BA">
        <w:rPr>
          <w:rFonts w:asciiTheme="minorHAnsi" w:hAnsiTheme="minorHAnsi" w:cstheme="minorHAnsi"/>
          <w:szCs w:val="20"/>
          <w:lang w:val="en-GB" w:eastAsia="en-GB"/>
        </w:rPr>
        <w:t xml:space="preserve"> to be </w:t>
      </w:r>
      <w:r w:rsidR="009A7338" w:rsidRPr="008F4F9F">
        <w:rPr>
          <w:rFonts w:asciiTheme="minorHAnsi" w:hAnsiTheme="minorHAnsi" w:cstheme="minorHAnsi"/>
          <w:noProof/>
          <w:szCs w:val="20"/>
          <w:lang w:val="en-GB" w:eastAsia="en-GB"/>
        </w:rPr>
        <w:t>organised</w:t>
      </w:r>
      <w:r w:rsidR="009A7338" w:rsidRPr="00FE16BA">
        <w:rPr>
          <w:rFonts w:asciiTheme="minorHAnsi" w:hAnsiTheme="minorHAnsi" w:cstheme="minorHAnsi"/>
          <w:szCs w:val="20"/>
          <w:lang w:val="en-GB" w:eastAsia="en-GB"/>
        </w:rPr>
        <w:t xml:space="preserve"> before a landfill can be established, while often, in densely populated Bangladesh, land availability and getting approval for land acquisition form a major barrier in establishing landfill.</w:t>
      </w:r>
      <w:r w:rsidR="009A7338" w:rsidRPr="00FE16BA">
        <w:rPr>
          <w:lang w:val="en-GB"/>
        </w:rPr>
        <w:t xml:space="preserve"> </w:t>
      </w:r>
      <w:r w:rsidR="009A7338" w:rsidRPr="00FE16BA">
        <w:rPr>
          <w:rFonts w:asciiTheme="minorHAnsi" w:hAnsiTheme="minorHAnsi" w:cstheme="minorHAnsi"/>
          <w:szCs w:val="20"/>
          <w:lang w:val="en-GB" w:eastAsia="en-GB"/>
        </w:rPr>
        <w:t xml:space="preserve">Government support in terms of subsidy or in any other form (e.g. feed-in tariff for supply of landfill-generated electricity to the grid) to make WTE economically attractive to the private sector are not available.  A few Dhaka-based entrepreneurs who have set-up </w:t>
      </w:r>
      <w:r w:rsidR="009A7338" w:rsidRPr="00FE16BA">
        <w:rPr>
          <w:rFonts w:asciiTheme="minorHAnsi" w:hAnsiTheme="minorHAnsi" w:cstheme="minorHAnsi"/>
          <w:noProof/>
          <w:szCs w:val="20"/>
          <w:lang w:val="en-GB" w:eastAsia="en-GB"/>
        </w:rPr>
        <w:t>small</w:t>
      </w:r>
      <w:r w:rsidR="00666231" w:rsidRPr="00FE16BA">
        <w:rPr>
          <w:rFonts w:asciiTheme="minorHAnsi" w:hAnsiTheme="minorHAnsi" w:cstheme="minorHAnsi"/>
          <w:noProof/>
          <w:szCs w:val="20"/>
          <w:lang w:val="en-GB" w:eastAsia="en-GB"/>
        </w:rPr>
        <w:t>-</w:t>
      </w:r>
      <w:r w:rsidR="009A7338" w:rsidRPr="00FE16BA">
        <w:rPr>
          <w:rFonts w:asciiTheme="minorHAnsi" w:hAnsiTheme="minorHAnsi" w:cstheme="minorHAnsi"/>
          <w:noProof/>
          <w:szCs w:val="20"/>
          <w:lang w:val="en-GB" w:eastAsia="en-GB"/>
        </w:rPr>
        <w:t>scale</w:t>
      </w:r>
      <w:r w:rsidR="009A7338" w:rsidRPr="00FE16BA">
        <w:rPr>
          <w:rFonts w:asciiTheme="minorHAnsi" w:hAnsiTheme="minorHAnsi" w:cstheme="minorHAnsi"/>
          <w:szCs w:val="20"/>
          <w:lang w:val="en-GB" w:eastAsia="en-GB"/>
        </w:rPr>
        <w:t xml:space="preserve"> compost plants are now struggling for survival.</w:t>
      </w:r>
    </w:p>
    <w:p w14:paraId="6EDD4706" w14:textId="77777777" w:rsidR="00E24F89" w:rsidRPr="00FE16BA" w:rsidRDefault="00E24F89" w:rsidP="00FE5F53">
      <w:pPr>
        <w:spacing w:after="0"/>
        <w:rPr>
          <w:rFonts w:asciiTheme="minorHAnsi" w:hAnsiTheme="minorHAnsi" w:cstheme="minorHAnsi"/>
          <w:szCs w:val="20"/>
          <w:lang w:val="en-GB" w:eastAsia="en-GB"/>
        </w:rPr>
      </w:pPr>
    </w:p>
    <w:p w14:paraId="39FAAEFC" w14:textId="77777777" w:rsidR="00421BE2" w:rsidRPr="00FE16BA" w:rsidRDefault="00421BE2" w:rsidP="00AD3C30">
      <w:pPr>
        <w:spacing w:after="0"/>
        <w:rPr>
          <w:lang w:val="en-GB" w:eastAsia="en-GB"/>
        </w:rPr>
      </w:pPr>
    </w:p>
    <w:p w14:paraId="6117D27C" w14:textId="77777777" w:rsidR="00AD3C30" w:rsidRPr="00FE16BA" w:rsidRDefault="00AC44CE" w:rsidP="00AD3C30">
      <w:pPr>
        <w:pStyle w:val="HeadingA2"/>
      </w:pPr>
      <w:bookmarkStart w:id="175" w:name="_Toc36739693"/>
      <w:r w:rsidRPr="00FE16BA">
        <w:t xml:space="preserve">Energy efficiency </w:t>
      </w:r>
      <w:r w:rsidR="0071213B" w:rsidRPr="00FE16BA">
        <w:t xml:space="preserve">and renewable energy </w:t>
      </w:r>
      <w:r w:rsidRPr="00FE16BA">
        <w:t>in buildings and the built environment</w:t>
      </w:r>
      <w:bookmarkEnd w:id="175"/>
    </w:p>
    <w:p w14:paraId="69F2D030" w14:textId="77777777" w:rsidR="00AD3C30" w:rsidRPr="00FE16BA" w:rsidRDefault="00AD3C30" w:rsidP="00AD3C30">
      <w:pPr>
        <w:spacing w:after="0"/>
        <w:rPr>
          <w:lang w:val="en-GB" w:eastAsia="en-GB"/>
        </w:rPr>
      </w:pPr>
    </w:p>
    <w:p w14:paraId="2329A5EB" w14:textId="77777777" w:rsidR="0071213B" w:rsidRPr="00FE16BA" w:rsidRDefault="0071213B" w:rsidP="00C61D4D">
      <w:pPr>
        <w:spacing w:after="0"/>
        <w:rPr>
          <w:u w:val="single"/>
          <w:lang w:val="en-GB" w:eastAsia="en-GB"/>
        </w:rPr>
      </w:pPr>
      <w:r w:rsidRPr="00FE16BA">
        <w:rPr>
          <w:u w:val="single"/>
          <w:lang w:val="en-GB" w:eastAsia="en-GB"/>
        </w:rPr>
        <w:t>Energy efficiency in buildings</w:t>
      </w:r>
    </w:p>
    <w:p w14:paraId="0FCEF21B" w14:textId="77777777" w:rsidR="0071213B" w:rsidRPr="00FE16BA" w:rsidRDefault="0071213B" w:rsidP="00C61D4D">
      <w:pPr>
        <w:spacing w:after="0"/>
        <w:rPr>
          <w:lang w:val="en-GB" w:eastAsia="en-GB"/>
        </w:rPr>
      </w:pPr>
    </w:p>
    <w:p w14:paraId="112A9F19" w14:textId="77777777" w:rsidR="009138C4" w:rsidRPr="00FE16BA" w:rsidRDefault="006918E8" w:rsidP="00E92696">
      <w:pPr>
        <w:spacing w:after="0"/>
        <w:rPr>
          <w:rFonts w:asciiTheme="minorHAnsi" w:hAnsiTheme="minorHAnsi" w:cstheme="minorHAnsi"/>
          <w:szCs w:val="20"/>
          <w:lang w:val="en-GB" w:eastAsia="en-GB"/>
        </w:rPr>
      </w:pPr>
      <w:r>
        <w:rPr>
          <w:noProof/>
        </w:rPr>
        <mc:AlternateContent>
          <mc:Choice Requires="wps">
            <w:drawing>
              <wp:anchor distT="107950" distB="144145" distL="144145" distR="144145" simplePos="0" relativeHeight="251716096" behindDoc="0" locked="0" layoutInCell="1" allowOverlap="1" wp14:anchorId="17E7FA08" wp14:editId="396FC69E">
                <wp:simplePos x="0" y="0"/>
                <wp:positionH relativeFrom="margin">
                  <wp:align>right</wp:align>
                </wp:positionH>
                <wp:positionV relativeFrom="margin">
                  <wp:posOffset>2981960</wp:posOffset>
                </wp:positionV>
                <wp:extent cx="4229100" cy="3200400"/>
                <wp:effectExtent l="0" t="0" r="0" b="0"/>
                <wp:wrapSquare wrapText="bothSides"/>
                <wp:docPr id="2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320040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26261E" w14:textId="77777777" w:rsidR="00877814" w:rsidRDefault="00877814" w:rsidP="00F31AC4">
                            <w:pPr>
                              <w:pStyle w:val="Caption"/>
                              <w:rPr>
                                <w:rFonts w:ascii="Arial" w:hAnsi="Arial" w:cs="Arial"/>
                                <w:color w:val="2E74B5"/>
                                <w:sz w:val="18"/>
                              </w:rPr>
                            </w:pPr>
                            <w:bookmarkStart w:id="176" w:name="_Ref535348916"/>
                            <w:bookmarkStart w:id="177" w:name="_Toc6918723"/>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23</w:t>
                            </w:r>
                            <w:r w:rsidRPr="00A21E05">
                              <w:rPr>
                                <w:rFonts w:ascii="Arial" w:hAnsi="Arial" w:cs="Arial"/>
                                <w:color w:val="2E74B5"/>
                                <w:sz w:val="18"/>
                              </w:rPr>
                              <w:fldChar w:fldCharType="end"/>
                            </w:r>
                            <w:bookmarkEnd w:id="176"/>
                            <w:r>
                              <w:rPr>
                                <w:rFonts w:ascii="Arial" w:hAnsi="Arial" w:cs="Arial"/>
                                <w:color w:val="2E74B5"/>
                                <w:sz w:val="18"/>
                              </w:rPr>
                              <w:tab/>
                              <w:t>EE&amp;C issues proposed to be incorporated in the Revised BNCB</w:t>
                            </w:r>
                            <w:bookmarkEnd w:id="177"/>
                          </w:p>
                          <w:p w14:paraId="65911A4C" w14:textId="77777777" w:rsidR="00877814" w:rsidRDefault="00877814" w:rsidP="00F31AC4">
                            <w:pPr>
                              <w:rPr>
                                <w:noProof/>
                              </w:rPr>
                            </w:pPr>
                            <w:r>
                              <w:t xml:space="preserve">  </w:t>
                            </w:r>
                          </w:p>
                          <w:tbl>
                            <w:tblPr>
                              <w:tblStyle w:val="TableGrid"/>
                              <w:tblW w:w="0" w:type="auto"/>
                              <w:tblLook w:val="04A0" w:firstRow="1" w:lastRow="0" w:firstColumn="1" w:lastColumn="0" w:noHBand="0" w:noVBand="1"/>
                            </w:tblPr>
                            <w:tblGrid>
                              <w:gridCol w:w="2122"/>
                              <w:gridCol w:w="3969"/>
                            </w:tblGrid>
                            <w:tr w:rsidR="00877814" w14:paraId="5E91A3A1" w14:textId="77777777" w:rsidTr="002E6E54">
                              <w:tc>
                                <w:tcPr>
                                  <w:tcW w:w="2122" w:type="dxa"/>
                                </w:tcPr>
                                <w:p w14:paraId="0AAAC7CE" w14:textId="77777777" w:rsidR="00877814" w:rsidRPr="00F31AC4" w:rsidRDefault="00877814" w:rsidP="00F31AC4">
                                  <w:pPr>
                                    <w:spacing w:after="0"/>
                                    <w:rPr>
                                      <w:b/>
                                      <w:sz w:val="19"/>
                                      <w:szCs w:val="19"/>
                                      <w:lang w:val="en-GB" w:eastAsia="en-GB"/>
                                    </w:rPr>
                                  </w:pPr>
                                  <w:r w:rsidRPr="00F31AC4">
                                    <w:rPr>
                                      <w:b/>
                                      <w:sz w:val="19"/>
                                      <w:szCs w:val="19"/>
                                      <w:lang w:val="en-GB" w:eastAsia="en-GB"/>
                                    </w:rPr>
                                    <w:t>Category</w:t>
                                  </w:r>
                                </w:p>
                              </w:tc>
                              <w:tc>
                                <w:tcPr>
                                  <w:tcW w:w="3969" w:type="dxa"/>
                                </w:tcPr>
                                <w:p w14:paraId="54BFD66B" w14:textId="77777777" w:rsidR="00877814" w:rsidRPr="00F31AC4" w:rsidRDefault="00877814" w:rsidP="00F31AC4">
                                  <w:pPr>
                                    <w:spacing w:after="0"/>
                                    <w:rPr>
                                      <w:b/>
                                      <w:sz w:val="19"/>
                                      <w:szCs w:val="19"/>
                                      <w:lang w:val="en-GB" w:eastAsia="en-GB"/>
                                    </w:rPr>
                                  </w:pPr>
                                  <w:r w:rsidRPr="00F31AC4">
                                    <w:rPr>
                                      <w:b/>
                                      <w:sz w:val="19"/>
                                      <w:szCs w:val="19"/>
                                      <w:lang w:val="en-GB" w:eastAsia="en-GB"/>
                                    </w:rPr>
                                    <w:t>Content</w:t>
                                  </w:r>
                                </w:p>
                              </w:tc>
                            </w:tr>
                            <w:tr w:rsidR="00877814" w14:paraId="557B96FF" w14:textId="77777777" w:rsidTr="002E6E54">
                              <w:tc>
                                <w:tcPr>
                                  <w:tcW w:w="2122" w:type="dxa"/>
                                </w:tcPr>
                                <w:p w14:paraId="143F52C0"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Building envelope</w:t>
                                  </w:r>
                                </w:p>
                              </w:tc>
                              <w:tc>
                                <w:tcPr>
                                  <w:tcW w:w="3969" w:type="dxa"/>
                                </w:tcPr>
                                <w:p w14:paraId="5C563B82" w14:textId="77777777" w:rsidR="0087781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Roof insulation; green roofing</w:t>
                                  </w:r>
                                </w:p>
                                <w:p w14:paraId="7335C70F" w14:textId="77777777" w:rsidR="0087781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Window-to-wall ratio; w</w:t>
                                  </w:r>
                                  <w:r w:rsidRPr="00B53EB8">
                                    <w:rPr>
                                      <w:rFonts w:asciiTheme="minorHAnsi" w:hAnsiTheme="minorHAnsi" w:cstheme="minorHAnsi"/>
                                      <w:sz w:val="19"/>
                                      <w:szCs w:val="19"/>
                                      <w:lang w:val="en-GB" w:eastAsia="en-GB"/>
                                    </w:rPr>
                                    <w:t>indow opening</w:t>
                                  </w:r>
                                </w:p>
                                <w:p w14:paraId="71228CAC" w14:textId="77777777" w:rsidR="00877814" w:rsidRPr="00B53EB8"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Location (shading; orientation)</w:t>
                                  </w:r>
                                </w:p>
                              </w:tc>
                            </w:tr>
                            <w:tr w:rsidR="00877814" w14:paraId="5B86734C" w14:textId="77777777" w:rsidTr="002E6E54">
                              <w:tc>
                                <w:tcPr>
                                  <w:tcW w:w="2122" w:type="dxa"/>
                                </w:tcPr>
                                <w:p w14:paraId="015C9FDD"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HVAC</w:t>
                                  </w:r>
                                </w:p>
                              </w:tc>
                              <w:tc>
                                <w:tcPr>
                                  <w:tcW w:w="3969" w:type="dxa"/>
                                </w:tcPr>
                                <w:p w14:paraId="596D91FD" w14:textId="77777777" w:rsidR="00877814" w:rsidRPr="00F31AC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HVAC</w:t>
                                  </w:r>
                                  <w:r>
                                    <w:rPr>
                                      <w:rFonts w:asciiTheme="minorHAnsi" w:hAnsiTheme="minorHAnsi" w:cstheme="minorHAnsi"/>
                                      <w:sz w:val="19"/>
                                      <w:szCs w:val="19"/>
                                      <w:lang w:val="en-GB" w:eastAsia="en-GB"/>
                                    </w:rPr>
                                    <w:br/>
                                    <w:t>Ceiling and other fans</w:t>
                                  </w:r>
                                </w:p>
                              </w:tc>
                            </w:tr>
                            <w:tr w:rsidR="00877814" w14:paraId="6E5B5F83" w14:textId="77777777" w:rsidTr="002E6E54">
                              <w:tc>
                                <w:tcPr>
                                  <w:tcW w:w="2122" w:type="dxa"/>
                                </w:tcPr>
                                <w:p w14:paraId="50020E7D"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Hot water supply</w:t>
                                  </w:r>
                                </w:p>
                              </w:tc>
                              <w:tc>
                                <w:tcPr>
                                  <w:tcW w:w="3969" w:type="dxa"/>
                                </w:tcPr>
                                <w:p w14:paraId="79F2B01E" w14:textId="77777777" w:rsidR="00877814" w:rsidRPr="00B53EB8"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hot water system (SWH)</w:t>
                                  </w:r>
                                </w:p>
                              </w:tc>
                            </w:tr>
                            <w:tr w:rsidR="00877814" w14:paraId="71D13644" w14:textId="77777777" w:rsidTr="002E6E54">
                              <w:tc>
                                <w:tcPr>
                                  <w:tcW w:w="2122" w:type="dxa"/>
                                </w:tcPr>
                                <w:p w14:paraId="426C2518"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Lighting</w:t>
                                  </w:r>
                                </w:p>
                              </w:tc>
                              <w:tc>
                                <w:tcPr>
                                  <w:tcW w:w="3969" w:type="dxa"/>
                                </w:tcPr>
                                <w:p w14:paraId="49D7D0FA" w14:textId="77777777" w:rsidR="0087781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Lighting system; day lighting features; lighting power density</w:t>
                                  </w:r>
                                </w:p>
                                <w:p w14:paraId="7778D6B1" w14:textId="77777777" w:rsidR="00877814" w:rsidRPr="00B53EB8"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Occupancy sensors</w:t>
                                  </w:r>
                                </w:p>
                              </w:tc>
                            </w:tr>
                            <w:tr w:rsidR="00877814" w14:paraId="0AC11D5C" w14:textId="77777777" w:rsidTr="002E6E54">
                              <w:tc>
                                <w:tcPr>
                                  <w:tcW w:w="2122" w:type="dxa"/>
                                </w:tcPr>
                                <w:p w14:paraId="021BB330"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Lift and escalator</w:t>
                                  </w:r>
                                </w:p>
                              </w:tc>
                              <w:tc>
                                <w:tcPr>
                                  <w:tcW w:w="3969" w:type="dxa"/>
                                </w:tcPr>
                                <w:p w14:paraId="7BB5DBE0" w14:textId="77777777" w:rsidR="00877814" w:rsidRPr="00F31AC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EE of lift and escalator</w:t>
                                  </w:r>
                                </w:p>
                              </w:tc>
                            </w:tr>
                            <w:tr w:rsidR="00877814" w14:paraId="3367C51D" w14:textId="77777777" w:rsidTr="002E6E54">
                              <w:tc>
                                <w:tcPr>
                                  <w:tcW w:w="2122" w:type="dxa"/>
                                </w:tcPr>
                                <w:p w14:paraId="2D901C14"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Renewable energy (RE)</w:t>
                                  </w:r>
                                </w:p>
                              </w:tc>
                              <w:tc>
                                <w:tcPr>
                                  <w:tcW w:w="3969" w:type="dxa"/>
                                </w:tcPr>
                                <w:p w14:paraId="0C91F3F3" w14:textId="77777777" w:rsidR="0087781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PV (roof-top, other)</w:t>
                                  </w:r>
                                </w:p>
                                <w:p w14:paraId="56486C18" w14:textId="77777777" w:rsidR="00877814" w:rsidRPr="00F31AC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Other RE</w:t>
                                  </w:r>
                                </w:p>
                              </w:tc>
                            </w:tr>
                            <w:tr w:rsidR="00877814" w14:paraId="4C2AA96D" w14:textId="77777777" w:rsidTr="002E6E54">
                              <w:tc>
                                <w:tcPr>
                                  <w:tcW w:w="2122" w:type="dxa"/>
                                </w:tcPr>
                                <w:p w14:paraId="2F01AEB2"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p>
                              </w:tc>
                              <w:tc>
                                <w:tcPr>
                                  <w:tcW w:w="3969" w:type="dxa"/>
                                </w:tcPr>
                                <w:p w14:paraId="6E97AF3D" w14:textId="77777777" w:rsidR="00877814" w:rsidRPr="00F31AC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Water management (re-use of water; EE fitting in toilets)</w:t>
                                  </w:r>
                                </w:p>
                              </w:tc>
                            </w:tr>
                          </w:tbl>
                          <w:p w14:paraId="1BB29497" w14:textId="77777777" w:rsidR="00877814" w:rsidRDefault="00877814" w:rsidP="00B53EB8">
                            <w:pPr>
                              <w:spacing w:before="60" w:after="0"/>
                              <w:contextualSpacing/>
                              <w:rPr>
                                <w:i/>
                                <w:noProof/>
                                <w:sz w:val="18"/>
                                <w:lang w:val="en-GB"/>
                              </w:rPr>
                            </w:pPr>
                          </w:p>
                          <w:p w14:paraId="2CFB1E1A" w14:textId="77777777" w:rsidR="00877814" w:rsidRDefault="00877814" w:rsidP="00B53EB8">
                            <w:pPr>
                              <w:spacing w:before="60" w:after="0"/>
                              <w:contextualSpacing/>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Energy Efficiency Master Plan up to 2030, </w:t>
                            </w:r>
                            <w:r>
                              <w:rPr>
                                <w:noProof/>
                                <w:sz w:val="18"/>
                                <w:lang w:val="en-GB"/>
                              </w:rPr>
                              <w:t>SREDA and Power Division, MoPEMR</w:t>
                            </w:r>
                          </w:p>
                          <w:p w14:paraId="38BE9C98" w14:textId="77777777" w:rsidR="00877814" w:rsidRPr="00F31AC4" w:rsidRDefault="00877814" w:rsidP="00B53EB8">
                            <w:pPr>
                              <w:spacing w:before="60" w:after="0"/>
                              <w:contextualSpacing/>
                              <w:rPr>
                                <w:noProof/>
                                <w:sz w:val="18"/>
                                <w:lang w:val="en-GB"/>
                              </w:rPr>
                            </w:pPr>
                            <w:r>
                              <w:rPr>
                                <w:noProof/>
                                <w:sz w:val="18"/>
                                <w:lang w:val="en-GB"/>
                              </w:rPr>
                              <w:t>HVAC = heating, ventilation and air-conditioing</w:t>
                            </w:r>
                          </w:p>
                          <w:p w14:paraId="038A4232" w14:textId="77777777" w:rsidR="00877814" w:rsidRPr="004C0D28" w:rsidRDefault="00877814" w:rsidP="00F31AC4">
                            <w:pPr>
                              <w:rPr>
                                <w:noProof/>
                                <w:lang w:val="en-GB"/>
                              </w:rPr>
                            </w:pPr>
                          </w:p>
                          <w:p w14:paraId="6A1A3CDF" w14:textId="77777777" w:rsidR="00877814" w:rsidRDefault="00877814" w:rsidP="00F31AC4">
                            <w:pPr>
                              <w:rPr>
                                <w:noProof/>
                              </w:rPr>
                            </w:pPr>
                          </w:p>
                          <w:p w14:paraId="0B9E2682" w14:textId="77777777" w:rsidR="00877814" w:rsidRDefault="00877814" w:rsidP="00F31AC4">
                            <w:pPr>
                              <w:rPr>
                                <w:noProof/>
                              </w:rPr>
                            </w:pPr>
                          </w:p>
                          <w:p w14:paraId="4D38077E" w14:textId="77777777" w:rsidR="00877814" w:rsidRDefault="00877814" w:rsidP="00F31AC4">
                            <w:pPr>
                              <w:rPr>
                                <w:noProof/>
                              </w:rPr>
                            </w:pPr>
                          </w:p>
                          <w:p w14:paraId="79844470" w14:textId="77777777" w:rsidR="00877814" w:rsidRDefault="00877814" w:rsidP="00F31AC4">
                            <w:pPr>
                              <w:rPr>
                                <w:noProof/>
                              </w:rPr>
                            </w:pPr>
                          </w:p>
                          <w:p w14:paraId="62426A75" w14:textId="77777777" w:rsidR="00877814" w:rsidRDefault="00877814" w:rsidP="00F31AC4">
                            <w:pPr>
                              <w:rPr>
                                <w:noProof/>
                              </w:rPr>
                            </w:pPr>
                          </w:p>
                          <w:p w14:paraId="28FAE864" w14:textId="77777777" w:rsidR="00877814" w:rsidRDefault="00877814" w:rsidP="00F31AC4">
                            <w:pPr>
                              <w:rPr>
                                <w:noProof/>
                              </w:rPr>
                            </w:pPr>
                          </w:p>
                          <w:p w14:paraId="3CB20EA8" w14:textId="77777777" w:rsidR="00877814" w:rsidRDefault="00877814" w:rsidP="00F31AC4">
                            <w:pPr>
                              <w:rPr>
                                <w:noProof/>
                              </w:rPr>
                            </w:pPr>
                          </w:p>
                          <w:p w14:paraId="15E92411" w14:textId="77777777" w:rsidR="00877814" w:rsidRPr="002044AF" w:rsidRDefault="00877814" w:rsidP="00F31AC4">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E7FA08" id="_x0000_s1038" type="#_x0000_t202" style="position:absolute;left:0;text-align:left;margin-left:281.8pt;margin-top:234.8pt;width:333pt;height:252pt;z-index:25171609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" fillcolor="#fff2cc" stroked="f">
                <v:textbox>
                  <w:txbxContent>
                    <w:p w14:paraId="2F26261E" w14:textId="77777777" w:rsidR="00877814" w:rsidRDefault="00877814" w:rsidP="00F31AC4">
                      <w:pPr>
                        <w:pStyle w:val="Caption"/>
                        <w:rPr>
                          <w:rFonts w:ascii="Arial" w:hAnsi="Arial" w:cs="Arial"/>
                          <w:color w:val="2E74B5"/>
                          <w:sz w:val="18"/>
                        </w:rPr>
                      </w:pPr>
                      <w:bookmarkStart w:id="200" w:name="_Ref535348916"/>
                      <w:bookmarkStart w:id="201" w:name="_Toc6918723"/>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23</w:t>
                      </w:r>
                      <w:r w:rsidRPr="00A21E05">
                        <w:rPr>
                          <w:rFonts w:ascii="Arial" w:hAnsi="Arial" w:cs="Arial"/>
                          <w:color w:val="2E74B5"/>
                          <w:sz w:val="18"/>
                        </w:rPr>
                        <w:fldChar w:fldCharType="end"/>
                      </w:r>
                      <w:bookmarkEnd w:id="200"/>
                      <w:r>
                        <w:rPr>
                          <w:rFonts w:ascii="Arial" w:hAnsi="Arial" w:cs="Arial"/>
                          <w:color w:val="2E74B5"/>
                          <w:sz w:val="18"/>
                        </w:rPr>
                        <w:tab/>
                        <w:t>EE&amp;C issues proposed to be incorporated in the Revised BNCB</w:t>
                      </w:r>
                      <w:bookmarkEnd w:id="201"/>
                    </w:p>
                    <w:p w14:paraId="65911A4C" w14:textId="77777777" w:rsidR="00877814" w:rsidRDefault="00877814" w:rsidP="00F31AC4">
                      <w:pPr>
                        <w:rPr>
                          <w:noProof/>
                        </w:rPr>
                      </w:pPr>
                      <w:r>
                        <w:t xml:space="preserve">  </w:t>
                      </w:r>
                    </w:p>
                    <w:tbl>
                      <w:tblPr>
                        <w:tblStyle w:val="TableGrid"/>
                        <w:tblW w:w="0" w:type="auto"/>
                        <w:tblLook w:val="04A0" w:firstRow="1" w:lastRow="0" w:firstColumn="1" w:lastColumn="0" w:noHBand="0" w:noVBand="1"/>
                      </w:tblPr>
                      <w:tblGrid>
                        <w:gridCol w:w="2122"/>
                        <w:gridCol w:w="3969"/>
                      </w:tblGrid>
                      <w:tr w:rsidR="00877814" w14:paraId="5E91A3A1" w14:textId="77777777" w:rsidTr="002E6E54">
                        <w:tc>
                          <w:tcPr>
                            <w:tcW w:w="2122" w:type="dxa"/>
                          </w:tcPr>
                          <w:p w14:paraId="0AAAC7CE" w14:textId="77777777" w:rsidR="00877814" w:rsidRPr="00F31AC4" w:rsidRDefault="00877814" w:rsidP="00F31AC4">
                            <w:pPr>
                              <w:spacing w:after="0"/>
                              <w:rPr>
                                <w:b/>
                                <w:sz w:val="19"/>
                                <w:szCs w:val="19"/>
                                <w:lang w:val="en-GB" w:eastAsia="en-GB"/>
                              </w:rPr>
                            </w:pPr>
                            <w:r w:rsidRPr="00F31AC4">
                              <w:rPr>
                                <w:b/>
                                <w:sz w:val="19"/>
                                <w:szCs w:val="19"/>
                                <w:lang w:val="en-GB" w:eastAsia="en-GB"/>
                              </w:rPr>
                              <w:t>Category</w:t>
                            </w:r>
                          </w:p>
                        </w:tc>
                        <w:tc>
                          <w:tcPr>
                            <w:tcW w:w="3969" w:type="dxa"/>
                          </w:tcPr>
                          <w:p w14:paraId="54BFD66B" w14:textId="77777777" w:rsidR="00877814" w:rsidRPr="00F31AC4" w:rsidRDefault="00877814" w:rsidP="00F31AC4">
                            <w:pPr>
                              <w:spacing w:after="0"/>
                              <w:rPr>
                                <w:b/>
                                <w:sz w:val="19"/>
                                <w:szCs w:val="19"/>
                                <w:lang w:val="en-GB" w:eastAsia="en-GB"/>
                              </w:rPr>
                            </w:pPr>
                            <w:r w:rsidRPr="00F31AC4">
                              <w:rPr>
                                <w:b/>
                                <w:sz w:val="19"/>
                                <w:szCs w:val="19"/>
                                <w:lang w:val="en-GB" w:eastAsia="en-GB"/>
                              </w:rPr>
                              <w:t>Content</w:t>
                            </w:r>
                          </w:p>
                        </w:tc>
                      </w:tr>
                      <w:tr w:rsidR="00877814" w14:paraId="557B96FF" w14:textId="77777777" w:rsidTr="002E6E54">
                        <w:tc>
                          <w:tcPr>
                            <w:tcW w:w="2122" w:type="dxa"/>
                          </w:tcPr>
                          <w:p w14:paraId="143F52C0"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Building envelope</w:t>
                            </w:r>
                          </w:p>
                        </w:tc>
                        <w:tc>
                          <w:tcPr>
                            <w:tcW w:w="3969" w:type="dxa"/>
                          </w:tcPr>
                          <w:p w14:paraId="5C563B82" w14:textId="77777777" w:rsidR="0087781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Roof insulation; green roofing</w:t>
                            </w:r>
                          </w:p>
                          <w:p w14:paraId="7335C70F" w14:textId="77777777" w:rsidR="0087781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Window-to-wall ratio; w</w:t>
                            </w:r>
                            <w:r w:rsidRPr="00B53EB8">
                              <w:rPr>
                                <w:rFonts w:asciiTheme="minorHAnsi" w:hAnsiTheme="minorHAnsi" w:cstheme="minorHAnsi"/>
                                <w:sz w:val="19"/>
                                <w:szCs w:val="19"/>
                                <w:lang w:val="en-GB" w:eastAsia="en-GB"/>
                              </w:rPr>
                              <w:t>indow opening</w:t>
                            </w:r>
                          </w:p>
                          <w:p w14:paraId="71228CAC" w14:textId="77777777" w:rsidR="00877814" w:rsidRPr="00B53EB8"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Location (shading; orientation)</w:t>
                            </w:r>
                          </w:p>
                        </w:tc>
                      </w:tr>
                      <w:tr w:rsidR="00877814" w14:paraId="5B86734C" w14:textId="77777777" w:rsidTr="002E6E54">
                        <w:tc>
                          <w:tcPr>
                            <w:tcW w:w="2122" w:type="dxa"/>
                          </w:tcPr>
                          <w:p w14:paraId="015C9FDD"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HVAC</w:t>
                            </w:r>
                          </w:p>
                        </w:tc>
                        <w:tc>
                          <w:tcPr>
                            <w:tcW w:w="3969" w:type="dxa"/>
                          </w:tcPr>
                          <w:p w14:paraId="596D91FD" w14:textId="77777777" w:rsidR="00877814" w:rsidRPr="00F31AC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HVAC</w:t>
                            </w:r>
                            <w:r>
                              <w:rPr>
                                <w:rFonts w:asciiTheme="minorHAnsi" w:hAnsiTheme="minorHAnsi" w:cstheme="minorHAnsi"/>
                                <w:sz w:val="19"/>
                                <w:szCs w:val="19"/>
                                <w:lang w:val="en-GB" w:eastAsia="en-GB"/>
                              </w:rPr>
                              <w:br/>
                              <w:t>Ceiling and other fans</w:t>
                            </w:r>
                          </w:p>
                        </w:tc>
                      </w:tr>
                      <w:tr w:rsidR="00877814" w14:paraId="6E5B5F83" w14:textId="77777777" w:rsidTr="002E6E54">
                        <w:tc>
                          <w:tcPr>
                            <w:tcW w:w="2122" w:type="dxa"/>
                          </w:tcPr>
                          <w:p w14:paraId="50020E7D"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Hot water supply</w:t>
                            </w:r>
                          </w:p>
                        </w:tc>
                        <w:tc>
                          <w:tcPr>
                            <w:tcW w:w="3969" w:type="dxa"/>
                          </w:tcPr>
                          <w:p w14:paraId="79F2B01E" w14:textId="77777777" w:rsidR="00877814" w:rsidRPr="00B53EB8"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hot water system (SWH)</w:t>
                            </w:r>
                          </w:p>
                        </w:tc>
                      </w:tr>
                      <w:tr w:rsidR="00877814" w14:paraId="71D13644" w14:textId="77777777" w:rsidTr="002E6E54">
                        <w:tc>
                          <w:tcPr>
                            <w:tcW w:w="2122" w:type="dxa"/>
                          </w:tcPr>
                          <w:p w14:paraId="426C2518"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Lighting</w:t>
                            </w:r>
                          </w:p>
                        </w:tc>
                        <w:tc>
                          <w:tcPr>
                            <w:tcW w:w="3969" w:type="dxa"/>
                          </w:tcPr>
                          <w:p w14:paraId="49D7D0FA" w14:textId="77777777" w:rsidR="0087781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Lighting system; day lighting features; lighting power density</w:t>
                            </w:r>
                          </w:p>
                          <w:p w14:paraId="7778D6B1" w14:textId="77777777" w:rsidR="00877814" w:rsidRPr="00B53EB8"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Occupancy sensors</w:t>
                            </w:r>
                          </w:p>
                        </w:tc>
                      </w:tr>
                      <w:tr w:rsidR="00877814" w14:paraId="0AC11D5C" w14:textId="77777777" w:rsidTr="002E6E54">
                        <w:tc>
                          <w:tcPr>
                            <w:tcW w:w="2122" w:type="dxa"/>
                          </w:tcPr>
                          <w:p w14:paraId="021BB330"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Lift and escalator</w:t>
                            </w:r>
                          </w:p>
                        </w:tc>
                        <w:tc>
                          <w:tcPr>
                            <w:tcW w:w="3969" w:type="dxa"/>
                          </w:tcPr>
                          <w:p w14:paraId="7BB5DBE0" w14:textId="77777777" w:rsidR="00877814" w:rsidRPr="00F31AC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EE of lift and escalator</w:t>
                            </w:r>
                          </w:p>
                        </w:tc>
                      </w:tr>
                      <w:tr w:rsidR="00877814" w14:paraId="3367C51D" w14:textId="77777777" w:rsidTr="002E6E54">
                        <w:tc>
                          <w:tcPr>
                            <w:tcW w:w="2122" w:type="dxa"/>
                          </w:tcPr>
                          <w:p w14:paraId="2D901C14"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Renewable energy (RE)</w:t>
                            </w:r>
                          </w:p>
                        </w:tc>
                        <w:tc>
                          <w:tcPr>
                            <w:tcW w:w="3969" w:type="dxa"/>
                          </w:tcPr>
                          <w:p w14:paraId="0C91F3F3" w14:textId="77777777" w:rsidR="0087781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PV (roof-top, other)</w:t>
                            </w:r>
                          </w:p>
                          <w:p w14:paraId="56486C18" w14:textId="77777777" w:rsidR="00877814" w:rsidRPr="00F31AC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Other RE</w:t>
                            </w:r>
                          </w:p>
                        </w:tc>
                      </w:tr>
                      <w:tr w:rsidR="00877814" w14:paraId="4C2AA96D" w14:textId="77777777" w:rsidTr="002E6E54">
                        <w:tc>
                          <w:tcPr>
                            <w:tcW w:w="2122" w:type="dxa"/>
                          </w:tcPr>
                          <w:p w14:paraId="2F01AEB2"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p>
                        </w:tc>
                        <w:tc>
                          <w:tcPr>
                            <w:tcW w:w="3969" w:type="dxa"/>
                          </w:tcPr>
                          <w:p w14:paraId="6E97AF3D" w14:textId="77777777" w:rsidR="00877814" w:rsidRPr="00F31AC4" w:rsidRDefault="00877814"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Water management (re-use of water; EE fitting in toilets)</w:t>
                            </w:r>
                          </w:p>
                        </w:tc>
                      </w:tr>
                    </w:tbl>
                    <w:p w14:paraId="1BB29497" w14:textId="77777777" w:rsidR="00877814" w:rsidRDefault="00877814" w:rsidP="00B53EB8">
                      <w:pPr>
                        <w:spacing w:before="60" w:after="0"/>
                        <w:contextualSpacing/>
                        <w:rPr>
                          <w:i/>
                          <w:noProof/>
                          <w:sz w:val="18"/>
                          <w:lang w:val="en-GB"/>
                        </w:rPr>
                      </w:pPr>
                    </w:p>
                    <w:p w14:paraId="2CFB1E1A" w14:textId="77777777" w:rsidR="00877814" w:rsidRDefault="00877814" w:rsidP="00B53EB8">
                      <w:pPr>
                        <w:spacing w:before="60" w:after="0"/>
                        <w:contextualSpacing/>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Energy Efficiency Master Plan up to 2030, </w:t>
                      </w:r>
                      <w:r>
                        <w:rPr>
                          <w:noProof/>
                          <w:sz w:val="18"/>
                          <w:lang w:val="en-GB"/>
                        </w:rPr>
                        <w:t>SREDA and Power Division, MoPEMR</w:t>
                      </w:r>
                    </w:p>
                    <w:p w14:paraId="38BE9C98" w14:textId="77777777" w:rsidR="00877814" w:rsidRPr="00F31AC4" w:rsidRDefault="00877814" w:rsidP="00B53EB8">
                      <w:pPr>
                        <w:spacing w:before="60" w:after="0"/>
                        <w:contextualSpacing/>
                        <w:rPr>
                          <w:noProof/>
                          <w:sz w:val="18"/>
                          <w:lang w:val="en-GB"/>
                        </w:rPr>
                      </w:pPr>
                      <w:r>
                        <w:rPr>
                          <w:noProof/>
                          <w:sz w:val="18"/>
                          <w:lang w:val="en-GB"/>
                        </w:rPr>
                        <w:t>HVAC = heating, ventilation and air-conditioing</w:t>
                      </w:r>
                    </w:p>
                    <w:p w14:paraId="038A4232" w14:textId="77777777" w:rsidR="00877814" w:rsidRPr="004C0D28" w:rsidRDefault="00877814" w:rsidP="00F31AC4">
                      <w:pPr>
                        <w:rPr>
                          <w:noProof/>
                          <w:lang w:val="en-GB"/>
                        </w:rPr>
                      </w:pPr>
                    </w:p>
                    <w:p w14:paraId="6A1A3CDF" w14:textId="77777777" w:rsidR="00877814" w:rsidRDefault="00877814" w:rsidP="00F31AC4">
                      <w:pPr>
                        <w:rPr>
                          <w:noProof/>
                        </w:rPr>
                      </w:pPr>
                    </w:p>
                    <w:p w14:paraId="0B9E2682" w14:textId="77777777" w:rsidR="00877814" w:rsidRDefault="00877814" w:rsidP="00F31AC4">
                      <w:pPr>
                        <w:rPr>
                          <w:noProof/>
                        </w:rPr>
                      </w:pPr>
                    </w:p>
                    <w:p w14:paraId="4D38077E" w14:textId="77777777" w:rsidR="00877814" w:rsidRDefault="00877814" w:rsidP="00F31AC4">
                      <w:pPr>
                        <w:rPr>
                          <w:noProof/>
                        </w:rPr>
                      </w:pPr>
                    </w:p>
                    <w:p w14:paraId="79844470" w14:textId="77777777" w:rsidR="00877814" w:rsidRDefault="00877814" w:rsidP="00F31AC4">
                      <w:pPr>
                        <w:rPr>
                          <w:noProof/>
                        </w:rPr>
                      </w:pPr>
                    </w:p>
                    <w:p w14:paraId="62426A75" w14:textId="77777777" w:rsidR="00877814" w:rsidRDefault="00877814" w:rsidP="00F31AC4">
                      <w:pPr>
                        <w:rPr>
                          <w:noProof/>
                        </w:rPr>
                      </w:pPr>
                    </w:p>
                    <w:p w14:paraId="28FAE864" w14:textId="77777777" w:rsidR="00877814" w:rsidRDefault="00877814" w:rsidP="00F31AC4">
                      <w:pPr>
                        <w:rPr>
                          <w:noProof/>
                        </w:rPr>
                      </w:pPr>
                    </w:p>
                    <w:p w14:paraId="3CB20EA8" w14:textId="77777777" w:rsidR="00877814" w:rsidRDefault="00877814" w:rsidP="00F31AC4">
                      <w:pPr>
                        <w:rPr>
                          <w:noProof/>
                        </w:rPr>
                      </w:pPr>
                    </w:p>
                    <w:p w14:paraId="15E92411" w14:textId="77777777" w:rsidR="00877814" w:rsidRPr="002044AF" w:rsidRDefault="00877814" w:rsidP="00F31AC4">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7921E8" w:rsidRPr="00FE16BA">
        <w:rPr>
          <w:lang w:val="en-GB" w:eastAsia="en-GB"/>
        </w:rPr>
        <w:t xml:space="preserve">The amount of energy consumption in buildings </w:t>
      </w:r>
      <w:r w:rsidR="00B26EC4" w:rsidRPr="00FE16BA">
        <w:rPr>
          <w:lang w:val="en-GB" w:eastAsia="en-GB"/>
        </w:rPr>
        <w:t>is</w:t>
      </w:r>
      <w:r w:rsidR="009138C4" w:rsidRPr="00FE16BA">
        <w:rPr>
          <w:lang w:val="en-GB" w:eastAsia="en-GB"/>
        </w:rPr>
        <w:t xml:space="preserve"> </w:t>
      </w:r>
      <w:r w:rsidR="007921E8" w:rsidRPr="00FE16BA">
        <w:rPr>
          <w:lang w:val="en-GB" w:eastAsia="en-GB"/>
        </w:rPr>
        <w:t>rapidly increasing in buildings in our country</w:t>
      </w:r>
      <w:r w:rsidR="00B26EC4" w:rsidRPr="00FE16BA">
        <w:rPr>
          <w:lang w:val="en-GB" w:eastAsia="en-GB"/>
        </w:rPr>
        <w:t xml:space="preserve"> together with the rise in </w:t>
      </w:r>
      <w:r w:rsidR="007921E8" w:rsidRPr="00FE16BA">
        <w:rPr>
          <w:lang w:val="en-GB" w:eastAsia="en-GB"/>
        </w:rPr>
        <w:t>new buildings construction</w:t>
      </w:r>
      <w:r w:rsidR="00B26EC4" w:rsidRPr="00FE16BA">
        <w:rPr>
          <w:lang w:val="en-GB" w:eastAsia="en-GB"/>
        </w:rPr>
        <w:t xml:space="preserve">. </w:t>
      </w:r>
      <w:r w:rsidR="009138C4" w:rsidRPr="00FE16BA">
        <w:rPr>
          <w:lang w:val="en-GB" w:eastAsia="en-GB"/>
        </w:rPr>
        <w:t>‘</w:t>
      </w:r>
      <w:r w:rsidR="0076372A" w:rsidRPr="00FE16BA">
        <w:rPr>
          <w:lang w:val="en-GB" w:eastAsia="en-GB"/>
        </w:rPr>
        <w:t>E</w:t>
      </w:r>
      <w:r w:rsidR="009138C4" w:rsidRPr="00FE16BA">
        <w:rPr>
          <w:lang w:val="en-GB" w:eastAsia="en-GB"/>
        </w:rPr>
        <w:t>nergy efficiency and conservation (EE&amp;C</w:t>
      </w:r>
      <w:r w:rsidR="0076372A" w:rsidRPr="00FE16BA">
        <w:rPr>
          <w:lang w:val="en-GB" w:eastAsia="en-GB"/>
        </w:rPr>
        <w:t>)</w:t>
      </w:r>
      <w:r w:rsidR="009138C4" w:rsidRPr="00FE16BA">
        <w:rPr>
          <w:lang w:val="en-GB" w:eastAsia="en-GB"/>
        </w:rPr>
        <w:t xml:space="preserve"> </w:t>
      </w:r>
      <w:r w:rsidR="009138C4" w:rsidRPr="00FE16BA">
        <w:rPr>
          <w:rFonts w:asciiTheme="minorHAnsi" w:hAnsiTheme="minorHAnsi" w:cstheme="minorHAnsi"/>
          <w:szCs w:val="20"/>
          <w:lang w:val="en-GB" w:eastAsia="en-GB"/>
        </w:rPr>
        <w:t>measures for buildings are as followings:</w:t>
      </w:r>
    </w:p>
    <w:p w14:paraId="2B2638C8" w14:textId="77777777" w:rsidR="009138C4" w:rsidRPr="00FE16BA" w:rsidRDefault="009138C4" w:rsidP="00E92696">
      <w:pPr>
        <w:pStyle w:val="ListParagraph"/>
        <w:numPr>
          <w:ilvl w:val="0"/>
          <w:numId w:val="20"/>
        </w:numPr>
        <w:ind w:left="142" w:hanging="142"/>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Reduction of incoming heat from outside to inside by means of heat insulation, air-tight door/window</w:t>
      </w:r>
      <w:r w:rsidR="00AF19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AF19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w:t>
      </w:r>
      <w:r w:rsidRPr="00FE16BA">
        <w:rPr>
          <w:rFonts w:asciiTheme="minorHAnsi" w:hAnsiTheme="minorHAnsi" w:cstheme="minorHAnsi"/>
          <w:noProof/>
          <w:sz w:val="20"/>
          <w:szCs w:val="20"/>
          <w:lang w:val="en-GB" w:eastAsia="en-GB"/>
        </w:rPr>
        <w:t>sunshine</w:t>
      </w:r>
      <w:r w:rsidRPr="00FE16BA">
        <w:rPr>
          <w:rFonts w:asciiTheme="minorHAnsi" w:hAnsiTheme="minorHAnsi" w:cstheme="minorHAnsi"/>
          <w:sz w:val="20"/>
          <w:szCs w:val="20"/>
          <w:lang w:val="en-GB" w:eastAsia="en-GB"/>
        </w:rPr>
        <w:t xml:space="preserve"> control;</w:t>
      </w:r>
    </w:p>
    <w:p w14:paraId="745D1B0F" w14:textId="77777777" w:rsidR="009138C4" w:rsidRPr="00FE16BA" w:rsidRDefault="009138C4" w:rsidP="00E92696">
      <w:pPr>
        <w:pStyle w:val="ListParagraph"/>
        <w:numPr>
          <w:ilvl w:val="0"/>
          <w:numId w:val="20"/>
        </w:numPr>
        <w:ind w:left="142" w:hanging="142"/>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Introduction of energy efficiency building equipment and applia</w:t>
      </w:r>
      <w:r w:rsidR="0071213B" w:rsidRPr="00FE16BA">
        <w:rPr>
          <w:rFonts w:asciiTheme="minorHAnsi" w:hAnsiTheme="minorHAnsi" w:cstheme="minorHAnsi"/>
          <w:sz w:val="20"/>
          <w:szCs w:val="20"/>
          <w:lang w:val="en-GB" w:eastAsia="en-GB"/>
        </w:rPr>
        <w:t xml:space="preserve">nce (e.g. air conditioning, lighting, </w:t>
      </w:r>
    </w:p>
    <w:p w14:paraId="32E3F673" w14:textId="77777777" w:rsidR="009138C4" w:rsidRPr="00FE16BA" w:rsidRDefault="009138C4" w:rsidP="00E92696">
      <w:pPr>
        <w:pStyle w:val="ListParagraph"/>
        <w:numPr>
          <w:ilvl w:val="0"/>
          <w:numId w:val="20"/>
        </w:numPr>
        <w:ind w:left="142" w:hanging="142"/>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Appropriate use, operation</w:t>
      </w:r>
      <w:r w:rsidR="00AF19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AF19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maintenance of the building and building equipment</w:t>
      </w:r>
      <w:r w:rsidR="00AD777B" w:rsidRPr="00FE16BA">
        <w:rPr>
          <w:rFonts w:asciiTheme="minorHAnsi" w:hAnsiTheme="minorHAnsi" w:cstheme="minorHAnsi"/>
          <w:sz w:val="20"/>
          <w:szCs w:val="20"/>
          <w:lang w:val="en-GB" w:eastAsia="en-GB"/>
        </w:rPr>
        <w:t>.</w:t>
      </w:r>
    </w:p>
    <w:p w14:paraId="6E72781C" w14:textId="77777777" w:rsidR="009138C4" w:rsidRPr="00FE16BA" w:rsidRDefault="009138C4" w:rsidP="009138C4">
      <w:pPr>
        <w:spacing w:after="0"/>
        <w:rPr>
          <w:lang w:val="en-GB" w:eastAsia="en-GB"/>
        </w:rPr>
      </w:pPr>
    </w:p>
    <w:p w14:paraId="3876BE50" w14:textId="77777777" w:rsidR="00B26EC4" w:rsidRPr="00FE16BA" w:rsidRDefault="005E60D5" w:rsidP="009138C4">
      <w:pPr>
        <w:spacing w:after="0"/>
        <w:rPr>
          <w:lang w:val="en-GB" w:eastAsia="en-GB"/>
        </w:rPr>
      </w:pPr>
      <w:bookmarkStart w:id="178" w:name="_Hlk535439547"/>
      <w:r>
        <w:rPr>
          <w:lang w:val="en-GB" w:eastAsia="en-GB"/>
        </w:rPr>
        <w:t>The</w:t>
      </w:r>
      <w:r w:rsidR="00B26EC4" w:rsidRPr="00FE16BA">
        <w:rPr>
          <w:lang w:val="en-GB" w:eastAsia="en-GB"/>
        </w:rPr>
        <w:t xml:space="preserve"> Ministry of Housing and Public Works (MHPW) </w:t>
      </w:r>
      <w:r>
        <w:rPr>
          <w:lang w:val="en-GB" w:eastAsia="en-GB"/>
        </w:rPr>
        <w:t>has updated</w:t>
      </w:r>
      <w:r w:rsidR="00B26EC4" w:rsidRPr="00FE16BA">
        <w:rPr>
          <w:lang w:val="en-GB" w:eastAsia="en-GB"/>
        </w:rPr>
        <w:t xml:space="preserve"> the existing Bangladesh National Building Code (BNBC).  </w:t>
      </w:r>
      <w:bookmarkStart w:id="179" w:name="_Hlk535439528"/>
      <w:bookmarkEnd w:id="178"/>
      <w:r w:rsidR="009138C4" w:rsidRPr="00FE16BA">
        <w:rPr>
          <w:lang w:val="en-GB" w:eastAsia="en-GB"/>
        </w:rPr>
        <w:t xml:space="preserve">Bangladesh National Building Code (BNBC) is the mandatory program which provides regulation and/or </w:t>
      </w:r>
      <w:r w:rsidR="009138C4" w:rsidRPr="00AF19BA">
        <w:rPr>
          <w:noProof/>
          <w:lang w:val="en-GB" w:eastAsia="en-GB"/>
        </w:rPr>
        <w:t>minimum</w:t>
      </w:r>
      <w:r w:rsidR="009138C4" w:rsidRPr="00FE16BA">
        <w:rPr>
          <w:lang w:val="en-GB" w:eastAsia="en-GB"/>
        </w:rPr>
        <w:t xml:space="preserve"> requirement</w:t>
      </w:r>
      <w:r w:rsidR="00AF19BA">
        <w:rPr>
          <w:lang w:val="en-GB" w:eastAsia="en-GB"/>
        </w:rPr>
        <w:t>s</w:t>
      </w:r>
      <w:r w:rsidR="009138C4" w:rsidRPr="00FE16BA">
        <w:rPr>
          <w:lang w:val="en-GB" w:eastAsia="en-GB"/>
        </w:rPr>
        <w:t xml:space="preserve"> of building type (office, residence, commercial building, etc.), size (height, floor area), structure strength, indoor condition, construction material, etc. </w:t>
      </w:r>
      <w:bookmarkStart w:id="180" w:name="_Hlk529723807"/>
      <w:bookmarkEnd w:id="179"/>
      <w:r w:rsidR="0071213B" w:rsidRPr="00FE16BA">
        <w:rPr>
          <w:lang w:val="en-GB" w:eastAsia="en-GB"/>
        </w:rPr>
        <w:t xml:space="preserve">The </w:t>
      </w:r>
      <w:r w:rsidR="00790707" w:rsidRPr="00FE16BA">
        <w:rPr>
          <w:lang w:val="en-GB" w:eastAsia="en-GB"/>
        </w:rPr>
        <w:t>House Building Research Institute (HBRI)</w:t>
      </w:r>
      <w:bookmarkEnd w:id="180"/>
      <w:r w:rsidR="00790707" w:rsidRPr="00FE16BA">
        <w:rPr>
          <w:lang w:val="en-GB" w:eastAsia="en-GB"/>
        </w:rPr>
        <w:t xml:space="preserve"> </w:t>
      </w:r>
      <w:r w:rsidR="0071213B" w:rsidRPr="00FE16BA">
        <w:rPr>
          <w:lang w:val="en-GB" w:eastAsia="en-GB"/>
        </w:rPr>
        <w:t>carried</w:t>
      </w:r>
      <w:r w:rsidR="00790707" w:rsidRPr="00FE16BA">
        <w:rPr>
          <w:lang w:val="en-GB" w:eastAsia="en-GB"/>
        </w:rPr>
        <w:t xml:space="preserve"> out feasibility and suitability analysis to upgrade </w:t>
      </w:r>
      <w:r w:rsidR="008F4F9F">
        <w:rPr>
          <w:lang w:val="en-GB" w:eastAsia="en-GB"/>
        </w:rPr>
        <w:t xml:space="preserve">the </w:t>
      </w:r>
      <w:r w:rsidR="00790707" w:rsidRPr="008F4F9F">
        <w:rPr>
          <w:noProof/>
          <w:lang w:val="en-GB" w:eastAsia="en-GB"/>
        </w:rPr>
        <w:t>Bangladesh</w:t>
      </w:r>
      <w:r w:rsidR="00790707" w:rsidRPr="00FE16BA">
        <w:rPr>
          <w:lang w:val="en-GB" w:eastAsia="en-GB"/>
        </w:rPr>
        <w:t xml:space="preserve"> National Building Code (BNBC) promoting green buildings</w:t>
      </w:r>
      <w:r w:rsidR="00AD777B" w:rsidRPr="00FE16BA">
        <w:rPr>
          <w:lang w:val="en-GB" w:eastAsia="en-GB"/>
        </w:rPr>
        <w:t xml:space="preserve"> and incorporating energy efficiency and conservation (EE&amp;C) elements.</w:t>
      </w:r>
      <w:r w:rsidR="0071213B" w:rsidRPr="00FE16BA">
        <w:rPr>
          <w:rFonts w:cs="Calibri"/>
          <w:szCs w:val="20"/>
          <w:lang w:val="en-GB" w:eastAsia="en-GB"/>
        </w:rPr>
        <w:t xml:space="preserve"> </w:t>
      </w:r>
      <w:bookmarkStart w:id="181" w:name="_Hlk535439663"/>
      <w:r w:rsidR="0071213B" w:rsidRPr="00FE16BA">
        <w:rPr>
          <w:rFonts w:cs="Calibri"/>
          <w:szCs w:val="20"/>
          <w:lang w:val="en-GB" w:eastAsia="en-GB"/>
        </w:rPr>
        <w:t xml:space="preserve">The Revised BNBC has been developed for some </w:t>
      </w:r>
      <w:r w:rsidR="0071213B" w:rsidRPr="00FE16BA">
        <w:rPr>
          <w:rFonts w:cs="Calibri"/>
          <w:noProof/>
          <w:szCs w:val="20"/>
          <w:lang w:val="en-GB" w:eastAsia="en-GB"/>
        </w:rPr>
        <w:t>time</w:t>
      </w:r>
      <w:r w:rsidR="0071213B" w:rsidRPr="00FE16BA">
        <w:rPr>
          <w:rFonts w:cs="Calibri"/>
          <w:szCs w:val="20"/>
          <w:lang w:val="en-GB" w:eastAsia="en-GB"/>
        </w:rPr>
        <w:t xml:space="preserve"> but is still waiting for Gazette notification.</w:t>
      </w:r>
    </w:p>
    <w:bookmarkEnd w:id="181"/>
    <w:p w14:paraId="3E6FCB85" w14:textId="77777777" w:rsidR="006103A7" w:rsidRPr="00FE16BA" w:rsidRDefault="006103A7" w:rsidP="009138C4">
      <w:pPr>
        <w:spacing w:after="0"/>
        <w:rPr>
          <w:lang w:val="en-GB" w:eastAsia="en-GB"/>
        </w:rPr>
      </w:pPr>
    </w:p>
    <w:p w14:paraId="61DF7997" w14:textId="77777777" w:rsidR="002E6E54" w:rsidRPr="00FE16BA" w:rsidRDefault="002E6E54" w:rsidP="00E92696">
      <w:pPr>
        <w:spacing w:after="0"/>
        <w:rPr>
          <w:rFonts w:cs="Calibri"/>
          <w:szCs w:val="20"/>
          <w:lang w:val="en-GB" w:eastAsia="en-GB"/>
        </w:rPr>
      </w:pPr>
      <w:r w:rsidRPr="00FE16BA">
        <w:rPr>
          <w:lang w:val="en-GB" w:eastAsia="en-GB"/>
        </w:rPr>
        <w:t xml:space="preserve">Some of the EE&amp;C in the Revised BNBC quote criteria from other countries, in </w:t>
      </w:r>
      <w:r w:rsidRPr="00FE16BA">
        <w:rPr>
          <w:noProof/>
          <w:lang w:val="en-GB" w:eastAsia="en-GB"/>
        </w:rPr>
        <w:t>particular</w:t>
      </w:r>
      <w:r w:rsidR="00666231" w:rsidRPr="00FE16BA">
        <w:rPr>
          <w:noProof/>
          <w:lang w:val="en-GB" w:eastAsia="en-GB"/>
        </w:rPr>
        <w:t>,</w:t>
      </w:r>
      <w:r w:rsidRPr="00FE16BA">
        <w:rPr>
          <w:lang w:val="en-GB" w:eastAsia="en-GB"/>
        </w:rPr>
        <w:t xml:space="preserve"> </w:t>
      </w:r>
      <w:r w:rsidRPr="008F4F9F">
        <w:rPr>
          <w:noProof/>
          <w:lang w:val="en-GB" w:eastAsia="en-GB"/>
        </w:rPr>
        <w:t>neighbouring</w:t>
      </w:r>
      <w:r w:rsidRPr="00FE16BA">
        <w:rPr>
          <w:lang w:val="en-GB" w:eastAsia="en-GB"/>
        </w:rPr>
        <w:t xml:space="preserve"> India. However, these would need to be them more compatible </w:t>
      </w:r>
      <w:r w:rsidRPr="008F4F9F">
        <w:rPr>
          <w:noProof/>
          <w:lang w:val="en-GB" w:eastAsia="en-GB"/>
        </w:rPr>
        <w:t>to</w:t>
      </w:r>
      <w:r w:rsidRPr="00FE16BA">
        <w:rPr>
          <w:lang w:val="en-GB" w:eastAsia="en-GB"/>
        </w:rPr>
        <w:t xml:space="preserve"> Bangladesh’s climate, culture</w:t>
      </w:r>
      <w:r w:rsidR="00666231" w:rsidRPr="00FE16BA">
        <w:rPr>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manner and more acceptable to its</w:t>
      </w:r>
      <w:r w:rsidR="00E92696">
        <w:rPr>
          <w:lang w:val="en-GB" w:eastAsia="en-GB"/>
        </w:rPr>
        <w:t xml:space="preserve"> </w:t>
      </w:r>
      <w:r w:rsidRPr="00FE16BA">
        <w:rPr>
          <w:lang w:val="en-GB" w:eastAsia="en-GB"/>
        </w:rPr>
        <w:t xml:space="preserve">laws and </w:t>
      </w:r>
      <w:r w:rsidRPr="00FE16BA">
        <w:rPr>
          <w:rFonts w:cs="Calibri"/>
          <w:szCs w:val="20"/>
          <w:lang w:val="en-GB" w:eastAsia="en-GB"/>
        </w:rPr>
        <w:t>regulations</w:t>
      </w:r>
      <w:r w:rsidR="00AD777B" w:rsidRPr="00FE16BA">
        <w:rPr>
          <w:rFonts w:cs="Calibri"/>
          <w:szCs w:val="20"/>
          <w:lang w:val="en-GB" w:eastAsia="en-GB"/>
        </w:rPr>
        <w:t xml:space="preserve">. </w:t>
      </w:r>
      <w:r w:rsidR="00DF6007" w:rsidRPr="00FE16BA">
        <w:rPr>
          <w:rFonts w:cs="Calibri"/>
          <w:szCs w:val="20"/>
          <w:lang w:val="en-GB" w:eastAsia="en-GB"/>
        </w:rPr>
        <w:t>Regarding energy efficiency and sustainability, the Revised BNBC</w:t>
      </w:r>
      <w:r w:rsidR="00DF6007" w:rsidRPr="00FE16BA">
        <w:rPr>
          <w:rStyle w:val="FootnoteReference"/>
          <w:rFonts w:ascii="Calibri" w:hAnsi="Calibri" w:cs="Calibri"/>
          <w:sz w:val="20"/>
          <w:szCs w:val="20"/>
          <w:lang w:val="en-GB" w:eastAsia="en-GB"/>
        </w:rPr>
        <w:footnoteReference w:id="67"/>
      </w:r>
      <w:r w:rsidR="00DF6007" w:rsidRPr="00FE16BA">
        <w:rPr>
          <w:rFonts w:cs="Calibri"/>
          <w:szCs w:val="20"/>
          <w:lang w:val="en-GB" w:eastAsia="en-GB"/>
        </w:rPr>
        <w:t xml:space="preserve"> mentions</w:t>
      </w:r>
      <w:r w:rsidR="00E92696">
        <w:rPr>
          <w:rFonts w:cs="Calibri"/>
          <w:szCs w:val="20"/>
          <w:lang w:val="en-GB" w:eastAsia="en-GB"/>
        </w:rPr>
        <w:t xml:space="preserve"> (see also </w:t>
      </w:r>
      <w:r w:rsidR="00E141F7">
        <w:rPr>
          <w:rFonts w:cs="Calibri"/>
          <w:szCs w:val="20"/>
          <w:lang w:val="en-GB" w:eastAsia="en-GB"/>
        </w:rPr>
        <w:fldChar w:fldCharType="begin"/>
      </w:r>
      <w:r w:rsidR="00E92696">
        <w:rPr>
          <w:rFonts w:cs="Calibri"/>
          <w:szCs w:val="20"/>
          <w:lang w:val="en-GB" w:eastAsia="en-GB"/>
        </w:rPr>
        <w:instrText xml:space="preserve"> REF _Ref535348916 \h </w:instrText>
      </w:r>
      <w:r w:rsidR="00E141F7">
        <w:rPr>
          <w:rFonts w:cs="Calibri"/>
          <w:szCs w:val="20"/>
          <w:lang w:val="en-GB" w:eastAsia="en-GB"/>
        </w:rPr>
      </w:r>
      <w:r w:rsidR="00E141F7">
        <w:rPr>
          <w:rFonts w:cs="Calibri"/>
          <w:szCs w:val="20"/>
          <w:lang w:val="en-GB" w:eastAsia="en-GB"/>
        </w:rPr>
        <w:fldChar w:fldCharType="separate"/>
      </w:r>
      <w:r w:rsidR="00E92696" w:rsidRPr="00A21E05">
        <w:rPr>
          <w:rFonts w:ascii="Arial" w:hAnsi="Arial" w:cs="Arial"/>
          <w:color w:val="2E74B5"/>
          <w:sz w:val="18"/>
        </w:rPr>
        <w:t xml:space="preserve">Box </w:t>
      </w:r>
      <w:r w:rsidR="00E92696">
        <w:rPr>
          <w:rFonts w:ascii="Arial" w:hAnsi="Arial" w:cs="Arial"/>
          <w:noProof/>
          <w:color w:val="2E74B5"/>
          <w:sz w:val="18"/>
        </w:rPr>
        <w:t>20</w:t>
      </w:r>
      <w:r w:rsidR="00E141F7">
        <w:rPr>
          <w:rFonts w:cs="Calibri"/>
          <w:szCs w:val="20"/>
          <w:lang w:val="en-GB" w:eastAsia="en-GB"/>
        </w:rPr>
        <w:fldChar w:fldCharType="end"/>
      </w:r>
      <w:r w:rsidR="00E92696">
        <w:rPr>
          <w:rFonts w:cs="Calibri"/>
          <w:szCs w:val="20"/>
          <w:lang w:val="en-GB" w:eastAsia="en-GB"/>
        </w:rPr>
        <w:t>)</w:t>
      </w:r>
      <w:r w:rsidR="00DF6007" w:rsidRPr="00FE16BA">
        <w:rPr>
          <w:rFonts w:cs="Calibri"/>
          <w:szCs w:val="20"/>
          <w:lang w:val="en-GB" w:eastAsia="en-GB"/>
        </w:rPr>
        <w:t>, among others, to</w:t>
      </w:r>
    </w:p>
    <w:p w14:paraId="5548929C" w14:textId="77777777" w:rsidR="00DF6007" w:rsidRPr="00FE16BA" w:rsidRDefault="00DF6007" w:rsidP="00AC46B1">
      <w:pPr>
        <w:pStyle w:val="ListParagraph"/>
        <w:numPr>
          <w:ilvl w:val="0"/>
          <w:numId w:val="35"/>
        </w:numPr>
        <w:tabs>
          <w:tab w:val="left" w:pos="284"/>
        </w:tabs>
        <w:spacing w:before="120"/>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Keep 50% of open space of a site of any occupancy as permeable – having green cover or perforated paving. </w:t>
      </w:r>
    </w:p>
    <w:p w14:paraId="5C2D5512"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Have a vegetation plan for </w:t>
      </w:r>
      <w:r w:rsidRPr="00AF19BA">
        <w:rPr>
          <w:rFonts w:ascii="Calibri" w:hAnsi="Calibri" w:cs="Calibri"/>
          <w:noProof/>
          <w:sz w:val="20"/>
          <w:szCs w:val="20"/>
          <w:lang w:val="en-GB" w:eastAsia="en-GB"/>
        </w:rPr>
        <w:t>area</w:t>
      </w:r>
      <w:r w:rsidR="00AF19BA" w:rsidRPr="00AF19BA">
        <w:rPr>
          <w:rFonts w:ascii="Calibri" w:hAnsi="Calibri" w:cs="Calibri"/>
          <w:noProof/>
          <w:sz w:val="20"/>
          <w:szCs w:val="20"/>
          <w:lang w:val="en-GB" w:eastAsia="en-GB"/>
        </w:rPr>
        <w:t>s</w:t>
      </w:r>
      <w:r w:rsidRPr="00FE16BA">
        <w:rPr>
          <w:rFonts w:ascii="Calibri" w:hAnsi="Calibri" w:cs="Calibri"/>
          <w:sz w:val="20"/>
          <w:szCs w:val="20"/>
          <w:lang w:val="en-GB" w:eastAsia="en-GB"/>
        </w:rPr>
        <w:t xml:space="preserve"> over 3 acres</w:t>
      </w:r>
    </w:p>
    <w:p w14:paraId="52256AAE"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Have </w:t>
      </w:r>
      <w:r w:rsidRPr="00FE16BA">
        <w:rPr>
          <w:rFonts w:ascii="Calibri" w:hAnsi="Calibri" w:cs="Calibri"/>
          <w:noProof/>
          <w:sz w:val="20"/>
          <w:szCs w:val="20"/>
          <w:lang w:val="en-GB" w:eastAsia="en-GB"/>
        </w:rPr>
        <w:t>rainwater</w:t>
      </w:r>
      <w:r w:rsidRPr="00FE16BA">
        <w:rPr>
          <w:rFonts w:ascii="Calibri" w:hAnsi="Calibri" w:cs="Calibri"/>
          <w:sz w:val="20"/>
          <w:szCs w:val="20"/>
          <w:lang w:val="en-GB" w:eastAsia="en-GB"/>
        </w:rPr>
        <w:t xml:space="preserve"> harvesting system for buildings over 4000 m</w:t>
      </w:r>
      <w:r w:rsidRPr="00FE16BA">
        <w:rPr>
          <w:rFonts w:ascii="Calibri" w:hAnsi="Calibri" w:cs="Calibri"/>
          <w:sz w:val="20"/>
          <w:szCs w:val="20"/>
          <w:vertAlign w:val="superscript"/>
          <w:lang w:val="en-GB" w:eastAsia="en-GB"/>
        </w:rPr>
        <w:t>2</w:t>
      </w:r>
      <w:r w:rsidRPr="00FE16BA">
        <w:rPr>
          <w:rFonts w:ascii="Calibri" w:hAnsi="Calibri" w:cs="Calibri"/>
          <w:sz w:val="20"/>
          <w:szCs w:val="20"/>
          <w:lang w:val="en-GB" w:eastAsia="en-GB"/>
        </w:rPr>
        <w:t xml:space="preserve"> area </w:t>
      </w:r>
    </w:p>
    <w:p w14:paraId="007A7892"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Maintain a window to wall ratio (as per provided table)</w:t>
      </w:r>
    </w:p>
    <w:p w14:paraId="757026F8"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Maintain 50% green roofing</w:t>
      </w:r>
    </w:p>
    <w:p w14:paraId="6A93DF32"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Have renewable energy for </w:t>
      </w:r>
      <w:r w:rsidR="001A5DD5" w:rsidRPr="00FE16BA">
        <w:rPr>
          <w:rFonts w:ascii="Calibri" w:hAnsi="Calibri" w:cs="Calibri"/>
          <w:sz w:val="20"/>
          <w:szCs w:val="20"/>
          <w:lang w:val="en-GB" w:eastAsia="en-GB"/>
        </w:rPr>
        <w:t>3</w:t>
      </w:r>
      <w:r w:rsidR="00855607" w:rsidRPr="00FE16BA">
        <w:rPr>
          <w:rFonts w:ascii="Calibri" w:hAnsi="Calibri" w:cs="Calibri"/>
          <w:sz w:val="20"/>
          <w:szCs w:val="20"/>
          <w:lang w:val="en-GB" w:eastAsia="en-GB"/>
        </w:rPr>
        <w:t xml:space="preserve">-5 </w:t>
      </w:r>
      <w:r w:rsidRPr="00FE16BA">
        <w:rPr>
          <w:rFonts w:ascii="Calibri" w:hAnsi="Calibri" w:cs="Calibri"/>
          <w:sz w:val="20"/>
          <w:szCs w:val="20"/>
          <w:lang w:val="en-GB" w:eastAsia="en-GB"/>
        </w:rPr>
        <w:t>% of the light and fan loads</w:t>
      </w:r>
    </w:p>
    <w:p w14:paraId="45E66425"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Maintain distance between buildings to allow ample light and ventilation.</w:t>
      </w:r>
    </w:p>
    <w:p w14:paraId="329CB742" w14:textId="77777777" w:rsidR="00DF6007" w:rsidRPr="00FE16BA" w:rsidRDefault="00DF6007" w:rsidP="00DF6007">
      <w:pPr>
        <w:pStyle w:val="ListParagraph"/>
        <w:tabs>
          <w:tab w:val="left" w:pos="284"/>
        </w:tabs>
        <w:ind w:left="284"/>
        <w:rPr>
          <w:rFonts w:ascii="Calibri" w:hAnsi="Calibri" w:cs="Calibri"/>
          <w:sz w:val="20"/>
          <w:szCs w:val="20"/>
          <w:lang w:val="en-GB" w:eastAsia="en-GB"/>
        </w:rPr>
      </w:pPr>
    </w:p>
    <w:p w14:paraId="412F3452" w14:textId="77777777" w:rsidR="002E6E54" w:rsidRDefault="002E6E54" w:rsidP="002E6E54">
      <w:pPr>
        <w:spacing w:after="0"/>
        <w:rPr>
          <w:lang w:val="en-GB" w:eastAsia="en-GB"/>
        </w:rPr>
      </w:pPr>
      <w:r w:rsidRPr="00FE16BA">
        <w:rPr>
          <w:lang w:val="en-GB" w:eastAsia="en-GB"/>
        </w:rPr>
        <w:t xml:space="preserve">India has an energy efficiency building code which is mandatory since 2007 for commercial buildings or building complexes that have a connected load of 500 kW or greater or a contract demand of 600 </w:t>
      </w:r>
      <w:r w:rsidRPr="008F4F9F">
        <w:rPr>
          <w:noProof/>
          <w:lang w:val="en-GB" w:eastAsia="en-GB"/>
        </w:rPr>
        <w:t>kVA</w:t>
      </w:r>
      <w:r w:rsidRPr="00FE16BA">
        <w:rPr>
          <w:lang w:val="en-GB" w:eastAsia="en-GB"/>
        </w:rPr>
        <w:t xml:space="preserve"> or greater. The code is also applicable to all buildings with a conditioned floor area of 1,000 m</w:t>
      </w:r>
      <w:r w:rsidRPr="00FE16BA">
        <w:rPr>
          <w:vertAlign w:val="superscript"/>
          <w:lang w:val="en-GB" w:eastAsia="en-GB"/>
        </w:rPr>
        <w:t>2</w:t>
      </w:r>
      <w:r w:rsidRPr="00FE16BA">
        <w:rPr>
          <w:lang w:val="en-GB" w:eastAsia="en-GB"/>
        </w:rPr>
        <w:t xml:space="preserve"> or greater. The code is recommended for all other buildings</w:t>
      </w:r>
      <w:r w:rsidRPr="00FE16BA">
        <w:rPr>
          <w:rStyle w:val="FootnoteReference"/>
          <w:lang w:val="en-GB" w:eastAsia="en-GB"/>
        </w:rPr>
        <w:footnoteReference w:id="68"/>
      </w:r>
      <w:r w:rsidRPr="00FE16BA">
        <w:rPr>
          <w:lang w:val="en-GB" w:eastAsia="en-GB"/>
        </w:rPr>
        <w:t>.   Analysis done during the development of ECBC</w:t>
      </w:r>
      <w:r w:rsidRPr="00FE16BA">
        <w:rPr>
          <w:rStyle w:val="FootnoteReference"/>
          <w:lang w:val="en-GB" w:eastAsia="en-GB"/>
        </w:rPr>
        <w:footnoteReference w:id="69"/>
      </w:r>
      <w:r w:rsidRPr="00FE16BA">
        <w:rPr>
          <w:lang w:val="en-GB" w:eastAsia="en-GB"/>
        </w:rPr>
        <w:t xml:space="preserve"> shows energy savings of 27%–40% in an ECBC compliant building over a typical commercial building, with annual energy consumption of 200 kWh/m</w:t>
      </w:r>
      <w:r w:rsidRPr="00FE16BA">
        <w:rPr>
          <w:vertAlign w:val="superscript"/>
          <w:lang w:val="en-GB" w:eastAsia="en-GB"/>
        </w:rPr>
        <w:t>2</w:t>
      </w:r>
      <w:r w:rsidRPr="00FE16BA">
        <w:rPr>
          <w:lang w:val="en-GB" w:eastAsia="en-GB"/>
        </w:rPr>
        <w:t>.</w:t>
      </w:r>
    </w:p>
    <w:p w14:paraId="4AF7035B" w14:textId="77777777" w:rsidR="00E92696" w:rsidRPr="00FE16BA" w:rsidRDefault="00E92696" w:rsidP="002E6E54">
      <w:pPr>
        <w:spacing w:after="0"/>
        <w:rPr>
          <w:lang w:val="en-GB" w:eastAsia="en-GB"/>
        </w:rPr>
      </w:pPr>
    </w:p>
    <w:p w14:paraId="0148A489" w14:textId="77777777" w:rsidR="00B26EC4" w:rsidRDefault="006918E8" w:rsidP="00981E06">
      <w:pPr>
        <w:spacing w:after="0"/>
        <w:rPr>
          <w:rFonts w:asciiTheme="minorHAnsi" w:hAnsiTheme="minorHAnsi" w:cstheme="minorHAnsi"/>
          <w:szCs w:val="20"/>
          <w:lang w:val="en-GB" w:eastAsia="en-GB"/>
        </w:rPr>
      </w:pPr>
      <w:r>
        <w:rPr>
          <w:noProof/>
        </w:rPr>
        <mc:AlternateContent>
          <mc:Choice Requires="wps">
            <w:drawing>
              <wp:anchor distT="107950" distB="144145" distL="144145" distR="144145" simplePos="0" relativeHeight="251718144" behindDoc="0" locked="0" layoutInCell="1" allowOverlap="1" wp14:anchorId="102380B4" wp14:editId="3D0D430C">
                <wp:simplePos x="0" y="0"/>
                <wp:positionH relativeFrom="margin">
                  <wp:posOffset>-50800</wp:posOffset>
                </wp:positionH>
                <wp:positionV relativeFrom="margin">
                  <wp:posOffset>2825115</wp:posOffset>
                </wp:positionV>
                <wp:extent cx="6343650" cy="2990850"/>
                <wp:effectExtent l="0" t="0" r="0" b="0"/>
                <wp:wrapSquare wrapText="bothSides"/>
                <wp:docPr id="2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0" cy="299085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F59077" w14:textId="77777777" w:rsidR="00877814" w:rsidRDefault="00877814" w:rsidP="002E6E54">
                            <w:pPr>
                              <w:pStyle w:val="Caption"/>
                              <w:rPr>
                                <w:rFonts w:ascii="Arial" w:hAnsi="Arial" w:cs="Arial"/>
                                <w:color w:val="2E74B5"/>
                                <w:sz w:val="18"/>
                              </w:rPr>
                            </w:pPr>
                            <w:bookmarkStart w:id="184" w:name="_Ref523048589"/>
                            <w:bookmarkStart w:id="185" w:name="_Toc6918724"/>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24</w:t>
                            </w:r>
                            <w:r w:rsidRPr="00A21E05">
                              <w:rPr>
                                <w:rFonts w:ascii="Arial" w:hAnsi="Arial" w:cs="Arial"/>
                                <w:color w:val="2E74B5"/>
                                <w:sz w:val="18"/>
                              </w:rPr>
                              <w:fldChar w:fldCharType="end"/>
                            </w:r>
                            <w:bookmarkEnd w:id="184"/>
                            <w:r>
                              <w:rPr>
                                <w:rFonts w:ascii="Arial" w:hAnsi="Arial" w:cs="Arial"/>
                                <w:color w:val="2E74B5"/>
                                <w:sz w:val="18"/>
                              </w:rPr>
                              <w:tab/>
                              <w:t>Role and responsibilities of stakeholders in EE&amp;C in buildings and in BNBC</w:t>
                            </w:r>
                            <w:bookmarkEnd w:id="185"/>
                          </w:p>
                          <w:p w14:paraId="5EB4176B" w14:textId="77777777" w:rsidR="00877814" w:rsidRDefault="00877814" w:rsidP="002E6E54">
                            <w:pPr>
                              <w:rPr>
                                <w:noProof/>
                              </w:rPr>
                            </w:pPr>
                            <w:r>
                              <w:t xml:space="preserve">  </w:t>
                            </w:r>
                          </w:p>
                          <w:tbl>
                            <w:tblPr>
                              <w:tblStyle w:val="TableGrid"/>
                              <w:tblW w:w="0" w:type="auto"/>
                              <w:tblInd w:w="-5" w:type="dxa"/>
                              <w:tblLook w:val="04A0" w:firstRow="1" w:lastRow="0" w:firstColumn="1" w:lastColumn="0" w:noHBand="0" w:noVBand="1"/>
                            </w:tblPr>
                            <w:tblGrid>
                              <w:gridCol w:w="4395"/>
                              <w:gridCol w:w="952"/>
                              <w:gridCol w:w="878"/>
                              <w:gridCol w:w="702"/>
                              <w:gridCol w:w="910"/>
                              <w:gridCol w:w="1126"/>
                              <w:gridCol w:w="686"/>
                            </w:tblGrid>
                            <w:tr w:rsidR="00877814" w14:paraId="2474FE38" w14:textId="77777777" w:rsidTr="001B5C8B">
                              <w:tc>
                                <w:tcPr>
                                  <w:tcW w:w="4395" w:type="dxa"/>
                                </w:tcPr>
                                <w:p w14:paraId="3DF35D2E" w14:textId="77777777" w:rsidR="00877814" w:rsidRPr="00F31AC4" w:rsidRDefault="00877814" w:rsidP="00F31AC4">
                                  <w:pPr>
                                    <w:spacing w:after="0"/>
                                    <w:rPr>
                                      <w:b/>
                                      <w:sz w:val="19"/>
                                      <w:szCs w:val="19"/>
                                      <w:lang w:val="en-GB" w:eastAsia="en-GB"/>
                                    </w:rPr>
                                  </w:pPr>
                                  <w:r w:rsidRPr="00F31AC4">
                                    <w:rPr>
                                      <w:b/>
                                      <w:sz w:val="19"/>
                                      <w:szCs w:val="19"/>
                                      <w:lang w:val="en-GB" w:eastAsia="en-GB"/>
                                    </w:rPr>
                                    <w:t>Category</w:t>
                                  </w:r>
                                </w:p>
                              </w:tc>
                              <w:tc>
                                <w:tcPr>
                                  <w:tcW w:w="716" w:type="dxa"/>
                                </w:tcPr>
                                <w:p w14:paraId="3C4A8A79" w14:textId="77777777" w:rsidR="00877814" w:rsidRPr="00F31AC4" w:rsidRDefault="00877814" w:rsidP="001B5C8B">
                                  <w:pPr>
                                    <w:spacing w:after="0"/>
                                    <w:jc w:val="center"/>
                                    <w:rPr>
                                      <w:b/>
                                      <w:sz w:val="19"/>
                                      <w:szCs w:val="19"/>
                                      <w:lang w:val="en-GB" w:eastAsia="en-GB"/>
                                    </w:rPr>
                                  </w:pPr>
                                  <w:r>
                                    <w:rPr>
                                      <w:b/>
                                      <w:sz w:val="19"/>
                                      <w:szCs w:val="19"/>
                                      <w:lang w:val="en-GB" w:eastAsia="en-GB"/>
                                    </w:rPr>
                                    <w:t>SREDA-MoPEMR</w:t>
                                  </w:r>
                                </w:p>
                              </w:tc>
                              <w:tc>
                                <w:tcPr>
                                  <w:tcW w:w="878" w:type="dxa"/>
                                </w:tcPr>
                                <w:p w14:paraId="12AF18DB" w14:textId="77777777" w:rsidR="00877814" w:rsidRDefault="00877814" w:rsidP="001B5C8B">
                                  <w:pPr>
                                    <w:spacing w:after="0"/>
                                    <w:jc w:val="center"/>
                                    <w:rPr>
                                      <w:b/>
                                      <w:sz w:val="19"/>
                                      <w:szCs w:val="19"/>
                                      <w:lang w:val="en-GB" w:eastAsia="en-GB"/>
                                    </w:rPr>
                                  </w:pPr>
                                  <w:r>
                                    <w:rPr>
                                      <w:b/>
                                      <w:sz w:val="19"/>
                                      <w:szCs w:val="19"/>
                                      <w:lang w:val="en-GB" w:eastAsia="en-GB"/>
                                    </w:rPr>
                                    <w:t>HBRI-</w:t>
                                  </w:r>
                                </w:p>
                                <w:p w14:paraId="62593551" w14:textId="77777777" w:rsidR="00877814" w:rsidRPr="00F31AC4" w:rsidRDefault="00877814" w:rsidP="001B5C8B">
                                  <w:pPr>
                                    <w:spacing w:after="0"/>
                                    <w:jc w:val="center"/>
                                    <w:rPr>
                                      <w:b/>
                                      <w:sz w:val="19"/>
                                      <w:szCs w:val="19"/>
                                      <w:lang w:val="en-GB" w:eastAsia="en-GB"/>
                                    </w:rPr>
                                  </w:pPr>
                                  <w:r>
                                    <w:rPr>
                                      <w:b/>
                                      <w:sz w:val="19"/>
                                      <w:szCs w:val="19"/>
                                      <w:lang w:val="en-GB" w:eastAsia="en-GB"/>
                                    </w:rPr>
                                    <w:t>MoHPW</w:t>
                                  </w:r>
                                </w:p>
                              </w:tc>
                              <w:tc>
                                <w:tcPr>
                                  <w:tcW w:w="702" w:type="dxa"/>
                                </w:tcPr>
                                <w:p w14:paraId="135F4144" w14:textId="77777777" w:rsidR="00877814" w:rsidRPr="00F31AC4" w:rsidRDefault="00877814" w:rsidP="001B5C8B">
                                  <w:pPr>
                                    <w:spacing w:after="0"/>
                                    <w:jc w:val="center"/>
                                    <w:rPr>
                                      <w:b/>
                                      <w:sz w:val="19"/>
                                      <w:szCs w:val="19"/>
                                      <w:lang w:val="en-GB" w:eastAsia="en-GB"/>
                                    </w:rPr>
                                  </w:pPr>
                                  <w:r>
                                    <w:rPr>
                                      <w:b/>
                                      <w:sz w:val="19"/>
                                      <w:szCs w:val="19"/>
                                      <w:lang w:val="en-GB" w:eastAsia="en-GB"/>
                                    </w:rPr>
                                    <w:t>Local govr’t</w:t>
                                  </w:r>
                                </w:p>
                              </w:tc>
                              <w:tc>
                                <w:tcPr>
                                  <w:tcW w:w="910" w:type="dxa"/>
                                </w:tcPr>
                                <w:p w14:paraId="48578334" w14:textId="77777777" w:rsidR="00877814" w:rsidRPr="00F31AC4" w:rsidRDefault="00877814" w:rsidP="001B5C8B">
                                  <w:pPr>
                                    <w:spacing w:after="0"/>
                                    <w:jc w:val="center"/>
                                    <w:rPr>
                                      <w:b/>
                                      <w:sz w:val="19"/>
                                      <w:szCs w:val="19"/>
                                      <w:lang w:val="en-GB" w:eastAsia="en-GB"/>
                                    </w:rPr>
                                  </w:pPr>
                                  <w:r>
                                    <w:rPr>
                                      <w:b/>
                                      <w:sz w:val="19"/>
                                      <w:szCs w:val="19"/>
                                      <w:lang w:val="en-GB" w:eastAsia="en-GB"/>
                                    </w:rPr>
                                    <w:t>Designer</w:t>
                                  </w:r>
                                </w:p>
                              </w:tc>
                              <w:tc>
                                <w:tcPr>
                                  <w:tcW w:w="1126" w:type="dxa"/>
                                </w:tcPr>
                                <w:p w14:paraId="60512FE4" w14:textId="77777777" w:rsidR="00877814" w:rsidRDefault="00877814" w:rsidP="001B5C8B">
                                  <w:pPr>
                                    <w:spacing w:after="0"/>
                                    <w:jc w:val="center"/>
                                    <w:rPr>
                                      <w:b/>
                                      <w:sz w:val="19"/>
                                      <w:szCs w:val="19"/>
                                      <w:lang w:val="en-GB" w:eastAsia="en-GB"/>
                                    </w:rPr>
                                  </w:pPr>
                                  <w:r>
                                    <w:rPr>
                                      <w:b/>
                                      <w:sz w:val="19"/>
                                      <w:szCs w:val="19"/>
                                      <w:lang w:val="en-GB" w:eastAsia="en-GB"/>
                                    </w:rPr>
                                    <w:t>Developer/</w:t>
                                  </w:r>
                                </w:p>
                                <w:p w14:paraId="25A71B0A" w14:textId="77777777" w:rsidR="00877814" w:rsidRPr="00F31AC4" w:rsidRDefault="00877814" w:rsidP="001B5C8B">
                                  <w:pPr>
                                    <w:spacing w:after="0"/>
                                    <w:jc w:val="center"/>
                                    <w:rPr>
                                      <w:b/>
                                      <w:sz w:val="19"/>
                                      <w:szCs w:val="19"/>
                                      <w:lang w:val="en-GB" w:eastAsia="en-GB"/>
                                    </w:rPr>
                                  </w:pPr>
                                  <w:r>
                                    <w:rPr>
                                      <w:b/>
                                      <w:sz w:val="19"/>
                                      <w:szCs w:val="19"/>
                                      <w:lang w:val="en-GB" w:eastAsia="en-GB"/>
                                    </w:rPr>
                                    <w:t>constructor</w:t>
                                  </w:r>
                                </w:p>
                              </w:tc>
                              <w:tc>
                                <w:tcPr>
                                  <w:tcW w:w="686" w:type="dxa"/>
                                </w:tcPr>
                                <w:p w14:paraId="16C526FA" w14:textId="77777777" w:rsidR="00877814" w:rsidRPr="00F31AC4" w:rsidRDefault="00877814" w:rsidP="001B5C8B">
                                  <w:pPr>
                                    <w:spacing w:after="0"/>
                                    <w:jc w:val="center"/>
                                    <w:rPr>
                                      <w:b/>
                                      <w:sz w:val="19"/>
                                      <w:szCs w:val="19"/>
                                      <w:lang w:val="en-GB" w:eastAsia="en-GB"/>
                                    </w:rPr>
                                  </w:pPr>
                                  <w:r>
                                    <w:rPr>
                                      <w:b/>
                                      <w:sz w:val="19"/>
                                      <w:szCs w:val="19"/>
                                      <w:lang w:val="en-GB" w:eastAsia="en-GB"/>
                                    </w:rPr>
                                    <w:t>User</w:t>
                                  </w:r>
                                </w:p>
                              </w:tc>
                            </w:tr>
                            <w:tr w:rsidR="00877814" w14:paraId="1831F641" w14:textId="77777777" w:rsidTr="001B5C8B">
                              <w:tc>
                                <w:tcPr>
                                  <w:tcW w:w="4395" w:type="dxa"/>
                                </w:tcPr>
                                <w:p w14:paraId="37496311" w14:textId="77777777" w:rsidR="00877814" w:rsidRPr="00F31AC4" w:rsidRDefault="00877814" w:rsidP="00A8070C">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Promotion of EE&amp;C and of EE&amp;C in BNBC</w:t>
                                  </w:r>
                                </w:p>
                              </w:tc>
                              <w:tc>
                                <w:tcPr>
                                  <w:tcW w:w="716" w:type="dxa"/>
                                </w:tcPr>
                                <w:p w14:paraId="156A49E9"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9A2351B"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4EDC0EE5"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910" w:type="dxa"/>
                                </w:tcPr>
                                <w:p w14:paraId="6B3448F8"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1126" w:type="dxa"/>
                                </w:tcPr>
                                <w:p w14:paraId="4FE053DE"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686" w:type="dxa"/>
                                </w:tcPr>
                                <w:p w14:paraId="6BFE5C90" w14:textId="77777777" w:rsidR="00877814" w:rsidRPr="00F31AC4" w:rsidRDefault="00877814" w:rsidP="001B5C8B">
                                  <w:pPr>
                                    <w:spacing w:after="0"/>
                                    <w:jc w:val="center"/>
                                    <w:rPr>
                                      <w:rFonts w:asciiTheme="minorHAnsi" w:hAnsiTheme="minorHAnsi" w:cstheme="minorHAnsi"/>
                                      <w:sz w:val="19"/>
                                      <w:szCs w:val="19"/>
                                      <w:lang w:val="en-GB" w:eastAsia="en-GB"/>
                                    </w:rPr>
                                  </w:pPr>
                                </w:p>
                              </w:tc>
                            </w:tr>
                            <w:tr w:rsidR="00877814" w14:paraId="0C38D6FD" w14:textId="77777777" w:rsidTr="001B5C8B">
                              <w:tc>
                                <w:tcPr>
                                  <w:tcW w:w="4395" w:type="dxa"/>
                                </w:tcPr>
                                <w:p w14:paraId="4FC0CB7E" w14:textId="77777777" w:rsidR="00877814" w:rsidRPr="00F31AC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Formulation of EE&amp;C in BNBC</w:t>
                                  </w:r>
                                </w:p>
                              </w:tc>
                              <w:tc>
                                <w:tcPr>
                                  <w:tcW w:w="716" w:type="dxa"/>
                                </w:tcPr>
                                <w:p w14:paraId="324B7D3C"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1510462F"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2C613551"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28473FC4"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1126" w:type="dxa"/>
                                </w:tcPr>
                                <w:p w14:paraId="506605CA"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686" w:type="dxa"/>
                                </w:tcPr>
                                <w:p w14:paraId="74F8EA13" w14:textId="77777777" w:rsidR="00877814" w:rsidRPr="00F31AC4" w:rsidRDefault="00877814" w:rsidP="001B5C8B">
                                  <w:pPr>
                                    <w:spacing w:after="0"/>
                                    <w:jc w:val="center"/>
                                    <w:rPr>
                                      <w:rFonts w:asciiTheme="minorHAnsi" w:hAnsiTheme="minorHAnsi" w:cstheme="minorHAnsi"/>
                                      <w:sz w:val="19"/>
                                      <w:szCs w:val="19"/>
                                      <w:lang w:val="en-GB" w:eastAsia="en-GB"/>
                                    </w:rPr>
                                  </w:pPr>
                                </w:p>
                              </w:tc>
                            </w:tr>
                            <w:tr w:rsidR="00877814" w14:paraId="5CE57F69" w14:textId="77777777" w:rsidTr="001B5C8B">
                              <w:tc>
                                <w:tcPr>
                                  <w:tcW w:w="4395" w:type="dxa"/>
                                </w:tcPr>
                                <w:p w14:paraId="7B9C5397" w14:textId="77777777" w:rsidR="00877814" w:rsidRPr="00F31AC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Monitoring and review</w:t>
                                  </w:r>
                                </w:p>
                              </w:tc>
                              <w:tc>
                                <w:tcPr>
                                  <w:tcW w:w="716" w:type="dxa"/>
                                </w:tcPr>
                                <w:p w14:paraId="373FC416"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4526021"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073E8731"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04D514EF"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1126" w:type="dxa"/>
                                </w:tcPr>
                                <w:p w14:paraId="7D90B5CA"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686" w:type="dxa"/>
                                </w:tcPr>
                                <w:p w14:paraId="339B0397" w14:textId="77777777" w:rsidR="00877814" w:rsidRPr="00F31AC4" w:rsidRDefault="00877814" w:rsidP="001B5C8B">
                                  <w:pPr>
                                    <w:spacing w:after="0"/>
                                    <w:jc w:val="center"/>
                                    <w:rPr>
                                      <w:rFonts w:asciiTheme="minorHAnsi" w:hAnsiTheme="minorHAnsi" w:cstheme="minorHAnsi"/>
                                      <w:sz w:val="19"/>
                                      <w:szCs w:val="19"/>
                                      <w:lang w:val="en-GB" w:eastAsia="en-GB"/>
                                    </w:rPr>
                                  </w:pPr>
                                </w:p>
                              </w:tc>
                            </w:tr>
                            <w:tr w:rsidR="00877814" w14:paraId="5216D19B" w14:textId="77777777" w:rsidTr="001B5C8B">
                              <w:tc>
                                <w:tcPr>
                                  <w:tcW w:w="4395" w:type="dxa"/>
                                </w:tcPr>
                                <w:p w14:paraId="6B55CAE4" w14:textId="77777777" w:rsidR="00877814" w:rsidRPr="00F31AC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Information provision</w:t>
                                  </w:r>
                                </w:p>
                              </w:tc>
                              <w:tc>
                                <w:tcPr>
                                  <w:tcW w:w="716" w:type="dxa"/>
                                </w:tcPr>
                                <w:p w14:paraId="55556E4F" w14:textId="77777777" w:rsidR="00877814" w:rsidRPr="00A8070C" w:rsidRDefault="00877814" w:rsidP="001B5C8B">
                                  <w:pPr>
                                    <w:spacing w:after="0"/>
                                    <w:jc w:val="center"/>
                                    <w:rPr>
                                      <w:rFonts w:asciiTheme="minorHAnsi" w:hAnsiTheme="minorHAnsi" w:cstheme="minorHAnsi"/>
                                      <w:sz w:val="19"/>
                                      <w:szCs w:val="19"/>
                                      <w:vertAlign w:val="sub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878" w:type="dxa"/>
                                </w:tcPr>
                                <w:p w14:paraId="4975B2AD" w14:textId="77777777" w:rsidR="00877814" w:rsidRPr="00A8070C" w:rsidRDefault="00877814" w:rsidP="00A8070C">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702" w:type="dxa"/>
                                </w:tcPr>
                                <w:p w14:paraId="435478DB" w14:textId="77777777" w:rsidR="00877814" w:rsidRPr="00A8070C" w:rsidRDefault="00877814"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2</w:t>
                                  </w:r>
                                </w:p>
                              </w:tc>
                              <w:tc>
                                <w:tcPr>
                                  <w:tcW w:w="910" w:type="dxa"/>
                                </w:tcPr>
                                <w:p w14:paraId="1AAD3384" w14:textId="77777777" w:rsidR="00877814" w:rsidRPr="00A8070C" w:rsidRDefault="00877814"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3</w:t>
                                  </w:r>
                                </w:p>
                              </w:tc>
                              <w:tc>
                                <w:tcPr>
                                  <w:tcW w:w="1126" w:type="dxa"/>
                                </w:tcPr>
                                <w:p w14:paraId="019E0D26" w14:textId="77777777" w:rsidR="00877814" w:rsidRPr="00A8070C" w:rsidRDefault="00877814"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4</w:t>
                                  </w:r>
                                </w:p>
                              </w:tc>
                              <w:tc>
                                <w:tcPr>
                                  <w:tcW w:w="686" w:type="dxa"/>
                                </w:tcPr>
                                <w:p w14:paraId="276B1524" w14:textId="77777777" w:rsidR="00877814" w:rsidRPr="00F31AC4" w:rsidRDefault="00877814" w:rsidP="001B5C8B">
                                  <w:pPr>
                                    <w:spacing w:after="0"/>
                                    <w:jc w:val="center"/>
                                    <w:rPr>
                                      <w:rFonts w:asciiTheme="minorHAnsi" w:hAnsiTheme="minorHAnsi" w:cstheme="minorHAnsi"/>
                                      <w:sz w:val="19"/>
                                      <w:szCs w:val="19"/>
                                      <w:lang w:val="en-GB" w:eastAsia="en-GB"/>
                                    </w:rPr>
                                  </w:pPr>
                                </w:p>
                              </w:tc>
                            </w:tr>
                            <w:tr w:rsidR="00877814" w14:paraId="7B2FFBAD" w14:textId="77777777" w:rsidTr="001B5C8B">
                              <w:tc>
                                <w:tcPr>
                                  <w:tcW w:w="4395" w:type="dxa"/>
                                </w:tcPr>
                                <w:p w14:paraId="5074103F" w14:textId="77777777" w:rsidR="00877814" w:rsidRPr="00F31AC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(compliance)</w:t>
                                  </w:r>
                                </w:p>
                              </w:tc>
                              <w:tc>
                                <w:tcPr>
                                  <w:tcW w:w="716" w:type="dxa"/>
                                </w:tcPr>
                                <w:p w14:paraId="0FA01675"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878" w:type="dxa"/>
                                </w:tcPr>
                                <w:p w14:paraId="0B8A4A9E"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702" w:type="dxa"/>
                                </w:tcPr>
                                <w:p w14:paraId="535D4725"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3C7F35AD"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773B0283"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2DDC6589"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77814" w14:paraId="3B02A9BD" w14:textId="77777777" w:rsidTr="001B5C8B">
                              <w:tc>
                                <w:tcPr>
                                  <w:tcW w:w="4395" w:type="dxa"/>
                                </w:tcPr>
                                <w:p w14:paraId="7AD723EA" w14:textId="77777777" w:rsidR="0087781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(voluntary)</w:t>
                                  </w:r>
                                </w:p>
                              </w:tc>
                              <w:tc>
                                <w:tcPr>
                                  <w:tcW w:w="716" w:type="dxa"/>
                                </w:tcPr>
                                <w:p w14:paraId="2A89C2D1"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878" w:type="dxa"/>
                                </w:tcPr>
                                <w:p w14:paraId="02039AAE"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702" w:type="dxa"/>
                                </w:tcPr>
                                <w:p w14:paraId="5F51B503"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5C9A2FF2"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1126" w:type="dxa"/>
                                </w:tcPr>
                                <w:p w14:paraId="222E516D"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686" w:type="dxa"/>
                                </w:tcPr>
                                <w:p w14:paraId="65F67566"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77814" w14:paraId="35F20DD2" w14:textId="77777777" w:rsidTr="001B5C8B">
                              <w:tc>
                                <w:tcPr>
                                  <w:tcW w:w="4395" w:type="dxa"/>
                                </w:tcPr>
                                <w:p w14:paraId="70368FC6" w14:textId="77777777" w:rsidR="00877814" w:rsidRPr="00F31AC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Lifestyle modification; consideration of lifecycle costs;</w:t>
                                  </w:r>
                                </w:p>
                              </w:tc>
                              <w:tc>
                                <w:tcPr>
                                  <w:tcW w:w="716" w:type="dxa"/>
                                </w:tcPr>
                                <w:p w14:paraId="78369025"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878" w:type="dxa"/>
                                </w:tcPr>
                                <w:p w14:paraId="6044C6F6"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702" w:type="dxa"/>
                                </w:tcPr>
                                <w:p w14:paraId="4991BE62"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77418878"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281D5FC0"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09EF21D8"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77814" w14:paraId="2A98A366" w14:textId="77777777" w:rsidTr="001B5C8B">
                              <w:tc>
                                <w:tcPr>
                                  <w:tcW w:w="4395" w:type="dxa"/>
                                </w:tcPr>
                                <w:p w14:paraId="22090D87"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r>
                                    <w:rPr>
                                      <w:rFonts w:asciiTheme="minorHAnsi" w:hAnsiTheme="minorHAnsi" w:cstheme="minorHAnsi"/>
                                      <w:sz w:val="19"/>
                                      <w:szCs w:val="19"/>
                                      <w:lang w:val="en-GB" w:eastAsia="en-GB"/>
                                    </w:rPr>
                                    <w:t xml:space="preserve"> Considerations of 3R</w:t>
                                  </w:r>
                                </w:p>
                              </w:tc>
                              <w:tc>
                                <w:tcPr>
                                  <w:tcW w:w="716" w:type="dxa"/>
                                </w:tcPr>
                                <w:p w14:paraId="5058BE85"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878" w:type="dxa"/>
                                </w:tcPr>
                                <w:p w14:paraId="7791E348"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702" w:type="dxa"/>
                                </w:tcPr>
                                <w:p w14:paraId="32C941BC"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6DEB9772"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1126" w:type="dxa"/>
                                </w:tcPr>
                                <w:p w14:paraId="021DDB91"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4E7CF38F"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bl>
                          <w:p w14:paraId="3CC1407E" w14:textId="77777777" w:rsidR="00877814" w:rsidRDefault="00877814" w:rsidP="002E6E54">
                            <w:pPr>
                              <w:spacing w:before="60" w:after="0"/>
                              <w:contextualSpacing/>
                              <w:rPr>
                                <w:i/>
                                <w:noProof/>
                                <w:sz w:val="18"/>
                                <w:lang w:val="en-GB"/>
                              </w:rPr>
                            </w:pPr>
                          </w:p>
                          <w:p w14:paraId="5CD403B4" w14:textId="77777777" w:rsidR="00877814" w:rsidRPr="00A8070C" w:rsidRDefault="00877814" w:rsidP="00A8070C">
                            <w:pPr>
                              <w:spacing w:after="0"/>
                              <w:contextualSpacing/>
                              <w:rPr>
                                <w:noProof/>
                                <w:sz w:val="18"/>
                                <w:szCs w:val="18"/>
                                <w:lang w:val="en-GB"/>
                              </w:rPr>
                            </w:pPr>
                            <w:r w:rsidRPr="004C0D28">
                              <w:rPr>
                                <w:i/>
                                <w:noProof/>
                                <w:sz w:val="18"/>
                                <w:lang w:val="en-GB"/>
                              </w:rPr>
                              <w:t>Source</w:t>
                            </w:r>
                            <w:r w:rsidRPr="00A8070C">
                              <w:rPr>
                                <w:i/>
                                <w:noProof/>
                                <w:sz w:val="18"/>
                                <w:szCs w:val="18"/>
                                <w:lang w:val="en-GB"/>
                              </w:rPr>
                              <w:t xml:space="preserve">: </w:t>
                            </w:r>
                            <w:r w:rsidRPr="00A8070C">
                              <w:rPr>
                                <w:noProof/>
                                <w:sz w:val="18"/>
                                <w:szCs w:val="18"/>
                                <w:lang w:val="en-GB"/>
                              </w:rPr>
                              <w:t xml:space="preserve"> </w:t>
                            </w:r>
                            <w:r w:rsidRPr="00A8070C">
                              <w:rPr>
                                <w:i/>
                                <w:noProof/>
                                <w:sz w:val="18"/>
                                <w:szCs w:val="18"/>
                                <w:lang w:val="en-GB"/>
                              </w:rPr>
                              <w:t xml:space="preserve">Energy Efficiency Master Plan up to 2030, </w:t>
                            </w:r>
                            <w:r w:rsidRPr="00A8070C">
                              <w:rPr>
                                <w:noProof/>
                                <w:sz w:val="18"/>
                                <w:szCs w:val="18"/>
                                <w:lang w:val="en-GB"/>
                              </w:rPr>
                              <w:t>SREDA and Power Division, MoPEMR</w:t>
                            </w:r>
                          </w:p>
                          <w:p w14:paraId="4C9EF9BD" w14:textId="77777777" w:rsidR="00877814" w:rsidRPr="00A8070C" w:rsidRDefault="00877814" w:rsidP="00A8070C">
                            <w:pPr>
                              <w:spacing w:after="0"/>
                              <w:contextualSpacing/>
                              <w:rPr>
                                <w:noProof/>
                                <w:sz w:val="18"/>
                                <w:szCs w:val="18"/>
                                <w:lang w:val="en-GB"/>
                              </w:rPr>
                            </w:pPr>
                            <w:r w:rsidRPr="00A8070C">
                              <w:rPr>
                                <w:noProof/>
                                <w:sz w:val="18"/>
                                <w:szCs w:val="18"/>
                                <w:lang w:val="en-GB"/>
                              </w:rPr>
                              <w:t>HVAC = heating, ventilation and air-conditioing</w:t>
                            </w:r>
                          </w:p>
                          <w:p w14:paraId="09DFB057" w14:textId="77777777" w:rsidR="00877814" w:rsidRPr="00A8070C" w:rsidRDefault="00877814" w:rsidP="00A8070C">
                            <w:pPr>
                              <w:tabs>
                                <w:tab w:val="left" w:pos="426"/>
                              </w:tabs>
                              <w:spacing w:after="0"/>
                              <w:rPr>
                                <w:noProof/>
                                <w:sz w:val="18"/>
                                <w:szCs w:val="18"/>
                                <w:lang w:val="en-GB"/>
                              </w:rPr>
                            </w:pPr>
                            <w:r w:rsidRPr="00A8070C">
                              <w:rPr>
                                <w:noProof/>
                                <w:sz w:val="18"/>
                                <w:szCs w:val="18"/>
                                <w:vertAlign w:val="superscript"/>
                                <w:lang w:val="en-GB"/>
                              </w:rPr>
                              <w:t>1</w:t>
                            </w:r>
                            <w:r w:rsidRPr="00A8070C">
                              <w:rPr>
                                <w:noProof/>
                                <w:sz w:val="18"/>
                                <w:szCs w:val="18"/>
                                <w:lang w:val="en-GB"/>
                              </w:rPr>
                              <w:tab/>
                              <w:t>SREDA to MoHPW</w:t>
                            </w:r>
                            <w:r>
                              <w:rPr>
                                <w:noProof/>
                                <w:sz w:val="18"/>
                                <w:szCs w:val="18"/>
                                <w:lang w:val="en-GB"/>
                              </w:rPr>
                              <w:t>; MoHPW to local government, building owners and users, designers and developers/constructors</w:t>
                            </w:r>
                          </w:p>
                          <w:p w14:paraId="657CA390" w14:textId="77777777" w:rsidR="00877814" w:rsidRPr="00A8070C" w:rsidRDefault="00877814" w:rsidP="00A8070C">
                            <w:pPr>
                              <w:tabs>
                                <w:tab w:val="left" w:pos="426"/>
                              </w:tabs>
                              <w:spacing w:after="0"/>
                              <w:rPr>
                                <w:noProof/>
                                <w:sz w:val="18"/>
                                <w:szCs w:val="18"/>
                                <w:lang w:val="en-GB"/>
                              </w:rPr>
                            </w:pPr>
                            <w:r w:rsidRPr="00A8070C">
                              <w:rPr>
                                <w:noProof/>
                                <w:sz w:val="18"/>
                                <w:szCs w:val="18"/>
                                <w:vertAlign w:val="superscript"/>
                                <w:lang w:val="en-GB"/>
                              </w:rPr>
                              <w:t>2</w:t>
                            </w:r>
                            <w:r w:rsidRPr="00A8070C">
                              <w:rPr>
                                <w:noProof/>
                                <w:sz w:val="18"/>
                                <w:szCs w:val="18"/>
                                <w:vertAlign w:val="superscript"/>
                                <w:lang w:val="en-GB"/>
                              </w:rPr>
                              <w:tab/>
                            </w:r>
                            <w:r>
                              <w:rPr>
                                <w:noProof/>
                                <w:sz w:val="18"/>
                                <w:szCs w:val="18"/>
                                <w:lang w:val="en-GB"/>
                              </w:rPr>
                              <w:t xml:space="preserve">Local government to </w:t>
                            </w:r>
                            <w:r w:rsidRPr="00A8070C">
                              <w:rPr>
                                <w:noProof/>
                                <w:sz w:val="18"/>
                                <w:szCs w:val="18"/>
                                <w:lang w:val="en-GB"/>
                              </w:rPr>
                              <w:t>building owners and users, designers and developers/constructors</w:t>
                            </w:r>
                          </w:p>
                          <w:p w14:paraId="799BC0B9" w14:textId="77777777" w:rsidR="00877814" w:rsidRPr="00A8070C" w:rsidRDefault="00877814" w:rsidP="00A8070C">
                            <w:pPr>
                              <w:tabs>
                                <w:tab w:val="left" w:pos="426"/>
                              </w:tabs>
                              <w:spacing w:after="0"/>
                              <w:rPr>
                                <w:noProof/>
                                <w:sz w:val="18"/>
                                <w:szCs w:val="18"/>
                                <w:lang w:val="en-GB"/>
                              </w:rPr>
                            </w:pPr>
                            <w:r w:rsidRPr="00A8070C">
                              <w:rPr>
                                <w:noProof/>
                                <w:sz w:val="18"/>
                                <w:szCs w:val="18"/>
                                <w:vertAlign w:val="superscript"/>
                                <w:lang w:val="en-GB"/>
                              </w:rPr>
                              <w:t>3</w:t>
                            </w:r>
                            <w:r w:rsidRPr="00A8070C">
                              <w:rPr>
                                <w:noProof/>
                                <w:sz w:val="18"/>
                                <w:szCs w:val="18"/>
                                <w:vertAlign w:val="superscript"/>
                                <w:lang w:val="en-GB"/>
                              </w:rPr>
                              <w:tab/>
                            </w:r>
                            <w:r>
                              <w:rPr>
                                <w:noProof/>
                                <w:sz w:val="18"/>
                                <w:szCs w:val="18"/>
                                <w:lang w:val="en-GB"/>
                              </w:rPr>
                              <w:t>Designer to building developers and owners</w:t>
                            </w:r>
                          </w:p>
                          <w:p w14:paraId="673D6B3F" w14:textId="77777777" w:rsidR="00877814" w:rsidRPr="00A8070C" w:rsidRDefault="00877814" w:rsidP="00A8070C">
                            <w:pPr>
                              <w:tabs>
                                <w:tab w:val="left" w:pos="426"/>
                              </w:tabs>
                              <w:spacing w:after="0"/>
                              <w:rPr>
                                <w:noProof/>
                                <w:sz w:val="18"/>
                                <w:szCs w:val="18"/>
                                <w:lang w:val="en-GB"/>
                              </w:rPr>
                            </w:pPr>
                            <w:r w:rsidRPr="00A8070C">
                              <w:rPr>
                                <w:noProof/>
                                <w:sz w:val="18"/>
                                <w:szCs w:val="18"/>
                                <w:vertAlign w:val="superscript"/>
                                <w:lang w:val="en-GB"/>
                              </w:rPr>
                              <w:t>4</w:t>
                            </w:r>
                            <w:r w:rsidRPr="00A8070C">
                              <w:rPr>
                                <w:noProof/>
                                <w:sz w:val="18"/>
                                <w:szCs w:val="18"/>
                                <w:vertAlign w:val="superscript"/>
                                <w:lang w:val="en-GB"/>
                              </w:rPr>
                              <w:tab/>
                            </w:r>
                            <w:r>
                              <w:rPr>
                                <w:noProof/>
                                <w:sz w:val="18"/>
                                <w:szCs w:val="18"/>
                                <w:lang w:val="en-GB"/>
                              </w:rPr>
                              <w:t>Explanation to building owners and users</w:t>
                            </w:r>
                          </w:p>
                          <w:p w14:paraId="3A483B69" w14:textId="77777777" w:rsidR="00877814" w:rsidRPr="00A8070C" w:rsidRDefault="00877814" w:rsidP="00A8070C">
                            <w:pPr>
                              <w:spacing w:after="0"/>
                              <w:rPr>
                                <w:noProof/>
                                <w:sz w:val="18"/>
                                <w:szCs w:val="18"/>
                              </w:rPr>
                            </w:pPr>
                          </w:p>
                          <w:p w14:paraId="001BF7BA" w14:textId="77777777" w:rsidR="00877814" w:rsidRDefault="00877814" w:rsidP="002E6E54">
                            <w:pPr>
                              <w:rPr>
                                <w:noProof/>
                              </w:rPr>
                            </w:pPr>
                          </w:p>
                          <w:p w14:paraId="4BFB401C" w14:textId="77777777" w:rsidR="00877814" w:rsidRDefault="00877814" w:rsidP="002E6E54">
                            <w:pPr>
                              <w:rPr>
                                <w:noProof/>
                              </w:rPr>
                            </w:pPr>
                          </w:p>
                          <w:p w14:paraId="00D74C17" w14:textId="77777777" w:rsidR="00877814" w:rsidRDefault="00877814" w:rsidP="002E6E54">
                            <w:pPr>
                              <w:rPr>
                                <w:noProof/>
                              </w:rPr>
                            </w:pPr>
                          </w:p>
                          <w:p w14:paraId="5E8ECF04" w14:textId="77777777" w:rsidR="00877814" w:rsidRDefault="00877814" w:rsidP="002E6E54">
                            <w:pPr>
                              <w:rPr>
                                <w:noProof/>
                              </w:rPr>
                            </w:pPr>
                          </w:p>
                          <w:p w14:paraId="27A8C34B" w14:textId="77777777" w:rsidR="00877814" w:rsidRDefault="00877814" w:rsidP="002E6E54">
                            <w:pPr>
                              <w:rPr>
                                <w:noProof/>
                              </w:rPr>
                            </w:pPr>
                          </w:p>
                          <w:p w14:paraId="1058D656" w14:textId="77777777" w:rsidR="00877814" w:rsidRDefault="00877814" w:rsidP="002E6E54">
                            <w:pPr>
                              <w:rPr>
                                <w:noProof/>
                              </w:rPr>
                            </w:pPr>
                          </w:p>
                          <w:p w14:paraId="3B235CA9" w14:textId="77777777" w:rsidR="00877814" w:rsidRPr="002044AF" w:rsidRDefault="00877814" w:rsidP="002E6E54">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2380B4" id="_x0000_s1039" type="#_x0000_t202" style="position:absolute;left:0;text-align:left;margin-left:-4pt;margin-top:222.45pt;width:499.5pt;height:235.5pt;z-index:25171814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" fillcolor="#fff2cc" stroked="f">
                <v:textbox>
                  <w:txbxContent>
                    <w:p w14:paraId="63F59077" w14:textId="77777777" w:rsidR="00877814" w:rsidRDefault="00877814" w:rsidP="002E6E54">
                      <w:pPr>
                        <w:pStyle w:val="Caption"/>
                        <w:rPr>
                          <w:rFonts w:ascii="Arial" w:hAnsi="Arial" w:cs="Arial"/>
                          <w:color w:val="2E74B5"/>
                          <w:sz w:val="18"/>
                        </w:rPr>
                      </w:pPr>
                      <w:bookmarkStart w:id="210" w:name="_Ref523048589"/>
                      <w:bookmarkStart w:id="211" w:name="_Toc6918724"/>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24</w:t>
                      </w:r>
                      <w:r w:rsidRPr="00A21E05">
                        <w:rPr>
                          <w:rFonts w:ascii="Arial" w:hAnsi="Arial" w:cs="Arial"/>
                          <w:color w:val="2E74B5"/>
                          <w:sz w:val="18"/>
                        </w:rPr>
                        <w:fldChar w:fldCharType="end"/>
                      </w:r>
                      <w:bookmarkEnd w:id="210"/>
                      <w:r>
                        <w:rPr>
                          <w:rFonts w:ascii="Arial" w:hAnsi="Arial" w:cs="Arial"/>
                          <w:color w:val="2E74B5"/>
                          <w:sz w:val="18"/>
                        </w:rPr>
                        <w:tab/>
                        <w:t>Role and responsibilities of stakeholders in EE&amp;C in buildings and in BNBC</w:t>
                      </w:r>
                      <w:bookmarkEnd w:id="211"/>
                    </w:p>
                    <w:p w14:paraId="5EB4176B" w14:textId="77777777" w:rsidR="00877814" w:rsidRDefault="00877814" w:rsidP="002E6E54">
                      <w:pPr>
                        <w:rPr>
                          <w:noProof/>
                        </w:rPr>
                      </w:pPr>
                      <w:r>
                        <w:t xml:space="preserve">  </w:t>
                      </w:r>
                    </w:p>
                    <w:tbl>
                      <w:tblPr>
                        <w:tblStyle w:val="TableGrid"/>
                        <w:tblW w:w="0" w:type="auto"/>
                        <w:tblInd w:w="-5" w:type="dxa"/>
                        <w:tblLook w:val="04A0" w:firstRow="1" w:lastRow="0" w:firstColumn="1" w:lastColumn="0" w:noHBand="0" w:noVBand="1"/>
                      </w:tblPr>
                      <w:tblGrid>
                        <w:gridCol w:w="4395"/>
                        <w:gridCol w:w="952"/>
                        <w:gridCol w:w="878"/>
                        <w:gridCol w:w="702"/>
                        <w:gridCol w:w="910"/>
                        <w:gridCol w:w="1126"/>
                        <w:gridCol w:w="686"/>
                      </w:tblGrid>
                      <w:tr w:rsidR="00877814" w14:paraId="2474FE38" w14:textId="77777777" w:rsidTr="001B5C8B">
                        <w:tc>
                          <w:tcPr>
                            <w:tcW w:w="4395" w:type="dxa"/>
                          </w:tcPr>
                          <w:p w14:paraId="3DF35D2E" w14:textId="77777777" w:rsidR="00877814" w:rsidRPr="00F31AC4" w:rsidRDefault="00877814" w:rsidP="00F31AC4">
                            <w:pPr>
                              <w:spacing w:after="0"/>
                              <w:rPr>
                                <w:b/>
                                <w:sz w:val="19"/>
                                <w:szCs w:val="19"/>
                                <w:lang w:val="en-GB" w:eastAsia="en-GB"/>
                              </w:rPr>
                            </w:pPr>
                            <w:r w:rsidRPr="00F31AC4">
                              <w:rPr>
                                <w:b/>
                                <w:sz w:val="19"/>
                                <w:szCs w:val="19"/>
                                <w:lang w:val="en-GB" w:eastAsia="en-GB"/>
                              </w:rPr>
                              <w:t>Category</w:t>
                            </w:r>
                          </w:p>
                        </w:tc>
                        <w:tc>
                          <w:tcPr>
                            <w:tcW w:w="716" w:type="dxa"/>
                          </w:tcPr>
                          <w:p w14:paraId="3C4A8A79" w14:textId="77777777" w:rsidR="00877814" w:rsidRPr="00F31AC4" w:rsidRDefault="00877814" w:rsidP="001B5C8B">
                            <w:pPr>
                              <w:spacing w:after="0"/>
                              <w:jc w:val="center"/>
                              <w:rPr>
                                <w:b/>
                                <w:sz w:val="19"/>
                                <w:szCs w:val="19"/>
                                <w:lang w:val="en-GB" w:eastAsia="en-GB"/>
                              </w:rPr>
                            </w:pPr>
                            <w:r>
                              <w:rPr>
                                <w:b/>
                                <w:sz w:val="19"/>
                                <w:szCs w:val="19"/>
                                <w:lang w:val="en-GB" w:eastAsia="en-GB"/>
                              </w:rPr>
                              <w:t>SREDA-MoPEMR</w:t>
                            </w:r>
                          </w:p>
                        </w:tc>
                        <w:tc>
                          <w:tcPr>
                            <w:tcW w:w="878" w:type="dxa"/>
                          </w:tcPr>
                          <w:p w14:paraId="12AF18DB" w14:textId="77777777" w:rsidR="00877814" w:rsidRDefault="00877814" w:rsidP="001B5C8B">
                            <w:pPr>
                              <w:spacing w:after="0"/>
                              <w:jc w:val="center"/>
                              <w:rPr>
                                <w:b/>
                                <w:sz w:val="19"/>
                                <w:szCs w:val="19"/>
                                <w:lang w:val="en-GB" w:eastAsia="en-GB"/>
                              </w:rPr>
                            </w:pPr>
                            <w:r>
                              <w:rPr>
                                <w:b/>
                                <w:sz w:val="19"/>
                                <w:szCs w:val="19"/>
                                <w:lang w:val="en-GB" w:eastAsia="en-GB"/>
                              </w:rPr>
                              <w:t>HBRI-</w:t>
                            </w:r>
                          </w:p>
                          <w:p w14:paraId="62593551" w14:textId="77777777" w:rsidR="00877814" w:rsidRPr="00F31AC4" w:rsidRDefault="00877814" w:rsidP="001B5C8B">
                            <w:pPr>
                              <w:spacing w:after="0"/>
                              <w:jc w:val="center"/>
                              <w:rPr>
                                <w:b/>
                                <w:sz w:val="19"/>
                                <w:szCs w:val="19"/>
                                <w:lang w:val="en-GB" w:eastAsia="en-GB"/>
                              </w:rPr>
                            </w:pPr>
                            <w:r>
                              <w:rPr>
                                <w:b/>
                                <w:sz w:val="19"/>
                                <w:szCs w:val="19"/>
                                <w:lang w:val="en-GB" w:eastAsia="en-GB"/>
                              </w:rPr>
                              <w:t>MoHPW</w:t>
                            </w:r>
                          </w:p>
                        </w:tc>
                        <w:tc>
                          <w:tcPr>
                            <w:tcW w:w="702" w:type="dxa"/>
                          </w:tcPr>
                          <w:p w14:paraId="135F4144" w14:textId="77777777" w:rsidR="00877814" w:rsidRPr="00F31AC4" w:rsidRDefault="00877814" w:rsidP="001B5C8B">
                            <w:pPr>
                              <w:spacing w:after="0"/>
                              <w:jc w:val="center"/>
                              <w:rPr>
                                <w:b/>
                                <w:sz w:val="19"/>
                                <w:szCs w:val="19"/>
                                <w:lang w:val="en-GB" w:eastAsia="en-GB"/>
                              </w:rPr>
                            </w:pPr>
                            <w:r>
                              <w:rPr>
                                <w:b/>
                                <w:sz w:val="19"/>
                                <w:szCs w:val="19"/>
                                <w:lang w:val="en-GB" w:eastAsia="en-GB"/>
                              </w:rPr>
                              <w:t>Local govr’t</w:t>
                            </w:r>
                          </w:p>
                        </w:tc>
                        <w:tc>
                          <w:tcPr>
                            <w:tcW w:w="910" w:type="dxa"/>
                          </w:tcPr>
                          <w:p w14:paraId="48578334" w14:textId="77777777" w:rsidR="00877814" w:rsidRPr="00F31AC4" w:rsidRDefault="00877814" w:rsidP="001B5C8B">
                            <w:pPr>
                              <w:spacing w:after="0"/>
                              <w:jc w:val="center"/>
                              <w:rPr>
                                <w:b/>
                                <w:sz w:val="19"/>
                                <w:szCs w:val="19"/>
                                <w:lang w:val="en-GB" w:eastAsia="en-GB"/>
                              </w:rPr>
                            </w:pPr>
                            <w:r>
                              <w:rPr>
                                <w:b/>
                                <w:sz w:val="19"/>
                                <w:szCs w:val="19"/>
                                <w:lang w:val="en-GB" w:eastAsia="en-GB"/>
                              </w:rPr>
                              <w:t>Designer</w:t>
                            </w:r>
                          </w:p>
                        </w:tc>
                        <w:tc>
                          <w:tcPr>
                            <w:tcW w:w="1126" w:type="dxa"/>
                          </w:tcPr>
                          <w:p w14:paraId="60512FE4" w14:textId="77777777" w:rsidR="00877814" w:rsidRDefault="00877814" w:rsidP="001B5C8B">
                            <w:pPr>
                              <w:spacing w:after="0"/>
                              <w:jc w:val="center"/>
                              <w:rPr>
                                <w:b/>
                                <w:sz w:val="19"/>
                                <w:szCs w:val="19"/>
                                <w:lang w:val="en-GB" w:eastAsia="en-GB"/>
                              </w:rPr>
                            </w:pPr>
                            <w:r>
                              <w:rPr>
                                <w:b/>
                                <w:sz w:val="19"/>
                                <w:szCs w:val="19"/>
                                <w:lang w:val="en-GB" w:eastAsia="en-GB"/>
                              </w:rPr>
                              <w:t>Developer/</w:t>
                            </w:r>
                          </w:p>
                          <w:p w14:paraId="25A71B0A" w14:textId="77777777" w:rsidR="00877814" w:rsidRPr="00F31AC4" w:rsidRDefault="00877814" w:rsidP="001B5C8B">
                            <w:pPr>
                              <w:spacing w:after="0"/>
                              <w:jc w:val="center"/>
                              <w:rPr>
                                <w:b/>
                                <w:sz w:val="19"/>
                                <w:szCs w:val="19"/>
                                <w:lang w:val="en-GB" w:eastAsia="en-GB"/>
                              </w:rPr>
                            </w:pPr>
                            <w:r>
                              <w:rPr>
                                <w:b/>
                                <w:sz w:val="19"/>
                                <w:szCs w:val="19"/>
                                <w:lang w:val="en-GB" w:eastAsia="en-GB"/>
                              </w:rPr>
                              <w:t>constructor</w:t>
                            </w:r>
                          </w:p>
                        </w:tc>
                        <w:tc>
                          <w:tcPr>
                            <w:tcW w:w="686" w:type="dxa"/>
                          </w:tcPr>
                          <w:p w14:paraId="16C526FA" w14:textId="77777777" w:rsidR="00877814" w:rsidRPr="00F31AC4" w:rsidRDefault="00877814" w:rsidP="001B5C8B">
                            <w:pPr>
                              <w:spacing w:after="0"/>
                              <w:jc w:val="center"/>
                              <w:rPr>
                                <w:b/>
                                <w:sz w:val="19"/>
                                <w:szCs w:val="19"/>
                                <w:lang w:val="en-GB" w:eastAsia="en-GB"/>
                              </w:rPr>
                            </w:pPr>
                            <w:r>
                              <w:rPr>
                                <w:b/>
                                <w:sz w:val="19"/>
                                <w:szCs w:val="19"/>
                                <w:lang w:val="en-GB" w:eastAsia="en-GB"/>
                              </w:rPr>
                              <w:t>User</w:t>
                            </w:r>
                          </w:p>
                        </w:tc>
                      </w:tr>
                      <w:tr w:rsidR="00877814" w14:paraId="1831F641" w14:textId="77777777" w:rsidTr="001B5C8B">
                        <w:tc>
                          <w:tcPr>
                            <w:tcW w:w="4395" w:type="dxa"/>
                          </w:tcPr>
                          <w:p w14:paraId="37496311" w14:textId="77777777" w:rsidR="00877814" w:rsidRPr="00F31AC4" w:rsidRDefault="00877814" w:rsidP="00A8070C">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Promotion of EE&amp;C and of EE&amp;C in BNBC</w:t>
                            </w:r>
                          </w:p>
                        </w:tc>
                        <w:tc>
                          <w:tcPr>
                            <w:tcW w:w="716" w:type="dxa"/>
                          </w:tcPr>
                          <w:p w14:paraId="156A49E9"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9A2351B"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4EDC0EE5"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910" w:type="dxa"/>
                          </w:tcPr>
                          <w:p w14:paraId="6B3448F8"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1126" w:type="dxa"/>
                          </w:tcPr>
                          <w:p w14:paraId="4FE053DE"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686" w:type="dxa"/>
                          </w:tcPr>
                          <w:p w14:paraId="6BFE5C90" w14:textId="77777777" w:rsidR="00877814" w:rsidRPr="00F31AC4" w:rsidRDefault="00877814" w:rsidP="001B5C8B">
                            <w:pPr>
                              <w:spacing w:after="0"/>
                              <w:jc w:val="center"/>
                              <w:rPr>
                                <w:rFonts w:asciiTheme="minorHAnsi" w:hAnsiTheme="minorHAnsi" w:cstheme="minorHAnsi"/>
                                <w:sz w:val="19"/>
                                <w:szCs w:val="19"/>
                                <w:lang w:val="en-GB" w:eastAsia="en-GB"/>
                              </w:rPr>
                            </w:pPr>
                          </w:p>
                        </w:tc>
                      </w:tr>
                      <w:tr w:rsidR="00877814" w14:paraId="0C38D6FD" w14:textId="77777777" w:rsidTr="001B5C8B">
                        <w:tc>
                          <w:tcPr>
                            <w:tcW w:w="4395" w:type="dxa"/>
                          </w:tcPr>
                          <w:p w14:paraId="4FC0CB7E" w14:textId="77777777" w:rsidR="00877814" w:rsidRPr="00F31AC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Formulation of EE&amp;C in BNBC</w:t>
                            </w:r>
                          </w:p>
                        </w:tc>
                        <w:tc>
                          <w:tcPr>
                            <w:tcW w:w="716" w:type="dxa"/>
                          </w:tcPr>
                          <w:p w14:paraId="324B7D3C"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1510462F"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2C613551"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28473FC4"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1126" w:type="dxa"/>
                          </w:tcPr>
                          <w:p w14:paraId="506605CA"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686" w:type="dxa"/>
                          </w:tcPr>
                          <w:p w14:paraId="74F8EA13" w14:textId="77777777" w:rsidR="00877814" w:rsidRPr="00F31AC4" w:rsidRDefault="00877814" w:rsidP="001B5C8B">
                            <w:pPr>
                              <w:spacing w:after="0"/>
                              <w:jc w:val="center"/>
                              <w:rPr>
                                <w:rFonts w:asciiTheme="minorHAnsi" w:hAnsiTheme="minorHAnsi" w:cstheme="minorHAnsi"/>
                                <w:sz w:val="19"/>
                                <w:szCs w:val="19"/>
                                <w:lang w:val="en-GB" w:eastAsia="en-GB"/>
                              </w:rPr>
                            </w:pPr>
                          </w:p>
                        </w:tc>
                      </w:tr>
                      <w:tr w:rsidR="00877814" w14:paraId="5CE57F69" w14:textId="77777777" w:rsidTr="001B5C8B">
                        <w:tc>
                          <w:tcPr>
                            <w:tcW w:w="4395" w:type="dxa"/>
                          </w:tcPr>
                          <w:p w14:paraId="7B9C5397" w14:textId="77777777" w:rsidR="00877814" w:rsidRPr="00F31AC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Monitoring and review</w:t>
                            </w:r>
                          </w:p>
                        </w:tc>
                        <w:tc>
                          <w:tcPr>
                            <w:tcW w:w="716" w:type="dxa"/>
                          </w:tcPr>
                          <w:p w14:paraId="373FC416"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4526021"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073E8731"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04D514EF"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1126" w:type="dxa"/>
                          </w:tcPr>
                          <w:p w14:paraId="7D90B5CA"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686" w:type="dxa"/>
                          </w:tcPr>
                          <w:p w14:paraId="339B0397" w14:textId="77777777" w:rsidR="00877814" w:rsidRPr="00F31AC4" w:rsidRDefault="00877814" w:rsidP="001B5C8B">
                            <w:pPr>
                              <w:spacing w:after="0"/>
                              <w:jc w:val="center"/>
                              <w:rPr>
                                <w:rFonts w:asciiTheme="minorHAnsi" w:hAnsiTheme="minorHAnsi" w:cstheme="minorHAnsi"/>
                                <w:sz w:val="19"/>
                                <w:szCs w:val="19"/>
                                <w:lang w:val="en-GB" w:eastAsia="en-GB"/>
                              </w:rPr>
                            </w:pPr>
                          </w:p>
                        </w:tc>
                      </w:tr>
                      <w:tr w:rsidR="00877814" w14:paraId="5216D19B" w14:textId="77777777" w:rsidTr="001B5C8B">
                        <w:tc>
                          <w:tcPr>
                            <w:tcW w:w="4395" w:type="dxa"/>
                          </w:tcPr>
                          <w:p w14:paraId="6B55CAE4" w14:textId="77777777" w:rsidR="00877814" w:rsidRPr="00F31AC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Information provision</w:t>
                            </w:r>
                          </w:p>
                        </w:tc>
                        <w:tc>
                          <w:tcPr>
                            <w:tcW w:w="716" w:type="dxa"/>
                          </w:tcPr>
                          <w:p w14:paraId="55556E4F" w14:textId="77777777" w:rsidR="00877814" w:rsidRPr="00A8070C" w:rsidRDefault="00877814" w:rsidP="001B5C8B">
                            <w:pPr>
                              <w:spacing w:after="0"/>
                              <w:jc w:val="center"/>
                              <w:rPr>
                                <w:rFonts w:asciiTheme="minorHAnsi" w:hAnsiTheme="minorHAnsi" w:cstheme="minorHAnsi"/>
                                <w:sz w:val="19"/>
                                <w:szCs w:val="19"/>
                                <w:vertAlign w:val="sub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878" w:type="dxa"/>
                          </w:tcPr>
                          <w:p w14:paraId="4975B2AD" w14:textId="77777777" w:rsidR="00877814" w:rsidRPr="00A8070C" w:rsidRDefault="00877814" w:rsidP="00A8070C">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702" w:type="dxa"/>
                          </w:tcPr>
                          <w:p w14:paraId="435478DB" w14:textId="77777777" w:rsidR="00877814" w:rsidRPr="00A8070C" w:rsidRDefault="00877814"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2</w:t>
                            </w:r>
                          </w:p>
                        </w:tc>
                        <w:tc>
                          <w:tcPr>
                            <w:tcW w:w="910" w:type="dxa"/>
                          </w:tcPr>
                          <w:p w14:paraId="1AAD3384" w14:textId="77777777" w:rsidR="00877814" w:rsidRPr="00A8070C" w:rsidRDefault="00877814"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3</w:t>
                            </w:r>
                          </w:p>
                        </w:tc>
                        <w:tc>
                          <w:tcPr>
                            <w:tcW w:w="1126" w:type="dxa"/>
                          </w:tcPr>
                          <w:p w14:paraId="019E0D26" w14:textId="77777777" w:rsidR="00877814" w:rsidRPr="00A8070C" w:rsidRDefault="00877814"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4</w:t>
                            </w:r>
                          </w:p>
                        </w:tc>
                        <w:tc>
                          <w:tcPr>
                            <w:tcW w:w="686" w:type="dxa"/>
                          </w:tcPr>
                          <w:p w14:paraId="276B1524" w14:textId="77777777" w:rsidR="00877814" w:rsidRPr="00F31AC4" w:rsidRDefault="00877814" w:rsidP="001B5C8B">
                            <w:pPr>
                              <w:spacing w:after="0"/>
                              <w:jc w:val="center"/>
                              <w:rPr>
                                <w:rFonts w:asciiTheme="minorHAnsi" w:hAnsiTheme="minorHAnsi" w:cstheme="minorHAnsi"/>
                                <w:sz w:val="19"/>
                                <w:szCs w:val="19"/>
                                <w:lang w:val="en-GB" w:eastAsia="en-GB"/>
                              </w:rPr>
                            </w:pPr>
                          </w:p>
                        </w:tc>
                      </w:tr>
                      <w:tr w:rsidR="00877814" w14:paraId="7B2FFBAD" w14:textId="77777777" w:rsidTr="001B5C8B">
                        <w:tc>
                          <w:tcPr>
                            <w:tcW w:w="4395" w:type="dxa"/>
                          </w:tcPr>
                          <w:p w14:paraId="5074103F" w14:textId="77777777" w:rsidR="00877814" w:rsidRPr="00F31AC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(compliance)</w:t>
                            </w:r>
                          </w:p>
                        </w:tc>
                        <w:tc>
                          <w:tcPr>
                            <w:tcW w:w="716" w:type="dxa"/>
                          </w:tcPr>
                          <w:p w14:paraId="0FA01675"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878" w:type="dxa"/>
                          </w:tcPr>
                          <w:p w14:paraId="0B8A4A9E"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702" w:type="dxa"/>
                          </w:tcPr>
                          <w:p w14:paraId="535D4725"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3C7F35AD"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773B0283"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2DDC6589"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77814" w14:paraId="3B02A9BD" w14:textId="77777777" w:rsidTr="001B5C8B">
                        <w:tc>
                          <w:tcPr>
                            <w:tcW w:w="4395" w:type="dxa"/>
                          </w:tcPr>
                          <w:p w14:paraId="7AD723EA" w14:textId="77777777" w:rsidR="0087781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(voluntary)</w:t>
                            </w:r>
                          </w:p>
                        </w:tc>
                        <w:tc>
                          <w:tcPr>
                            <w:tcW w:w="716" w:type="dxa"/>
                          </w:tcPr>
                          <w:p w14:paraId="2A89C2D1"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878" w:type="dxa"/>
                          </w:tcPr>
                          <w:p w14:paraId="02039AAE"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702" w:type="dxa"/>
                          </w:tcPr>
                          <w:p w14:paraId="5F51B503"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5C9A2FF2"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1126" w:type="dxa"/>
                          </w:tcPr>
                          <w:p w14:paraId="222E516D"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686" w:type="dxa"/>
                          </w:tcPr>
                          <w:p w14:paraId="65F67566"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77814" w14:paraId="35F20DD2" w14:textId="77777777" w:rsidTr="001B5C8B">
                        <w:tc>
                          <w:tcPr>
                            <w:tcW w:w="4395" w:type="dxa"/>
                          </w:tcPr>
                          <w:p w14:paraId="70368FC6" w14:textId="77777777" w:rsidR="00877814" w:rsidRPr="00F31AC4" w:rsidRDefault="00877814"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Lifestyle modification; consideration of lifecycle costs;</w:t>
                            </w:r>
                          </w:p>
                        </w:tc>
                        <w:tc>
                          <w:tcPr>
                            <w:tcW w:w="716" w:type="dxa"/>
                          </w:tcPr>
                          <w:p w14:paraId="78369025"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878" w:type="dxa"/>
                          </w:tcPr>
                          <w:p w14:paraId="6044C6F6"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702" w:type="dxa"/>
                          </w:tcPr>
                          <w:p w14:paraId="4991BE62"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77418878"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281D5FC0"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09EF21D8"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77814" w14:paraId="2A98A366" w14:textId="77777777" w:rsidTr="001B5C8B">
                        <w:tc>
                          <w:tcPr>
                            <w:tcW w:w="4395" w:type="dxa"/>
                          </w:tcPr>
                          <w:p w14:paraId="22090D87" w14:textId="77777777" w:rsidR="00877814" w:rsidRPr="00F31AC4" w:rsidRDefault="00877814"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r>
                              <w:rPr>
                                <w:rFonts w:asciiTheme="minorHAnsi" w:hAnsiTheme="minorHAnsi" w:cstheme="minorHAnsi"/>
                                <w:sz w:val="19"/>
                                <w:szCs w:val="19"/>
                                <w:lang w:val="en-GB" w:eastAsia="en-GB"/>
                              </w:rPr>
                              <w:t xml:space="preserve"> Considerations of 3R</w:t>
                            </w:r>
                          </w:p>
                        </w:tc>
                        <w:tc>
                          <w:tcPr>
                            <w:tcW w:w="716" w:type="dxa"/>
                          </w:tcPr>
                          <w:p w14:paraId="5058BE85"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878" w:type="dxa"/>
                          </w:tcPr>
                          <w:p w14:paraId="7791E348"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702" w:type="dxa"/>
                          </w:tcPr>
                          <w:p w14:paraId="32C941BC"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910" w:type="dxa"/>
                          </w:tcPr>
                          <w:p w14:paraId="6DEB9772" w14:textId="77777777" w:rsidR="00877814" w:rsidRPr="00F31AC4" w:rsidRDefault="00877814" w:rsidP="001B5C8B">
                            <w:pPr>
                              <w:spacing w:after="0"/>
                              <w:jc w:val="center"/>
                              <w:rPr>
                                <w:rFonts w:asciiTheme="minorHAnsi" w:hAnsiTheme="minorHAnsi" w:cstheme="minorHAnsi"/>
                                <w:sz w:val="19"/>
                                <w:szCs w:val="19"/>
                                <w:lang w:val="en-GB" w:eastAsia="en-GB"/>
                              </w:rPr>
                            </w:pPr>
                          </w:p>
                        </w:tc>
                        <w:tc>
                          <w:tcPr>
                            <w:tcW w:w="1126" w:type="dxa"/>
                          </w:tcPr>
                          <w:p w14:paraId="021DDB91"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4E7CF38F" w14:textId="77777777" w:rsidR="00877814" w:rsidRPr="00F31AC4" w:rsidRDefault="00877814"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bl>
                    <w:p w14:paraId="3CC1407E" w14:textId="77777777" w:rsidR="00877814" w:rsidRDefault="00877814" w:rsidP="002E6E54">
                      <w:pPr>
                        <w:spacing w:before="60" w:after="0"/>
                        <w:contextualSpacing/>
                        <w:rPr>
                          <w:i/>
                          <w:noProof/>
                          <w:sz w:val="18"/>
                          <w:lang w:val="en-GB"/>
                        </w:rPr>
                      </w:pPr>
                    </w:p>
                    <w:p w14:paraId="5CD403B4" w14:textId="77777777" w:rsidR="00877814" w:rsidRPr="00A8070C" w:rsidRDefault="00877814" w:rsidP="00A8070C">
                      <w:pPr>
                        <w:spacing w:after="0"/>
                        <w:contextualSpacing/>
                        <w:rPr>
                          <w:noProof/>
                          <w:sz w:val="18"/>
                          <w:szCs w:val="18"/>
                          <w:lang w:val="en-GB"/>
                        </w:rPr>
                      </w:pPr>
                      <w:r w:rsidRPr="004C0D28">
                        <w:rPr>
                          <w:i/>
                          <w:noProof/>
                          <w:sz w:val="18"/>
                          <w:lang w:val="en-GB"/>
                        </w:rPr>
                        <w:t>Source</w:t>
                      </w:r>
                      <w:r w:rsidRPr="00A8070C">
                        <w:rPr>
                          <w:i/>
                          <w:noProof/>
                          <w:sz w:val="18"/>
                          <w:szCs w:val="18"/>
                          <w:lang w:val="en-GB"/>
                        </w:rPr>
                        <w:t xml:space="preserve">: </w:t>
                      </w:r>
                      <w:r w:rsidRPr="00A8070C">
                        <w:rPr>
                          <w:noProof/>
                          <w:sz w:val="18"/>
                          <w:szCs w:val="18"/>
                          <w:lang w:val="en-GB"/>
                        </w:rPr>
                        <w:t xml:space="preserve"> </w:t>
                      </w:r>
                      <w:r w:rsidRPr="00A8070C">
                        <w:rPr>
                          <w:i/>
                          <w:noProof/>
                          <w:sz w:val="18"/>
                          <w:szCs w:val="18"/>
                          <w:lang w:val="en-GB"/>
                        </w:rPr>
                        <w:t xml:space="preserve">Energy Efficiency Master Plan up to 2030, </w:t>
                      </w:r>
                      <w:r w:rsidRPr="00A8070C">
                        <w:rPr>
                          <w:noProof/>
                          <w:sz w:val="18"/>
                          <w:szCs w:val="18"/>
                          <w:lang w:val="en-GB"/>
                        </w:rPr>
                        <w:t>SREDA and Power Division, MoPEMR</w:t>
                      </w:r>
                    </w:p>
                    <w:p w14:paraId="4C9EF9BD" w14:textId="77777777" w:rsidR="00877814" w:rsidRPr="00A8070C" w:rsidRDefault="00877814" w:rsidP="00A8070C">
                      <w:pPr>
                        <w:spacing w:after="0"/>
                        <w:contextualSpacing/>
                        <w:rPr>
                          <w:noProof/>
                          <w:sz w:val="18"/>
                          <w:szCs w:val="18"/>
                          <w:lang w:val="en-GB"/>
                        </w:rPr>
                      </w:pPr>
                      <w:r w:rsidRPr="00A8070C">
                        <w:rPr>
                          <w:noProof/>
                          <w:sz w:val="18"/>
                          <w:szCs w:val="18"/>
                          <w:lang w:val="en-GB"/>
                        </w:rPr>
                        <w:t>HVAC = heating, ventilation and air-conditioing</w:t>
                      </w:r>
                    </w:p>
                    <w:p w14:paraId="09DFB057" w14:textId="77777777" w:rsidR="00877814" w:rsidRPr="00A8070C" w:rsidRDefault="00877814" w:rsidP="00A8070C">
                      <w:pPr>
                        <w:tabs>
                          <w:tab w:val="left" w:pos="426"/>
                        </w:tabs>
                        <w:spacing w:after="0"/>
                        <w:rPr>
                          <w:noProof/>
                          <w:sz w:val="18"/>
                          <w:szCs w:val="18"/>
                          <w:lang w:val="en-GB"/>
                        </w:rPr>
                      </w:pPr>
                      <w:r w:rsidRPr="00A8070C">
                        <w:rPr>
                          <w:noProof/>
                          <w:sz w:val="18"/>
                          <w:szCs w:val="18"/>
                          <w:vertAlign w:val="superscript"/>
                          <w:lang w:val="en-GB"/>
                        </w:rPr>
                        <w:t>1</w:t>
                      </w:r>
                      <w:r w:rsidRPr="00A8070C">
                        <w:rPr>
                          <w:noProof/>
                          <w:sz w:val="18"/>
                          <w:szCs w:val="18"/>
                          <w:lang w:val="en-GB"/>
                        </w:rPr>
                        <w:tab/>
                        <w:t>SREDA to MoHPW</w:t>
                      </w:r>
                      <w:r>
                        <w:rPr>
                          <w:noProof/>
                          <w:sz w:val="18"/>
                          <w:szCs w:val="18"/>
                          <w:lang w:val="en-GB"/>
                        </w:rPr>
                        <w:t>; MoHPW to local government, building owners and users, designers and developers/constructors</w:t>
                      </w:r>
                    </w:p>
                    <w:p w14:paraId="657CA390" w14:textId="77777777" w:rsidR="00877814" w:rsidRPr="00A8070C" w:rsidRDefault="00877814" w:rsidP="00A8070C">
                      <w:pPr>
                        <w:tabs>
                          <w:tab w:val="left" w:pos="426"/>
                        </w:tabs>
                        <w:spacing w:after="0"/>
                        <w:rPr>
                          <w:noProof/>
                          <w:sz w:val="18"/>
                          <w:szCs w:val="18"/>
                          <w:lang w:val="en-GB"/>
                        </w:rPr>
                      </w:pPr>
                      <w:r w:rsidRPr="00A8070C">
                        <w:rPr>
                          <w:noProof/>
                          <w:sz w:val="18"/>
                          <w:szCs w:val="18"/>
                          <w:vertAlign w:val="superscript"/>
                          <w:lang w:val="en-GB"/>
                        </w:rPr>
                        <w:t>2</w:t>
                      </w:r>
                      <w:r w:rsidRPr="00A8070C">
                        <w:rPr>
                          <w:noProof/>
                          <w:sz w:val="18"/>
                          <w:szCs w:val="18"/>
                          <w:vertAlign w:val="superscript"/>
                          <w:lang w:val="en-GB"/>
                        </w:rPr>
                        <w:tab/>
                      </w:r>
                      <w:r>
                        <w:rPr>
                          <w:noProof/>
                          <w:sz w:val="18"/>
                          <w:szCs w:val="18"/>
                          <w:lang w:val="en-GB"/>
                        </w:rPr>
                        <w:t xml:space="preserve">Local government to </w:t>
                      </w:r>
                      <w:r w:rsidRPr="00A8070C">
                        <w:rPr>
                          <w:noProof/>
                          <w:sz w:val="18"/>
                          <w:szCs w:val="18"/>
                          <w:lang w:val="en-GB"/>
                        </w:rPr>
                        <w:t>building owners and users, designers and developers/constructors</w:t>
                      </w:r>
                    </w:p>
                    <w:p w14:paraId="799BC0B9" w14:textId="77777777" w:rsidR="00877814" w:rsidRPr="00A8070C" w:rsidRDefault="00877814" w:rsidP="00A8070C">
                      <w:pPr>
                        <w:tabs>
                          <w:tab w:val="left" w:pos="426"/>
                        </w:tabs>
                        <w:spacing w:after="0"/>
                        <w:rPr>
                          <w:noProof/>
                          <w:sz w:val="18"/>
                          <w:szCs w:val="18"/>
                          <w:lang w:val="en-GB"/>
                        </w:rPr>
                      </w:pPr>
                      <w:r w:rsidRPr="00A8070C">
                        <w:rPr>
                          <w:noProof/>
                          <w:sz w:val="18"/>
                          <w:szCs w:val="18"/>
                          <w:vertAlign w:val="superscript"/>
                          <w:lang w:val="en-GB"/>
                        </w:rPr>
                        <w:t>3</w:t>
                      </w:r>
                      <w:r w:rsidRPr="00A8070C">
                        <w:rPr>
                          <w:noProof/>
                          <w:sz w:val="18"/>
                          <w:szCs w:val="18"/>
                          <w:vertAlign w:val="superscript"/>
                          <w:lang w:val="en-GB"/>
                        </w:rPr>
                        <w:tab/>
                      </w:r>
                      <w:r>
                        <w:rPr>
                          <w:noProof/>
                          <w:sz w:val="18"/>
                          <w:szCs w:val="18"/>
                          <w:lang w:val="en-GB"/>
                        </w:rPr>
                        <w:t>Designer to building developers and owners</w:t>
                      </w:r>
                    </w:p>
                    <w:p w14:paraId="673D6B3F" w14:textId="77777777" w:rsidR="00877814" w:rsidRPr="00A8070C" w:rsidRDefault="00877814" w:rsidP="00A8070C">
                      <w:pPr>
                        <w:tabs>
                          <w:tab w:val="left" w:pos="426"/>
                        </w:tabs>
                        <w:spacing w:after="0"/>
                        <w:rPr>
                          <w:noProof/>
                          <w:sz w:val="18"/>
                          <w:szCs w:val="18"/>
                          <w:lang w:val="en-GB"/>
                        </w:rPr>
                      </w:pPr>
                      <w:r w:rsidRPr="00A8070C">
                        <w:rPr>
                          <w:noProof/>
                          <w:sz w:val="18"/>
                          <w:szCs w:val="18"/>
                          <w:vertAlign w:val="superscript"/>
                          <w:lang w:val="en-GB"/>
                        </w:rPr>
                        <w:t>4</w:t>
                      </w:r>
                      <w:r w:rsidRPr="00A8070C">
                        <w:rPr>
                          <w:noProof/>
                          <w:sz w:val="18"/>
                          <w:szCs w:val="18"/>
                          <w:vertAlign w:val="superscript"/>
                          <w:lang w:val="en-GB"/>
                        </w:rPr>
                        <w:tab/>
                      </w:r>
                      <w:r>
                        <w:rPr>
                          <w:noProof/>
                          <w:sz w:val="18"/>
                          <w:szCs w:val="18"/>
                          <w:lang w:val="en-GB"/>
                        </w:rPr>
                        <w:t>Explanation to building owners and users</w:t>
                      </w:r>
                    </w:p>
                    <w:p w14:paraId="3A483B69" w14:textId="77777777" w:rsidR="00877814" w:rsidRPr="00A8070C" w:rsidRDefault="00877814" w:rsidP="00A8070C">
                      <w:pPr>
                        <w:spacing w:after="0"/>
                        <w:rPr>
                          <w:noProof/>
                          <w:sz w:val="18"/>
                          <w:szCs w:val="18"/>
                        </w:rPr>
                      </w:pPr>
                    </w:p>
                    <w:p w14:paraId="001BF7BA" w14:textId="77777777" w:rsidR="00877814" w:rsidRDefault="00877814" w:rsidP="002E6E54">
                      <w:pPr>
                        <w:rPr>
                          <w:noProof/>
                        </w:rPr>
                      </w:pPr>
                    </w:p>
                    <w:p w14:paraId="4BFB401C" w14:textId="77777777" w:rsidR="00877814" w:rsidRDefault="00877814" w:rsidP="002E6E54">
                      <w:pPr>
                        <w:rPr>
                          <w:noProof/>
                        </w:rPr>
                      </w:pPr>
                    </w:p>
                    <w:p w14:paraId="00D74C17" w14:textId="77777777" w:rsidR="00877814" w:rsidRDefault="00877814" w:rsidP="002E6E54">
                      <w:pPr>
                        <w:rPr>
                          <w:noProof/>
                        </w:rPr>
                      </w:pPr>
                    </w:p>
                    <w:p w14:paraId="5E8ECF04" w14:textId="77777777" w:rsidR="00877814" w:rsidRDefault="00877814" w:rsidP="002E6E54">
                      <w:pPr>
                        <w:rPr>
                          <w:noProof/>
                        </w:rPr>
                      </w:pPr>
                    </w:p>
                    <w:p w14:paraId="27A8C34B" w14:textId="77777777" w:rsidR="00877814" w:rsidRDefault="00877814" w:rsidP="002E6E54">
                      <w:pPr>
                        <w:rPr>
                          <w:noProof/>
                        </w:rPr>
                      </w:pPr>
                    </w:p>
                    <w:p w14:paraId="1058D656" w14:textId="77777777" w:rsidR="00877814" w:rsidRDefault="00877814" w:rsidP="002E6E54">
                      <w:pPr>
                        <w:rPr>
                          <w:noProof/>
                        </w:rPr>
                      </w:pPr>
                    </w:p>
                    <w:p w14:paraId="3B235CA9" w14:textId="77777777" w:rsidR="00877814" w:rsidRPr="002044AF" w:rsidRDefault="00877814" w:rsidP="002E6E54">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2E6E54" w:rsidRPr="00FE16BA">
        <w:rPr>
          <w:rFonts w:asciiTheme="minorHAnsi" w:hAnsiTheme="minorHAnsi" w:cstheme="minorHAnsi"/>
          <w:szCs w:val="20"/>
          <w:lang w:val="en-GB" w:eastAsia="en-GB"/>
        </w:rPr>
        <w:t xml:space="preserve">In order to widely promote EE&amp;C for buildings in our country, </w:t>
      </w:r>
      <w:r w:rsidR="008F4F9F">
        <w:rPr>
          <w:rFonts w:asciiTheme="minorHAnsi" w:hAnsiTheme="minorHAnsi" w:cstheme="minorHAnsi"/>
          <w:szCs w:val="20"/>
          <w:lang w:val="en-GB" w:eastAsia="en-GB"/>
        </w:rPr>
        <w:t xml:space="preserve">the </w:t>
      </w:r>
      <w:r w:rsidR="002E6E54" w:rsidRPr="008F4F9F">
        <w:rPr>
          <w:rFonts w:asciiTheme="minorHAnsi" w:hAnsiTheme="minorHAnsi" w:cstheme="minorHAnsi"/>
          <w:noProof/>
          <w:szCs w:val="20"/>
          <w:lang w:val="en-GB" w:eastAsia="en-GB"/>
        </w:rPr>
        <w:t>application</w:t>
      </w:r>
      <w:r w:rsidR="002E6E54" w:rsidRPr="00FE16BA">
        <w:rPr>
          <w:rFonts w:asciiTheme="minorHAnsi" w:hAnsiTheme="minorHAnsi" w:cstheme="minorHAnsi"/>
          <w:szCs w:val="20"/>
          <w:lang w:val="en-GB" w:eastAsia="en-GB"/>
        </w:rPr>
        <w:t xml:space="preserve"> of EE&amp;C requirement issues in </w:t>
      </w:r>
      <w:r w:rsidR="008F5C9A" w:rsidRPr="00FE16BA">
        <w:rPr>
          <w:rFonts w:asciiTheme="minorHAnsi" w:hAnsiTheme="minorHAnsi" w:cstheme="minorHAnsi"/>
          <w:szCs w:val="20"/>
          <w:lang w:val="en-GB" w:eastAsia="en-GB"/>
        </w:rPr>
        <w:t>E</w:t>
      </w:r>
      <w:r w:rsidR="002E6E54" w:rsidRPr="00FE16BA">
        <w:rPr>
          <w:rFonts w:asciiTheme="minorHAnsi" w:hAnsiTheme="minorHAnsi" w:cstheme="minorHAnsi"/>
          <w:szCs w:val="20"/>
          <w:lang w:val="en-GB" w:eastAsia="en-GB"/>
        </w:rPr>
        <w:t xml:space="preserve">BNBC [Revised] will be implemented and extended in a phased manner (under study by MoHPW). </w:t>
      </w:r>
      <w:r w:rsidR="00981E06" w:rsidRPr="00FE16BA">
        <w:rPr>
          <w:rFonts w:asciiTheme="minorHAnsi" w:hAnsiTheme="minorHAnsi" w:cstheme="minorHAnsi"/>
          <w:szCs w:val="20"/>
          <w:lang w:val="en-GB" w:eastAsia="en-GB"/>
        </w:rPr>
        <w:t>In order to encourage proper and effective EE&amp;C implementation in BNBC, an EE&amp;C Building Manual for local governments, building owners and users, designers</w:t>
      </w:r>
      <w:r w:rsidR="00AF19BA">
        <w:rPr>
          <w:rFonts w:asciiTheme="minorHAnsi" w:hAnsiTheme="minorHAnsi" w:cstheme="minorHAnsi"/>
          <w:szCs w:val="20"/>
          <w:lang w:val="en-GB" w:eastAsia="en-GB"/>
        </w:rPr>
        <w:t>,</w:t>
      </w:r>
      <w:r w:rsidR="00981E06" w:rsidRPr="00FE16BA">
        <w:rPr>
          <w:rFonts w:asciiTheme="minorHAnsi" w:hAnsiTheme="minorHAnsi" w:cstheme="minorHAnsi"/>
          <w:szCs w:val="20"/>
          <w:lang w:val="en-GB" w:eastAsia="en-GB"/>
        </w:rPr>
        <w:t xml:space="preserve"> </w:t>
      </w:r>
      <w:r w:rsidR="00981E06" w:rsidRPr="00AF19BA">
        <w:rPr>
          <w:rFonts w:asciiTheme="minorHAnsi" w:hAnsiTheme="minorHAnsi" w:cstheme="minorHAnsi"/>
          <w:noProof/>
          <w:szCs w:val="20"/>
          <w:lang w:val="en-GB" w:eastAsia="en-GB"/>
        </w:rPr>
        <w:t>and</w:t>
      </w:r>
      <w:r w:rsidR="00981E06" w:rsidRPr="00FE16BA">
        <w:rPr>
          <w:rFonts w:asciiTheme="minorHAnsi" w:hAnsiTheme="minorHAnsi" w:cstheme="minorHAnsi"/>
          <w:szCs w:val="20"/>
          <w:lang w:val="en-GB" w:eastAsia="en-GB"/>
        </w:rPr>
        <w:t xml:space="preserve"> </w:t>
      </w:r>
      <w:r w:rsidR="00981E06" w:rsidRPr="008F4F9F">
        <w:rPr>
          <w:rFonts w:asciiTheme="minorHAnsi" w:hAnsiTheme="minorHAnsi" w:cstheme="minorHAnsi"/>
          <w:noProof/>
          <w:szCs w:val="20"/>
          <w:lang w:val="en-GB" w:eastAsia="en-GB"/>
        </w:rPr>
        <w:t>constructors,</w:t>
      </w:r>
      <w:r w:rsidR="00981E06" w:rsidRPr="00FE16BA">
        <w:rPr>
          <w:rFonts w:asciiTheme="minorHAnsi" w:hAnsiTheme="minorHAnsi" w:cstheme="minorHAnsi"/>
          <w:szCs w:val="20"/>
          <w:lang w:val="en-GB" w:eastAsia="en-GB"/>
        </w:rPr>
        <w:t xml:space="preserve"> will be developed and published by MOHPW. In the whole process and planning, a</w:t>
      </w:r>
      <w:r w:rsidR="002E6E54" w:rsidRPr="00FE16BA">
        <w:rPr>
          <w:rFonts w:asciiTheme="minorHAnsi" w:hAnsiTheme="minorHAnsi" w:cstheme="minorHAnsi"/>
          <w:szCs w:val="20"/>
          <w:lang w:val="en-GB" w:eastAsia="en-GB"/>
        </w:rPr>
        <w:t xml:space="preserve"> number of stakeholders will be involved, as indicated in </w:t>
      </w:r>
      <w:r w:rsidR="00E141F7" w:rsidRPr="00FE16BA">
        <w:rPr>
          <w:rFonts w:asciiTheme="minorHAnsi" w:hAnsiTheme="minorHAnsi" w:cstheme="minorHAnsi"/>
          <w:noProof/>
          <w:szCs w:val="20"/>
          <w:lang w:val="en-GB" w:eastAsia="en-GB"/>
        </w:rPr>
        <w:fldChar w:fldCharType="begin"/>
      </w:r>
      <w:r w:rsidR="00A8070C" w:rsidRPr="008F4F9F">
        <w:rPr>
          <w:rFonts w:asciiTheme="minorHAnsi" w:hAnsiTheme="minorHAnsi" w:cstheme="minorHAnsi"/>
          <w:noProof/>
          <w:szCs w:val="20"/>
          <w:lang w:val="en-GB" w:eastAsia="en-GB"/>
        </w:rPr>
        <w:instrText xml:space="preserve"> REF _Ref523048589 \h </w:instrText>
      </w:r>
      <w:r w:rsidR="00E141F7" w:rsidRPr="00FE16BA">
        <w:rPr>
          <w:rFonts w:asciiTheme="minorHAnsi" w:hAnsiTheme="minorHAnsi" w:cstheme="minorHAnsi"/>
          <w:noProof/>
          <w:szCs w:val="20"/>
          <w:lang w:val="en-GB" w:eastAsia="en-GB"/>
        </w:rPr>
      </w:r>
      <w:r w:rsidR="00E141F7" w:rsidRPr="00FE16BA">
        <w:rPr>
          <w:rFonts w:asciiTheme="minorHAnsi" w:hAnsiTheme="minorHAnsi" w:cstheme="minorHAnsi"/>
          <w:noProof/>
          <w:szCs w:val="20"/>
          <w:lang w:val="en-GB" w:eastAsia="en-GB"/>
        </w:rPr>
        <w:fldChar w:fldCharType="separate"/>
      </w:r>
      <w:r w:rsidR="00B66AC3" w:rsidRPr="008F4F9F">
        <w:rPr>
          <w:rFonts w:ascii="Arial" w:hAnsi="Arial" w:cs="Arial"/>
          <w:noProof/>
          <w:color w:val="2E74B5"/>
          <w:sz w:val="18"/>
        </w:rPr>
        <w:t>Box</w:t>
      </w:r>
      <w:r w:rsidR="00B66AC3" w:rsidRPr="00A21E05">
        <w:rPr>
          <w:rFonts w:ascii="Arial" w:hAnsi="Arial" w:cs="Arial"/>
          <w:color w:val="2E74B5"/>
          <w:sz w:val="18"/>
        </w:rPr>
        <w:t xml:space="preserve"> </w:t>
      </w:r>
      <w:r w:rsidR="00B66AC3">
        <w:rPr>
          <w:rFonts w:ascii="Arial" w:hAnsi="Arial" w:cs="Arial"/>
          <w:noProof/>
          <w:color w:val="2E74B5"/>
          <w:sz w:val="18"/>
        </w:rPr>
        <w:t>24</w:t>
      </w:r>
      <w:r w:rsidR="00E141F7" w:rsidRPr="00FE16BA">
        <w:rPr>
          <w:rFonts w:asciiTheme="minorHAnsi" w:hAnsiTheme="minorHAnsi" w:cstheme="minorHAnsi"/>
          <w:szCs w:val="20"/>
          <w:lang w:val="en-GB" w:eastAsia="en-GB"/>
        </w:rPr>
        <w:fldChar w:fldCharType="end"/>
      </w:r>
      <w:r w:rsidR="002E6E54" w:rsidRPr="00FE16BA">
        <w:rPr>
          <w:rFonts w:asciiTheme="minorHAnsi" w:hAnsiTheme="minorHAnsi" w:cstheme="minorHAnsi"/>
          <w:szCs w:val="20"/>
          <w:lang w:val="en-GB" w:eastAsia="en-GB"/>
        </w:rPr>
        <w:t xml:space="preserve">   below</w:t>
      </w:r>
      <w:r w:rsidR="002A43E8">
        <w:rPr>
          <w:rFonts w:asciiTheme="minorHAnsi" w:hAnsiTheme="minorHAnsi" w:cstheme="minorHAnsi"/>
          <w:szCs w:val="20"/>
          <w:lang w:val="en-GB" w:eastAsia="en-GB"/>
        </w:rPr>
        <w:t>.</w:t>
      </w:r>
    </w:p>
    <w:p w14:paraId="5ADCD384" w14:textId="77777777" w:rsidR="00981E06" w:rsidRPr="00FE16BA" w:rsidRDefault="00860F7A" w:rsidP="009C72AB">
      <w:pPr>
        <w:spacing w:after="0"/>
        <w:rPr>
          <w:rFonts w:asciiTheme="minorHAnsi" w:hAnsiTheme="minorHAnsi" w:cstheme="minorHAnsi"/>
          <w:szCs w:val="20"/>
          <w:lang w:val="en-GB" w:eastAsia="en-GB"/>
        </w:rPr>
      </w:pPr>
      <w:bookmarkStart w:id="186" w:name="_Hlk535439692"/>
      <w:r w:rsidRPr="00FE16BA">
        <w:rPr>
          <w:rFonts w:asciiTheme="minorHAnsi" w:hAnsiTheme="minorHAnsi" w:cstheme="minorHAnsi"/>
          <w:szCs w:val="20"/>
          <w:lang w:val="en-GB" w:eastAsia="en-GB"/>
        </w:rPr>
        <w:t xml:space="preserve">The Green Building Guideline (GBG) is a voluntary program and is developing as a guideline for the design and construction of upper-grade EE&amp;C and low </w:t>
      </w:r>
      <w:r w:rsidRPr="00AF19BA">
        <w:rPr>
          <w:rFonts w:asciiTheme="minorHAnsi" w:hAnsiTheme="minorHAnsi" w:cstheme="minorHAnsi"/>
          <w:noProof/>
          <w:szCs w:val="20"/>
          <w:lang w:val="en-GB" w:eastAsia="en-GB"/>
        </w:rPr>
        <w:t>environment</w:t>
      </w:r>
      <w:r w:rsidR="00AF19BA">
        <w:rPr>
          <w:rFonts w:asciiTheme="minorHAnsi" w:hAnsiTheme="minorHAnsi" w:cstheme="minorHAnsi"/>
          <w:noProof/>
          <w:szCs w:val="20"/>
          <w:lang w:val="en-GB" w:eastAsia="en-GB"/>
        </w:rPr>
        <w:t>al</w:t>
      </w:r>
      <w:r w:rsidRPr="00FE16BA">
        <w:rPr>
          <w:rFonts w:asciiTheme="minorHAnsi" w:hAnsiTheme="minorHAnsi" w:cstheme="minorHAnsi"/>
          <w:szCs w:val="20"/>
          <w:lang w:val="en-GB" w:eastAsia="en-GB"/>
        </w:rPr>
        <w:t xml:space="preserve"> impact buildings rather than the buildings under the Revised BNBC. Type of buildings </w:t>
      </w:r>
      <w:r w:rsidR="00AF19BA">
        <w:rPr>
          <w:rFonts w:asciiTheme="minorHAnsi" w:hAnsiTheme="minorHAnsi" w:cstheme="minorHAnsi"/>
          <w:szCs w:val="20"/>
          <w:lang w:val="en-GB" w:eastAsia="en-GB"/>
        </w:rPr>
        <w:t>the GBG targets are</w:t>
      </w:r>
      <w:r w:rsidRPr="00FE16BA">
        <w:rPr>
          <w:rFonts w:asciiTheme="minorHAnsi" w:hAnsiTheme="minorHAnsi" w:cstheme="minorHAnsi"/>
          <w:szCs w:val="20"/>
          <w:lang w:val="en-GB" w:eastAsia="en-GB"/>
        </w:rPr>
        <w:t xml:space="preserve"> offices, rental &amp; mercantile (shopping malls), residential, hospitals, </w:t>
      </w:r>
      <w:r w:rsidR="00981E06" w:rsidRPr="00FE16BA">
        <w:rPr>
          <w:rFonts w:asciiTheme="minorHAnsi" w:hAnsiTheme="minorHAnsi" w:cstheme="minorHAnsi"/>
          <w:szCs w:val="20"/>
          <w:lang w:val="en-GB" w:eastAsia="en-GB"/>
        </w:rPr>
        <w:t xml:space="preserve">airport buildings, </w:t>
      </w:r>
      <w:r w:rsidRPr="00FE16BA">
        <w:rPr>
          <w:rFonts w:asciiTheme="minorHAnsi" w:hAnsiTheme="minorHAnsi" w:cstheme="minorHAnsi"/>
          <w:szCs w:val="20"/>
          <w:lang w:val="en-GB" w:eastAsia="en-GB"/>
        </w:rPr>
        <w:t xml:space="preserve">schools and hotels in new large-scale projects by both </w:t>
      </w:r>
      <w:r w:rsidR="00AF19BA">
        <w:rPr>
          <w:rFonts w:asciiTheme="minorHAnsi" w:hAnsiTheme="minorHAnsi" w:cstheme="minorHAnsi"/>
          <w:szCs w:val="20"/>
          <w:lang w:val="en-GB" w:eastAsia="en-GB"/>
        </w:rPr>
        <w:t xml:space="preserve">the </w:t>
      </w:r>
      <w:r w:rsidRPr="00AF19BA">
        <w:rPr>
          <w:rFonts w:asciiTheme="minorHAnsi" w:hAnsiTheme="minorHAnsi" w:cstheme="minorHAnsi"/>
          <w:noProof/>
          <w:szCs w:val="20"/>
          <w:lang w:val="en-GB" w:eastAsia="en-GB"/>
        </w:rPr>
        <w:t>public</w:t>
      </w:r>
      <w:r w:rsidRPr="00FE16BA">
        <w:rPr>
          <w:rFonts w:asciiTheme="minorHAnsi" w:hAnsiTheme="minorHAnsi" w:cstheme="minorHAnsi"/>
          <w:szCs w:val="20"/>
          <w:lang w:val="en-GB" w:eastAsia="en-GB"/>
        </w:rPr>
        <w:t xml:space="preserve"> and private sectors. </w:t>
      </w:r>
      <w:bookmarkEnd w:id="186"/>
      <w:r w:rsidRPr="00FE16BA">
        <w:rPr>
          <w:rFonts w:asciiTheme="minorHAnsi" w:hAnsiTheme="minorHAnsi" w:cstheme="minorHAnsi"/>
          <w:szCs w:val="20"/>
          <w:lang w:val="en-GB" w:eastAsia="en-GB"/>
        </w:rPr>
        <w:t xml:space="preserve">The </w:t>
      </w:r>
      <w:r w:rsidRPr="00FE16BA">
        <w:rPr>
          <w:lang w:val="en-GB"/>
        </w:rPr>
        <w:t xml:space="preserve">GBG, </w:t>
      </w:r>
      <w:r w:rsidRPr="00FE16BA">
        <w:rPr>
          <w:rFonts w:asciiTheme="minorHAnsi" w:hAnsiTheme="minorHAnsi" w:cstheme="minorHAnsi"/>
          <w:szCs w:val="20"/>
          <w:lang w:val="en-GB" w:eastAsia="en-GB"/>
        </w:rPr>
        <w:t xml:space="preserve">as a voluntary programme, will be </w:t>
      </w:r>
      <w:r w:rsidR="00A73123" w:rsidRPr="00FE16BA">
        <w:rPr>
          <w:rFonts w:asciiTheme="minorHAnsi" w:hAnsiTheme="minorHAnsi" w:cstheme="minorHAnsi"/>
          <w:szCs w:val="20"/>
          <w:lang w:val="en-GB" w:eastAsia="en-GB"/>
        </w:rPr>
        <w:t>developed</w:t>
      </w:r>
      <w:r w:rsidRPr="00FE16BA">
        <w:rPr>
          <w:rFonts w:asciiTheme="minorHAnsi" w:hAnsiTheme="minorHAnsi" w:cstheme="minorHAnsi"/>
          <w:szCs w:val="20"/>
          <w:lang w:val="en-GB" w:eastAsia="en-GB"/>
        </w:rPr>
        <w:t xml:space="preserve"> to reduce not only energy and water consumptions but </w:t>
      </w:r>
      <w:r w:rsidR="00981E06" w:rsidRPr="00FE16BA">
        <w:rPr>
          <w:rFonts w:asciiTheme="minorHAnsi" w:hAnsiTheme="minorHAnsi" w:cstheme="minorHAnsi"/>
          <w:szCs w:val="20"/>
          <w:lang w:val="en-GB" w:eastAsia="en-GB"/>
        </w:rPr>
        <w:t>look</w:t>
      </w:r>
      <w:r w:rsidR="00A73123" w:rsidRPr="00FE16BA">
        <w:rPr>
          <w:rFonts w:asciiTheme="minorHAnsi" w:hAnsiTheme="minorHAnsi" w:cstheme="minorHAnsi"/>
          <w:szCs w:val="20"/>
          <w:lang w:val="en-GB" w:eastAsia="en-GB"/>
        </w:rPr>
        <w:t>s</w:t>
      </w:r>
      <w:r w:rsidR="00981E06" w:rsidRPr="00FE16BA">
        <w:rPr>
          <w:rFonts w:asciiTheme="minorHAnsi" w:hAnsiTheme="minorHAnsi" w:cstheme="minorHAnsi"/>
          <w:szCs w:val="20"/>
          <w:lang w:val="en-GB" w:eastAsia="en-GB"/>
        </w:rPr>
        <w:t xml:space="preserve"> at the </w:t>
      </w:r>
      <w:r w:rsidRPr="00FE16BA">
        <w:rPr>
          <w:rFonts w:asciiTheme="minorHAnsi" w:hAnsiTheme="minorHAnsi" w:cstheme="minorHAnsi"/>
          <w:szCs w:val="20"/>
          <w:lang w:val="en-GB" w:eastAsia="en-GB"/>
        </w:rPr>
        <w:t>environmental impacts</w:t>
      </w:r>
      <w:r w:rsidR="00981E06" w:rsidRPr="00FE16BA">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during construction, use and decommissioning of the buildings</w:t>
      </w:r>
      <w:r w:rsidR="00981E06" w:rsidRPr="00FE16BA">
        <w:rPr>
          <w:rFonts w:asciiTheme="minorHAnsi" w:hAnsiTheme="minorHAnsi" w:cstheme="minorHAnsi"/>
          <w:szCs w:val="20"/>
          <w:lang w:val="en-GB" w:eastAsia="en-GB"/>
        </w:rPr>
        <w:t xml:space="preserve">, at </w:t>
      </w:r>
      <w:r w:rsidRPr="00FE16BA">
        <w:rPr>
          <w:rFonts w:asciiTheme="minorHAnsi" w:hAnsiTheme="minorHAnsi" w:cstheme="minorHAnsi"/>
          <w:szCs w:val="20"/>
          <w:lang w:val="en-GB" w:eastAsia="en-GB"/>
        </w:rPr>
        <w:t>waste management, indoor environmental condition,</w:t>
      </w:r>
      <w:r w:rsidR="00981E06" w:rsidRPr="00FE16BA">
        <w:rPr>
          <w:rFonts w:asciiTheme="minorHAnsi" w:hAnsiTheme="minorHAnsi" w:cstheme="minorHAnsi"/>
          <w:szCs w:val="20"/>
          <w:lang w:val="en-GB" w:eastAsia="en-GB"/>
        </w:rPr>
        <w:t xml:space="preserve"> as well as </w:t>
      </w:r>
      <w:r w:rsidR="00AF19BA">
        <w:rPr>
          <w:rFonts w:asciiTheme="minorHAnsi" w:hAnsiTheme="minorHAnsi" w:cstheme="minorHAnsi"/>
          <w:noProof/>
          <w:szCs w:val="20"/>
          <w:lang w:val="en-GB" w:eastAsia="en-GB"/>
        </w:rPr>
        <w:t>the use of sustainable building materials</w:t>
      </w:r>
      <w:r w:rsidR="00981E06" w:rsidRPr="00FE16BA">
        <w:rPr>
          <w:rFonts w:asciiTheme="minorHAnsi" w:hAnsiTheme="minorHAnsi" w:cstheme="minorHAnsi"/>
          <w:szCs w:val="20"/>
          <w:lang w:val="en-GB" w:eastAsia="en-GB"/>
        </w:rPr>
        <w:t>.</w:t>
      </w:r>
      <w:r w:rsidR="00981E06" w:rsidRPr="00FE16BA">
        <w:rPr>
          <w:lang w:val="en-GB"/>
        </w:rPr>
        <w:t xml:space="preserve"> </w:t>
      </w:r>
      <w:r w:rsidR="00981E06" w:rsidRPr="00FE16BA">
        <w:rPr>
          <w:rFonts w:asciiTheme="minorHAnsi" w:hAnsiTheme="minorHAnsi" w:cstheme="minorHAnsi"/>
          <w:szCs w:val="20"/>
          <w:lang w:val="en-GB" w:eastAsia="en-GB"/>
        </w:rPr>
        <w:t>A Green Building Assessment System will be developed by MHPW, in accordance with the GBG</w:t>
      </w:r>
      <w:r w:rsidR="00E92696">
        <w:rPr>
          <w:rFonts w:asciiTheme="minorHAnsi" w:hAnsiTheme="minorHAnsi" w:cstheme="minorHAnsi"/>
          <w:szCs w:val="20"/>
          <w:lang w:val="en-GB" w:eastAsia="en-GB"/>
        </w:rPr>
        <w:t xml:space="preserve">, </w:t>
      </w:r>
      <w:r w:rsidR="00981E06" w:rsidRPr="00FE16BA">
        <w:rPr>
          <w:rFonts w:asciiTheme="minorHAnsi" w:hAnsiTheme="minorHAnsi" w:cstheme="minorHAnsi"/>
          <w:szCs w:val="20"/>
          <w:lang w:val="en-GB" w:eastAsia="en-GB"/>
        </w:rPr>
        <w:t xml:space="preserve">which is compatible with </w:t>
      </w:r>
      <w:r w:rsidR="00812D4B" w:rsidRPr="00FE16BA">
        <w:rPr>
          <w:rFonts w:asciiTheme="minorHAnsi" w:hAnsiTheme="minorHAnsi" w:cstheme="minorHAnsi"/>
          <w:szCs w:val="20"/>
          <w:lang w:val="en-GB" w:eastAsia="en-GB"/>
        </w:rPr>
        <w:t>Bangladeshi’s climate</w:t>
      </w:r>
      <w:r w:rsidR="00981E06" w:rsidRPr="00FE16BA">
        <w:rPr>
          <w:rFonts w:asciiTheme="minorHAnsi" w:hAnsiTheme="minorHAnsi" w:cstheme="minorHAnsi"/>
          <w:szCs w:val="20"/>
          <w:lang w:val="en-GB" w:eastAsia="en-GB"/>
        </w:rPr>
        <w:t>, culture</w:t>
      </w:r>
      <w:r w:rsidR="00AF19BA">
        <w:rPr>
          <w:rFonts w:asciiTheme="minorHAnsi" w:hAnsiTheme="minorHAnsi" w:cstheme="minorHAnsi"/>
          <w:szCs w:val="20"/>
          <w:lang w:val="en-GB" w:eastAsia="en-GB"/>
        </w:rPr>
        <w:t>,</w:t>
      </w:r>
      <w:r w:rsidR="00981E06" w:rsidRPr="00FE16BA">
        <w:rPr>
          <w:rFonts w:asciiTheme="minorHAnsi" w:hAnsiTheme="minorHAnsi" w:cstheme="minorHAnsi"/>
          <w:szCs w:val="20"/>
          <w:lang w:val="en-GB" w:eastAsia="en-GB"/>
        </w:rPr>
        <w:t xml:space="preserve"> </w:t>
      </w:r>
      <w:r w:rsidR="00981E06" w:rsidRPr="00AF19BA">
        <w:rPr>
          <w:rFonts w:asciiTheme="minorHAnsi" w:hAnsiTheme="minorHAnsi" w:cstheme="minorHAnsi"/>
          <w:noProof/>
          <w:szCs w:val="20"/>
          <w:lang w:val="en-GB" w:eastAsia="en-GB"/>
        </w:rPr>
        <w:t>and</w:t>
      </w:r>
      <w:r w:rsidR="00981E06" w:rsidRPr="00FE16BA">
        <w:rPr>
          <w:rFonts w:asciiTheme="minorHAnsi" w:hAnsiTheme="minorHAnsi" w:cstheme="minorHAnsi"/>
          <w:szCs w:val="20"/>
          <w:lang w:val="en-GB" w:eastAsia="en-GB"/>
        </w:rPr>
        <w:t xml:space="preserve"> manner and is acceptable for its laws and regulations. The system will start to be voluntarily basis, and in future, the Green Building Assessment System with GBG will be used as an evaluation method for certification of “Green building” and/or “Net zero energy building”. Green building owners may be</w:t>
      </w:r>
      <w:r w:rsidR="00B46476" w:rsidRPr="00FE16BA">
        <w:rPr>
          <w:rFonts w:asciiTheme="minorHAnsi" w:hAnsiTheme="minorHAnsi" w:cstheme="minorHAnsi"/>
          <w:szCs w:val="20"/>
          <w:lang w:val="en-GB" w:eastAsia="en-GB"/>
        </w:rPr>
        <w:t xml:space="preserve"> </w:t>
      </w:r>
      <w:r w:rsidR="00981E06" w:rsidRPr="00FE16BA">
        <w:rPr>
          <w:rFonts w:asciiTheme="minorHAnsi" w:hAnsiTheme="minorHAnsi" w:cstheme="minorHAnsi"/>
          <w:szCs w:val="20"/>
          <w:lang w:val="en-GB" w:eastAsia="en-GB"/>
        </w:rPr>
        <w:t>rewarded or incentives may be given.</w:t>
      </w:r>
    </w:p>
    <w:p w14:paraId="64AB4E30" w14:textId="77777777" w:rsidR="00E927F5" w:rsidRPr="00FE16BA" w:rsidRDefault="00E927F5" w:rsidP="009C72AB">
      <w:pPr>
        <w:spacing w:after="0"/>
        <w:rPr>
          <w:sz w:val="21"/>
          <w:lang w:val="en-GB"/>
        </w:rPr>
      </w:pPr>
    </w:p>
    <w:p w14:paraId="1AE36793" w14:textId="77777777" w:rsidR="00E927F5" w:rsidRPr="00FE16BA" w:rsidRDefault="00E927F5" w:rsidP="009C72AB">
      <w:pPr>
        <w:spacing w:after="0"/>
        <w:rPr>
          <w:rFonts w:asciiTheme="minorHAnsi" w:hAnsiTheme="minorHAnsi" w:cstheme="minorHAnsi"/>
          <w:szCs w:val="20"/>
          <w:lang w:val="en-GB" w:eastAsia="en-GB"/>
        </w:rPr>
      </w:pPr>
      <w:r w:rsidRPr="00FE16BA">
        <w:rPr>
          <w:szCs w:val="20"/>
          <w:lang w:val="en-GB"/>
        </w:rPr>
        <w:t>Based on experience in the past, although codes/guides like the BNBC and GBG emphasizes new specific objects (in this case energy efficiency and other eco-friendly elements</w:t>
      </w:r>
      <w:r w:rsidRPr="00FE16BA">
        <w:rPr>
          <w:noProof/>
          <w:szCs w:val="20"/>
          <w:lang w:val="en-GB"/>
        </w:rPr>
        <w:t>),</w:t>
      </w:r>
      <w:r w:rsidRPr="00FE16BA">
        <w:rPr>
          <w:szCs w:val="20"/>
          <w:lang w:val="en-GB"/>
        </w:rPr>
        <w:t xml:space="preserve"> when it comes to implementation at the national and local levels, this may be very lax (</w:t>
      </w:r>
      <w:r w:rsidR="00DC5B38" w:rsidRPr="00FE16BA">
        <w:rPr>
          <w:szCs w:val="20"/>
          <w:lang w:val="en-GB"/>
        </w:rPr>
        <w:t xml:space="preserve">see the </w:t>
      </w:r>
      <w:r w:rsidRPr="00FE16BA">
        <w:rPr>
          <w:szCs w:val="20"/>
          <w:lang w:val="en-GB"/>
        </w:rPr>
        <w:t xml:space="preserve">list of barrier and gaps in the Boxes </w:t>
      </w:r>
      <w:r w:rsidR="00DC5B38" w:rsidRPr="00FE16BA">
        <w:rPr>
          <w:szCs w:val="20"/>
          <w:lang w:val="en-GB"/>
        </w:rPr>
        <w:t>2, 3 and 4 in Section 3).</w:t>
      </w:r>
    </w:p>
    <w:p w14:paraId="2109279B" w14:textId="77777777" w:rsidR="00981E06" w:rsidRPr="00FE16BA" w:rsidRDefault="00981E06" w:rsidP="009C72AB">
      <w:pPr>
        <w:spacing w:after="0"/>
        <w:rPr>
          <w:rFonts w:asciiTheme="minorHAnsi" w:hAnsiTheme="minorHAnsi" w:cstheme="minorHAnsi"/>
          <w:szCs w:val="20"/>
          <w:lang w:val="en-GB" w:eastAsia="en-GB"/>
        </w:rPr>
      </w:pPr>
    </w:p>
    <w:p w14:paraId="7741176F" w14:textId="77777777" w:rsidR="002E6E54" w:rsidRPr="00FE16BA" w:rsidRDefault="00981E06" w:rsidP="009C72A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EE&amp;C </w:t>
      </w:r>
      <w:r w:rsidR="00812D4B" w:rsidRPr="00FE16BA">
        <w:rPr>
          <w:rFonts w:asciiTheme="minorHAnsi" w:hAnsiTheme="minorHAnsi" w:cstheme="minorHAnsi"/>
          <w:szCs w:val="20"/>
          <w:lang w:val="en-GB" w:eastAsia="en-GB"/>
        </w:rPr>
        <w:t xml:space="preserve">in the Revised BNBC </w:t>
      </w:r>
      <w:r w:rsidR="00666231" w:rsidRPr="00FE16BA">
        <w:rPr>
          <w:rFonts w:asciiTheme="minorHAnsi" w:hAnsiTheme="minorHAnsi" w:cstheme="minorHAnsi"/>
          <w:noProof/>
          <w:szCs w:val="20"/>
          <w:lang w:val="en-GB" w:eastAsia="en-GB"/>
        </w:rPr>
        <w:t xml:space="preserve">and the </w:t>
      </w:r>
      <w:r w:rsidRPr="00FE16BA">
        <w:rPr>
          <w:rFonts w:asciiTheme="minorHAnsi" w:hAnsiTheme="minorHAnsi" w:cstheme="minorHAnsi"/>
          <w:noProof/>
          <w:szCs w:val="20"/>
          <w:lang w:val="en-GB" w:eastAsia="en-GB"/>
        </w:rPr>
        <w:t>GBC</w:t>
      </w:r>
      <w:r w:rsidRPr="00FE16BA">
        <w:rPr>
          <w:rFonts w:asciiTheme="minorHAnsi" w:hAnsiTheme="minorHAnsi" w:cstheme="minorHAnsi"/>
          <w:szCs w:val="20"/>
          <w:lang w:val="en-GB" w:eastAsia="en-GB"/>
        </w:rPr>
        <w:t xml:space="preserve"> complement a number of other initiatives </w:t>
      </w:r>
      <w:r w:rsidR="00812D4B" w:rsidRPr="00FE16BA">
        <w:rPr>
          <w:rFonts w:asciiTheme="minorHAnsi" w:hAnsiTheme="minorHAnsi" w:cstheme="minorHAnsi"/>
          <w:szCs w:val="20"/>
          <w:lang w:val="en-GB" w:eastAsia="en-GB"/>
        </w:rPr>
        <w:t>and measures that will be promoted by the government as part of its EE&amp;C Master plan up to 2030:</w:t>
      </w:r>
    </w:p>
    <w:p w14:paraId="172CEB06" w14:textId="77777777" w:rsidR="00812D4B" w:rsidRPr="00FE16BA" w:rsidRDefault="00CD4AED" w:rsidP="00AC46B1">
      <w:pPr>
        <w:pStyle w:val="ListParagraph"/>
        <w:numPr>
          <w:ilvl w:val="0"/>
          <w:numId w:val="22"/>
        </w:numPr>
        <w:ind w:left="284" w:hanging="284"/>
        <w:rPr>
          <w:rFonts w:asciiTheme="minorHAnsi" w:hAnsiTheme="minorHAnsi" w:cstheme="minorHAnsi"/>
          <w:sz w:val="20"/>
          <w:szCs w:val="20"/>
          <w:lang w:val="en-GB" w:eastAsia="en-GB"/>
        </w:rPr>
      </w:pPr>
      <w:r w:rsidRPr="008F4F9F">
        <w:rPr>
          <w:rFonts w:asciiTheme="minorHAnsi" w:hAnsiTheme="minorHAnsi" w:cstheme="minorHAnsi"/>
          <w:noProof/>
          <w:sz w:val="20"/>
          <w:szCs w:val="20"/>
          <w:lang w:val="en-GB" w:eastAsia="en-GB"/>
        </w:rPr>
        <w:t>L</w:t>
      </w:r>
      <w:r w:rsidR="00812D4B" w:rsidRPr="008F4F9F">
        <w:rPr>
          <w:rFonts w:asciiTheme="minorHAnsi" w:hAnsiTheme="minorHAnsi" w:cstheme="minorHAnsi"/>
          <w:noProof/>
          <w:sz w:val="20"/>
          <w:szCs w:val="20"/>
          <w:lang w:val="en-GB" w:eastAsia="en-GB"/>
        </w:rPr>
        <w:t>abelling</w:t>
      </w:r>
      <w:r w:rsidR="00812D4B" w:rsidRPr="00FE16BA">
        <w:rPr>
          <w:rFonts w:asciiTheme="minorHAnsi" w:hAnsiTheme="minorHAnsi" w:cstheme="minorHAnsi"/>
          <w:sz w:val="20"/>
          <w:szCs w:val="20"/>
          <w:lang w:val="en-GB" w:eastAsia="en-GB"/>
        </w:rPr>
        <w:t xml:space="preserve"> programme for electric appliances, such as room air-conditioners,</w:t>
      </w:r>
      <w:r w:rsidRPr="00FE16BA">
        <w:rPr>
          <w:rFonts w:asciiTheme="minorHAnsi" w:hAnsiTheme="minorHAnsi" w:cstheme="minorHAnsi"/>
          <w:sz w:val="20"/>
          <w:szCs w:val="20"/>
          <w:lang w:val="en-GB" w:eastAsia="en-GB"/>
        </w:rPr>
        <w:t xml:space="preserve"> ovens and electric water heaters,</w:t>
      </w:r>
      <w:r w:rsidR="00812D4B" w:rsidRPr="00FE16BA">
        <w:rPr>
          <w:rFonts w:asciiTheme="minorHAnsi" w:hAnsiTheme="minorHAnsi" w:cstheme="minorHAnsi"/>
          <w:sz w:val="20"/>
          <w:szCs w:val="20"/>
          <w:lang w:val="en-GB" w:eastAsia="en-GB"/>
        </w:rPr>
        <w:t xml:space="preserve"> </w:t>
      </w:r>
      <w:r w:rsidRPr="00FE16BA">
        <w:rPr>
          <w:rFonts w:asciiTheme="minorHAnsi" w:hAnsiTheme="minorHAnsi" w:cstheme="minorHAnsi"/>
          <w:sz w:val="20"/>
          <w:szCs w:val="20"/>
          <w:lang w:val="en-GB" w:eastAsia="en-GB"/>
        </w:rPr>
        <w:t xml:space="preserve">rice cookers, </w:t>
      </w:r>
      <w:r w:rsidR="00812D4B" w:rsidRPr="00FE16BA">
        <w:rPr>
          <w:rFonts w:asciiTheme="minorHAnsi" w:hAnsiTheme="minorHAnsi" w:cstheme="minorHAnsi"/>
          <w:sz w:val="20"/>
          <w:szCs w:val="20"/>
          <w:lang w:val="en-GB" w:eastAsia="en-GB"/>
        </w:rPr>
        <w:t xml:space="preserve">refrigerators and freezers, TV, three-phase electric motors, </w:t>
      </w:r>
      <w:r w:rsidRPr="00FE16BA">
        <w:rPr>
          <w:rFonts w:asciiTheme="minorHAnsi" w:hAnsiTheme="minorHAnsi" w:cstheme="minorHAnsi"/>
          <w:sz w:val="20"/>
          <w:szCs w:val="20"/>
          <w:lang w:val="en-GB" w:eastAsia="en-GB"/>
        </w:rPr>
        <w:t xml:space="preserve">irons, washing machines, </w:t>
      </w:r>
      <w:r w:rsidR="00812D4B" w:rsidRPr="00FE16BA">
        <w:rPr>
          <w:rFonts w:asciiTheme="minorHAnsi" w:hAnsiTheme="minorHAnsi" w:cstheme="minorHAnsi"/>
          <w:sz w:val="20"/>
          <w:szCs w:val="20"/>
          <w:lang w:val="en-GB" w:eastAsia="en-GB"/>
        </w:rPr>
        <w:t>and lighting</w:t>
      </w:r>
      <w:r w:rsidR="009339CD" w:rsidRPr="00FE16BA">
        <w:rPr>
          <w:rStyle w:val="FootnoteReference"/>
          <w:szCs w:val="20"/>
          <w:lang w:val="en-GB" w:eastAsia="en-GB"/>
        </w:rPr>
        <w:footnoteReference w:id="70"/>
      </w:r>
      <w:r w:rsidRPr="00FE16BA">
        <w:rPr>
          <w:rFonts w:asciiTheme="minorHAnsi" w:hAnsiTheme="minorHAnsi" w:cstheme="minorHAnsi"/>
          <w:sz w:val="20"/>
          <w:szCs w:val="20"/>
          <w:lang w:val="en-GB" w:eastAsia="en-GB"/>
        </w:rPr>
        <w:t xml:space="preserve"> (supplemented by minimum energy standards, if necessary);</w:t>
      </w:r>
    </w:p>
    <w:p w14:paraId="3140F5A9" w14:textId="77777777" w:rsidR="00812D4B" w:rsidRPr="00FE16BA" w:rsidRDefault="00812D4B" w:rsidP="00AC46B1">
      <w:pPr>
        <w:pStyle w:val="ListParagraph"/>
        <w:numPr>
          <w:ilvl w:val="0"/>
          <w:numId w:val="22"/>
        </w:numPr>
        <w:ind w:left="284" w:hanging="284"/>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Energy management in industrial subsectors.</w:t>
      </w:r>
    </w:p>
    <w:p w14:paraId="241D1BE1" w14:textId="77777777" w:rsidR="00CD4AED" w:rsidRPr="00FE16BA" w:rsidRDefault="00CD4AED" w:rsidP="00CD4AED">
      <w:pPr>
        <w:rPr>
          <w:rFonts w:asciiTheme="minorHAnsi" w:hAnsiTheme="minorHAnsi" w:cstheme="minorHAnsi"/>
          <w:szCs w:val="20"/>
          <w:lang w:val="en-GB" w:eastAsia="en-GB"/>
        </w:rPr>
      </w:pPr>
    </w:p>
    <w:p w14:paraId="0BC34528" w14:textId="77777777" w:rsidR="00790707" w:rsidRPr="00FE16BA" w:rsidRDefault="006C6CE5" w:rsidP="00790707">
      <w:pPr>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Apart from mandatory EE&amp;C elements in the Revised BNBC and the voluntary Green Building Guidelines (GBG), the EE&amp;C Masterplan suggest other policy instruments. </w:t>
      </w:r>
      <w:r w:rsidR="00790707" w:rsidRPr="00FE16BA">
        <w:rPr>
          <w:rFonts w:asciiTheme="minorHAnsi" w:hAnsiTheme="minorHAnsi" w:cstheme="minorHAnsi"/>
          <w:szCs w:val="20"/>
          <w:lang w:val="en-GB" w:eastAsia="en-GB"/>
        </w:rPr>
        <w:t>The state and local governments can choose a range of inducements context wise for promoting green building based on the fiscal outlook, the current level of developments activity, and the scope of the green building program.</w:t>
      </w:r>
    </w:p>
    <w:p w14:paraId="5D40CEC5" w14:textId="77777777" w:rsidR="00790707" w:rsidRPr="00FE16BA" w:rsidRDefault="00790707" w:rsidP="002A18F2">
      <w:pPr>
        <w:rPr>
          <w:rFonts w:asciiTheme="minorHAnsi" w:hAnsiTheme="minorHAnsi" w:cstheme="minorHAnsi"/>
          <w:szCs w:val="20"/>
          <w:lang w:val="en-GB" w:eastAsia="en-GB"/>
        </w:rPr>
      </w:pPr>
      <w:r w:rsidRPr="00FE16BA">
        <w:rPr>
          <w:rFonts w:asciiTheme="minorHAnsi" w:hAnsiTheme="minorHAnsi" w:cstheme="minorHAnsi"/>
          <w:szCs w:val="20"/>
          <w:lang w:val="en-GB" w:eastAsia="en-GB"/>
        </w:rPr>
        <w:t>The following incentives can be offered to motivate people towards green building:</w:t>
      </w:r>
    </w:p>
    <w:p w14:paraId="1A494119"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Tax incentives are one of the robust and widely used forms of incentives to promote green building. These incentives can be offered in any of the following areas</w:t>
      </w:r>
      <w:r w:rsidR="00E92696">
        <w:rPr>
          <w:rFonts w:asciiTheme="minorHAnsi" w:hAnsiTheme="minorHAnsi" w:cstheme="minorHAnsi"/>
          <w:sz w:val="20"/>
          <w:szCs w:val="20"/>
          <w:lang w:val="en-GB" w:eastAsia="en-GB"/>
        </w:rPr>
        <w:t>: c</w:t>
      </w:r>
      <w:r w:rsidRPr="00FE16BA">
        <w:rPr>
          <w:rFonts w:asciiTheme="minorHAnsi" w:hAnsiTheme="minorHAnsi" w:cstheme="minorHAnsi"/>
          <w:sz w:val="20"/>
          <w:szCs w:val="20"/>
          <w:lang w:val="en-GB" w:eastAsia="en-GB"/>
        </w:rPr>
        <w:t xml:space="preserve">orporate tax, gross recipients’ tax, </w:t>
      </w:r>
      <w:r w:rsidR="00E92696">
        <w:rPr>
          <w:rFonts w:asciiTheme="minorHAnsi" w:hAnsiTheme="minorHAnsi" w:cstheme="minorHAnsi"/>
          <w:sz w:val="20"/>
          <w:szCs w:val="20"/>
          <w:lang w:val="en-GB" w:eastAsia="en-GB"/>
        </w:rPr>
        <w:t>i</w:t>
      </w:r>
      <w:r w:rsidRPr="00FE16BA">
        <w:rPr>
          <w:rFonts w:asciiTheme="minorHAnsi" w:hAnsiTheme="minorHAnsi" w:cstheme="minorHAnsi"/>
          <w:sz w:val="20"/>
          <w:szCs w:val="20"/>
          <w:lang w:val="en-GB" w:eastAsia="en-GB"/>
        </w:rPr>
        <w:t xml:space="preserve">ncome tax, </w:t>
      </w:r>
      <w:r w:rsidR="00E92696">
        <w:rPr>
          <w:rFonts w:asciiTheme="minorHAnsi" w:hAnsiTheme="minorHAnsi" w:cstheme="minorHAnsi"/>
          <w:sz w:val="20"/>
          <w:szCs w:val="20"/>
          <w:lang w:val="en-GB" w:eastAsia="en-GB"/>
        </w:rPr>
        <w:t>p</w:t>
      </w:r>
      <w:r w:rsidRPr="00FE16BA">
        <w:rPr>
          <w:rFonts w:asciiTheme="minorHAnsi" w:hAnsiTheme="minorHAnsi" w:cstheme="minorHAnsi"/>
          <w:sz w:val="20"/>
          <w:szCs w:val="20"/>
          <w:lang w:val="en-GB" w:eastAsia="en-GB"/>
        </w:rPr>
        <w:t xml:space="preserve">roperty tax or </w:t>
      </w:r>
      <w:r w:rsidR="00E92696">
        <w:rPr>
          <w:rFonts w:asciiTheme="minorHAnsi" w:hAnsiTheme="minorHAnsi" w:cstheme="minorHAnsi"/>
          <w:sz w:val="20"/>
          <w:szCs w:val="20"/>
          <w:lang w:val="en-GB" w:eastAsia="en-GB"/>
        </w:rPr>
        <w:t>a</w:t>
      </w:r>
      <w:r w:rsidRPr="00FE16BA">
        <w:rPr>
          <w:rFonts w:asciiTheme="minorHAnsi" w:hAnsiTheme="minorHAnsi" w:cstheme="minorHAnsi"/>
          <w:sz w:val="20"/>
          <w:szCs w:val="20"/>
          <w:lang w:val="en-GB" w:eastAsia="en-GB"/>
        </w:rPr>
        <w:t xml:space="preserve">d valorem tax, </w:t>
      </w:r>
      <w:r w:rsidR="00E92696">
        <w:rPr>
          <w:rFonts w:asciiTheme="minorHAnsi" w:hAnsiTheme="minorHAnsi" w:cstheme="minorHAnsi"/>
          <w:sz w:val="20"/>
          <w:szCs w:val="20"/>
          <w:lang w:val="en-GB" w:eastAsia="en-GB"/>
        </w:rPr>
        <w:t>s</w:t>
      </w:r>
      <w:r w:rsidRPr="00FE16BA">
        <w:rPr>
          <w:rFonts w:asciiTheme="minorHAnsi" w:hAnsiTheme="minorHAnsi" w:cstheme="minorHAnsi"/>
          <w:sz w:val="20"/>
          <w:szCs w:val="20"/>
          <w:lang w:val="en-GB" w:eastAsia="en-GB"/>
        </w:rPr>
        <w:t>ales tax etc.</w:t>
      </w:r>
    </w:p>
    <w:p w14:paraId="07531448"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Tax abatement in accordance with the existing law of Bangladesh can be the most flexible incentive because municipalities have the opportunity to approve a number of green performance standards and allocate the abatement to any tax jurisdiction.</w:t>
      </w:r>
    </w:p>
    <w:p w14:paraId="193DCA7A"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Incremental tax rebates, which would be offered at different levels of development, have also been suggested as a means to encourage all parties involved in the development or ownership process to build green. In Bangladesh, </w:t>
      </w:r>
      <w:r w:rsidR="00666231" w:rsidRPr="00FE16BA">
        <w:rPr>
          <w:rFonts w:asciiTheme="minorHAnsi" w:hAnsiTheme="minorHAnsi" w:cstheme="minorHAnsi"/>
          <w:sz w:val="20"/>
          <w:szCs w:val="20"/>
          <w:lang w:val="en-GB" w:eastAsia="en-GB"/>
        </w:rPr>
        <w:t xml:space="preserve">the </w:t>
      </w:r>
      <w:r w:rsidRPr="00FE16BA">
        <w:rPr>
          <w:rFonts w:asciiTheme="minorHAnsi" w:hAnsiTheme="minorHAnsi" w:cstheme="minorHAnsi"/>
          <w:noProof/>
          <w:sz w:val="20"/>
          <w:szCs w:val="20"/>
          <w:lang w:val="en-GB" w:eastAsia="en-GB"/>
        </w:rPr>
        <w:t>amount</w:t>
      </w:r>
      <w:r w:rsidRPr="00FE16BA">
        <w:rPr>
          <w:rFonts w:asciiTheme="minorHAnsi" w:hAnsiTheme="minorHAnsi" w:cstheme="minorHAnsi"/>
          <w:sz w:val="20"/>
          <w:szCs w:val="20"/>
          <w:lang w:val="en-GB" w:eastAsia="en-GB"/>
        </w:rPr>
        <w:t xml:space="preserve"> of allowable investment equals actual investment or 20% of total income or Tk. 100,00,000</w:t>
      </w:r>
      <w:r w:rsidR="00E92696">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whichever is less. Tax rebate amounts to 10% of </w:t>
      </w:r>
      <w:r w:rsidR="00666231" w:rsidRPr="00FE16BA">
        <w:rPr>
          <w:rFonts w:asciiTheme="minorHAnsi" w:hAnsiTheme="minorHAnsi" w:cstheme="minorHAnsi"/>
          <w:sz w:val="20"/>
          <w:szCs w:val="20"/>
          <w:lang w:val="en-GB" w:eastAsia="en-GB"/>
        </w:rPr>
        <w:t xml:space="preserve">the </w:t>
      </w:r>
      <w:r w:rsidRPr="00FE16BA">
        <w:rPr>
          <w:rFonts w:asciiTheme="minorHAnsi" w:hAnsiTheme="minorHAnsi" w:cstheme="minorHAnsi"/>
          <w:noProof/>
          <w:sz w:val="20"/>
          <w:szCs w:val="20"/>
          <w:lang w:val="en-GB" w:eastAsia="en-GB"/>
        </w:rPr>
        <w:t>allowable</w:t>
      </w:r>
      <w:r w:rsidRPr="00FE16BA">
        <w:rPr>
          <w:rFonts w:asciiTheme="minorHAnsi" w:hAnsiTheme="minorHAnsi" w:cstheme="minorHAnsi"/>
          <w:sz w:val="20"/>
          <w:szCs w:val="20"/>
          <w:lang w:val="en-GB" w:eastAsia="en-GB"/>
        </w:rPr>
        <w:t xml:space="preserve"> investment.</w:t>
      </w:r>
    </w:p>
    <w:p w14:paraId="728D6643"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Grant programs can be </w:t>
      </w:r>
      <w:r w:rsidRPr="00AF19BA">
        <w:rPr>
          <w:rFonts w:asciiTheme="minorHAnsi" w:hAnsiTheme="minorHAnsi" w:cstheme="minorHAnsi"/>
          <w:noProof/>
          <w:sz w:val="20"/>
          <w:szCs w:val="20"/>
          <w:lang w:val="en-GB" w:eastAsia="en-GB"/>
        </w:rPr>
        <w:t>eff</w:t>
      </w:r>
      <w:r w:rsidR="00AF19BA">
        <w:rPr>
          <w:rFonts w:asciiTheme="minorHAnsi" w:hAnsiTheme="minorHAnsi" w:cstheme="minorHAnsi"/>
          <w:noProof/>
          <w:sz w:val="20"/>
          <w:szCs w:val="20"/>
          <w:lang w:val="en-GB" w:eastAsia="en-GB"/>
        </w:rPr>
        <w:t>ective</w:t>
      </w:r>
      <w:r w:rsidRPr="00FE16BA">
        <w:rPr>
          <w:rFonts w:asciiTheme="minorHAnsi" w:hAnsiTheme="minorHAnsi" w:cstheme="minorHAnsi"/>
          <w:sz w:val="20"/>
          <w:szCs w:val="20"/>
          <w:lang w:val="en-GB" w:eastAsia="en-GB"/>
        </w:rPr>
        <w:t xml:space="preserve"> in a developing country like Bangladesh and it can be considered in fiscal policy, which can offset some of the increased development costs that arise from a green building project. Grants can be used to subsidize the cost of certification or as lump sum amounts applied to the total cost of the building;</w:t>
      </w:r>
    </w:p>
    <w:p w14:paraId="3598FE2B" w14:textId="77777777" w:rsidR="006C6CE5"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States and municipalities can establish a low-interest loan fund to be used specifically for green improvements. Bangladesh House Building Finance Corporation (BHBFC) provides credit facilities for construction, repair</w:t>
      </w:r>
      <w:r w:rsidR="00666231" w:rsidRPr="00FE16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FE16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w:t>
      </w:r>
      <w:r w:rsidRPr="008F4F9F">
        <w:rPr>
          <w:rFonts w:asciiTheme="minorHAnsi" w:hAnsiTheme="minorHAnsi" w:cstheme="minorHAnsi"/>
          <w:noProof/>
          <w:sz w:val="20"/>
          <w:szCs w:val="20"/>
          <w:lang w:val="en-GB" w:eastAsia="en-GB"/>
        </w:rPr>
        <w:t>re-</w:t>
      </w:r>
      <w:r w:rsidR="00E92696" w:rsidRPr="008F4F9F">
        <w:rPr>
          <w:rFonts w:asciiTheme="minorHAnsi" w:hAnsiTheme="minorHAnsi" w:cstheme="minorHAnsi"/>
          <w:noProof/>
          <w:sz w:val="20"/>
          <w:szCs w:val="20"/>
          <w:lang w:val="en-GB" w:eastAsia="en-GB"/>
        </w:rPr>
        <w:t>modelling</w:t>
      </w:r>
      <w:r w:rsidRPr="00FE16BA">
        <w:rPr>
          <w:rFonts w:asciiTheme="minorHAnsi" w:hAnsiTheme="minorHAnsi" w:cstheme="minorHAnsi"/>
          <w:sz w:val="20"/>
          <w:szCs w:val="20"/>
          <w:lang w:val="en-GB" w:eastAsia="en-GB"/>
        </w:rPr>
        <w:t xml:space="preserve"> of </w:t>
      </w:r>
      <w:r w:rsidR="00666231" w:rsidRPr="00FE16BA">
        <w:rPr>
          <w:rFonts w:asciiTheme="minorHAnsi" w:hAnsiTheme="minorHAnsi" w:cstheme="minorHAnsi"/>
          <w:sz w:val="20"/>
          <w:szCs w:val="20"/>
          <w:lang w:val="en-GB" w:eastAsia="en-GB"/>
        </w:rPr>
        <w:t xml:space="preserve">the </w:t>
      </w:r>
      <w:r w:rsidRPr="00FE16BA">
        <w:rPr>
          <w:rFonts w:asciiTheme="minorHAnsi" w:hAnsiTheme="minorHAnsi" w:cstheme="minorHAnsi"/>
          <w:noProof/>
          <w:sz w:val="20"/>
          <w:szCs w:val="20"/>
          <w:lang w:val="en-GB" w:eastAsia="en-GB"/>
        </w:rPr>
        <w:t>dwelling</w:t>
      </w:r>
      <w:r w:rsidRPr="00FE16BA">
        <w:rPr>
          <w:rFonts w:asciiTheme="minorHAnsi" w:hAnsiTheme="minorHAnsi" w:cstheme="minorHAnsi"/>
          <w:sz w:val="20"/>
          <w:szCs w:val="20"/>
          <w:lang w:val="en-GB" w:eastAsia="en-GB"/>
        </w:rPr>
        <w:t xml:space="preserve"> which can also provide financing on green building.  Jurisdictions can use performance contracting to provide loans at reduced interest rates to developers that agree to build to specified green standards. National Housing Finance and Investments Ltd (NHFIL) can also provide loans in this regard.</w:t>
      </w:r>
    </w:p>
    <w:p w14:paraId="495B8BC4" w14:textId="77777777" w:rsidR="0071213B" w:rsidRPr="00FE16BA" w:rsidRDefault="0071213B" w:rsidP="00DC5B38">
      <w:pPr>
        <w:spacing w:after="0"/>
        <w:rPr>
          <w:rFonts w:asciiTheme="minorHAnsi" w:hAnsiTheme="minorHAnsi" w:cstheme="minorHAnsi"/>
          <w:szCs w:val="20"/>
          <w:lang w:val="en-GB" w:eastAsia="en-GB"/>
        </w:rPr>
      </w:pPr>
    </w:p>
    <w:p w14:paraId="580DB75E" w14:textId="77777777" w:rsidR="00790707" w:rsidRPr="00FE16BA" w:rsidRDefault="00790707" w:rsidP="00DC5B38">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At </w:t>
      </w:r>
      <w:r w:rsidRPr="00FE16BA">
        <w:rPr>
          <w:rFonts w:asciiTheme="minorHAnsi" w:hAnsiTheme="minorHAnsi" w:cstheme="minorHAnsi"/>
          <w:noProof/>
          <w:szCs w:val="20"/>
          <w:lang w:val="en-GB" w:eastAsia="en-GB"/>
        </w:rPr>
        <w:t>present</w:t>
      </w:r>
      <w:r w:rsidR="00666231" w:rsidRPr="00FE16BA">
        <w:rPr>
          <w:rFonts w:asciiTheme="minorHAnsi" w:hAnsiTheme="minorHAnsi" w:cstheme="minorHAnsi"/>
          <w:noProof/>
          <w:szCs w:val="20"/>
          <w:lang w:val="en-GB" w:eastAsia="en-GB"/>
        </w:rPr>
        <w:t>,</w:t>
      </w:r>
      <w:r w:rsidRPr="00FE16BA">
        <w:rPr>
          <w:rFonts w:asciiTheme="minorHAnsi" w:hAnsiTheme="minorHAnsi" w:cstheme="minorHAnsi"/>
          <w:szCs w:val="20"/>
          <w:lang w:val="en-GB" w:eastAsia="en-GB"/>
        </w:rPr>
        <w:t xml:space="preserve"> almost 1500 companies are active in the real estate sector in Bangladesh and among </w:t>
      </w:r>
      <w:r w:rsidRPr="00FE16BA">
        <w:rPr>
          <w:rFonts w:asciiTheme="minorHAnsi" w:hAnsiTheme="minorHAnsi" w:cstheme="minorHAnsi"/>
          <w:noProof/>
          <w:szCs w:val="20"/>
          <w:lang w:val="en-GB" w:eastAsia="en-GB"/>
        </w:rPr>
        <w:t>them</w:t>
      </w:r>
      <w:r w:rsidR="00666231" w:rsidRPr="00FE16BA">
        <w:rPr>
          <w:rFonts w:asciiTheme="minorHAnsi" w:hAnsiTheme="minorHAnsi" w:cstheme="minorHAnsi"/>
          <w:noProof/>
          <w:szCs w:val="20"/>
          <w:lang w:val="en-GB" w:eastAsia="en-GB"/>
        </w:rPr>
        <w:t>,</w:t>
      </w:r>
      <w:r w:rsidRPr="00FE16BA">
        <w:rPr>
          <w:rFonts w:asciiTheme="minorHAnsi" w:hAnsiTheme="minorHAnsi" w:cstheme="minorHAnsi"/>
          <w:szCs w:val="20"/>
          <w:lang w:val="en-GB" w:eastAsia="en-GB"/>
        </w:rPr>
        <w:t xml:space="preserve"> almost 1080 companies are working under </w:t>
      </w:r>
      <w:bookmarkStart w:id="187" w:name="_Hlk529723707"/>
      <w:r w:rsidR="00666231" w:rsidRPr="00FE16BA">
        <w:rPr>
          <w:rFonts w:asciiTheme="minorHAnsi" w:hAnsiTheme="minorHAnsi" w:cstheme="minorHAnsi"/>
          <w:szCs w:val="20"/>
          <w:lang w:val="en-GB" w:eastAsia="en-GB"/>
        </w:rPr>
        <w:t xml:space="preserve">the </w:t>
      </w:r>
      <w:r w:rsidRPr="00FE16BA">
        <w:rPr>
          <w:rFonts w:asciiTheme="minorHAnsi" w:hAnsiTheme="minorHAnsi" w:cstheme="minorHAnsi"/>
          <w:noProof/>
          <w:szCs w:val="20"/>
          <w:lang w:val="en-GB" w:eastAsia="en-GB"/>
        </w:rPr>
        <w:t>Real</w:t>
      </w:r>
      <w:r w:rsidRPr="00FE16BA">
        <w:rPr>
          <w:rFonts w:asciiTheme="minorHAnsi" w:hAnsiTheme="minorHAnsi" w:cstheme="minorHAnsi"/>
          <w:szCs w:val="20"/>
          <w:lang w:val="en-GB" w:eastAsia="en-GB"/>
        </w:rPr>
        <w:t xml:space="preserve"> Estate and Housing Association in Bangladesh (REHAB</w:t>
      </w:r>
      <w:bookmarkEnd w:id="187"/>
      <w:r w:rsidRPr="00FE16BA">
        <w:rPr>
          <w:rFonts w:asciiTheme="minorHAnsi" w:hAnsiTheme="minorHAnsi" w:cstheme="minorHAnsi"/>
          <w:szCs w:val="20"/>
          <w:lang w:val="en-GB" w:eastAsia="en-GB"/>
        </w:rPr>
        <w:t xml:space="preserve">).  Unfortunately, new commercial apartment and other buildings rarely </w:t>
      </w:r>
      <w:r w:rsidRPr="008F4F9F">
        <w:rPr>
          <w:rFonts w:asciiTheme="minorHAnsi" w:hAnsiTheme="minorHAnsi" w:cstheme="minorHAnsi"/>
          <w:noProof/>
          <w:szCs w:val="20"/>
          <w:lang w:val="en-GB" w:eastAsia="en-GB"/>
        </w:rPr>
        <w:t>fulfil</w:t>
      </w:r>
      <w:r w:rsidRPr="00FE16BA">
        <w:rPr>
          <w:rFonts w:asciiTheme="minorHAnsi" w:hAnsiTheme="minorHAnsi" w:cstheme="minorHAnsi"/>
          <w:szCs w:val="20"/>
          <w:lang w:val="en-GB" w:eastAsia="en-GB"/>
        </w:rPr>
        <w:t xml:space="preserve"> the green building criteria. The first challenge is to make the low-carbon and green building concepts knowns amongst buildings designers, developers, constructors</w:t>
      </w:r>
      <w:r w:rsidR="00666231" w:rsidRPr="00FE16BA">
        <w:rPr>
          <w:rFonts w:asciiTheme="minorHAnsi" w:hAnsiTheme="minorHAnsi" w:cstheme="minorHAnsi"/>
          <w:szCs w:val="20"/>
          <w:lang w:val="en-GB" w:eastAsia="en-GB"/>
        </w:rPr>
        <w:t>,</w:t>
      </w:r>
      <w:r w:rsidRPr="00FE16BA">
        <w:rPr>
          <w:rFonts w:asciiTheme="minorHAnsi" w:hAnsiTheme="minorHAnsi" w:cstheme="minorHAnsi"/>
          <w:szCs w:val="20"/>
          <w:lang w:val="en-GB" w:eastAsia="en-GB"/>
        </w:rPr>
        <w:t xml:space="preserve"> </w:t>
      </w:r>
      <w:r w:rsidRPr="00FE16BA">
        <w:rPr>
          <w:rFonts w:asciiTheme="minorHAnsi" w:hAnsiTheme="minorHAnsi" w:cstheme="minorHAnsi"/>
          <w:noProof/>
          <w:szCs w:val="20"/>
          <w:lang w:val="en-GB" w:eastAsia="en-GB"/>
        </w:rPr>
        <w:t>and</w:t>
      </w:r>
      <w:r w:rsidRPr="00FE16BA">
        <w:rPr>
          <w:rFonts w:asciiTheme="minorHAnsi" w:hAnsiTheme="minorHAnsi" w:cstheme="minorHAnsi"/>
          <w:szCs w:val="20"/>
          <w:lang w:val="en-GB" w:eastAsia="en-GB"/>
        </w:rPr>
        <w:t xml:space="preserve"> owners. Also, the scope to promote green buildings is huge for </w:t>
      </w:r>
      <w:r w:rsidRPr="00FE16BA">
        <w:rPr>
          <w:rFonts w:asciiTheme="minorHAnsi" w:hAnsiTheme="minorHAnsi" w:cstheme="minorHAnsi"/>
          <w:noProof/>
          <w:szCs w:val="20"/>
          <w:lang w:val="en-GB" w:eastAsia="en-GB"/>
        </w:rPr>
        <w:t>public</w:t>
      </w:r>
      <w:r w:rsidRPr="00FE16BA">
        <w:rPr>
          <w:rFonts w:asciiTheme="minorHAnsi" w:hAnsiTheme="minorHAnsi" w:cstheme="minorHAnsi"/>
          <w:szCs w:val="20"/>
          <w:lang w:val="en-GB" w:eastAsia="en-GB"/>
        </w:rPr>
        <w:t xml:space="preserve"> housing projects.</w:t>
      </w:r>
    </w:p>
    <w:p w14:paraId="214070D6" w14:textId="77777777" w:rsidR="00DC5B38" w:rsidRPr="00FE16BA" w:rsidRDefault="00DC5B38" w:rsidP="00DC5B38">
      <w:pPr>
        <w:spacing w:after="0"/>
        <w:rPr>
          <w:lang w:val="en-GB" w:eastAsia="en-GB"/>
        </w:rPr>
      </w:pPr>
    </w:p>
    <w:p w14:paraId="4035737F" w14:textId="77777777" w:rsidR="00727008" w:rsidRDefault="00E912CB" w:rsidP="00DC5B38">
      <w:pPr>
        <w:spacing w:after="0"/>
      </w:pPr>
      <w:r w:rsidRPr="00FE16BA">
        <w:rPr>
          <w:lang w:val="en-GB" w:eastAsia="en-GB"/>
        </w:rPr>
        <w:t xml:space="preserve">Since 2008, the </w:t>
      </w:r>
      <w:bookmarkStart w:id="188" w:name="_Hlk529724025"/>
      <w:r w:rsidRPr="00FE16BA">
        <w:rPr>
          <w:lang w:val="en-GB" w:eastAsia="en-GB"/>
        </w:rPr>
        <w:t xml:space="preserve">Bangladesh Green Building Council (BGBC) </w:t>
      </w:r>
      <w:bookmarkEnd w:id="188"/>
      <w:r w:rsidRPr="00FE16BA">
        <w:rPr>
          <w:lang w:val="en-GB" w:eastAsia="en-GB"/>
        </w:rPr>
        <w:t>has been working to unify stakeholders and to promote tenets of sustainable architecture and green building design principles in Bangladesh, mainly energy and water efficiency (+ renewable energy), waste management, air quality</w:t>
      </w:r>
      <w:r w:rsidR="00666231" w:rsidRPr="00FE16BA">
        <w:rPr>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sustainable building products.</w:t>
      </w:r>
      <w:r w:rsidR="00D65DDA" w:rsidRPr="00FE16BA">
        <w:rPr>
          <w:lang w:val="en-GB" w:eastAsia="en-GB"/>
        </w:rPr>
        <w:t xml:space="preserve"> </w:t>
      </w:r>
      <w:r w:rsidRPr="00FE16BA">
        <w:rPr>
          <w:lang w:val="en-GB" w:eastAsia="en-GB"/>
        </w:rPr>
        <w:t xml:space="preserve">The Council offers Leadership in Energy and Environmental Design (LEED) certifications to </w:t>
      </w:r>
      <w:r w:rsidRPr="008F4F9F">
        <w:rPr>
          <w:noProof/>
          <w:lang w:val="en-GB" w:eastAsia="en-GB"/>
        </w:rPr>
        <w:t>interested</w:t>
      </w:r>
      <w:r w:rsidRPr="00FE16BA">
        <w:rPr>
          <w:lang w:val="en-GB" w:eastAsia="en-GB"/>
        </w:rPr>
        <w:t xml:space="preserve"> projects and firms.</w:t>
      </w:r>
      <w:r w:rsidR="008F024F" w:rsidRPr="00FE16BA">
        <w:rPr>
          <w:lang w:val="en-GB" w:eastAsia="en-GB"/>
        </w:rPr>
        <w:t xml:space="preserve"> LEED certification looks at a) innovation (novel features and procedures), b) indoor environment quality (use of natural light and efficient air conditioning, c) </w:t>
      </w:r>
      <w:r w:rsidRPr="00FE16BA">
        <w:rPr>
          <w:lang w:val="en-GB" w:eastAsia="en-GB"/>
        </w:rPr>
        <w:t xml:space="preserve"> </w:t>
      </w:r>
      <w:r w:rsidR="008F024F" w:rsidRPr="00FE16BA">
        <w:rPr>
          <w:lang w:val="en-GB" w:eastAsia="en-GB"/>
        </w:rPr>
        <w:t xml:space="preserve">materials and resources (responsible construction of </w:t>
      </w:r>
      <w:r w:rsidR="00A67181" w:rsidRPr="00FE16BA">
        <w:rPr>
          <w:lang w:val="en-GB" w:eastAsia="en-GB"/>
        </w:rPr>
        <w:t>waste</w:t>
      </w:r>
      <w:r w:rsidR="008F024F" w:rsidRPr="00FE16BA">
        <w:rPr>
          <w:lang w:val="en-GB" w:eastAsia="en-GB"/>
        </w:rPr>
        <w:t xml:space="preserve"> management and sustainable sources of materials), d) location and transportation (access to public transportation and green </w:t>
      </w:r>
      <w:r w:rsidR="00593C65" w:rsidRPr="00FE16BA">
        <w:rPr>
          <w:lang w:val="en-GB" w:eastAsia="en-GB"/>
        </w:rPr>
        <w:t xml:space="preserve">vehicles), e) sustainable sites (sufficient green open space and pollution reduction), </w:t>
      </w:r>
      <w:r w:rsidRPr="00FE16BA">
        <w:rPr>
          <w:lang w:val="en-GB" w:eastAsia="en-GB"/>
        </w:rPr>
        <w:t xml:space="preserve"> </w:t>
      </w:r>
      <w:r w:rsidR="00593C65" w:rsidRPr="00FE16BA">
        <w:rPr>
          <w:lang w:val="en-GB" w:eastAsia="en-GB"/>
        </w:rPr>
        <w:t>f) energy and atmosphere (</w:t>
      </w:r>
      <w:r w:rsidR="00593C65" w:rsidRPr="008F4F9F">
        <w:rPr>
          <w:noProof/>
          <w:lang w:val="en-GB" w:eastAsia="en-GB"/>
        </w:rPr>
        <w:t>optimising</w:t>
      </w:r>
      <w:r w:rsidR="00593C65" w:rsidRPr="00FE16BA">
        <w:rPr>
          <w:lang w:val="en-GB" w:eastAsia="en-GB"/>
        </w:rPr>
        <w:t xml:space="preserve"> sustainable energy use and production and metering), and g) water efficiency (indoor and outdoor water reduction). </w:t>
      </w:r>
      <w:r w:rsidRPr="00FE16BA">
        <w:rPr>
          <w:lang w:val="en-GB" w:eastAsia="en-GB"/>
        </w:rPr>
        <w:t xml:space="preserve"> </w:t>
      </w:r>
      <w:r w:rsidR="006C6CE5" w:rsidRPr="00FE16BA">
        <w:rPr>
          <w:lang w:val="en-GB" w:eastAsia="en-GB"/>
        </w:rPr>
        <w:t xml:space="preserve">LEED, or Leadership in Energy and Environmental Design, is the most widely used green building rating system in the world, initiated by the US Green Building Council. </w:t>
      </w:r>
      <w:r w:rsidR="00240726">
        <w:rPr>
          <w:lang w:val="en-GB" w:eastAsia="en-GB"/>
        </w:rPr>
        <w:t xml:space="preserve"> </w:t>
      </w:r>
      <w:r w:rsidR="00DC5B38" w:rsidRPr="00FE16BA">
        <w:rPr>
          <w:lang w:val="en-GB" w:eastAsia="en-GB"/>
        </w:rPr>
        <w:t>LEED provides a framework to create healthy, highly efficient and cost-saving green buildings. LEED certification is a globally recognized symbol of sustainability achievement. In Bangladesh, about 573 buildings have been registered, of which some 81 have been awarded LEED certificates up to date</w:t>
      </w:r>
      <w:r w:rsidR="00DC5B38" w:rsidRPr="00FE16BA">
        <w:rPr>
          <w:rStyle w:val="FootnoteReference"/>
          <w:lang w:val="en-GB" w:eastAsia="en-GB"/>
        </w:rPr>
        <w:footnoteReference w:id="71"/>
      </w:r>
      <w:r w:rsidR="00DC5B38" w:rsidRPr="00FE16BA">
        <w:rPr>
          <w:lang w:val="en-GB" w:eastAsia="en-GB"/>
        </w:rPr>
        <w:t>, equivalent to 14,640 ft</w:t>
      </w:r>
      <w:r w:rsidR="00DC5B38" w:rsidRPr="00FE16BA">
        <w:rPr>
          <w:vertAlign w:val="superscript"/>
          <w:lang w:val="en-GB" w:eastAsia="en-GB"/>
        </w:rPr>
        <w:t>3</w:t>
      </w:r>
      <w:r w:rsidR="00DC5B38" w:rsidRPr="00FE16BA">
        <w:rPr>
          <w:lang w:val="en-GB" w:eastAsia="en-GB"/>
        </w:rPr>
        <w:t xml:space="preserve"> surface area.  Apart from LEED, there are several other rating systems </w:t>
      </w:r>
      <w:r w:rsidR="00DC5B38" w:rsidRPr="008F4F9F">
        <w:rPr>
          <w:noProof/>
          <w:lang w:val="en-GB" w:eastAsia="en-GB"/>
        </w:rPr>
        <w:t>utilised</w:t>
      </w:r>
      <w:r w:rsidR="00DC5B38" w:rsidRPr="00FE16BA">
        <w:rPr>
          <w:lang w:val="en-GB" w:eastAsia="en-GB"/>
        </w:rPr>
        <w:t xml:space="preserve"> globally, as indicated in the Box </w:t>
      </w:r>
      <w:r w:rsidR="00240726">
        <w:rPr>
          <w:lang w:val="en-GB" w:eastAsia="en-GB"/>
        </w:rPr>
        <w:t>below.</w:t>
      </w:r>
      <w:r w:rsidR="00727008" w:rsidRPr="00727008">
        <w:t xml:space="preserve"> </w:t>
      </w:r>
    </w:p>
    <w:p w14:paraId="5D9C99FD" w14:textId="77777777" w:rsidR="00727008" w:rsidRDefault="006918E8" w:rsidP="00DC5B38">
      <w:pPr>
        <w:spacing w:after="0"/>
        <w:rPr>
          <w:lang w:val="en-GB" w:eastAsia="en-GB"/>
        </w:rPr>
      </w:pPr>
      <w:r>
        <w:rPr>
          <w:noProof/>
        </w:rPr>
        <mc:AlternateContent>
          <mc:Choice Requires="wps">
            <w:drawing>
              <wp:anchor distT="144145" distB="144145" distL="144145" distR="144145" simplePos="0" relativeHeight="251815424" behindDoc="0" locked="0" layoutInCell="1" allowOverlap="1" wp14:anchorId="40D1EC0A" wp14:editId="50591CD0">
                <wp:simplePos x="0" y="0"/>
                <wp:positionH relativeFrom="margin">
                  <wp:posOffset>-191135</wp:posOffset>
                </wp:positionH>
                <wp:positionV relativeFrom="margin">
                  <wp:posOffset>2956560</wp:posOffset>
                </wp:positionV>
                <wp:extent cx="4622165" cy="4265930"/>
                <wp:effectExtent l="0" t="0" r="6985" b="1270"/>
                <wp:wrapSquare wrapText="bothSides"/>
                <wp:docPr id="2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2165" cy="426593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8DC1C1" w14:textId="77777777" w:rsidR="00877814" w:rsidRDefault="00877814" w:rsidP="00240726">
                            <w:pPr>
                              <w:pStyle w:val="Caption"/>
                              <w:rPr>
                                <w:rFonts w:ascii="Arial" w:hAnsi="Arial" w:cs="Arial"/>
                                <w:color w:val="2E74B5"/>
                                <w:sz w:val="18"/>
                              </w:rPr>
                            </w:pPr>
                            <w:bookmarkStart w:id="191" w:name="_Ref1116014"/>
                            <w:bookmarkStart w:id="192" w:name="_Toc691872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25</w:t>
                            </w:r>
                            <w:r w:rsidRPr="00A21E05">
                              <w:rPr>
                                <w:rFonts w:ascii="Arial" w:hAnsi="Arial" w:cs="Arial"/>
                                <w:color w:val="2E74B5"/>
                                <w:sz w:val="18"/>
                              </w:rPr>
                              <w:fldChar w:fldCharType="end"/>
                            </w:r>
                            <w:r>
                              <w:rPr>
                                <w:rFonts w:ascii="Arial" w:hAnsi="Arial" w:cs="Arial"/>
                                <w:color w:val="2E74B5"/>
                                <w:sz w:val="18"/>
                              </w:rPr>
                              <w:tab/>
                              <w:t>Building rating systems and features</w:t>
                            </w:r>
                            <w:bookmarkEnd w:id="191"/>
                            <w:bookmarkEnd w:id="192"/>
                          </w:p>
                          <w:p w14:paraId="694ED8AF" w14:textId="77777777" w:rsidR="00877814" w:rsidRPr="00FA7B7E" w:rsidRDefault="00877814" w:rsidP="00FA7B7E"/>
                          <w:p w14:paraId="10DBAE09" w14:textId="77777777" w:rsidR="00877814" w:rsidRDefault="00877814" w:rsidP="00240726">
                            <w:pPr>
                              <w:rPr>
                                <w:noProof/>
                              </w:rPr>
                            </w:pPr>
                            <w:r>
                              <w:t xml:space="preserve">  </w:t>
                            </w:r>
                            <w:r w:rsidRPr="006B67F7">
                              <w:rPr>
                                <w:noProof/>
                              </w:rPr>
                              <w:drawing>
                                <wp:inline distT="0" distB="0" distL="0" distR="0" wp14:anchorId="7B21EF2B" wp14:editId="5FE14652">
                                  <wp:extent cx="4409440" cy="318317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17585" cy="3189057"/>
                                          </a:xfrm>
                                          <a:prstGeom prst="rect">
                                            <a:avLst/>
                                          </a:prstGeom>
                                          <a:noFill/>
                                          <a:ln>
                                            <a:noFill/>
                                          </a:ln>
                                        </pic:spPr>
                                      </pic:pic>
                                    </a:graphicData>
                                  </a:graphic>
                                </wp:inline>
                              </w:drawing>
                            </w:r>
                          </w:p>
                          <w:p w14:paraId="56B0376E" w14:textId="77777777" w:rsidR="00877814" w:rsidRDefault="00877814" w:rsidP="00FA7B7E">
                            <w:pPr>
                              <w:spacing w:before="60" w:after="0"/>
                              <w:ind w:left="709"/>
                              <w:contextualSpacing/>
                              <w:rPr>
                                <w:i/>
                                <w:noProof/>
                                <w:sz w:val="18"/>
                                <w:lang w:val="en-GB"/>
                              </w:rPr>
                            </w:pPr>
                          </w:p>
                          <w:p w14:paraId="414B5E96" w14:textId="77777777" w:rsidR="00877814" w:rsidRDefault="00877814"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r>
                              <w:rPr>
                                <w:noProof/>
                                <w:sz w:val="18"/>
                              </w:rPr>
                              <w:t>.</w:t>
                            </w:r>
                          </w:p>
                          <w:p w14:paraId="0378825A" w14:textId="77777777" w:rsidR="00877814" w:rsidRDefault="00877814" w:rsidP="00240726">
                            <w:pPr>
                              <w:tabs>
                                <w:tab w:val="left" w:pos="426"/>
                              </w:tabs>
                              <w:ind w:left="567" w:hanging="567"/>
                              <w:rPr>
                                <w:noProof/>
                                <w:sz w:val="18"/>
                              </w:rPr>
                            </w:pPr>
                          </w:p>
                          <w:p w14:paraId="412D72B7" w14:textId="77777777" w:rsidR="00877814" w:rsidRPr="002044AF" w:rsidRDefault="00877814" w:rsidP="00240726">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D1EC0A" id="_x0000_s1040" type="#_x0000_t202" style="position:absolute;left:0;text-align:left;margin-left:-15.05pt;margin-top:232.8pt;width:363.95pt;height:335.9pt;z-index:251815424;visibility:visible;mso-wrap-style:square;mso-width-percent:0;mso-height-percent:0;mso-wrap-distance-left:11.35pt;mso-wrap-distance-top:11.3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" fillcolor="#fff2cc" stroked="f">
                <v:textbox>
                  <w:txbxContent>
                    <w:p w14:paraId="508DC1C1" w14:textId="77777777" w:rsidR="00877814" w:rsidRDefault="00877814" w:rsidP="00240726">
                      <w:pPr>
                        <w:pStyle w:val="Caption"/>
                        <w:rPr>
                          <w:rFonts w:ascii="Arial" w:hAnsi="Arial" w:cs="Arial"/>
                          <w:color w:val="2E74B5"/>
                          <w:sz w:val="18"/>
                        </w:rPr>
                      </w:pPr>
                      <w:bookmarkStart w:id="219" w:name="_Ref1116014"/>
                      <w:bookmarkStart w:id="220" w:name="_Toc691872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25</w:t>
                      </w:r>
                      <w:r w:rsidRPr="00A21E05">
                        <w:rPr>
                          <w:rFonts w:ascii="Arial" w:hAnsi="Arial" w:cs="Arial"/>
                          <w:color w:val="2E74B5"/>
                          <w:sz w:val="18"/>
                        </w:rPr>
                        <w:fldChar w:fldCharType="end"/>
                      </w:r>
                      <w:r>
                        <w:rPr>
                          <w:rFonts w:ascii="Arial" w:hAnsi="Arial" w:cs="Arial"/>
                          <w:color w:val="2E74B5"/>
                          <w:sz w:val="18"/>
                        </w:rPr>
                        <w:tab/>
                        <w:t>Building rating systems and features</w:t>
                      </w:r>
                      <w:bookmarkEnd w:id="219"/>
                      <w:bookmarkEnd w:id="220"/>
                    </w:p>
                    <w:p w14:paraId="694ED8AF" w14:textId="77777777" w:rsidR="00877814" w:rsidRPr="00FA7B7E" w:rsidRDefault="00877814" w:rsidP="00FA7B7E"/>
                    <w:p w14:paraId="10DBAE09" w14:textId="77777777" w:rsidR="00877814" w:rsidRDefault="00877814" w:rsidP="00240726">
                      <w:pPr>
                        <w:rPr>
                          <w:noProof/>
                        </w:rPr>
                      </w:pPr>
                      <w:r>
                        <w:t xml:space="preserve">  </w:t>
                      </w:r>
                      <w:r w:rsidRPr="006B67F7">
                        <w:rPr>
                          <w:noProof/>
                        </w:rPr>
                        <w:drawing>
                          <wp:inline distT="0" distB="0" distL="0" distR="0" wp14:anchorId="7B21EF2B" wp14:editId="5FE14652">
                            <wp:extent cx="4409440" cy="318317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17585" cy="3189057"/>
                                    </a:xfrm>
                                    <a:prstGeom prst="rect">
                                      <a:avLst/>
                                    </a:prstGeom>
                                    <a:noFill/>
                                    <a:ln>
                                      <a:noFill/>
                                    </a:ln>
                                  </pic:spPr>
                                </pic:pic>
                              </a:graphicData>
                            </a:graphic>
                          </wp:inline>
                        </w:drawing>
                      </w:r>
                    </w:p>
                    <w:p w14:paraId="56B0376E" w14:textId="77777777" w:rsidR="00877814" w:rsidRDefault="00877814" w:rsidP="00FA7B7E">
                      <w:pPr>
                        <w:spacing w:before="60" w:after="0"/>
                        <w:ind w:left="709"/>
                        <w:contextualSpacing/>
                        <w:rPr>
                          <w:i/>
                          <w:noProof/>
                          <w:sz w:val="18"/>
                          <w:lang w:val="en-GB"/>
                        </w:rPr>
                      </w:pPr>
                    </w:p>
                    <w:p w14:paraId="414B5E96" w14:textId="77777777" w:rsidR="00877814" w:rsidRDefault="00877814"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r>
                        <w:rPr>
                          <w:noProof/>
                          <w:sz w:val="18"/>
                        </w:rPr>
                        <w:t>.</w:t>
                      </w:r>
                    </w:p>
                    <w:p w14:paraId="0378825A" w14:textId="77777777" w:rsidR="00877814" w:rsidRDefault="00877814" w:rsidP="00240726">
                      <w:pPr>
                        <w:tabs>
                          <w:tab w:val="left" w:pos="426"/>
                        </w:tabs>
                        <w:ind w:left="567" w:hanging="567"/>
                        <w:rPr>
                          <w:noProof/>
                          <w:sz w:val="18"/>
                        </w:rPr>
                      </w:pPr>
                    </w:p>
                    <w:p w14:paraId="412D72B7" w14:textId="77777777" w:rsidR="00877814" w:rsidRPr="002044AF" w:rsidRDefault="00877814" w:rsidP="00240726">
                      <w:pPr>
                        <w:rPr>
                          <w:sz w:val="18"/>
                        </w:rPr>
                      </w:pPr>
                    </w:p>
                  </w:txbxContent>
                </v:textbox>
                <w10:wrap type="square" anchorx="margin" anchory="margin"/>
              </v:shape>
            </w:pict>
          </mc:Fallback>
        </mc:AlternateContent>
      </w:r>
      <w:r w:rsidR="00727008" w:rsidRPr="00727008">
        <w:rPr>
          <w:lang w:val="en-GB" w:eastAsia="en-GB"/>
        </w:rPr>
        <w:t xml:space="preserve">The IFC of the World Bank Group has sponsored the development of EDGE (Excellence in Design for Greater Efficiencies). EDGE certification rewards developers who implement strategies to reduce energy and water use in their buildings, as well as embodied energy in materials. Offered at a modest cost, EDGE certification includes a preliminary certificate at the end of the design </w:t>
      </w:r>
      <w:r w:rsidR="00727008" w:rsidRPr="008F4F9F">
        <w:rPr>
          <w:noProof/>
          <w:lang w:val="en-GB" w:eastAsia="en-GB"/>
        </w:rPr>
        <w:t>audit,</w:t>
      </w:r>
      <w:r w:rsidR="00727008" w:rsidRPr="00727008">
        <w:rPr>
          <w:lang w:val="en-GB" w:eastAsia="en-GB"/>
        </w:rPr>
        <w:t xml:space="preserve"> and final certification after a construction audit. The preliminary EDGE certificate can be used to promote the project with the EDGE brand and develop a value proposition for customers who wish to own, rent or work in a green building. EDGE is available for new building designs as well as for existing buildings. A project that reaches the EDGE standard of 20 percent less energy use, 20 percent less water use, and 20 percent less embodied energy in materials compared to a base case building. </w:t>
      </w:r>
    </w:p>
    <w:p w14:paraId="5BCC6A5B" w14:textId="77777777" w:rsidR="00DC5B38" w:rsidRDefault="00727008" w:rsidP="00DC5B38">
      <w:pPr>
        <w:spacing w:after="0"/>
        <w:rPr>
          <w:lang w:val="en-GB" w:eastAsia="en-GB"/>
        </w:rPr>
      </w:pPr>
      <w:r w:rsidRPr="00727008">
        <w:rPr>
          <w:lang w:val="en-GB" w:eastAsia="en-GB"/>
        </w:rPr>
        <w:t xml:space="preserve">See </w:t>
      </w:r>
      <w:hyperlink r:id="rId74" w:history="1">
        <w:r w:rsidRPr="00764451">
          <w:rPr>
            <w:rStyle w:val="Hyperlink"/>
            <w:lang w:val="en-GB" w:eastAsia="en-GB"/>
          </w:rPr>
          <w:t>www.edgebuildings.com</w:t>
        </w:r>
      </w:hyperlink>
      <w:r>
        <w:rPr>
          <w:lang w:val="en-GB" w:eastAsia="en-GB"/>
        </w:rPr>
        <w:t>.</w:t>
      </w:r>
    </w:p>
    <w:p w14:paraId="4C191108" w14:textId="77777777" w:rsidR="00C653F3" w:rsidRPr="00FE16BA" w:rsidRDefault="006918E8" w:rsidP="00FA7B7E">
      <w:pPr>
        <w:spacing w:after="0"/>
        <w:jc w:val="left"/>
        <w:rPr>
          <w:lang w:val="en-GB" w:eastAsia="en-GB"/>
        </w:rPr>
      </w:pPr>
      <w:r>
        <w:rPr>
          <w:noProof/>
        </w:rPr>
        <mc:AlternateContent>
          <mc:Choice Requires="wps">
            <w:drawing>
              <wp:anchor distT="144145" distB="144145" distL="144145" distR="144145" simplePos="0" relativeHeight="251728384" behindDoc="0" locked="0" layoutInCell="1" allowOverlap="1" wp14:anchorId="05B347F5" wp14:editId="49DC472A">
                <wp:simplePos x="0" y="0"/>
                <wp:positionH relativeFrom="margin">
                  <wp:align>center</wp:align>
                </wp:positionH>
                <wp:positionV relativeFrom="margin">
                  <wp:align>top</wp:align>
                </wp:positionV>
                <wp:extent cx="5223510" cy="7731760"/>
                <wp:effectExtent l="0" t="0" r="0" b="2540"/>
                <wp:wrapTopAndBottom/>
                <wp:docPr id="24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3510" cy="773176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0E8CF5" w14:textId="77777777" w:rsidR="00877814" w:rsidRDefault="00877814" w:rsidP="006B67F7">
                            <w:pPr>
                              <w:pStyle w:val="Caption"/>
                              <w:rPr>
                                <w:rFonts w:ascii="Arial" w:hAnsi="Arial" w:cs="Arial"/>
                                <w:color w:val="2E74B5"/>
                                <w:sz w:val="18"/>
                              </w:rPr>
                            </w:pPr>
                            <w:bookmarkStart w:id="193" w:name="_Ref529616562"/>
                            <w:bookmarkStart w:id="194" w:name="_Toc691872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26</w:t>
                            </w:r>
                            <w:r w:rsidRPr="00A21E05">
                              <w:rPr>
                                <w:rFonts w:ascii="Arial" w:hAnsi="Arial" w:cs="Arial"/>
                                <w:color w:val="2E74B5"/>
                                <w:sz w:val="18"/>
                              </w:rPr>
                              <w:fldChar w:fldCharType="end"/>
                            </w:r>
                            <w:bookmarkEnd w:id="193"/>
                            <w:r>
                              <w:rPr>
                                <w:rFonts w:ascii="Arial" w:hAnsi="Arial" w:cs="Arial"/>
                                <w:color w:val="2E74B5"/>
                                <w:sz w:val="18"/>
                              </w:rPr>
                              <w:tab/>
                              <w:t>Proposed Bangladesh building energy and environment certification and label</w:t>
                            </w:r>
                            <w:bookmarkEnd w:id="194"/>
                          </w:p>
                          <w:p w14:paraId="21426594" w14:textId="77777777" w:rsidR="00877814" w:rsidRDefault="00877814" w:rsidP="006B67F7">
                            <w:pPr>
                              <w:rPr>
                                <w:noProof/>
                              </w:rPr>
                            </w:pPr>
                            <w:r>
                              <w:t xml:space="preserve">  </w:t>
                            </w:r>
                          </w:p>
                          <w:p w14:paraId="0B3F98B0" w14:textId="77777777" w:rsidR="00877814" w:rsidRDefault="00877814" w:rsidP="006B67F7">
                            <w:pPr>
                              <w:spacing w:before="60" w:after="0"/>
                              <w:contextualSpacing/>
                              <w:rPr>
                                <w:i/>
                                <w:noProof/>
                                <w:sz w:val="18"/>
                                <w:lang w:val="en-GB"/>
                              </w:rPr>
                            </w:pPr>
                          </w:p>
                          <w:p w14:paraId="21D15B13" w14:textId="77777777" w:rsidR="00877814" w:rsidRDefault="00877814" w:rsidP="006B67F7">
                            <w:pPr>
                              <w:tabs>
                                <w:tab w:val="left" w:pos="426"/>
                              </w:tabs>
                              <w:ind w:left="567" w:hanging="567"/>
                              <w:rPr>
                                <w:i/>
                                <w:noProof/>
                                <w:sz w:val="18"/>
                              </w:rPr>
                            </w:pPr>
                            <w:r w:rsidRPr="006B67F7">
                              <w:rPr>
                                <w:noProof/>
                              </w:rPr>
                              <w:drawing>
                                <wp:inline distT="0" distB="0" distL="0" distR="0" wp14:anchorId="6053A1D0" wp14:editId="0373833B">
                                  <wp:extent cx="5151120" cy="303965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157325" cy="3043316"/>
                                          </a:xfrm>
                                          <a:prstGeom prst="rect">
                                            <a:avLst/>
                                          </a:prstGeom>
                                          <a:noFill/>
                                          <a:ln>
                                            <a:noFill/>
                                          </a:ln>
                                        </pic:spPr>
                                      </pic:pic>
                                    </a:graphicData>
                                  </a:graphic>
                                </wp:inline>
                              </w:drawing>
                            </w:r>
                          </w:p>
                          <w:p w14:paraId="779FB826" w14:textId="77777777" w:rsidR="00877814" w:rsidRDefault="00877814" w:rsidP="006B67F7">
                            <w:pPr>
                              <w:tabs>
                                <w:tab w:val="left" w:pos="426"/>
                              </w:tabs>
                              <w:ind w:left="567" w:hanging="567"/>
                              <w:rPr>
                                <w:i/>
                                <w:noProof/>
                                <w:sz w:val="18"/>
                              </w:rPr>
                            </w:pPr>
                            <w:r w:rsidRPr="00C653F3">
                              <w:rPr>
                                <w:noProof/>
                              </w:rPr>
                              <w:drawing>
                                <wp:inline distT="0" distB="0" distL="0" distR="0" wp14:anchorId="017E19AC" wp14:editId="5DAB878A">
                                  <wp:extent cx="4521200" cy="3574015"/>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31589" cy="3582228"/>
                                          </a:xfrm>
                                          <a:prstGeom prst="rect">
                                            <a:avLst/>
                                          </a:prstGeom>
                                          <a:noFill/>
                                          <a:ln>
                                            <a:noFill/>
                                          </a:ln>
                                        </pic:spPr>
                                      </pic:pic>
                                    </a:graphicData>
                                  </a:graphic>
                                </wp:inline>
                              </w:drawing>
                            </w:r>
                          </w:p>
                          <w:p w14:paraId="45687840" w14:textId="77777777" w:rsidR="00877814" w:rsidRDefault="00877814" w:rsidP="006B67F7">
                            <w:pPr>
                              <w:tabs>
                                <w:tab w:val="left" w:pos="426"/>
                              </w:tabs>
                              <w:ind w:left="567" w:hanging="567"/>
                              <w:rPr>
                                <w:i/>
                                <w:noProof/>
                                <w:sz w:val="18"/>
                              </w:rPr>
                            </w:pPr>
                          </w:p>
                          <w:p w14:paraId="53D9FF33" w14:textId="77777777" w:rsidR="00877814" w:rsidRPr="008F024F" w:rsidRDefault="00877814" w:rsidP="006B67F7">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6D201A19" w14:textId="77777777" w:rsidR="00877814" w:rsidRPr="002044AF" w:rsidRDefault="00877814" w:rsidP="006B67F7">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B347F5" id="_x0000_s1041" type="#_x0000_t202" style="position:absolute;margin-left:0;margin-top:0;width:411.3pt;height:608.8pt;z-index:251728384;visibility:visible;mso-wrap-style:square;mso-width-percent:0;mso-height-percent:0;mso-wrap-distance-left:11.35pt;mso-wrap-distance-top:11.35pt;mso-wrap-distance-right:11.35pt;mso-wrap-distance-bottom:11.35pt;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" fillcolor="#fff2cc" stroked="f">
                <v:textbox>
                  <w:txbxContent>
                    <w:p w14:paraId="380E8CF5" w14:textId="77777777" w:rsidR="00877814" w:rsidRDefault="00877814" w:rsidP="006B67F7">
                      <w:pPr>
                        <w:pStyle w:val="Caption"/>
                        <w:rPr>
                          <w:rFonts w:ascii="Arial" w:hAnsi="Arial" w:cs="Arial"/>
                          <w:color w:val="2E74B5"/>
                          <w:sz w:val="18"/>
                        </w:rPr>
                      </w:pPr>
                      <w:bookmarkStart w:id="223" w:name="_Ref529616562"/>
                      <w:bookmarkStart w:id="224" w:name="_Toc691872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26</w:t>
                      </w:r>
                      <w:r w:rsidRPr="00A21E05">
                        <w:rPr>
                          <w:rFonts w:ascii="Arial" w:hAnsi="Arial" w:cs="Arial"/>
                          <w:color w:val="2E74B5"/>
                          <w:sz w:val="18"/>
                        </w:rPr>
                        <w:fldChar w:fldCharType="end"/>
                      </w:r>
                      <w:bookmarkEnd w:id="223"/>
                      <w:r>
                        <w:rPr>
                          <w:rFonts w:ascii="Arial" w:hAnsi="Arial" w:cs="Arial"/>
                          <w:color w:val="2E74B5"/>
                          <w:sz w:val="18"/>
                        </w:rPr>
                        <w:tab/>
                        <w:t>Proposed Bangladesh building energy and environment certification and label</w:t>
                      </w:r>
                      <w:bookmarkEnd w:id="224"/>
                    </w:p>
                    <w:p w14:paraId="21426594" w14:textId="77777777" w:rsidR="00877814" w:rsidRDefault="00877814" w:rsidP="006B67F7">
                      <w:pPr>
                        <w:rPr>
                          <w:noProof/>
                        </w:rPr>
                      </w:pPr>
                      <w:r>
                        <w:t xml:space="preserve">  </w:t>
                      </w:r>
                    </w:p>
                    <w:p w14:paraId="0B3F98B0" w14:textId="77777777" w:rsidR="00877814" w:rsidRDefault="00877814" w:rsidP="006B67F7">
                      <w:pPr>
                        <w:spacing w:before="60" w:after="0"/>
                        <w:contextualSpacing/>
                        <w:rPr>
                          <w:i/>
                          <w:noProof/>
                          <w:sz w:val="18"/>
                          <w:lang w:val="en-GB"/>
                        </w:rPr>
                      </w:pPr>
                    </w:p>
                    <w:p w14:paraId="21D15B13" w14:textId="77777777" w:rsidR="00877814" w:rsidRDefault="00877814" w:rsidP="006B67F7">
                      <w:pPr>
                        <w:tabs>
                          <w:tab w:val="left" w:pos="426"/>
                        </w:tabs>
                        <w:ind w:left="567" w:hanging="567"/>
                        <w:rPr>
                          <w:i/>
                          <w:noProof/>
                          <w:sz w:val="18"/>
                        </w:rPr>
                      </w:pPr>
                      <w:r w:rsidRPr="006B67F7">
                        <w:rPr>
                          <w:noProof/>
                        </w:rPr>
                        <w:drawing>
                          <wp:inline distT="0" distB="0" distL="0" distR="0" wp14:anchorId="6053A1D0" wp14:editId="0373833B">
                            <wp:extent cx="5151120" cy="303965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157325" cy="3043316"/>
                                    </a:xfrm>
                                    <a:prstGeom prst="rect">
                                      <a:avLst/>
                                    </a:prstGeom>
                                    <a:noFill/>
                                    <a:ln>
                                      <a:noFill/>
                                    </a:ln>
                                  </pic:spPr>
                                </pic:pic>
                              </a:graphicData>
                            </a:graphic>
                          </wp:inline>
                        </w:drawing>
                      </w:r>
                    </w:p>
                    <w:p w14:paraId="779FB826" w14:textId="77777777" w:rsidR="00877814" w:rsidRDefault="00877814" w:rsidP="006B67F7">
                      <w:pPr>
                        <w:tabs>
                          <w:tab w:val="left" w:pos="426"/>
                        </w:tabs>
                        <w:ind w:left="567" w:hanging="567"/>
                        <w:rPr>
                          <w:i/>
                          <w:noProof/>
                          <w:sz w:val="18"/>
                        </w:rPr>
                      </w:pPr>
                      <w:r w:rsidRPr="00C653F3">
                        <w:rPr>
                          <w:noProof/>
                        </w:rPr>
                        <w:drawing>
                          <wp:inline distT="0" distB="0" distL="0" distR="0" wp14:anchorId="017E19AC" wp14:editId="5DAB878A">
                            <wp:extent cx="4521200" cy="3574015"/>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531589" cy="3582228"/>
                                    </a:xfrm>
                                    <a:prstGeom prst="rect">
                                      <a:avLst/>
                                    </a:prstGeom>
                                    <a:noFill/>
                                    <a:ln>
                                      <a:noFill/>
                                    </a:ln>
                                  </pic:spPr>
                                </pic:pic>
                              </a:graphicData>
                            </a:graphic>
                          </wp:inline>
                        </w:drawing>
                      </w:r>
                    </w:p>
                    <w:p w14:paraId="45687840" w14:textId="77777777" w:rsidR="00877814" w:rsidRDefault="00877814" w:rsidP="006B67F7">
                      <w:pPr>
                        <w:tabs>
                          <w:tab w:val="left" w:pos="426"/>
                        </w:tabs>
                        <w:ind w:left="567" w:hanging="567"/>
                        <w:rPr>
                          <w:i/>
                          <w:noProof/>
                          <w:sz w:val="18"/>
                        </w:rPr>
                      </w:pPr>
                    </w:p>
                    <w:p w14:paraId="53D9FF33" w14:textId="77777777" w:rsidR="00877814" w:rsidRPr="008F024F" w:rsidRDefault="00877814" w:rsidP="006B67F7">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6D201A19" w14:textId="77777777" w:rsidR="00877814" w:rsidRPr="002044AF" w:rsidRDefault="00877814" w:rsidP="006B67F7">
                      <w:pPr>
                        <w:rPr>
                          <w:sz w:val="18"/>
                        </w:rPr>
                      </w:pPr>
                    </w:p>
                  </w:txbxContent>
                </v:textbox>
                <w10:wrap type="topAndBottom" anchorx="margin" anchory="margin"/>
              </v:shape>
            </w:pict>
          </mc:Fallback>
        </mc:AlternateContent>
      </w:r>
    </w:p>
    <w:p w14:paraId="78AF2FED" w14:textId="77777777" w:rsidR="00363356" w:rsidRPr="00FE16BA" w:rsidRDefault="006918E8" w:rsidP="00363356">
      <w:pPr>
        <w:spacing w:after="0"/>
        <w:rPr>
          <w:lang w:val="en-GB" w:eastAsia="en-GB"/>
        </w:rPr>
      </w:pPr>
      <w:r>
        <w:rPr>
          <w:noProof/>
        </w:rPr>
        <mc:AlternateContent>
          <mc:Choice Requires="wps">
            <w:drawing>
              <wp:anchor distT="144145" distB="144145" distL="144145" distR="144145" simplePos="0" relativeHeight="251817472" behindDoc="0" locked="0" layoutInCell="1" allowOverlap="1" wp14:anchorId="22A2E2D6" wp14:editId="5DE4F7A5">
                <wp:simplePos x="0" y="0"/>
                <wp:positionH relativeFrom="page">
                  <wp:posOffset>1117600</wp:posOffset>
                </wp:positionH>
                <wp:positionV relativeFrom="margin">
                  <wp:posOffset>-213360</wp:posOffset>
                </wp:positionV>
                <wp:extent cx="5223510" cy="3901440"/>
                <wp:effectExtent l="0" t="0" r="0" b="3810"/>
                <wp:wrapTopAndBottom/>
                <wp:docPr id="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3510" cy="390144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25065C" w14:textId="77777777" w:rsidR="00877814" w:rsidRDefault="00877814" w:rsidP="00240726">
                            <w:pPr>
                              <w:pStyle w:val="Caption"/>
                              <w:rPr>
                                <w:rFonts w:ascii="Arial" w:hAnsi="Arial" w:cs="Arial"/>
                                <w:color w:val="2E74B5"/>
                                <w:sz w:val="18"/>
                              </w:rPr>
                            </w:pPr>
                            <w:bookmarkStart w:id="195" w:name="_Ref535349445"/>
                            <w:bookmarkStart w:id="196" w:name="_Toc691872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27</w:t>
                            </w:r>
                            <w:r w:rsidRPr="00A21E05">
                              <w:rPr>
                                <w:rFonts w:ascii="Arial" w:hAnsi="Arial" w:cs="Arial"/>
                                <w:color w:val="2E74B5"/>
                                <w:sz w:val="18"/>
                              </w:rPr>
                              <w:fldChar w:fldCharType="end"/>
                            </w:r>
                            <w:bookmarkEnd w:id="195"/>
                            <w:r>
                              <w:rPr>
                                <w:rFonts w:ascii="Arial" w:hAnsi="Arial" w:cs="Arial"/>
                                <w:color w:val="2E74B5"/>
                                <w:sz w:val="18"/>
                              </w:rPr>
                              <w:tab/>
                              <w:t>Potential savings in different types of buildings</w:t>
                            </w:r>
                            <w:bookmarkEnd w:id="196"/>
                          </w:p>
                          <w:p w14:paraId="3A71CEA4" w14:textId="77777777" w:rsidR="00877814" w:rsidRDefault="00877814" w:rsidP="00240726">
                            <w:pPr>
                              <w:rPr>
                                <w:noProof/>
                              </w:rPr>
                            </w:pPr>
                            <w:r>
                              <w:t xml:space="preserve">  </w:t>
                            </w:r>
                          </w:p>
                          <w:p w14:paraId="3B112D8A" w14:textId="77777777" w:rsidR="00877814" w:rsidRDefault="00877814" w:rsidP="00240726">
                            <w:pPr>
                              <w:spacing w:before="60" w:after="0"/>
                              <w:contextualSpacing/>
                              <w:rPr>
                                <w:i/>
                                <w:noProof/>
                                <w:sz w:val="18"/>
                                <w:lang w:val="en-GB"/>
                              </w:rPr>
                            </w:pPr>
                            <w:r w:rsidRPr="006B67F7">
                              <w:rPr>
                                <w:noProof/>
                              </w:rPr>
                              <w:drawing>
                                <wp:inline distT="0" distB="0" distL="0" distR="0" wp14:anchorId="187BB1D9" wp14:editId="5C62824F">
                                  <wp:extent cx="4663440" cy="2983402"/>
                                  <wp:effectExtent l="0" t="0" r="381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71145" cy="2988331"/>
                                          </a:xfrm>
                                          <a:prstGeom prst="rect">
                                            <a:avLst/>
                                          </a:prstGeom>
                                          <a:noFill/>
                                          <a:ln>
                                            <a:noFill/>
                                          </a:ln>
                                        </pic:spPr>
                                      </pic:pic>
                                    </a:graphicData>
                                  </a:graphic>
                                </wp:inline>
                              </w:drawing>
                            </w:r>
                          </w:p>
                          <w:p w14:paraId="1D0CD74F" w14:textId="77777777" w:rsidR="00877814" w:rsidRDefault="00877814" w:rsidP="00240726">
                            <w:pPr>
                              <w:tabs>
                                <w:tab w:val="left" w:pos="426"/>
                              </w:tabs>
                              <w:ind w:left="567" w:hanging="567"/>
                              <w:rPr>
                                <w:i/>
                                <w:noProof/>
                                <w:sz w:val="18"/>
                              </w:rPr>
                            </w:pPr>
                          </w:p>
                          <w:p w14:paraId="10ACB2D1" w14:textId="77777777" w:rsidR="00877814" w:rsidRPr="008F024F" w:rsidRDefault="00877814"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4C54A97B" w14:textId="77777777" w:rsidR="00877814" w:rsidRPr="002044AF" w:rsidRDefault="00877814" w:rsidP="00240726">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A2E2D6" id="_x0000_s1042" type="#_x0000_t202" style="position:absolute;left:0;text-align:left;margin-left:88pt;margin-top:-16.8pt;width:411.3pt;height:307.2pt;z-index:251817472;visibility:visible;mso-wrap-style:square;mso-width-percent:0;mso-height-percent:0;mso-wrap-distance-left:11.35pt;mso-wrap-distance-top:11.35pt;mso-wrap-distance-right:11.35pt;mso-wrap-distance-bottom:11.35pt;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" fillcolor="#fff2cc" stroked="f">
                <v:textbox>
                  <w:txbxContent>
                    <w:p w14:paraId="2F25065C" w14:textId="77777777" w:rsidR="00877814" w:rsidRDefault="00877814" w:rsidP="00240726">
                      <w:pPr>
                        <w:pStyle w:val="Caption"/>
                        <w:rPr>
                          <w:rFonts w:ascii="Arial" w:hAnsi="Arial" w:cs="Arial"/>
                          <w:color w:val="2E74B5"/>
                          <w:sz w:val="18"/>
                        </w:rPr>
                      </w:pPr>
                      <w:bookmarkStart w:id="227" w:name="_Ref535349445"/>
                      <w:bookmarkStart w:id="228" w:name="_Toc691872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27</w:t>
                      </w:r>
                      <w:r w:rsidRPr="00A21E05">
                        <w:rPr>
                          <w:rFonts w:ascii="Arial" w:hAnsi="Arial" w:cs="Arial"/>
                          <w:color w:val="2E74B5"/>
                          <w:sz w:val="18"/>
                        </w:rPr>
                        <w:fldChar w:fldCharType="end"/>
                      </w:r>
                      <w:bookmarkEnd w:id="227"/>
                      <w:r>
                        <w:rPr>
                          <w:rFonts w:ascii="Arial" w:hAnsi="Arial" w:cs="Arial"/>
                          <w:color w:val="2E74B5"/>
                          <w:sz w:val="18"/>
                        </w:rPr>
                        <w:tab/>
                        <w:t>Potential savings in different types of buildings</w:t>
                      </w:r>
                      <w:bookmarkEnd w:id="228"/>
                    </w:p>
                    <w:p w14:paraId="3A71CEA4" w14:textId="77777777" w:rsidR="00877814" w:rsidRDefault="00877814" w:rsidP="00240726">
                      <w:pPr>
                        <w:rPr>
                          <w:noProof/>
                        </w:rPr>
                      </w:pPr>
                      <w:r>
                        <w:t xml:space="preserve">  </w:t>
                      </w:r>
                    </w:p>
                    <w:p w14:paraId="3B112D8A" w14:textId="77777777" w:rsidR="00877814" w:rsidRDefault="00877814" w:rsidP="00240726">
                      <w:pPr>
                        <w:spacing w:before="60" w:after="0"/>
                        <w:contextualSpacing/>
                        <w:rPr>
                          <w:i/>
                          <w:noProof/>
                          <w:sz w:val="18"/>
                          <w:lang w:val="en-GB"/>
                        </w:rPr>
                      </w:pPr>
                      <w:r w:rsidRPr="006B67F7">
                        <w:rPr>
                          <w:noProof/>
                        </w:rPr>
                        <w:drawing>
                          <wp:inline distT="0" distB="0" distL="0" distR="0" wp14:anchorId="187BB1D9" wp14:editId="5C62824F">
                            <wp:extent cx="4663440" cy="2983402"/>
                            <wp:effectExtent l="0" t="0" r="381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71145" cy="2988331"/>
                                    </a:xfrm>
                                    <a:prstGeom prst="rect">
                                      <a:avLst/>
                                    </a:prstGeom>
                                    <a:noFill/>
                                    <a:ln>
                                      <a:noFill/>
                                    </a:ln>
                                  </pic:spPr>
                                </pic:pic>
                              </a:graphicData>
                            </a:graphic>
                          </wp:inline>
                        </w:drawing>
                      </w:r>
                    </w:p>
                    <w:p w14:paraId="1D0CD74F" w14:textId="77777777" w:rsidR="00877814" w:rsidRDefault="00877814" w:rsidP="00240726">
                      <w:pPr>
                        <w:tabs>
                          <w:tab w:val="left" w:pos="426"/>
                        </w:tabs>
                        <w:ind w:left="567" w:hanging="567"/>
                        <w:rPr>
                          <w:i/>
                          <w:noProof/>
                          <w:sz w:val="18"/>
                        </w:rPr>
                      </w:pPr>
                    </w:p>
                    <w:p w14:paraId="10ACB2D1" w14:textId="77777777" w:rsidR="00877814" w:rsidRPr="008F024F" w:rsidRDefault="00877814"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4C54A97B" w14:textId="77777777" w:rsidR="00877814" w:rsidRPr="002044AF" w:rsidRDefault="00877814" w:rsidP="00240726">
                      <w:pPr>
                        <w:rPr>
                          <w:sz w:val="18"/>
                        </w:rPr>
                      </w:pPr>
                    </w:p>
                  </w:txbxContent>
                </v:textbox>
                <w10:wrap type="topAndBottom" anchorx="page" anchory="margin"/>
              </v:shape>
            </w:pict>
          </mc:Fallback>
        </mc:AlternateContent>
      </w:r>
      <w:r w:rsidR="00363356" w:rsidRPr="00FE16BA">
        <w:rPr>
          <w:lang w:val="en-GB" w:eastAsia="en-GB"/>
        </w:rPr>
        <w:t xml:space="preserve">The HBRI has carried out a survey among 30 buildings in size categories (office, hospital, schools, shopping </w:t>
      </w:r>
      <w:r w:rsidR="00363356" w:rsidRPr="008F4F9F">
        <w:rPr>
          <w:noProof/>
          <w:lang w:val="en-GB" w:eastAsia="en-GB"/>
        </w:rPr>
        <w:t>centre</w:t>
      </w:r>
      <w:r w:rsidR="00363356" w:rsidRPr="00FE16BA">
        <w:rPr>
          <w:lang w:val="en-GB" w:eastAsia="en-GB"/>
        </w:rPr>
        <w:t>, hotel) with a total floor area of 796,000 m</w:t>
      </w:r>
      <w:r w:rsidR="00363356" w:rsidRPr="00FE16BA">
        <w:rPr>
          <w:vertAlign w:val="superscript"/>
          <w:lang w:val="en-GB" w:eastAsia="en-GB"/>
        </w:rPr>
        <w:t>2</w:t>
      </w:r>
      <w:r w:rsidR="00363356" w:rsidRPr="00FE16BA">
        <w:rPr>
          <w:lang w:val="en-GB" w:eastAsia="en-GB"/>
        </w:rPr>
        <w:t xml:space="preserve"> (on average about 10 years old)” and of which 10 were 10-storied buildings. The survey found that average energy consumption was 277 kWh/m</w:t>
      </w:r>
      <w:r w:rsidR="00363356" w:rsidRPr="00FE16BA">
        <w:rPr>
          <w:vertAlign w:val="superscript"/>
          <w:lang w:val="en-GB" w:eastAsia="en-GB"/>
        </w:rPr>
        <w:t>2</w:t>
      </w:r>
      <w:r w:rsidR="00363356" w:rsidRPr="00FE16BA">
        <w:rPr>
          <w:lang w:val="en-GB" w:eastAsia="en-GB"/>
        </w:rPr>
        <w:t>/year (half of the surface area was air-conditioned on average and 87% of the buildings used single glazing.  It further found that with a cost increase of 4% in construction, more than 37% of energy savings can be achieved</w:t>
      </w:r>
      <w:r w:rsidR="00363356">
        <w:rPr>
          <w:lang w:val="en-GB" w:eastAsia="en-GB"/>
        </w:rPr>
        <w:t xml:space="preserve"> (see </w:t>
      </w:r>
      <w:r w:rsidR="00E141F7">
        <w:rPr>
          <w:lang w:val="en-GB" w:eastAsia="en-GB"/>
        </w:rPr>
        <w:fldChar w:fldCharType="begin"/>
      </w:r>
      <w:r w:rsidR="00363356">
        <w:rPr>
          <w:lang w:val="en-GB" w:eastAsia="en-GB"/>
        </w:rPr>
        <w:instrText xml:space="preserve"> REF _Ref535349445 \h </w:instrText>
      </w:r>
      <w:r w:rsidR="00E141F7">
        <w:rPr>
          <w:lang w:val="en-GB" w:eastAsia="en-GB"/>
        </w:rPr>
      </w:r>
      <w:r w:rsidR="00E141F7">
        <w:rPr>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27</w:t>
      </w:r>
      <w:r w:rsidR="00E141F7">
        <w:rPr>
          <w:lang w:val="en-GB" w:eastAsia="en-GB"/>
        </w:rPr>
        <w:fldChar w:fldCharType="end"/>
      </w:r>
      <w:r w:rsidR="00363356">
        <w:rPr>
          <w:lang w:val="en-GB" w:eastAsia="en-GB"/>
        </w:rPr>
        <w:t>).</w:t>
      </w:r>
    </w:p>
    <w:p w14:paraId="73CE96FF" w14:textId="77777777" w:rsidR="00363356" w:rsidRDefault="00363356" w:rsidP="00363356">
      <w:pPr>
        <w:spacing w:after="0"/>
        <w:rPr>
          <w:lang w:val="en-GB" w:eastAsia="en-GB"/>
        </w:rPr>
      </w:pPr>
    </w:p>
    <w:p w14:paraId="5783B73C" w14:textId="77777777" w:rsidR="00363356" w:rsidRPr="00FE16BA" w:rsidRDefault="00363356" w:rsidP="00363356">
      <w:pPr>
        <w:spacing w:after="0"/>
        <w:rPr>
          <w:lang w:val="en-GB" w:eastAsia="en-GB"/>
        </w:rPr>
      </w:pPr>
      <w:r w:rsidRPr="00FE16BA">
        <w:rPr>
          <w:lang w:val="en-GB" w:eastAsia="en-GB"/>
        </w:rPr>
        <w:t xml:space="preserve">SREDA plans to introduce a building energy and environment rating system (that builds on the above-mentioned rating systems used globally but incorporate local climate conditions and other country characteristics) and introduce a label with five certification levels, based on a </w:t>
      </w:r>
      <w:r w:rsidRPr="00FE16BA">
        <w:rPr>
          <w:noProof/>
          <w:lang w:val="en-GB" w:eastAsia="en-GB"/>
        </w:rPr>
        <w:t>system</w:t>
      </w:r>
      <w:r w:rsidRPr="00FE16BA">
        <w:rPr>
          <w:lang w:val="en-GB" w:eastAsia="en-GB"/>
        </w:rPr>
        <w:t xml:space="preserve"> of maximum 150 points (see </w:t>
      </w:r>
      <w:r w:rsidR="00E141F7" w:rsidRPr="00FE16BA">
        <w:rPr>
          <w:lang w:val="en-GB" w:eastAsia="en-GB"/>
        </w:rPr>
        <w:fldChar w:fldCharType="begin"/>
      </w:r>
      <w:r w:rsidRPr="00FE16BA">
        <w:rPr>
          <w:lang w:val="en-GB" w:eastAsia="en-GB"/>
        </w:rPr>
        <w:instrText xml:space="preserve"> REF _Ref529616562 \h </w:instrText>
      </w:r>
      <w:r w:rsidR="00E141F7" w:rsidRPr="00FE16BA">
        <w:rPr>
          <w:lang w:val="en-GB" w:eastAsia="en-GB"/>
        </w:rPr>
      </w:r>
      <w:r w:rsidR="00E141F7" w:rsidRPr="00FE16BA">
        <w:rPr>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26</w:t>
      </w:r>
      <w:r w:rsidR="00E141F7" w:rsidRPr="00FE16BA">
        <w:rPr>
          <w:lang w:val="en-GB" w:eastAsia="en-GB"/>
        </w:rPr>
        <w:fldChar w:fldCharType="end"/>
      </w:r>
      <w:r w:rsidRPr="00FE16BA">
        <w:rPr>
          <w:lang w:val="en-GB" w:eastAsia="en-GB"/>
        </w:rPr>
        <w:t>).</w:t>
      </w:r>
    </w:p>
    <w:p w14:paraId="731969B6" w14:textId="77777777" w:rsidR="00C653F3" w:rsidRPr="00FE16BA" w:rsidRDefault="00C653F3" w:rsidP="003660AB">
      <w:pPr>
        <w:spacing w:after="0"/>
        <w:rPr>
          <w:lang w:val="en-GB" w:eastAsia="en-GB"/>
        </w:rPr>
      </w:pPr>
    </w:p>
    <w:p w14:paraId="30F9610E" w14:textId="77777777" w:rsidR="00C653F3" w:rsidRPr="00FE16BA" w:rsidRDefault="00C653F3" w:rsidP="00DC5B38">
      <w:pPr>
        <w:spacing w:after="0"/>
        <w:rPr>
          <w:u w:val="single"/>
          <w:lang w:val="en-GB"/>
        </w:rPr>
      </w:pPr>
      <w:r w:rsidRPr="00FE16BA">
        <w:rPr>
          <w:u w:val="single"/>
          <w:lang w:val="en-GB"/>
        </w:rPr>
        <w:t>Sustainable production of bricks and resource-efficient bricks</w:t>
      </w:r>
    </w:p>
    <w:p w14:paraId="6A0D2C53" w14:textId="77777777" w:rsidR="00C653F3" w:rsidRPr="00FE16BA" w:rsidRDefault="00C653F3" w:rsidP="00DC5B38">
      <w:pPr>
        <w:spacing w:after="0"/>
        <w:rPr>
          <w:lang w:val="en-GB" w:eastAsia="en-GB"/>
        </w:rPr>
      </w:pPr>
    </w:p>
    <w:p w14:paraId="166A6EFB" w14:textId="77777777" w:rsidR="00C653F3" w:rsidRPr="00FE16BA" w:rsidRDefault="00C653F3" w:rsidP="00C653F3">
      <w:pPr>
        <w:spacing w:after="0"/>
        <w:rPr>
          <w:lang w:val="en-GB" w:eastAsia="en-GB"/>
        </w:rPr>
      </w:pPr>
      <w:r w:rsidRPr="00FE16BA">
        <w:rPr>
          <w:lang w:val="en-GB" w:eastAsia="en-GB"/>
        </w:rPr>
        <w:t>The brick sector in Bangladesh contributes about 1% of gross domestic product and generates employment for about 750,000 people. The brick sector has grown rapidly in the last decade, led by continuous economic expansion since the 1990s and the subsequent construction boom. Available market data indicate that there are about 6,900 brickfields in Bangladesh, 92% of which are polluting. These produce about 22.7 billion fired clay bricks and demand is currently growing at 7-8% a year</w:t>
      </w:r>
      <w:r w:rsidRPr="00FE16BA">
        <w:rPr>
          <w:rStyle w:val="FootnoteReference"/>
          <w:lang w:val="en-GB" w:eastAsia="en-GB"/>
        </w:rPr>
        <w:footnoteReference w:id="72"/>
      </w:r>
      <w:r w:rsidRPr="00FE16BA">
        <w:rPr>
          <w:lang w:val="en-GB" w:eastAsia="en-GB"/>
        </w:rPr>
        <w:t>.</w:t>
      </w:r>
    </w:p>
    <w:p w14:paraId="0C304C35" w14:textId="77777777" w:rsidR="00C653F3" w:rsidRPr="00FE16BA" w:rsidRDefault="00C653F3" w:rsidP="00C653F3">
      <w:pPr>
        <w:spacing w:after="0"/>
        <w:rPr>
          <w:lang w:val="en-GB" w:eastAsia="en-GB"/>
        </w:rPr>
      </w:pPr>
    </w:p>
    <w:p w14:paraId="33E8497F" w14:textId="77777777" w:rsidR="00C653F3" w:rsidRPr="00FE16BA" w:rsidRDefault="00C653F3" w:rsidP="00C653F3">
      <w:pPr>
        <w:spacing w:after="0"/>
        <w:rPr>
          <w:lang w:val="en-GB" w:eastAsia="en-GB"/>
        </w:rPr>
      </w:pPr>
      <w:r w:rsidRPr="00FE16BA">
        <w:rPr>
          <w:lang w:val="en-GB" w:eastAsia="en-GB"/>
        </w:rPr>
        <w:t xml:space="preserve">Many construction projects use traditional bricks that are produced by burning </w:t>
      </w:r>
      <w:r w:rsidRPr="00FE16BA">
        <w:rPr>
          <w:noProof/>
          <w:lang w:val="en-GB" w:eastAsia="en-GB"/>
        </w:rPr>
        <w:t>topsoil</w:t>
      </w:r>
      <w:r w:rsidRPr="00FE16BA">
        <w:rPr>
          <w:lang w:val="en-GB" w:eastAsia="en-GB"/>
        </w:rPr>
        <w:t xml:space="preserve"> from agricultural lands. Besides releasing a heavy amount of carbon into the atmosphere</w:t>
      </w:r>
      <w:r w:rsidRPr="00FE16BA">
        <w:rPr>
          <w:rStyle w:val="FootnoteReference"/>
          <w:lang w:val="en-GB" w:eastAsia="en-GB"/>
        </w:rPr>
        <w:footnoteReference w:id="73"/>
      </w:r>
      <w:r w:rsidRPr="00FE16BA">
        <w:rPr>
          <w:lang w:val="en-GB" w:eastAsia="en-GB"/>
        </w:rPr>
        <w:t xml:space="preserve">, they damage the environment through their heavy use of clay mined from agricultural lands, causing depletion of </w:t>
      </w:r>
      <w:r w:rsidRPr="00FE16BA">
        <w:rPr>
          <w:noProof/>
          <w:lang w:val="en-GB" w:eastAsia="en-GB"/>
        </w:rPr>
        <w:t>topsoil</w:t>
      </w:r>
      <w:r w:rsidRPr="00FE16BA">
        <w:rPr>
          <w:rStyle w:val="FootnoteReference"/>
          <w:lang w:val="en-GB" w:eastAsia="en-GB"/>
        </w:rPr>
        <w:footnoteReference w:id="74"/>
      </w:r>
      <w:r w:rsidRPr="00FE16BA">
        <w:rPr>
          <w:lang w:val="en-GB" w:eastAsia="en-GB"/>
        </w:rPr>
        <w:t xml:space="preserve"> and arable land degradation.</w:t>
      </w:r>
      <w:r w:rsidRPr="00FE16BA">
        <w:rPr>
          <w:lang w:val="en-GB"/>
        </w:rPr>
        <w:t xml:space="preserve"> </w:t>
      </w:r>
      <w:r w:rsidRPr="00FE16BA">
        <w:rPr>
          <w:lang w:val="en-GB" w:eastAsia="en-GB"/>
        </w:rPr>
        <w:t>Around 30% of brick kilns use firewood illegally for brick burning, thus aggravating deforestation. Acid deposits from brick kilns negatively affect agricultural productivity.</w:t>
      </w:r>
    </w:p>
    <w:p w14:paraId="71586879" w14:textId="77777777" w:rsidR="00C653F3" w:rsidRPr="00FE16BA" w:rsidRDefault="00C653F3" w:rsidP="00C653F3">
      <w:pPr>
        <w:spacing w:after="0"/>
        <w:rPr>
          <w:lang w:val="en-GB" w:eastAsia="en-GB"/>
        </w:rPr>
      </w:pPr>
    </w:p>
    <w:p w14:paraId="67ACD3E7" w14:textId="77777777" w:rsidR="00C653F3" w:rsidRPr="00FE16BA" w:rsidRDefault="00C653F3" w:rsidP="00C653F3">
      <w:pPr>
        <w:spacing w:after="0"/>
        <w:rPr>
          <w:lang w:val="en-GB"/>
        </w:rPr>
      </w:pPr>
      <w:r w:rsidRPr="00FE16BA">
        <w:rPr>
          <w:lang w:val="en-GB" w:eastAsia="en-GB"/>
        </w:rPr>
        <w:t>Brick making is an energy-inefficient industry based on small-scale kilns with limited financial capacity and dominated by a single raw material (clay) and product (solid clay brick).</w:t>
      </w:r>
      <w:r w:rsidRPr="00FE16BA">
        <w:rPr>
          <w:lang w:val="en-GB"/>
        </w:rPr>
        <w:t xml:space="preserve"> </w:t>
      </w:r>
      <w:r w:rsidRPr="00FE16BA">
        <w:rPr>
          <w:lang w:val="en-GB" w:eastAsia="en-GB"/>
        </w:rPr>
        <w:t>There are generally six types of brick kilns in Bangladesh: (i) bull’s trench kilns (BTKs), (ii) fixed chimney kilns (FCKs), (iii) improved zigzag kilns, (iv) vertical shaft brick kiln (VSBKs), (v) Hoffman kilns, and (vi) tunnel kilns. Prior to 2004, most of the kilns in Bangladesh were BTKs, a relatively primitive design developed over 150 years ago</w:t>
      </w:r>
      <w:r w:rsidRPr="00FE16BA">
        <w:rPr>
          <w:lang w:val="en-GB"/>
        </w:rPr>
        <w:t xml:space="preserve"> </w:t>
      </w:r>
      <w:r w:rsidRPr="00FE16BA">
        <w:rPr>
          <w:lang w:val="en-GB" w:eastAsia="en-GB"/>
        </w:rPr>
        <w:t xml:space="preserve">After the promulgation of the brick burning rules in 2002, most BTKs were converted to </w:t>
      </w:r>
      <w:r w:rsidRPr="00FE16BA">
        <w:rPr>
          <w:noProof/>
          <w:lang w:val="en-GB" w:eastAsia="en-GB"/>
        </w:rPr>
        <w:t>FCKs,</w:t>
      </w:r>
      <w:r w:rsidRPr="00FE16BA">
        <w:rPr>
          <w:lang w:val="en-GB" w:eastAsia="en-GB"/>
        </w:rPr>
        <w:t xml:space="preserve"> which are more energy efficient, but essentially still a BTK, with a chimney added. Of the most efficient types, VSBK and HKK still only a few are in operation.</w:t>
      </w:r>
      <w:r w:rsidRPr="00FE16BA">
        <w:rPr>
          <w:lang w:val="en-GB"/>
        </w:rPr>
        <w:t xml:space="preserve"> </w:t>
      </w:r>
    </w:p>
    <w:p w14:paraId="6C4A3F20" w14:textId="77777777" w:rsidR="00C653F3" w:rsidRPr="00FE16BA" w:rsidRDefault="00C653F3" w:rsidP="00C653F3">
      <w:pPr>
        <w:spacing w:after="0"/>
        <w:rPr>
          <w:lang w:val="en-GB" w:eastAsia="en-GB"/>
        </w:rPr>
      </w:pPr>
    </w:p>
    <w:p w14:paraId="77649247" w14:textId="77777777" w:rsidR="00C653F3" w:rsidRPr="00FE16BA" w:rsidRDefault="00C653F3" w:rsidP="00C653F3">
      <w:pPr>
        <w:spacing w:after="0"/>
        <w:rPr>
          <w:lang w:val="en-GB" w:eastAsia="en-GB"/>
        </w:rPr>
      </w:pPr>
      <w:r w:rsidRPr="00FE16BA">
        <w:rPr>
          <w:lang w:val="en-GB" w:eastAsia="en-GB"/>
        </w:rPr>
        <w:t xml:space="preserve">The long-term government policy or strategy should aim to (i) move from traditional brick-making technologies (i.e., FCKs) to cleaner ones (VSBKs, HHKs, and tunnel kilns), particularly in the promotion of most advanced tunnel kilns; (ii) develop modern, energy efficient bricks such as perforated and hollow bricks and alternative construction methods that are less energy intensive and use raw materials other than topsoil clay; (iii) modernize the brick sector in Bangladesh by rationalizing it into fewer businesses with large production capacity to attain technical, operational, and environmental efficiencies. </w:t>
      </w:r>
    </w:p>
    <w:p w14:paraId="684C9E1C" w14:textId="77777777" w:rsidR="00C653F3" w:rsidRPr="00FE16BA" w:rsidRDefault="00C653F3" w:rsidP="003660AB">
      <w:pPr>
        <w:spacing w:after="0"/>
        <w:rPr>
          <w:lang w:val="en-GB" w:eastAsia="en-GB"/>
        </w:rPr>
      </w:pPr>
    </w:p>
    <w:bookmarkEnd w:id="146"/>
    <w:p w14:paraId="5E5A7CCD" w14:textId="77777777" w:rsidR="008F5C9A" w:rsidRPr="00FE16BA" w:rsidRDefault="00A17503" w:rsidP="004C730F">
      <w:pPr>
        <w:spacing w:after="0"/>
        <w:rPr>
          <w:lang w:val="en-GB" w:eastAsia="en-GB"/>
        </w:rPr>
      </w:pPr>
      <w:r w:rsidRPr="00FE16BA">
        <w:rPr>
          <w:lang w:val="en-GB" w:eastAsia="en-GB"/>
        </w:rPr>
        <w:t>A number of donor-funded initiatives address or have addressed the issues and barriers to</w:t>
      </w:r>
      <w:r w:rsidR="008F4F9F">
        <w:rPr>
          <w:lang w:val="en-GB" w:eastAsia="en-GB"/>
        </w:rPr>
        <w:t xml:space="preserve"> a</w:t>
      </w:r>
      <w:r w:rsidRPr="00FE16BA">
        <w:rPr>
          <w:lang w:val="en-GB" w:eastAsia="en-GB"/>
        </w:rPr>
        <w:t xml:space="preserve"> </w:t>
      </w:r>
      <w:r w:rsidRPr="008F4F9F">
        <w:rPr>
          <w:noProof/>
          <w:lang w:val="en-GB" w:eastAsia="en-GB"/>
        </w:rPr>
        <w:t>more</w:t>
      </w:r>
      <w:r w:rsidRPr="00FE16BA">
        <w:rPr>
          <w:lang w:val="en-GB" w:eastAsia="en-GB"/>
        </w:rPr>
        <w:t xml:space="preserve"> sustainable production of resource-efficient bricks. </w:t>
      </w:r>
      <w:r w:rsidR="002E0389" w:rsidRPr="00FE16BA">
        <w:rPr>
          <w:lang w:val="en-GB" w:eastAsia="en-GB"/>
        </w:rPr>
        <w:t xml:space="preserve">Lack of targeted financing has been one of the main obstacles to </w:t>
      </w:r>
      <w:r w:rsidR="00666231" w:rsidRPr="00FE16BA">
        <w:rPr>
          <w:lang w:val="en-GB" w:eastAsia="en-GB"/>
        </w:rPr>
        <w:t xml:space="preserve">the </w:t>
      </w:r>
      <w:r w:rsidR="002E0389" w:rsidRPr="00FE16BA">
        <w:rPr>
          <w:noProof/>
          <w:lang w:val="en-GB" w:eastAsia="en-GB"/>
        </w:rPr>
        <w:t>development</w:t>
      </w:r>
      <w:r w:rsidR="002E0389" w:rsidRPr="00FE16BA">
        <w:rPr>
          <w:lang w:val="en-GB" w:eastAsia="en-GB"/>
        </w:rPr>
        <w:t xml:space="preserve"> of the brick sector. The issue is being addressed since 2012 by the </w:t>
      </w:r>
      <w:r w:rsidRPr="00FE16BA">
        <w:rPr>
          <w:lang w:val="en-GB" w:eastAsia="en-GB"/>
        </w:rPr>
        <w:t>ADB Financing</w:t>
      </w:r>
      <w:r w:rsidR="002E0389" w:rsidRPr="00FE16BA">
        <w:rPr>
          <w:i/>
          <w:lang w:val="en-GB" w:eastAsia="en-GB"/>
        </w:rPr>
        <w:t xml:space="preserve"> Brick Kiln Efficiency Improvement Project</w:t>
      </w:r>
      <w:r w:rsidR="002E0389" w:rsidRPr="00FE16BA">
        <w:rPr>
          <w:lang w:val="en-GB" w:eastAsia="en-GB"/>
        </w:rPr>
        <w:t xml:space="preserve"> by setting up a designated credit facility (with USD 50 million provided by ADB)</w:t>
      </w:r>
      <w:r w:rsidRPr="00FE16BA">
        <w:rPr>
          <w:lang w:val="en-GB" w:eastAsia="en-GB"/>
        </w:rPr>
        <w:t xml:space="preserve"> at the </w:t>
      </w:r>
      <w:r w:rsidRPr="008F4F9F">
        <w:rPr>
          <w:noProof/>
          <w:lang w:val="en-GB" w:eastAsia="en-GB"/>
        </w:rPr>
        <w:t>Bangadesh</w:t>
      </w:r>
      <w:r w:rsidRPr="00FE16BA">
        <w:rPr>
          <w:lang w:val="en-GB" w:eastAsia="en-GB"/>
        </w:rPr>
        <w:t xml:space="preserve"> Bank, </w:t>
      </w:r>
      <w:r w:rsidR="002E0389" w:rsidRPr="00FE16BA">
        <w:rPr>
          <w:lang w:val="en-GB" w:eastAsia="en-GB"/>
        </w:rPr>
        <w:t>catalyzing domestic resources,</w:t>
      </w:r>
      <w:r w:rsidRPr="00FE16BA">
        <w:rPr>
          <w:lang w:val="en-GB" w:eastAsia="en-GB"/>
        </w:rPr>
        <w:t xml:space="preserve"> in order</w:t>
      </w:r>
      <w:r w:rsidR="002E0389" w:rsidRPr="00FE16BA">
        <w:rPr>
          <w:lang w:val="en-GB" w:eastAsia="en-GB"/>
        </w:rPr>
        <w:t xml:space="preserve"> to </w:t>
      </w:r>
      <w:r w:rsidRPr="00FE16BA">
        <w:rPr>
          <w:lang w:val="en-GB" w:eastAsia="en-GB"/>
        </w:rPr>
        <w:t xml:space="preserve">provide </w:t>
      </w:r>
      <w:r w:rsidR="002E0389" w:rsidRPr="00FE16BA">
        <w:rPr>
          <w:lang w:val="en-GB" w:eastAsia="en-GB"/>
        </w:rPr>
        <w:t xml:space="preserve">finance </w:t>
      </w:r>
      <w:r w:rsidRPr="00FE16BA">
        <w:rPr>
          <w:lang w:val="en-GB" w:eastAsia="en-GB"/>
        </w:rPr>
        <w:t xml:space="preserve">for the </w:t>
      </w:r>
      <w:r w:rsidR="002E0389" w:rsidRPr="00FE16BA">
        <w:rPr>
          <w:lang w:val="en-GB" w:eastAsia="en-GB"/>
        </w:rPr>
        <w:t>upgrad</w:t>
      </w:r>
      <w:r w:rsidRPr="00FE16BA">
        <w:rPr>
          <w:lang w:val="en-GB" w:eastAsia="en-GB"/>
        </w:rPr>
        <w:t xml:space="preserve">ing and </w:t>
      </w:r>
      <w:r w:rsidR="002E0389" w:rsidRPr="00FE16BA">
        <w:rPr>
          <w:lang w:val="en-GB" w:eastAsia="en-GB"/>
        </w:rPr>
        <w:t>construction of more energy-efficient brick kilns.</w:t>
      </w:r>
      <w:r w:rsidRPr="00FE16BA">
        <w:rPr>
          <w:lang w:val="en-GB" w:eastAsia="en-GB"/>
        </w:rPr>
        <w:t xml:space="preserve">  The UNDP/GEF </w:t>
      </w:r>
      <w:r w:rsidRPr="00FE16BA">
        <w:rPr>
          <w:i/>
          <w:lang w:val="en-GB" w:eastAsia="en-GB"/>
        </w:rPr>
        <w:t xml:space="preserve">Improving Kiln Efficiency in the Brick-Making Industry </w:t>
      </w:r>
      <w:r w:rsidR="004C522E" w:rsidRPr="00FE16BA">
        <w:rPr>
          <w:i/>
          <w:lang w:val="en-GB" w:eastAsia="en-GB"/>
        </w:rPr>
        <w:t xml:space="preserve">(IKEBMI) </w:t>
      </w:r>
      <w:r w:rsidRPr="00FE16BA">
        <w:rPr>
          <w:lang w:val="en-GB" w:eastAsia="en-GB"/>
        </w:rPr>
        <w:t xml:space="preserve">was implemented </w:t>
      </w:r>
      <w:r w:rsidR="004C522E" w:rsidRPr="00FE16BA">
        <w:rPr>
          <w:lang w:val="en-GB" w:eastAsia="en-GB"/>
        </w:rPr>
        <w:t xml:space="preserve">during 2010-2016 with a technology support component, </w:t>
      </w:r>
      <w:r w:rsidR="00563880" w:rsidRPr="00FE16BA">
        <w:rPr>
          <w:lang w:val="en-GB" w:eastAsia="en-GB"/>
        </w:rPr>
        <w:t>demonstration projects, managerial and technical capacity building</w:t>
      </w:r>
      <w:r w:rsidR="008F4F9F">
        <w:rPr>
          <w:lang w:val="en-GB" w:eastAsia="en-GB"/>
        </w:rPr>
        <w:t>,</w:t>
      </w:r>
      <w:r w:rsidR="00563880" w:rsidRPr="00FE16BA">
        <w:rPr>
          <w:lang w:val="en-GB" w:eastAsia="en-GB"/>
        </w:rPr>
        <w:t xml:space="preserve"> </w:t>
      </w:r>
      <w:r w:rsidR="00563880" w:rsidRPr="008F4F9F">
        <w:rPr>
          <w:noProof/>
          <w:lang w:val="en-GB" w:eastAsia="en-GB"/>
        </w:rPr>
        <w:t>and</w:t>
      </w:r>
      <w:r w:rsidR="00563880" w:rsidRPr="00FE16BA">
        <w:rPr>
          <w:lang w:val="en-GB" w:eastAsia="en-GB"/>
        </w:rPr>
        <w:t xml:space="preserve"> awareness-raising activities as well as a policy-regulations component.</w:t>
      </w:r>
      <w:r w:rsidR="00363356">
        <w:rPr>
          <w:lang w:val="en-GB" w:eastAsia="en-GB"/>
        </w:rPr>
        <w:t xml:space="preserve"> The </w:t>
      </w:r>
      <w:r w:rsidR="000547B3" w:rsidRPr="00FE16BA">
        <w:rPr>
          <w:lang w:val="en-GB" w:eastAsia="en-GB"/>
        </w:rPr>
        <w:t xml:space="preserve">EU-funded SWITCH-Asia project </w:t>
      </w:r>
      <w:r w:rsidR="000547B3" w:rsidRPr="00FE16BA">
        <w:rPr>
          <w:i/>
          <w:lang w:val="en-GB" w:eastAsia="en-GB"/>
        </w:rPr>
        <w:t xml:space="preserve">Promoting Sustainable Building in Bangladesh </w:t>
      </w:r>
      <w:r w:rsidR="000547B3" w:rsidRPr="00FE16BA">
        <w:rPr>
          <w:lang w:val="en-GB" w:eastAsia="en-GB"/>
        </w:rPr>
        <w:t>project is implemented by Oxfam in partnership with the Bangladesh Environmental Lawyer Association (BELA), Housing and Building Research Institute (HBRI) and Jagorani Chakra Foundation (JCF).</w:t>
      </w:r>
      <w:r w:rsidR="0046014C" w:rsidRPr="00FE16BA">
        <w:rPr>
          <w:lang w:val="en-GB"/>
        </w:rPr>
        <w:t xml:space="preserve"> </w:t>
      </w:r>
      <w:r w:rsidR="0046014C" w:rsidRPr="00FE16BA">
        <w:rPr>
          <w:lang w:val="en-GB" w:eastAsia="en-GB"/>
        </w:rPr>
        <w:t>The project will primarily influence patterns of consumption, promoting the purchase and use of alternative bricks and ot</w:t>
      </w:r>
      <w:r w:rsidR="009F53CB" w:rsidRPr="00FE16BA">
        <w:rPr>
          <w:lang w:val="en-GB" w:eastAsia="en-GB"/>
        </w:rPr>
        <w:t>h</w:t>
      </w:r>
      <w:r w:rsidR="0046014C" w:rsidRPr="00FE16BA">
        <w:rPr>
          <w:lang w:val="en-GB" w:eastAsia="en-GB"/>
        </w:rPr>
        <w:t xml:space="preserve">er green construction materials. </w:t>
      </w:r>
      <w:r w:rsidR="009F53CB" w:rsidRPr="00FE16BA">
        <w:rPr>
          <w:lang w:val="en-GB" w:eastAsia="en-GB"/>
        </w:rPr>
        <w:t xml:space="preserve">Unlike the clay bricks, the alternative non-burnt bricks do not require the use of </w:t>
      </w:r>
      <w:r w:rsidR="009F53CB" w:rsidRPr="00FE16BA">
        <w:rPr>
          <w:noProof/>
          <w:lang w:val="en-GB" w:eastAsia="en-GB"/>
        </w:rPr>
        <w:t>topsoil</w:t>
      </w:r>
      <w:r w:rsidR="009F53CB" w:rsidRPr="00FE16BA">
        <w:rPr>
          <w:rStyle w:val="FootnoteReference"/>
          <w:noProof/>
          <w:lang w:val="en-GB" w:eastAsia="en-GB"/>
        </w:rPr>
        <w:footnoteReference w:id="75"/>
      </w:r>
      <w:r w:rsidR="009F53CB" w:rsidRPr="00FE16BA">
        <w:rPr>
          <w:lang w:val="en-GB" w:eastAsia="en-GB"/>
        </w:rPr>
        <w:t xml:space="preserve"> but are made of other materials, such as dredged soil from riverbeds, cement</w:t>
      </w:r>
      <w:r w:rsidR="00666231" w:rsidRPr="00FE16BA">
        <w:rPr>
          <w:lang w:val="en-GB" w:eastAsia="en-GB"/>
        </w:rPr>
        <w:t>,</w:t>
      </w:r>
      <w:r w:rsidR="009F53CB" w:rsidRPr="00FE16BA">
        <w:rPr>
          <w:lang w:val="en-GB" w:eastAsia="en-GB"/>
        </w:rPr>
        <w:t xml:space="preserve"> </w:t>
      </w:r>
      <w:r w:rsidR="009F53CB" w:rsidRPr="00FE16BA">
        <w:rPr>
          <w:noProof/>
          <w:lang w:val="en-GB" w:eastAsia="en-GB"/>
        </w:rPr>
        <w:t>and</w:t>
      </w:r>
      <w:r w:rsidR="009F53CB" w:rsidRPr="00FE16BA">
        <w:rPr>
          <w:lang w:val="en-GB" w:eastAsia="en-GB"/>
        </w:rPr>
        <w:t xml:space="preserve"> other ingredients.</w:t>
      </w:r>
      <w:r w:rsidR="00563880" w:rsidRPr="00FE16BA">
        <w:rPr>
          <w:lang w:val="en-GB" w:eastAsia="en-GB"/>
        </w:rPr>
        <w:t xml:space="preserve">   </w:t>
      </w:r>
    </w:p>
    <w:p w14:paraId="50729C23" w14:textId="77777777" w:rsidR="00563880" w:rsidRPr="00FE16BA" w:rsidRDefault="00563880" w:rsidP="004C730F">
      <w:pPr>
        <w:spacing w:after="0"/>
        <w:rPr>
          <w:lang w:val="en-GB" w:eastAsia="en-GB"/>
        </w:rPr>
      </w:pPr>
    </w:p>
    <w:p w14:paraId="57DCD87C" w14:textId="77777777" w:rsidR="006B67F7" w:rsidRPr="00FE16BA" w:rsidRDefault="00563880" w:rsidP="00E912CB">
      <w:pPr>
        <w:spacing w:after="0"/>
        <w:rPr>
          <w:lang w:val="en-GB" w:eastAsia="en-GB"/>
        </w:rPr>
      </w:pPr>
      <w:bookmarkStart w:id="197" w:name="_Hlk529600951"/>
      <w:r w:rsidRPr="00FE16BA">
        <w:rPr>
          <w:lang w:val="en-GB" w:eastAsia="en-GB"/>
        </w:rPr>
        <w:t>The Green Building co</w:t>
      </w:r>
      <w:r w:rsidR="00A02DEA" w:rsidRPr="00FE16BA">
        <w:rPr>
          <w:lang w:val="en-GB" w:eastAsia="en-GB"/>
        </w:rPr>
        <w:t xml:space="preserve">ncept </w:t>
      </w:r>
      <w:r w:rsidR="00A02DEA" w:rsidRPr="00FE16BA">
        <w:rPr>
          <w:noProof/>
          <w:lang w:val="en-GB" w:eastAsia="en-GB"/>
        </w:rPr>
        <w:t>promotes</w:t>
      </w:r>
      <w:r w:rsidR="00A02DEA" w:rsidRPr="00FE16BA">
        <w:rPr>
          <w:lang w:val="en-GB" w:eastAsia="en-GB"/>
        </w:rPr>
        <w:t xml:space="preserve"> the use of sustainable building materials, i.e. the use of fired clay bricks that are used in the most energy-efficient way possible (in Bangladesh: VSBKs, HHKs, and tunnel kilns) and use of alternative non-fire bricks. The government </w:t>
      </w:r>
      <w:r w:rsidR="008E4557" w:rsidRPr="00FE16BA">
        <w:rPr>
          <w:lang w:val="en-GB" w:eastAsia="en-GB"/>
        </w:rPr>
        <w:t>should promote the use of such resource-efficient bricks in its own public infrastructure, and put restrictions on the use of inefficiently produced bricks. Architects and engineers can play a major role in making eco-friendly building materials popular at the consumer level.  Awareness and capacity building amongst masons are important as they influence buyer’s decisions on the procurement of bricks and other building materials.</w:t>
      </w:r>
    </w:p>
    <w:bookmarkEnd w:id="197"/>
    <w:p w14:paraId="4E69EADB" w14:textId="77777777" w:rsidR="006B67F7" w:rsidRPr="00FE16BA" w:rsidRDefault="006B67F7" w:rsidP="00E912CB">
      <w:pPr>
        <w:spacing w:after="0"/>
        <w:rPr>
          <w:lang w:val="en-GB" w:eastAsia="en-GB"/>
        </w:rPr>
      </w:pPr>
    </w:p>
    <w:p w14:paraId="5063BD48" w14:textId="77777777" w:rsidR="00593C65" w:rsidRPr="00FE16BA" w:rsidRDefault="00DC5B38" w:rsidP="00E912CB">
      <w:pPr>
        <w:spacing w:after="0"/>
        <w:rPr>
          <w:u w:val="single"/>
          <w:lang w:val="en-GB" w:eastAsia="en-GB"/>
        </w:rPr>
      </w:pPr>
      <w:r w:rsidRPr="00FE16BA">
        <w:rPr>
          <w:u w:val="single"/>
          <w:lang w:val="en-GB" w:eastAsia="en-GB"/>
        </w:rPr>
        <w:t>Rooftop solar PV</w:t>
      </w:r>
      <w:r w:rsidR="00102B37" w:rsidRPr="00FE16BA">
        <w:rPr>
          <w:u w:val="single"/>
          <w:lang w:val="en-GB" w:eastAsia="en-GB"/>
        </w:rPr>
        <w:t xml:space="preserve"> and net-metering</w:t>
      </w:r>
    </w:p>
    <w:p w14:paraId="1D615850" w14:textId="77777777" w:rsidR="00DC5B38" w:rsidRPr="00FE16BA" w:rsidRDefault="00DC5B38" w:rsidP="00E912CB">
      <w:pPr>
        <w:spacing w:after="0"/>
        <w:rPr>
          <w:u w:val="single"/>
          <w:lang w:val="en-GB" w:eastAsia="en-GB"/>
        </w:rPr>
      </w:pPr>
    </w:p>
    <w:p w14:paraId="3A85B0C8" w14:textId="77777777" w:rsidR="00F87343" w:rsidRPr="00FE16BA" w:rsidRDefault="001677E8" w:rsidP="00F87343">
      <w:pPr>
        <w:spacing w:after="0"/>
        <w:rPr>
          <w:lang w:val="en-GB" w:eastAsia="en-GB"/>
        </w:rPr>
      </w:pPr>
      <w:r w:rsidRPr="00FE16BA">
        <w:rPr>
          <w:lang w:val="en-GB" w:eastAsia="en-GB"/>
        </w:rPr>
        <w:t xml:space="preserve">The use of renewable energy is attractive for solar energy application in many developing countries. This </w:t>
      </w:r>
      <w:r w:rsidRPr="0021506C">
        <w:rPr>
          <w:noProof/>
          <w:lang w:val="en-GB" w:eastAsia="en-GB"/>
        </w:rPr>
        <w:t>technology</w:t>
      </w:r>
      <w:r w:rsidR="00F87343" w:rsidRPr="00FE16BA">
        <w:rPr>
          <w:lang w:val="en-GB" w:eastAsia="en-GB"/>
        </w:rPr>
        <w:t xml:space="preserve"> </w:t>
      </w:r>
      <w:r w:rsidRPr="00FE16BA">
        <w:rPr>
          <w:lang w:val="en-GB" w:eastAsia="en-GB"/>
        </w:rPr>
        <w:t xml:space="preserve">referred to as photovoltaic (PV), converts the </w:t>
      </w:r>
      <w:r w:rsidRPr="0021506C">
        <w:rPr>
          <w:noProof/>
          <w:lang w:val="en-GB" w:eastAsia="en-GB"/>
        </w:rPr>
        <w:t>s</w:t>
      </w:r>
      <w:r w:rsidR="0021506C">
        <w:rPr>
          <w:noProof/>
          <w:lang w:val="en-GB" w:eastAsia="en-GB"/>
        </w:rPr>
        <w:t>olar</w:t>
      </w:r>
      <w:r w:rsidRPr="00FE16BA">
        <w:rPr>
          <w:lang w:val="en-GB" w:eastAsia="en-GB"/>
        </w:rPr>
        <w:t xml:space="preserve"> energy into electricity through electromagnetic means when </w:t>
      </w:r>
      <w:r w:rsidRPr="008F4F9F">
        <w:rPr>
          <w:noProof/>
          <w:lang w:val="en-GB" w:eastAsia="en-GB"/>
        </w:rPr>
        <w:t>PV</w:t>
      </w:r>
      <w:r w:rsidRPr="00FE16BA">
        <w:rPr>
          <w:lang w:val="en-GB" w:eastAsia="en-GB"/>
        </w:rPr>
        <w:t xml:space="preserve"> module is exposed to sunlight</w:t>
      </w:r>
      <w:r w:rsidR="00F87343" w:rsidRPr="00FE16BA">
        <w:rPr>
          <w:lang w:val="en-GB" w:eastAsia="en-GB"/>
        </w:rPr>
        <w:t xml:space="preserve">. </w:t>
      </w:r>
      <w:r w:rsidRPr="00FE16BA">
        <w:rPr>
          <w:lang w:val="en-GB" w:eastAsia="en-GB"/>
        </w:rPr>
        <w:t xml:space="preserve">In </w:t>
      </w:r>
      <w:r w:rsidRPr="0021506C">
        <w:rPr>
          <w:noProof/>
          <w:lang w:val="en-GB" w:eastAsia="en-GB"/>
        </w:rPr>
        <w:t>rooftop</w:t>
      </w:r>
      <w:r w:rsidRPr="00FE16BA">
        <w:rPr>
          <w:lang w:val="en-GB" w:eastAsia="en-GB"/>
        </w:rPr>
        <w:t xml:space="preserve"> PV system</w:t>
      </w:r>
      <w:r w:rsidR="0021506C">
        <w:rPr>
          <w:lang w:val="en-GB" w:eastAsia="en-GB"/>
        </w:rPr>
        <w:t>s</w:t>
      </w:r>
      <w:r w:rsidR="00F87343" w:rsidRPr="00FE16BA">
        <w:rPr>
          <w:lang w:val="en-GB" w:eastAsia="en-GB"/>
        </w:rPr>
        <w:t xml:space="preserve">, the solar panels are integrated </w:t>
      </w:r>
      <w:r w:rsidR="00F87343" w:rsidRPr="0021506C">
        <w:rPr>
          <w:noProof/>
          <w:lang w:val="en-GB" w:eastAsia="en-GB"/>
        </w:rPr>
        <w:t>in</w:t>
      </w:r>
      <w:r w:rsidR="0021506C">
        <w:rPr>
          <w:noProof/>
          <w:lang w:val="en-GB" w:eastAsia="en-GB"/>
        </w:rPr>
        <w:t>to</w:t>
      </w:r>
      <w:r w:rsidR="00F87343" w:rsidRPr="00FE16BA">
        <w:rPr>
          <w:lang w:val="en-GB" w:eastAsia="en-GB"/>
        </w:rPr>
        <w:t xml:space="preserve"> the building, typically installed on the</w:t>
      </w:r>
      <w:r w:rsidRPr="00FE16BA">
        <w:rPr>
          <w:lang w:val="en-GB" w:eastAsia="en-GB"/>
        </w:rPr>
        <w:t xml:space="preserve"> roof, </w:t>
      </w:r>
      <w:r w:rsidR="00F87343" w:rsidRPr="00FE16BA">
        <w:rPr>
          <w:lang w:val="en-GB" w:eastAsia="en-GB"/>
        </w:rPr>
        <w:t xml:space="preserve">it </w:t>
      </w:r>
      <w:r w:rsidRPr="00FE16BA">
        <w:rPr>
          <w:lang w:val="en-GB" w:eastAsia="en-GB"/>
        </w:rPr>
        <w:t>produce</w:t>
      </w:r>
      <w:r w:rsidR="00F87343" w:rsidRPr="00FE16BA">
        <w:rPr>
          <w:lang w:val="en-GB" w:eastAsia="en-GB"/>
        </w:rPr>
        <w:t xml:space="preserve">s </w:t>
      </w:r>
      <w:r w:rsidRPr="00FE16BA">
        <w:rPr>
          <w:lang w:val="en-GB" w:eastAsia="en-GB"/>
        </w:rPr>
        <w:t xml:space="preserve">electricity </w:t>
      </w:r>
      <w:r w:rsidR="00F87343" w:rsidRPr="00FE16BA">
        <w:rPr>
          <w:lang w:val="en-GB" w:eastAsia="en-GB"/>
        </w:rPr>
        <w:t xml:space="preserve">at </w:t>
      </w:r>
      <w:r w:rsidRPr="00FE16BA">
        <w:rPr>
          <w:lang w:val="en-GB" w:eastAsia="en-GB"/>
        </w:rPr>
        <w:t>day time and directly convert them into AC power and use for</w:t>
      </w:r>
      <w:r w:rsidR="00F87343" w:rsidRPr="00FE16BA">
        <w:rPr>
          <w:lang w:val="en-GB" w:eastAsia="en-GB"/>
        </w:rPr>
        <w:t xml:space="preserve"> the building’s</w:t>
      </w:r>
      <w:r w:rsidRPr="00FE16BA">
        <w:rPr>
          <w:lang w:val="en-GB" w:eastAsia="en-GB"/>
        </w:rPr>
        <w:t xml:space="preserve"> loads during day</w:t>
      </w:r>
      <w:r w:rsidR="00F87343" w:rsidRPr="00FE16BA">
        <w:rPr>
          <w:lang w:val="en-GB" w:eastAsia="en-GB"/>
        </w:rPr>
        <w:t xml:space="preserve"> </w:t>
      </w:r>
      <w:r w:rsidRPr="00FE16BA">
        <w:rPr>
          <w:lang w:val="en-GB" w:eastAsia="en-GB"/>
        </w:rPr>
        <w:t xml:space="preserve">time or export to </w:t>
      </w:r>
      <w:r w:rsidR="0021506C">
        <w:rPr>
          <w:lang w:val="en-GB" w:eastAsia="en-GB"/>
        </w:rPr>
        <w:t xml:space="preserve">the </w:t>
      </w:r>
      <w:r w:rsidR="00F87343" w:rsidRPr="0021506C">
        <w:rPr>
          <w:noProof/>
          <w:lang w:val="en-GB" w:eastAsia="en-GB"/>
        </w:rPr>
        <w:t>g</w:t>
      </w:r>
      <w:r w:rsidRPr="0021506C">
        <w:rPr>
          <w:noProof/>
          <w:lang w:val="en-GB" w:eastAsia="en-GB"/>
        </w:rPr>
        <w:t>rid</w:t>
      </w:r>
      <w:r w:rsidRPr="00FE16BA">
        <w:rPr>
          <w:lang w:val="en-GB" w:eastAsia="en-GB"/>
        </w:rPr>
        <w:t xml:space="preserve"> and save on</w:t>
      </w:r>
      <w:r w:rsidR="00F87343" w:rsidRPr="00FE16BA">
        <w:rPr>
          <w:lang w:val="en-GB" w:eastAsia="en-GB"/>
        </w:rPr>
        <w:t xml:space="preserve"> the electricity b</w:t>
      </w:r>
      <w:r w:rsidRPr="00FE16BA">
        <w:rPr>
          <w:lang w:val="en-GB" w:eastAsia="en-GB"/>
        </w:rPr>
        <w:t>ills.</w:t>
      </w:r>
      <w:r w:rsidR="00F87343" w:rsidRPr="00FE16BA">
        <w:rPr>
          <w:lang w:val="en-GB" w:eastAsia="en-GB"/>
        </w:rPr>
        <w:t xml:space="preserve"> Unlike </w:t>
      </w:r>
      <w:r w:rsidR="00F87343" w:rsidRPr="0021506C">
        <w:rPr>
          <w:noProof/>
          <w:lang w:val="en-GB" w:eastAsia="en-GB"/>
        </w:rPr>
        <w:t>off-grid</w:t>
      </w:r>
      <w:r w:rsidR="00F87343" w:rsidRPr="00FE16BA">
        <w:rPr>
          <w:lang w:val="en-GB" w:eastAsia="en-GB"/>
        </w:rPr>
        <w:t xml:space="preserve"> system</w:t>
      </w:r>
      <w:r w:rsidR="0021506C">
        <w:rPr>
          <w:lang w:val="en-GB" w:eastAsia="en-GB"/>
        </w:rPr>
        <w:t>s</w:t>
      </w:r>
      <w:r w:rsidR="00F87343" w:rsidRPr="00FE16BA">
        <w:rPr>
          <w:lang w:val="en-GB" w:eastAsia="en-GB"/>
        </w:rPr>
        <w:t>, there is no need to store energy in batteries and this reduces the need for costly batteries.</w:t>
      </w:r>
    </w:p>
    <w:p w14:paraId="35DBB994" w14:textId="77777777" w:rsidR="0072253F" w:rsidRPr="00FE16BA" w:rsidRDefault="0072253F" w:rsidP="00F87343">
      <w:pPr>
        <w:spacing w:after="0"/>
        <w:rPr>
          <w:lang w:val="en-GB" w:eastAsia="en-GB"/>
        </w:rPr>
      </w:pPr>
    </w:p>
    <w:p w14:paraId="496B4333" w14:textId="77777777" w:rsidR="0072253F" w:rsidRPr="00FE16BA" w:rsidRDefault="0072253F" w:rsidP="0072253F">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In November 2010 the Power Division instructed distribution utilities to request new applicants for residential connection to meet 3%</w:t>
      </w:r>
      <w:r w:rsidR="00AC70AF">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 xml:space="preserve">of their demand by installing solar panels if sanctioned load exceeds 2kW. Industrial and commercial customers </w:t>
      </w:r>
      <w:r w:rsidR="006918E8">
        <w:rPr>
          <w:noProof/>
        </w:rPr>
        <mc:AlternateContent>
          <mc:Choice Requires="wps">
            <w:drawing>
              <wp:anchor distT="144145" distB="144145" distL="144145" distR="144145" simplePos="0" relativeHeight="251836928" behindDoc="0" locked="0" layoutInCell="1" allowOverlap="1" wp14:anchorId="33FD4EDB" wp14:editId="17C70034">
                <wp:simplePos x="0" y="0"/>
                <wp:positionH relativeFrom="margin">
                  <wp:align>left</wp:align>
                </wp:positionH>
                <wp:positionV relativeFrom="margin">
                  <wp:align>top</wp:align>
                </wp:positionV>
                <wp:extent cx="6258560" cy="3596640"/>
                <wp:effectExtent l="0" t="0" r="8890" b="3810"/>
                <wp:wrapTopAndBottom/>
                <wp:docPr id="833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359664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EFA262" w14:textId="77777777" w:rsidR="00877814" w:rsidRPr="00F87343" w:rsidRDefault="00877814" w:rsidP="0004605F">
                            <w:pPr>
                              <w:pStyle w:val="Caption"/>
                              <w:rPr>
                                <w:rFonts w:ascii="Arial" w:hAnsi="Arial" w:cs="Arial"/>
                                <w:color w:val="2E74B5"/>
                                <w:sz w:val="18"/>
                                <w:lang w:val="nl-NL"/>
                              </w:rPr>
                            </w:pPr>
                            <w:bookmarkStart w:id="198" w:name="_Toc6918728"/>
                            <w:r w:rsidRPr="00F87343">
                              <w:rPr>
                                <w:rFonts w:ascii="Arial" w:hAnsi="Arial" w:cs="Arial"/>
                                <w:color w:val="2E74B5"/>
                                <w:sz w:val="18"/>
                                <w:lang w:val="nl-NL"/>
                              </w:rPr>
                              <w:t xml:space="preserve">Box </w:t>
                            </w:r>
                            <w:r w:rsidRPr="00A21E05">
                              <w:rPr>
                                <w:rFonts w:ascii="Arial" w:hAnsi="Arial" w:cs="Arial"/>
                                <w:color w:val="2E74B5"/>
                                <w:sz w:val="18"/>
                              </w:rPr>
                              <w:fldChar w:fldCharType="begin"/>
                            </w:r>
                            <w:r w:rsidRPr="00F87343">
                              <w:rPr>
                                <w:rFonts w:ascii="Arial" w:hAnsi="Arial" w:cs="Arial"/>
                                <w:color w:val="2E74B5"/>
                                <w:sz w:val="18"/>
                                <w:lang w:val="nl-NL"/>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lang w:val="nl-NL"/>
                              </w:rPr>
                              <w:t>28</w:t>
                            </w:r>
                            <w:r w:rsidRPr="00A21E05">
                              <w:rPr>
                                <w:rFonts w:ascii="Arial" w:hAnsi="Arial" w:cs="Arial"/>
                                <w:color w:val="2E74B5"/>
                                <w:sz w:val="18"/>
                              </w:rPr>
                              <w:fldChar w:fldCharType="end"/>
                            </w:r>
                            <w:r w:rsidRPr="00F87343">
                              <w:rPr>
                                <w:rFonts w:ascii="Arial" w:hAnsi="Arial" w:cs="Arial"/>
                                <w:color w:val="2E74B5"/>
                                <w:sz w:val="18"/>
                                <w:lang w:val="nl-NL"/>
                              </w:rPr>
                              <w:tab/>
                              <w:t>Typical net-metering ar</w:t>
                            </w:r>
                            <w:r>
                              <w:rPr>
                                <w:rFonts w:ascii="Arial" w:hAnsi="Arial" w:cs="Arial"/>
                                <w:color w:val="2E74B5"/>
                                <w:sz w:val="18"/>
                                <w:lang w:val="nl-NL"/>
                              </w:rPr>
                              <w:t>chitecture</w:t>
                            </w:r>
                            <w:bookmarkEnd w:id="198"/>
                          </w:p>
                          <w:p w14:paraId="5E356097" w14:textId="77777777" w:rsidR="00877814" w:rsidRPr="00F87343" w:rsidRDefault="00877814" w:rsidP="0004605F">
                            <w:pPr>
                              <w:rPr>
                                <w:noProof/>
                                <w:lang w:val="nl-NL"/>
                              </w:rPr>
                            </w:pPr>
                            <w:r w:rsidRPr="00F87343">
                              <w:rPr>
                                <w:lang w:val="nl-NL"/>
                              </w:rPr>
                              <w:t xml:space="preserve">  </w:t>
                            </w:r>
                          </w:p>
                          <w:p w14:paraId="40C77CA3" w14:textId="77777777" w:rsidR="00877814" w:rsidRDefault="00877814" w:rsidP="0004605F">
                            <w:pPr>
                              <w:spacing w:before="60" w:after="0"/>
                              <w:contextualSpacing/>
                              <w:rPr>
                                <w:i/>
                                <w:noProof/>
                                <w:sz w:val="18"/>
                                <w:lang w:val="en-GB"/>
                              </w:rPr>
                            </w:pPr>
                            <w:r>
                              <w:rPr>
                                <w:noProof/>
                              </w:rPr>
                              <w:drawing>
                                <wp:inline distT="0" distB="0" distL="0" distR="0" wp14:anchorId="4A2DFE8B" wp14:editId="618AFF46">
                                  <wp:extent cx="5902960" cy="3027680"/>
                                  <wp:effectExtent l="0" t="0" r="2540" b="1270"/>
                                  <wp:docPr id="55" name="Picture 20"/>
                                  <wp:cNvGraphicFramePr/>
                                  <a:graphic xmlns:a="http://schemas.openxmlformats.org/drawingml/2006/main">
                                    <a:graphicData uri="http://schemas.openxmlformats.org/drawingml/2006/picture">
                                      <pic:pic xmlns:pic="http://schemas.openxmlformats.org/drawingml/2006/picture">
                                        <pic:nvPicPr>
                                          <pic:cNvPr id="225" name="Picture 20"/>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02960" cy="3027680"/>
                                          </a:xfrm>
                                          <a:prstGeom prst="rect">
                                            <a:avLst/>
                                          </a:prstGeom>
                                          <a:noFill/>
                                          <a:ln>
                                            <a:noFill/>
                                          </a:ln>
                                        </pic:spPr>
                                      </pic:pic>
                                    </a:graphicData>
                                  </a:graphic>
                                </wp:inline>
                              </w:drawing>
                            </w:r>
                          </w:p>
                          <w:p w14:paraId="400555C0" w14:textId="77777777" w:rsidR="00877814" w:rsidRPr="00F87343" w:rsidRDefault="00877814" w:rsidP="0004605F">
                            <w:pPr>
                              <w:tabs>
                                <w:tab w:val="left" w:pos="426"/>
                              </w:tabs>
                              <w:ind w:left="567" w:hanging="567"/>
                              <w:rPr>
                                <w:noProof/>
                                <w:sz w:val="18"/>
                              </w:rPr>
                            </w:pPr>
                            <w:r w:rsidRPr="00A21E05">
                              <w:rPr>
                                <w:i/>
                                <w:noProof/>
                                <w:sz w:val="18"/>
                              </w:rPr>
                              <w:t>Source:</w:t>
                            </w:r>
                            <w:r>
                              <w:rPr>
                                <w:noProof/>
                                <w:sz w:val="18"/>
                              </w:rPr>
                              <w:t xml:space="preserve"> </w:t>
                            </w:r>
                            <w:r>
                              <w:rPr>
                                <w:i/>
                                <w:noProof/>
                                <w:sz w:val="18"/>
                              </w:rPr>
                              <w:t xml:space="preserve">Evolution of Rooftop PV in Bangladesh, </w:t>
                            </w:r>
                            <w:r>
                              <w:rPr>
                                <w:noProof/>
                                <w:sz w:val="18"/>
                              </w:rPr>
                              <w:t>PowerPoint by P.Maidan, 3</w:t>
                            </w:r>
                            <w:r w:rsidRPr="00F87343">
                              <w:rPr>
                                <w:noProof/>
                                <w:sz w:val="18"/>
                                <w:vertAlign w:val="superscript"/>
                              </w:rPr>
                              <w:t>rd</w:t>
                            </w:r>
                            <w:r>
                              <w:rPr>
                                <w:noProof/>
                                <w:sz w:val="18"/>
                              </w:rPr>
                              <w:t xml:space="preserve"> Rooftop Summit, New Delhi, May 2018</w:t>
                            </w:r>
                          </w:p>
                          <w:p w14:paraId="27B78D1B" w14:textId="77777777" w:rsidR="00877814" w:rsidRPr="002044AF" w:rsidRDefault="00877814" w:rsidP="0004605F">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FD4EDB" id="_x0000_s1043" type="#_x0000_t202" style="position:absolute;left:0;text-align:left;margin-left:0;margin-top:0;width:492.8pt;height:283.2pt;z-index:251836928;visibility:visible;mso-wrap-style:square;mso-width-percent:0;mso-height-percent:0;mso-wrap-distance-left:11.35pt;mso-wrap-distance-top:11.35pt;mso-wrap-distance-right:11.35pt;mso-wrap-distance-bottom:11.35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" fillcolor="#fff2cc" stroked="f">
                <v:textbox>
                  <w:txbxContent>
                    <w:p w14:paraId="22EFA262" w14:textId="77777777" w:rsidR="00877814" w:rsidRPr="00F87343" w:rsidRDefault="00877814" w:rsidP="0004605F">
                      <w:pPr>
                        <w:pStyle w:val="Caption"/>
                        <w:rPr>
                          <w:rFonts w:ascii="Arial" w:hAnsi="Arial" w:cs="Arial"/>
                          <w:color w:val="2E74B5"/>
                          <w:sz w:val="18"/>
                          <w:lang w:val="nl-NL"/>
                        </w:rPr>
                      </w:pPr>
                      <w:bookmarkStart w:id="231" w:name="_Toc6918728"/>
                      <w:r w:rsidRPr="00F87343">
                        <w:rPr>
                          <w:rFonts w:ascii="Arial" w:hAnsi="Arial" w:cs="Arial"/>
                          <w:color w:val="2E74B5"/>
                          <w:sz w:val="18"/>
                          <w:lang w:val="nl-NL"/>
                        </w:rPr>
                        <w:t xml:space="preserve">Box </w:t>
                      </w:r>
                      <w:r w:rsidRPr="00A21E05">
                        <w:rPr>
                          <w:rFonts w:ascii="Arial" w:hAnsi="Arial" w:cs="Arial"/>
                          <w:color w:val="2E74B5"/>
                          <w:sz w:val="18"/>
                        </w:rPr>
                        <w:fldChar w:fldCharType="begin"/>
                      </w:r>
                      <w:r w:rsidRPr="00F87343">
                        <w:rPr>
                          <w:rFonts w:ascii="Arial" w:hAnsi="Arial" w:cs="Arial"/>
                          <w:color w:val="2E74B5"/>
                          <w:sz w:val="18"/>
                          <w:lang w:val="nl-NL"/>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lang w:val="nl-NL"/>
                        </w:rPr>
                        <w:t>28</w:t>
                      </w:r>
                      <w:r w:rsidRPr="00A21E05">
                        <w:rPr>
                          <w:rFonts w:ascii="Arial" w:hAnsi="Arial" w:cs="Arial"/>
                          <w:color w:val="2E74B5"/>
                          <w:sz w:val="18"/>
                        </w:rPr>
                        <w:fldChar w:fldCharType="end"/>
                      </w:r>
                      <w:r w:rsidRPr="00F87343">
                        <w:rPr>
                          <w:rFonts w:ascii="Arial" w:hAnsi="Arial" w:cs="Arial"/>
                          <w:color w:val="2E74B5"/>
                          <w:sz w:val="18"/>
                          <w:lang w:val="nl-NL"/>
                        </w:rPr>
                        <w:tab/>
                        <w:t>Typical net-metering ar</w:t>
                      </w:r>
                      <w:r>
                        <w:rPr>
                          <w:rFonts w:ascii="Arial" w:hAnsi="Arial" w:cs="Arial"/>
                          <w:color w:val="2E74B5"/>
                          <w:sz w:val="18"/>
                          <w:lang w:val="nl-NL"/>
                        </w:rPr>
                        <w:t>chitecture</w:t>
                      </w:r>
                      <w:bookmarkEnd w:id="231"/>
                    </w:p>
                    <w:p w14:paraId="5E356097" w14:textId="77777777" w:rsidR="00877814" w:rsidRPr="00F87343" w:rsidRDefault="00877814" w:rsidP="0004605F">
                      <w:pPr>
                        <w:rPr>
                          <w:noProof/>
                          <w:lang w:val="nl-NL"/>
                        </w:rPr>
                      </w:pPr>
                      <w:r w:rsidRPr="00F87343">
                        <w:rPr>
                          <w:lang w:val="nl-NL"/>
                        </w:rPr>
                        <w:t xml:space="preserve">  </w:t>
                      </w:r>
                    </w:p>
                    <w:p w14:paraId="40C77CA3" w14:textId="77777777" w:rsidR="00877814" w:rsidRDefault="00877814" w:rsidP="0004605F">
                      <w:pPr>
                        <w:spacing w:before="60" w:after="0"/>
                        <w:contextualSpacing/>
                        <w:rPr>
                          <w:i/>
                          <w:noProof/>
                          <w:sz w:val="18"/>
                          <w:lang w:val="en-GB"/>
                        </w:rPr>
                      </w:pPr>
                      <w:r>
                        <w:rPr>
                          <w:noProof/>
                        </w:rPr>
                        <w:drawing>
                          <wp:inline distT="0" distB="0" distL="0" distR="0" wp14:anchorId="4A2DFE8B" wp14:editId="618AFF46">
                            <wp:extent cx="5902960" cy="3027680"/>
                            <wp:effectExtent l="0" t="0" r="2540" b="1270"/>
                            <wp:docPr id="55" name="Picture 20"/>
                            <wp:cNvGraphicFramePr/>
                            <a:graphic xmlns:a="http://schemas.openxmlformats.org/drawingml/2006/main">
                              <a:graphicData uri="http://schemas.openxmlformats.org/drawingml/2006/picture">
                                <pic:pic xmlns:pic="http://schemas.openxmlformats.org/drawingml/2006/picture">
                                  <pic:nvPicPr>
                                    <pic:cNvPr id="225" name="Picture 20"/>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02960" cy="3027680"/>
                                    </a:xfrm>
                                    <a:prstGeom prst="rect">
                                      <a:avLst/>
                                    </a:prstGeom>
                                    <a:noFill/>
                                    <a:ln>
                                      <a:noFill/>
                                    </a:ln>
                                  </pic:spPr>
                                </pic:pic>
                              </a:graphicData>
                            </a:graphic>
                          </wp:inline>
                        </w:drawing>
                      </w:r>
                    </w:p>
                    <w:p w14:paraId="400555C0" w14:textId="77777777" w:rsidR="00877814" w:rsidRPr="00F87343" w:rsidRDefault="00877814" w:rsidP="0004605F">
                      <w:pPr>
                        <w:tabs>
                          <w:tab w:val="left" w:pos="426"/>
                        </w:tabs>
                        <w:ind w:left="567" w:hanging="567"/>
                        <w:rPr>
                          <w:noProof/>
                          <w:sz w:val="18"/>
                        </w:rPr>
                      </w:pPr>
                      <w:r w:rsidRPr="00A21E05">
                        <w:rPr>
                          <w:i/>
                          <w:noProof/>
                          <w:sz w:val="18"/>
                        </w:rPr>
                        <w:t>Source:</w:t>
                      </w:r>
                      <w:r>
                        <w:rPr>
                          <w:noProof/>
                          <w:sz w:val="18"/>
                        </w:rPr>
                        <w:t xml:space="preserve"> </w:t>
                      </w:r>
                      <w:r>
                        <w:rPr>
                          <w:i/>
                          <w:noProof/>
                          <w:sz w:val="18"/>
                        </w:rPr>
                        <w:t xml:space="preserve">Evolution of Rooftop PV in Bangladesh, </w:t>
                      </w:r>
                      <w:r>
                        <w:rPr>
                          <w:noProof/>
                          <w:sz w:val="18"/>
                        </w:rPr>
                        <w:t>PowerPoint by P.Maidan, 3</w:t>
                      </w:r>
                      <w:r w:rsidRPr="00F87343">
                        <w:rPr>
                          <w:noProof/>
                          <w:sz w:val="18"/>
                          <w:vertAlign w:val="superscript"/>
                        </w:rPr>
                        <w:t>rd</w:t>
                      </w:r>
                      <w:r>
                        <w:rPr>
                          <w:noProof/>
                          <w:sz w:val="18"/>
                        </w:rPr>
                        <w:t xml:space="preserve"> Rooftop Summit, New Delhi, May 2018</w:t>
                      </w:r>
                    </w:p>
                    <w:p w14:paraId="27B78D1B" w14:textId="77777777" w:rsidR="00877814" w:rsidRPr="002044AF" w:rsidRDefault="00877814" w:rsidP="0004605F">
                      <w:pPr>
                        <w:rPr>
                          <w:sz w:val="18"/>
                        </w:rPr>
                      </w:pPr>
                    </w:p>
                  </w:txbxContent>
                </v:textbox>
                <w10:wrap type="topAndBottom" anchorx="margin" anchory="margin"/>
              </v:shape>
            </w:pict>
          </mc:Fallback>
        </mc:AlternateContent>
      </w:r>
      <w:r w:rsidRPr="00FE16BA">
        <w:rPr>
          <w:rFonts w:asciiTheme="minorHAnsi" w:hAnsiTheme="minorHAnsi" w:cstheme="minorHAnsi"/>
          <w:szCs w:val="20"/>
          <w:lang w:val="en-GB" w:eastAsia="en-GB"/>
        </w:rPr>
        <w:t xml:space="preserve">with load up to 50kW are required to meet 7% of lighting &amp; fan load from solar and when load exceeds 50kW it is 10%. </w:t>
      </w:r>
      <w:r w:rsidR="00AC70AF">
        <w:rPr>
          <w:rFonts w:asciiTheme="minorHAnsi" w:hAnsiTheme="minorHAnsi" w:cstheme="minorHAnsi"/>
          <w:szCs w:val="20"/>
          <w:lang w:val="en-GB" w:eastAsia="en-GB"/>
        </w:rPr>
        <w:t>The g</w:t>
      </w:r>
      <w:r w:rsidRPr="00FE16BA">
        <w:rPr>
          <w:rFonts w:asciiTheme="minorHAnsi" w:hAnsiTheme="minorHAnsi" w:cstheme="minorHAnsi"/>
          <w:szCs w:val="20"/>
          <w:lang w:val="en-GB" w:eastAsia="en-GB"/>
        </w:rPr>
        <w:t>arments industry should meet 5%of lighting and fan load from solar.</w:t>
      </w:r>
    </w:p>
    <w:p w14:paraId="32FDCC9A" w14:textId="77777777" w:rsidR="0072253F" w:rsidRPr="00FE16BA" w:rsidRDefault="0072253F" w:rsidP="0072253F">
      <w:pPr>
        <w:spacing w:after="0"/>
        <w:rPr>
          <w:rFonts w:asciiTheme="minorHAnsi" w:hAnsiTheme="minorHAnsi" w:cstheme="minorHAnsi"/>
          <w:szCs w:val="20"/>
          <w:lang w:val="en-GB" w:eastAsia="en-GB"/>
        </w:rPr>
      </w:pPr>
    </w:p>
    <w:p w14:paraId="4D9EF7F3" w14:textId="77777777" w:rsidR="0072253F" w:rsidRPr="00FE16BA" w:rsidRDefault="0072253F" w:rsidP="0072253F">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Power Division </w:t>
      </w:r>
      <w:r w:rsidR="0021506C">
        <w:rPr>
          <w:rFonts w:asciiTheme="minorHAnsi" w:hAnsiTheme="minorHAnsi" w:cstheme="minorHAnsi"/>
          <w:szCs w:val="20"/>
          <w:lang w:val="en-GB" w:eastAsia="en-GB"/>
        </w:rPr>
        <w:t>has drafted the</w:t>
      </w:r>
      <w:r w:rsidRPr="00FE16BA">
        <w:rPr>
          <w:rFonts w:asciiTheme="minorHAnsi" w:hAnsiTheme="minorHAnsi" w:cstheme="minorHAnsi"/>
          <w:szCs w:val="20"/>
          <w:lang w:val="en-GB" w:eastAsia="en-GB"/>
        </w:rPr>
        <w:t xml:space="preserve"> net-metering regulations. </w:t>
      </w:r>
      <w:r w:rsidR="00AC70AF">
        <w:rPr>
          <w:rFonts w:asciiTheme="minorHAnsi" w:hAnsiTheme="minorHAnsi" w:cstheme="minorHAnsi"/>
          <w:szCs w:val="20"/>
          <w:lang w:val="en-GB" w:eastAsia="en-GB"/>
        </w:rPr>
        <w:t>O</w:t>
      </w:r>
      <w:r w:rsidR="00F02EE5" w:rsidRPr="00FE16BA">
        <w:rPr>
          <w:rFonts w:asciiTheme="minorHAnsi" w:hAnsiTheme="minorHAnsi" w:cstheme="minorHAnsi"/>
          <w:szCs w:val="20"/>
          <w:lang w:val="en-GB" w:eastAsia="en-GB"/>
        </w:rPr>
        <w:t xml:space="preserve">nce a </w:t>
      </w:r>
      <w:r w:rsidR="00AC70AF">
        <w:rPr>
          <w:rFonts w:asciiTheme="minorHAnsi" w:hAnsiTheme="minorHAnsi" w:cstheme="minorHAnsi"/>
          <w:szCs w:val="20"/>
          <w:lang w:val="en-GB" w:eastAsia="en-GB"/>
        </w:rPr>
        <w:t>‘net-metering policy’</w:t>
      </w:r>
      <w:r w:rsidR="00F02EE5" w:rsidRPr="00FE16BA">
        <w:rPr>
          <w:rFonts w:asciiTheme="minorHAnsi" w:hAnsiTheme="minorHAnsi" w:cstheme="minorHAnsi"/>
          <w:szCs w:val="20"/>
          <w:lang w:val="en-GB" w:eastAsia="en-GB"/>
        </w:rPr>
        <w:t xml:space="preserve"> is</w:t>
      </w:r>
      <w:r w:rsidR="00AC70AF">
        <w:rPr>
          <w:rFonts w:asciiTheme="minorHAnsi" w:hAnsiTheme="minorHAnsi" w:cstheme="minorHAnsi"/>
          <w:szCs w:val="20"/>
          <w:lang w:val="en-GB" w:eastAsia="en-GB"/>
        </w:rPr>
        <w:t xml:space="preserve"> formally</w:t>
      </w:r>
      <w:r w:rsidR="00F02EE5" w:rsidRPr="00FE16BA">
        <w:rPr>
          <w:rFonts w:asciiTheme="minorHAnsi" w:hAnsiTheme="minorHAnsi" w:cstheme="minorHAnsi"/>
          <w:szCs w:val="20"/>
          <w:lang w:val="en-GB" w:eastAsia="en-GB"/>
        </w:rPr>
        <w:t xml:space="preserve"> approved by the </w:t>
      </w:r>
      <w:r w:rsidR="00AC70AF">
        <w:rPr>
          <w:rFonts w:asciiTheme="minorHAnsi" w:hAnsiTheme="minorHAnsi" w:cstheme="minorHAnsi"/>
          <w:szCs w:val="20"/>
          <w:lang w:val="en-GB" w:eastAsia="en-GB"/>
        </w:rPr>
        <w:t>G</w:t>
      </w:r>
      <w:r w:rsidR="00F02EE5" w:rsidRPr="00FE16BA">
        <w:rPr>
          <w:rFonts w:asciiTheme="minorHAnsi" w:hAnsiTheme="minorHAnsi" w:cstheme="minorHAnsi"/>
          <w:szCs w:val="20"/>
          <w:lang w:val="en-GB" w:eastAsia="en-GB"/>
        </w:rPr>
        <w:t xml:space="preserve">overnment, the power distribution entities like DESCO, DPDC, REB and PDB will be obliged to buy electricity from their own consumers, especially the rooftop solar users. </w:t>
      </w:r>
      <w:r w:rsidRPr="00FE16BA">
        <w:rPr>
          <w:rFonts w:asciiTheme="minorHAnsi" w:hAnsiTheme="minorHAnsi" w:cstheme="minorHAnsi"/>
          <w:szCs w:val="20"/>
          <w:lang w:val="en-GB" w:eastAsia="en-GB"/>
        </w:rPr>
        <w:t>Eligible consumers are domestic/residentia</w:t>
      </w:r>
      <w:r w:rsidR="00102B37" w:rsidRPr="00FE16BA">
        <w:rPr>
          <w:rFonts w:asciiTheme="minorHAnsi" w:hAnsiTheme="minorHAnsi" w:cstheme="minorHAnsi"/>
          <w:szCs w:val="20"/>
          <w:lang w:val="en-GB" w:eastAsia="en-GB"/>
        </w:rPr>
        <w:t xml:space="preserve">l </w:t>
      </w:r>
      <w:r w:rsidRPr="00FE16BA">
        <w:rPr>
          <w:rFonts w:asciiTheme="minorHAnsi" w:hAnsiTheme="minorHAnsi" w:cstheme="minorHAnsi"/>
          <w:szCs w:val="20"/>
          <w:lang w:val="en-GB" w:eastAsia="en-GB"/>
        </w:rPr>
        <w:t>consumers, commercial and industrial consumers</w:t>
      </w:r>
      <w:r w:rsidR="00F02EE5" w:rsidRPr="00FE16BA">
        <w:rPr>
          <w:rFonts w:asciiTheme="minorHAnsi" w:hAnsiTheme="minorHAnsi" w:cstheme="minorHAnsi"/>
          <w:szCs w:val="20"/>
          <w:lang w:val="en-GB" w:eastAsia="en-GB"/>
        </w:rPr>
        <w:t xml:space="preserve"> (having at least 10 kW of electricity load)</w:t>
      </w:r>
      <w:r w:rsidRPr="00FE16BA">
        <w:rPr>
          <w:rFonts w:asciiTheme="minorHAnsi" w:hAnsiTheme="minorHAnsi" w:cstheme="minorHAnsi"/>
          <w:szCs w:val="20"/>
          <w:lang w:val="en-GB" w:eastAsia="en-GB"/>
        </w:rPr>
        <w:t>. The installed RE capacity can be a maximum of 70% with respect to the consumer’s maximum demand or sanctioned load. In most cases, the tariff for excess power delivery to the grid is the same as the tariff that can be saved in case of self-consumption. For consumers with differentiated tariffs (peak and off-peak), the injected power will be calculated at the lowest (off-peak) tariff. Tariff-wise, self-consumption</w:t>
      </w:r>
      <w:r w:rsidR="0021506C">
        <w:rPr>
          <w:rFonts w:asciiTheme="minorHAnsi" w:hAnsiTheme="minorHAnsi" w:cstheme="minorHAnsi"/>
          <w:szCs w:val="20"/>
          <w:lang w:val="en-GB" w:eastAsia="en-GB"/>
        </w:rPr>
        <w:t>,</w:t>
      </w:r>
      <w:r w:rsidRPr="00FE16BA">
        <w:rPr>
          <w:rFonts w:asciiTheme="minorHAnsi" w:hAnsiTheme="minorHAnsi" w:cstheme="minorHAnsi"/>
          <w:szCs w:val="20"/>
          <w:lang w:val="en-GB" w:eastAsia="en-GB"/>
        </w:rPr>
        <w:t xml:space="preserve"> </w:t>
      </w:r>
      <w:r w:rsidRPr="0021506C">
        <w:rPr>
          <w:rFonts w:asciiTheme="minorHAnsi" w:hAnsiTheme="minorHAnsi" w:cstheme="minorHAnsi"/>
          <w:noProof/>
          <w:szCs w:val="20"/>
          <w:lang w:val="en-GB" w:eastAsia="en-GB"/>
        </w:rPr>
        <w:t>and</w:t>
      </w:r>
      <w:r w:rsidRPr="00FE16BA">
        <w:rPr>
          <w:rFonts w:asciiTheme="minorHAnsi" w:hAnsiTheme="minorHAnsi" w:cstheme="minorHAnsi"/>
          <w:szCs w:val="20"/>
          <w:lang w:val="en-GB" w:eastAsia="en-GB"/>
        </w:rPr>
        <w:t xml:space="preserve"> net-metering are the same.</w:t>
      </w:r>
      <w:r w:rsidR="00F95E85" w:rsidRPr="00FE16BA">
        <w:rPr>
          <w:rFonts w:asciiTheme="minorHAnsi" w:hAnsiTheme="minorHAnsi" w:cstheme="minorHAnsi"/>
          <w:szCs w:val="20"/>
          <w:lang w:val="en-GB" w:eastAsia="en-GB"/>
        </w:rPr>
        <w:t xml:space="preserve"> For </w:t>
      </w:r>
      <w:r w:rsidR="00F95E85" w:rsidRPr="0021506C">
        <w:rPr>
          <w:rFonts w:asciiTheme="minorHAnsi" w:hAnsiTheme="minorHAnsi" w:cstheme="minorHAnsi"/>
          <w:noProof/>
          <w:szCs w:val="20"/>
          <w:lang w:val="en-GB" w:eastAsia="en-GB"/>
        </w:rPr>
        <w:t>consumers</w:t>
      </w:r>
      <w:r w:rsidR="0021506C">
        <w:rPr>
          <w:rFonts w:asciiTheme="minorHAnsi" w:hAnsiTheme="minorHAnsi" w:cstheme="minorHAnsi"/>
          <w:noProof/>
          <w:szCs w:val="20"/>
          <w:lang w:val="en-GB" w:eastAsia="en-GB"/>
        </w:rPr>
        <w:t>,</w:t>
      </w:r>
      <w:r w:rsidR="00F95E85" w:rsidRPr="00FE16BA">
        <w:rPr>
          <w:rFonts w:asciiTheme="minorHAnsi" w:hAnsiTheme="minorHAnsi" w:cstheme="minorHAnsi"/>
          <w:szCs w:val="20"/>
          <w:lang w:val="en-GB" w:eastAsia="en-GB"/>
        </w:rPr>
        <w:t xml:space="preserve"> it has the additional advantage that rooftop solar plant can deliver power during load shedding, at prices lower than </w:t>
      </w:r>
      <w:r w:rsidR="00AC70AF">
        <w:rPr>
          <w:rFonts w:asciiTheme="minorHAnsi" w:hAnsiTheme="minorHAnsi" w:cstheme="minorHAnsi"/>
          <w:szCs w:val="20"/>
          <w:lang w:val="en-GB" w:eastAsia="en-GB"/>
        </w:rPr>
        <w:t>the alternative of diesel generators.</w:t>
      </w:r>
    </w:p>
    <w:p w14:paraId="669B1478" w14:textId="77777777" w:rsidR="0072253F" w:rsidRPr="00FE16BA" w:rsidRDefault="0072253F" w:rsidP="0072253F">
      <w:pPr>
        <w:spacing w:after="0"/>
        <w:rPr>
          <w:rFonts w:asciiTheme="minorHAnsi" w:hAnsiTheme="minorHAnsi" w:cstheme="minorHAnsi"/>
          <w:szCs w:val="20"/>
          <w:lang w:val="en-GB" w:eastAsia="en-GB"/>
        </w:rPr>
      </w:pPr>
    </w:p>
    <w:p w14:paraId="666D2EB6" w14:textId="77777777" w:rsidR="0072253F" w:rsidRDefault="00F02EE5" w:rsidP="0072253F">
      <w:pPr>
        <w:spacing w:after="0"/>
        <w:rPr>
          <w:rFonts w:asciiTheme="minorHAnsi" w:hAnsiTheme="minorHAnsi" w:cstheme="minorHAnsi"/>
          <w:szCs w:val="20"/>
          <w:lang w:val="en-GB" w:eastAsia="en-GB"/>
        </w:rPr>
      </w:pPr>
      <w:r w:rsidRPr="00F20A06">
        <w:rPr>
          <w:rFonts w:asciiTheme="minorHAnsi" w:hAnsiTheme="minorHAnsi" w:cstheme="minorHAnsi"/>
          <w:szCs w:val="20"/>
          <w:lang w:val="en-GB" w:eastAsia="en-GB"/>
        </w:rPr>
        <w:t>Recent</w:t>
      </w:r>
      <w:r w:rsidR="0072253F" w:rsidRPr="00F20A06">
        <w:rPr>
          <w:rFonts w:asciiTheme="minorHAnsi" w:hAnsiTheme="minorHAnsi" w:cstheme="minorHAnsi"/>
          <w:szCs w:val="20"/>
          <w:lang w:val="en-GB" w:eastAsia="en-GB"/>
        </w:rPr>
        <w:t xml:space="preserve"> GIZ </w:t>
      </w:r>
      <w:r w:rsidRPr="00F20A06">
        <w:rPr>
          <w:rFonts w:asciiTheme="minorHAnsi" w:hAnsiTheme="minorHAnsi" w:cstheme="minorHAnsi"/>
          <w:szCs w:val="20"/>
          <w:lang w:val="en-GB" w:eastAsia="en-GB"/>
        </w:rPr>
        <w:t xml:space="preserve">and IDCOL </w:t>
      </w:r>
      <w:r w:rsidR="0072253F" w:rsidRPr="00F20A06">
        <w:rPr>
          <w:rFonts w:asciiTheme="minorHAnsi" w:hAnsiTheme="minorHAnsi" w:cstheme="minorHAnsi"/>
          <w:szCs w:val="20"/>
          <w:lang w:val="en-GB" w:eastAsia="en-GB"/>
        </w:rPr>
        <w:t>stud</w:t>
      </w:r>
      <w:r w:rsidRPr="00F20A06">
        <w:rPr>
          <w:rFonts w:asciiTheme="minorHAnsi" w:hAnsiTheme="minorHAnsi" w:cstheme="minorHAnsi"/>
          <w:szCs w:val="20"/>
          <w:lang w:val="en-GB" w:eastAsia="en-GB"/>
        </w:rPr>
        <w:t xml:space="preserve">ies </w:t>
      </w:r>
      <w:r w:rsidR="0072253F" w:rsidRPr="00F20A06">
        <w:rPr>
          <w:rFonts w:asciiTheme="minorHAnsi" w:hAnsiTheme="minorHAnsi" w:cstheme="minorHAnsi"/>
          <w:szCs w:val="20"/>
          <w:lang w:val="en-GB" w:eastAsia="en-GB"/>
        </w:rPr>
        <w:t xml:space="preserve">show that PV rooftop systems are viable on commercial </w:t>
      </w:r>
      <w:r w:rsidRPr="00F20A06">
        <w:rPr>
          <w:rFonts w:asciiTheme="minorHAnsi" w:hAnsiTheme="minorHAnsi" w:cstheme="minorHAnsi"/>
          <w:szCs w:val="20"/>
          <w:lang w:val="en-GB" w:eastAsia="en-GB"/>
        </w:rPr>
        <w:t>and industr</w:t>
      </w:r>
      <w:r w:rsidR="00F20A06">
        <w:rPr>
          <w:rFonts w:asciiTheme="minorHAnsi" w:hAnsiTheme="minorHAnsi" w:cstheme="minorHAnsi"/>
          <w:szCs w:val="20"/>
          <w:lang w:val="en-GB" w:eastAsia="en-GB"/>
        </w:rPr>
        <w:t>ial</w:t>
      </w:r>
      <w:r w:rsidRPr="00F20A06">
        <w:rPr>
          <w:rFonts w:asciiTheme="minorHAnsi" w:hAnsiTheme="minorHAnsi" w:cstheme="minorHAnsi"/>
          <w:szCs w:val="20"/>
          <w:lang w:val="en-GB" w:eastAsia="en-GB"/>
        </w:rPr>
        <w:t xml:space="preserve"> </w:t>
      </w:r>
      <w:r w:rsidR="0072253F" w:rsidRPr="00F20A06">
        <w:rPr>
          <w:rFonts w:asciiTheme="minorHAnsi" w:hAnsiTheme="minorHAnsi" w:cstheme="minorHAnsi"/>
          <w:szCs w:val="20"/>
          <w:lang w:val="en-GB" w:eastAsia="en-GB"/>
        </w:rPr>
        <w:t>buildings</w:t>
      </w:r>
      <w:r w:rsidR="0072253F" w:rsidRPr="00F20A06">
        <w:rPr>
          <w:rStyle w:val="FootnoteReference"/>
          <w:szCs w:val="20"/>
          <w:lang w:val="en-GB" w:eastAsia="en-GB"/>
        </w:rPr>
        <w:footnoteReference w:id="76"/>
      </w:r>
      <w:r w:rsidR="00F20A06">
        <w:rPr>
          <w:rFonts w:asciiTheme="minorHAnsi" w:hAnsiTheme="minorHAnsi" w:cstheme="minorHAnsi"/>
          <w:szCs w:val="20"/>
          <w:lang w:val="en-GB" w:eastAsia="en-GB"/>
        </w:rPr>
        <w:t xml:space="preserve"> (at the current tariff of about BDT 8-11 </w:t>
      </w:r>
      <w:r w:rsidR="00102B37" w:rsidRPr="00F20A06">
        <w:rPr>
          <w:rFonts w:asciiTheme="minorHAnsi" w:hAnsiTheme="minorHAnsi" w:cstheme="minorHAnsi"/>
          <w:szCs w:val="20"/>
          <w:lang w:val="en-GB" w:eastAsia="en-GB"/>
        </w:rPr>
        <w:t xml:space="preserve">as compared to the rooftop PV price of about BDT </w:t>
      </w:r>
      <w:r w:rsidR="00F20A06">
        <w:rPr>
          <w:rFonts w:asciiTheme="minorHAnsi" w:hAnsiTheme="minorHAnsi" w:cstheme="minorHAnsi"/>
          <w:szCs w:val="20"/>
          <w:lang w:val="en-GB" w:eastAsia="en-GB"/>
        </w:rPr>
        <w:t>9</w:t>
      </w:r>
      <w:r w:rsidR="00102B37" w:rsidRPr="00F20A06">
        <w:rPr>
          <w:rFonts w:asciiTheme="minorHAnsi" w:hAnsiTheme="minorHAnsi" w:cstheme="minorHAnsi"/>
          <w:szCs w:val="20"/>
          <w:lang w:val="en-GB" w:eastAsia="en-GB"/>
        </w:rPr>
        <w:t>/kWh</w:t>
      </w:r>
      <w:r w:rsidR="00AC70AF">
        <w:rPr>
          <w:rFonts w:asciiTheme="minorHAnsi" w:hAnsiTheme="minorHAnsi" w:cstheme="minorHAnsi"/>
          <w:szCs w:val="20"/>
          <w:lang w:val="en-GB" w:eastAsia="en-GB"/>
        </w:rPr>
        <w:t xml:space="preserve">; </w:t>
      </w:r>
      <w:r w:rsidR="00F20A06">
        <w:rPr>
          <w:rFonts w:asciiTheme="minorHAnsi" w:hAnsiTheme="minorHAnsi" w:cstheme="minorHAnsi"/>
          <w:szCs w:val="20"/>
          <w:lang w:val="en-GB" w:eastAsia="en-GB"/>
        </w:rPr>
        <w:t>see also Annex F)</w:t>
      </w:r>
      <w:r w:rsidR="00102B37" w:rsidRPr="00F20A06">
        <w:rPr>
          <w:rFonts w:asciiTheme="minorHAnsi" w:hAnsiTheme="minorHAnsi" w:cstheme="minorHAnsi"/>
          <w:szCs w:val="20"/>
          <w:lang w:val="en-GB" w:eastAsia="en-GB"/>
        </w:rPr>
        <w:t>.</w:t>
      </w:r>
      <w:r w:rsidRPr="00F20A06">
        <w:rPr>
          <w:rFonts w:asciiTheme="minorHAnsi" w:hAnsiTheme="minorHAnsi" w:cstheme="minorHAnsi"/>
          <w:szCs w:val="20"/>
          <w:lang w:val="en-GB" w:eastAsia="en-GB"/>
        </w:rPr>
        <w:t xml:space="preserve"> From every 100 </w:t>
      </w:r>
      <w:r w:rsidRPr="008F4F9F">
        <w:rPr>
          <w:rFonts w:asciiTheme="minorHAnsi" w:hAnsiTheme="minorHAnsi" w:cstheme="minorHAnsi"/>
          <w:noProof/>
          <w:szCs w:val="20"/>
          <w:lang w:val="en-GB" w:eastAsia="en-GB"/>
        </w:rPr>
        <w:t>ft</w:t>
      </w:r>
      <w:r w:rsidRPr="008F4F9F">
        <w:rPr>
          <w:rFonts w:asciiTheme="minorHAnsi" w:hAnsiTheme="minorHAnsi" w:cstheme="minorHAnsi"/>
          <w:noProof/>
          <w:szCs w:val="20"/>
          <w:vertAlign w:val="superscript"/>
          <w:lang w:val="en-GB" w:eastAsia="en-GB"/>
        </w:rPr>
        <w:t>2</w:t>
      </w:r>
      <w:r w:rsidRPr="00F20A06">
        <w:rPr>
          <w:rFonts w:asciiTheme="minorHAnsi" w:hAnsiTheme="minorHAnsi" w:cstheme="minorHAnsi"/>
          <w:szCs w:val="20"/>
          <w:lang w:val="en-GB" w:eastAsia="en-GB"/>
        </w:rPr>
        <w:t xml:space="preserve"> about 1 kW of electricity can be generated.</w:t>
      </w:r>
      <w:r w:rsidR="00602C89" w:rsidRPr="00F20A06">
        <w:rPr>
          <w:rFonts w:asciiTheme="minorHAnsi" w:hAnsiTheme="minorHAnsi" w:cstheme="minorHAnsi"/>
          <w:szCs w:val="20"/>
          <w:lang w:val="en-GB" w:eastAsia="en-GB"/>
        </w:rPr>
        <w:t xml:space="preserve"> </w:t>
      </w:r>
      <w:r w:rsidR="00102B37" w:rsidRPr="00FE16BA">
        <w:rPr>
          <w:rFonts w:asciiTheme="minorHAnsi" w:hAnsiTheme="minorHAnsi" w:cstheme="minorHAnsi"/>
          <w:szCs w:val="20"/>
          <w:lang w:val="en-GB" w:eastAsia="en-GB"/>
        </w:rPr>
        <w:t xml:space="preserve">For utilities a disadvantage is </w:t>
      </w:r>
      <w:r w:rsidR="0021506C">
        <w:rPr>
          <w:rFonts w:asciiTheme="minorHAnsi" w:hAnsiTheme="minorHAnsi" w:cstheme="minorHAnsi"/>
          <w:szCs w:val="20"/>
          <w:lang w:val="en-GB" w:eastAsia="en-GB"/>
        </w:rPr>
        <w:t xml:space="preserve">the </w:t>
      </w:r>
      <w:r w:rsidR="00102B37" w:rsidRPr="0021506C">
        <w:rPr>
          <w:rFonts w:asciiTheme="minorHAnsi" w:hAnsiTheme="minorHAnsi" w:cstheme="minorHAnsi"/>
          <w:noProof/>
          <w:szCs w:val="20"/>
          <w:lang w:val="en-GB" w:eastAsia="en-GB"/>
        </w:rPr>
        <w:t>loss</w:t>
      </w:r>
      <w:r w:rsidR="00102B37" w:rsidRPr="00FE16BA">
        <w:rPr>
          <w:rFonts w:asciiTheme="minorHAnsi" w:hAnsiTheme="minorHAnsi" w:cstheme="minorHAnsi"/>
          <w:szCs w:val="20"/>
          <w:lang w:val="en-GB" w:eastAsia="en-GB"/>
        </w:rPr>
        <w:t xml:space="preserve"> of sales revenue, however, one advantage is that</w:t>
      </w:r>
      <w:r w:rsidR="0072253F" w:rsidRPr="00FE16BA">
        <w:rPr>
          <w:rFonts w:asciiTheme="minorHAnsi" w:hAnsiTheme="minorHAnsi" w:cstheme="minorHAnsi"/>
          <w:szCs w:val="20"/>
          <w:lang w:val="en-GB" w:eastAsia="en-GB"/>
        </w:rPr>
        <w:t xml:space="preserve"> </w:t>
      </w:r>
      <w:r w:rsidR="00102B37" w:rsidRPr="00FE16BA">
        <w:rPr>
          <w:rFonts w:asciiTheme="minorHAnsi" w:hAnsiTheme="minorHAnsi" w:cstheme="minorHAnsi"/>
          <w:szCs w:val="20"/>
          <w:lang w:val="en-GB" w:eastAsia="en-GB"/>
        </w:rPr>
        <w:t xml:space="preserve">it reduces day peak load demand and transmission and distribution losses as power is consumed at the point of </w:t>
      </w:r>
      <w:r w:rsidR="00F20A06" w:rsidRPr="00FE16BA">
        <w:rPr>
          <w:rFonts w:asciiTheme="minorHAnsi" w:hAnsiTheme="minorHAnsi" w:cstheme="minorHAnsi"/>
          <w:szCs w:val="20"/>
          <w:lang w:val="en-GB" w:eastAsia="en-GB"/>
        </w:rPr>
        <w:t>generation. Grid</w:t>
      </w:r>
      <w:r w:rsidR="0072253F" w:rsidRPr="00FE16BA">
        <w:rPr>
          <w:rFonts w:asciiTheme="minorHAnsi" w:hAnsiTheme="minorHAnsi" w:cstheme="minorHAnsi"/>
          <w:szCs w:val="20"/>
          <w:lang w:val="en-GB" w:eastAsia="en-GB"/>
        </w:rPr>
        <w:t xml:space="preserve"> impact studies are now planned to estimate the impact of larger-scale rooftop PV on the grid and the </w:t>
      </w:r>
      <w:r w:rsidR="0072253F" w:rsidRPr="0021506C">
        <w:rPr>
          <w:rFonts w:asciiTheme="minorHAnsi" w:hAnsiTheme="minorHAnsi" w:cstheme="minorHAnsi"/>
          <w:noProof/>
          <w:szCs w:val="20"/>
          <w:lang w:val="en-GB" w:eastAsia="en-GB"/>
        </w:rPr>
        <w:t>need</w:t>
      </w:r>
      <w:r w:rsidR="0021506C">
        <w:rPr>
          <w:rFonts w:asciiTheme="minorHAnsi" w:hAnsiTheme="minorHAnsi" w:cstheme="minorHAnsi"/>
          <w:noProof/>
          <w:szCs w:val="20"/>
          <w:lang w:val="en-GB" w:eastAsia="en-GB"/>
        </w:rPr>
        <w:t xml:space="preserve"> for</w:t>
      </w:r>
      <w:r w:rsidR="0072253F" w:rsidRPr="00FE16BA">
        <w:rPr>
          <w:rFonts w:asciiTheme="minorHAnsi" w:hAnsiTheme="minorHAnsi" w:cstheme="minorHAnsi"/>
          <w:szCs w:val="20"/>
          <w:lang w:val="en-GB" w:eastAsia="en-GB"/>
        </w:rPr>
        <w:t xml:space="preserve"> integrating connection standards in the Bang</w:t>
      </w:r>
      <w:r w:rsidR="00102B37" w:rsidRPr="00FE16BA">
        <w:rPr>
          <w:rFonts w:asciiTheme="minorHAnsi" w:hAnsiTheme="minorHAnsi" w:cstheme="minorHAnsi"/>
          <w:szCs w:val="20"/>
          <w:lang w:val="en-GB" w:eastAsia="en-GB"/>
        </w:rPr>
        <w:t>l</w:t>
      </w:r>
      <w:r w:rsidR="0072253F" w:rsidRPr="00FE16BA">
        <w:rPr>
          <w:rFonts w:asciiTheme="minorHAnsi" w:hAnsiTheme="minorHAnsi" w:cstheme="minorHAnsi"/>
          <w:szCs w:val="20"/>
          <w:lang w:val="en-GB" w:eastAsia="en-GB"/>
        </w:rPr>
        <w:t>adesh grid code.</w:t>
      </w:r>
    </w:p>
    <w:p w14:paraId="05A5E445" w14:textId="77777777" w:rsidR="00AC70AF" w:rsidRDefault="00AC70AF" w:rsidP="0072253F">
      <w:pPr>
        <w:spacing w:after="0"/>
        <w:rPr>
          <w:rFonts w:asciiTheme="minorHAnsi" w:hAnsiTheme="minorHAnsi" w:cstheme="minorHAnsi"/>
          <w:szCs w:val="20"/>
          <w:lang w:val="en-GB" w:eastAsia="en-GB"/>
        </w:rPr>
      </w:pPr>
    </w:p>
    <w:p w14:paraId="4832F0F9" w14:textId="77777777" w:rsidR="00F95E85" w:rsidRPr="00FE16BA" w:rsidRDefault="00AC70AF" w:rsidP="00FA7B7E">
      <w:pPr>
        <w:autoSpaceDE w:val="0"/>
        <w:autoSpaceDN w:val="0"/>
        <w:adjustRightInd w:val="0"/>
        <w:spacing w:after="0"/>
        <w:rPr>
          <w:rFonts w:asciiTheme="minorHAnsi" w:hAnsiTheme="minorHAnsi" w:cstheme="minorHAnsi"/>
          <w:szCs w:val="20"/>
          <w:lang w:val="en-GB" w:eastAsia="en-GB"/>
        </w:rPr>
      </w:pPr>
      <w:r w:rsidRPr="00FE16BA">
        <w:rPr>
          <w:rFonts w:asciiTheme="minorHAnsi" w:hAnsiTheme="minorHAnsi" w:cstheme="minorHAnsi"/>
          <w:szCs w:val="20"/>
          <w:lang w:val="en-GB"/>
        </w:rPr>
        <w:t xml:space="preserve">The first key rooftop project installed at the Prime Minister’s office. From then onwards, various government institutions and the private sector have embraced solar solutions as a form of alternative form to meet the partial energy required. Although </w:t>
      </w:r>
      <w:r w:rsidR="0021506C">
        <w:rPr>
          <w:rFonts w:asciiTheme="minorHAnsi" w:hAnsiTheme="minorHAnsi" w:cstheme="minorHAnsi"/>
          <w:szCs w:val="20"/>
          <w:lang w:val="en-GB"/>
        </w:rPr>
        <w:t xml:space="preserve">the </w:t>
      </w:r>
      <w:r w:rsidRPr="0021506C">
        <w:rPr>
          <w:rFonts w:asciiTheme="minorHAnsi" w:hAnsiTheme="minorHAnsi" w:cstheme="minorHAnsi"/>
          <w:noProof/>
          <w:szCs w:val="20"/>
          <w:lang w:val="en-GB"/>
        </w:rPr>
        <w:t>total</w:t>
      </w:r>
      <w:r w:rsidRPr="00FE16BA">
        <w:rPr>
          <w:rFonts w:asciiTheme="minorHAnsi" w:hAnsiTheme="minorHAnsi" w:cstheme="minorHAnsi"/>
          <w:szCs w:val="20"/>
          <w:lang w:val="en-GB"/>
        </w:rPr>
        <w:t xml:space="preserve"> installed capacity of rooftop solar is less than 25</w:t>
      </w:r>
      <w:r>
        <w:rPr>
          <w:rFonts w:asciiTheme="minorHAnsi" w:hAnsiTheme="minorHAnsi" w:cstheme="minorHAnsi"/>
          <w:szCs w:val="20"/>
          <w:lang w:val="en-GB"/>
        </w:rPr>
        <w:t xml:space="preserve"> </w:t>
      </w:r>
      <w:r w:rsidRPr="00FE16BA">
        <w:rPr>
          <w:rFonts w:asciiTheme="minorHAnsi" w:hAnsiTheme="minorHAnsi" w:cstheme="minorHAnsi"/>
          <w:szCs w:val="20"/>
          <w:lang w:val="en-GB"/>
        </w:rPr>
        <w:t xml:space="preserve">MW till date, estimated capacity in Bangladesh is about </w:t>
      </w:r>
      <w:r w:rsidR="006918E8">
        <w:rPr>
          <w:rFonts w:asciiTheme="minorHAnsi" w:hAnsiTheme="minorHAnsi" w:cstheme="minorHAnsi"/>
          <w:noProof/>
          <w:szCs w:val="20"/>
        </w:rPr>
        <mc:AlternateContent>
          <mc:Choice Requires="wps">
            <w:drawing>
              <wp:anchor distT="45720" distB="45720" distL="114300" distR="114300" simplePos="0" relativeHeight="251813376" behindDoc="0" locked="0" layoutInCell="1" allowOverlap="1" wp14:anchorId="485F79CC" wp14:editId="11D055B6">
                <wp:simplePos x="0" y="0"/>
                <wp:positionH relativeFrom="margin">
                  <wp:align>center</wp:align>
                </wp:positionH>
                <wp:positionV relativeFrom="paragraph">
                  <wp:posOffset>0</wp:posOffset>
                </wp:positionV>
                <wp:extent cx="6492240" cy="6115050"/>
                <wp:effectExtent l="0" t="0" r="22860" b="19050"/>
                <wp:wrapSquare wrapText="bothSides"/>
                <wp:docPr id="2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6115050"/>
                        </a:xfrm>
                        <a:prstGeom prst="rect">
                          <a:avLst/>
                        </a:prstGeom>
                        <a:solidFill>
                          <a:srgbClr val="FFFFFF"/>
                        </a:solidFill>
                        <a:ln w="9525">
                          <a:solidFill>
                            <a:srgbClr val="000000"/>
                          </a:solidFill>
                          <a:miter lim="800000"/>
                          <a:headEnd/>
                          <a:tailEnd/>
                        </a:ln>
                      </wps:spPr>
                      <wps:txbx>
                        <w:txbxContent>
                          <w:p w14:paraId="5270122C" w14:textId="77777777" w:rsidR="00877814" w:rsidRDefault="00877814" w:rsidP="005B109D">
                            <w:pPr>
                              <w:tabs>
                                <w:tab w:val="left" w:pos="709"/>
                              </w:tabs>
                              <w:rPr>
                                <w:rFonts w:ascii="Arial" w:hAnsi="Arial" w:cs="Arial"/>
                                <w:b/>
                                <w:color w:val="2E74B5"/>
                                <w:sz w:val="18"/>
                              </w:rPr>
                            </w:pPr>
                            <w:bookmarkStart w:id="199" w:name="_Ref535328002"/>
                            <w:bookmarkStart w:id="200" w:name="_Toc6918729"/>
                            <w:r w:rsidRPr="005B109D">
                              <w:rPr>
                                <w:rFonts w:ascii="Arial" w:hAnsi="Arial" w:cs="Arial"/>
                                <w:b/>
                                <w:color w:val="2E74B5"/>
                                <w:sz w:val="18"/>
                              </w:rPr>
                              <w:t xml:space="preserve">Box </w:t>
                            </w:r>
                            <w:r w:rsidRPr="005B109D">
                              <w:rPr>
                                <w:rFonts w:ascii="Arial" w:hAnsi="Arial" w:cs="Arial"/>
                                <w:b/>
                                <w:color w:val="2E74B5"/>
                                <w:sz w:val="18"/>
                              </w:rPr>
                              <w:fldChar w:fldCharType="begin"/>
                            </w:r>
                            <w:r w:rsidRPr="005B109D">
                              <w:rPr>
                                <w:rFonts w:ascii="Arial" w:hAnsi="Arial" w:cs="Arial"/>
                                <w:b/>
                                <w:color w:val="2E74B5"/>
                                <w:sz w:val="18"/>
                              </w:rPr>
                              <w:instrText xml:space="preserve"> SEQ Box \* ARABIC </w:instrText>
                            </w:r>
                            <w:r w:rsidRPr="005B109D">
                              <w:rPr>
                                <w:rFonts w:ascii="Arial" w:hAnsi="Arial" w:cs="Arial"/>
                                <w:b/>
                                <w:color w:val="2E74B5"/>
                                <w:sz w:val="18"/>
                              </w:rPr>
                              <w:fldChar w:fldCharType="separate"/>
                            </w:r>
                            <w:r>
                              <w:rPr>
                                <w:rFonts w:ascii="Arial" w:hAnsi="Arial" w:cs="Arial"/>
                                <w:b/>
                                <w:noProof/>
                                <w:color w:val="2E74B5"/>
                                <w:sz w:val="18"/>
                              </w:rPr>
                              <w:t>29</w:t>
                            </w:r>
                            <w:r w:rsidRPr="005B109D">
                              <w:rPr>
                                <w:rFonts w:ascii="Arial" w:hAnsi="Arial" w:cs="Arial"/>
                                <w:b/>
                                <w:color w:val="2E74B5"/>
                                <w:sz w:val="18"/>
                              </w:rPr>
                              <w:fldChar w:fldCharType="end"/>
                            </w:r>
                            <w:bookmarkEnd w:id="199"/>
                            <w:r w:rsidRPr="005B109D">
                              <w:rPr>
                                <w:rFonts w:ascii="Arial" w:hAnsi="Arial" w:cs="Arial"/>
                                <w:b/>
                                <w:color w:val="2E74B5"/>
                                <w:sz w:val="18"/>
                              </w:rPr>
                              <w:tab/>
                            </w:r>
                            <w:r>
                              <w:rPr>
                                <w:rFonts w:ascii="Arial" w:hAnsi="Arial" w:cs="Arial"/>
                                <w:b/>
                                <w:color w:val="2E74B5"/>
                                <w:sz w:val="18"/>
                              </w:rPr>
                              <w:tab/>
                              <w:t>The role of energy service companies in EE and RE in built environment</w:t>
                            </w:r>
                            <w:bookmarkEnd w:id="200"/>
                          </w:p>
                          <w:p w14:paraId="3076086A" w14:textId="77777777" w:rsidR="00877814" w:rsidRDefault="00877814" w:rsidP="005B109D">
                            <w:pPr>
                              <w:tabs>
                                <w:tab w:val="left" w:pos="709"/>
                              </w:tabs>
                              <w:rPr>
                                <w:b/>
                              </w:rPr>
                            </w:pPr>
                          </w:p>
                          <w:p w14:paraId="3B2D8999" w14:textId="77777777" w:rsidR="00877814" w:rsidRDefault="00877814" w:rsidP="000309E8">
                            <w:pPr>
                              <w:tabs>
                                <w:tab w:val="left" w:pos="709"/>
                              </w:tabs>
                              <w:spacing w:after="0"/>
                              <w:rPr>
                                <w:sz w:val="19"/>
                                <w:szCs w:val="19"/>
                              </w:rPr>
                            </w:pPr>
                            <w:r w:rsidRPr="005B109D">
                              <w:rPr>
                                <w:sz w:val="19"/>
                                <w:szCs w:val="19"/>
                              </w:rPr>
                              <w:t xml:space="preserve">Although the advocates of </w:t>
                            </w:r>
                            <w:r>
                              <w:rPr>
                                <w:sz w:val="19"/>
                                <w:szCs w:val="19"/>
                              </w:rPr>
                              <w:t>energy efficiency</w:t>
                            </w:r>
                            <w:r w:rsidRPr="005B109D">
                              <w:rPr>
                                <w:sz w:val="19"/>
                                <w:szCs w:val="19"/>
                              </w:rPr>
                              <w:t xml:space="preserve"> claim that EE is a 'win-win' proposition as implementation of EE</w:t>
                            </w:r>
                            <w:r>
                              <w:rPr>
                                <w:sz w:val="19"/>
                                <w:szCs w:val="19"/>
                              </w:rPr>
                              <w:t xml:space="preserve"> will reduce </w:t>
                            </w:r>
                            <w:r w:rsidRPr="005B109D">
                              <w:rPr>
                                <w:sz w:val="19"/>
                                <w:szCs w:val="19"/>
                              </w:rPr>
                              <w:t xml:space="preserve">both cost and negative externalities, </w:t>
                            </w:r>
                            <w:r>
                              <w:rPr>
                                <w:sz w:val="19"/>
                                <w:szCs w:val="19"/>
                              </w:rPr>
                              <w:t xml:space="preserve">even (potential) </w:t>
                            </w:r>
                            <w:r w:rsidRPr="005B109D">
                              <w:rPr>
                                <w:sz w:val="19"/>
                                <w:szCs w:val="19"/>
                              </w:rPr>
                              <w:t>projects with convincing returns remain largely</w:t>
                            </w:r>
                            <w:r>
                              <w:rPr>
                                <w:sz w:val="19"/>
                                <w:szCs w:val="19"/>
                              </w:rPr>
                              <w:t xml:space="preserve"> </w:t>
                            </w:r>
                            <w:r w:rsidRPr="005B109D">
                              <w:rPr>
                                <w:sz w:val="19"/>
                                <w:szCs w:val="19"/>
                              </w:rPr>
                              <w:t>unimplemented or under-implemented</w:t>
                            </w:r>
                            <w:r>
                              <w:rPr>
                                <w:sz w:val="19"/>
                                <w:szCs w:val="19"/>
                              </w:rPr>
                              <w:t xml:space="preserve">. </w:t>
                            </w:r>
                            <w:r w:rsidRPr="005B109D">
                              <w:rPr>
                                <w:sz w:val="19"/>
                                <w:szCs w:val="19"/>
                              </w:rPr>
                              <w:t xml:space="preserve">Upfront cost also poses challenge to the implementation of EE </w:t>
                            </w:r>
                            <w:r>
                              <w:rPr>
                                <w:sz w:val="19"/>
                                <w:szCs w:val="19"/>
                              </w:rPr>
                              <w:t>(and PV) in building p</w:t>
                            </w:r>
                            <w:r w:rsidRPr="005B109D">
                              <w:rPr>
                                <w:sz w:val="19"/>
                                <w:szCs w:val="19"/>
                              </w:rPr>
                              <w:t>rojects. Often</w:t>
                            </w:r>
                            <w:r>
                              <w:rPr>
                                <w:sz w:val="19"/>
                                <w:szCs w:val="19"/>
                              </w:rPr>
                              <w:t>, decision-makers are unaware of the benefits of a low-carbon investment, or are uncertain on the future returns. Worse, if two parties are involved. For example, a building owner will want to reduce capital cost (preferring lower investment in inefficient buildings), while the tenant wants to reduce the operating cost (that is, the utility bills).  Energy cost may be a small part of overall operation, production and maintenance cost. Building</w:t>
                            </w:r>
                            <w:r w:rsidRPr="000309E8">
                              <w:rPr>
                                <w:sz w:val="19"/>
                                <w:szCs w:val="19"/>
                              </w:rPr>
                              <w:t xml:space="preserve"> </w:t>
                            </w:r>
                            <w:r>
                              <w:rPr>
                                <w:sz w:val="19"/>
                                <w:szCs w:val="19"/>
                              </w:rPr>
                              <w:t xml:space="preserve">and industry </w:t>
                            </w:r>
                            <w:r w:rsidRPr="000309E8">
                              <w:rPr>
                                <w:sz w:val="19"/>
                                <w:szCs w:val="19"/>
                              </w:rPr>
                              <w:t xml:space="preserve">owners, due to </w:t>
                            </w:r>
                            <w:r>
                              <w:rPr>
                                <w:sz w:val="19"/>
                                <w:szCs w:val="19"/>
                              </w:rPr>
                              <w:t xml:space="preserve">such </w:t>
                            </w:r>
                            <w:r w:rsidRPr="000309E8">
                              <w:rPr>
                                <w:sz w:val="19"/>
                                <w:szCs w:val="19"/>
                              </w:rPr>
                              <w:t>bias and/or market failures, put less</w:t>
                            </w:r>
                            <w:r>
                              <w:rPr>
                                <w:sz w:val="19"/>
                                <w:szCs w:val="19"/>
                              </w:rPr>
                              <w:t xml:space="preserve"> </w:t>
                            </w:r>
                            <w:r w:rsidRPr="000309E8">
                              <w:rPr>
                                <w:sz w:val="19"/>
                                <w:szCs w:val="19"/>
                              </w:rPr>
                              <w:t>worth</w:t>
                            </w:r>
                            <w:r>
                              <w:rPr>
                                <w:sz w:val="19"/>
                                <w:szCs w:val="19"/>
                              </w:rPr>
                              <w:t xml:space="preserve"> </w:t>
                            </w:r>
                            <w:r w:rsidRPr="000309E8">
                              <w:rPr>
                                <w:sz w:val="19"/>
                                <w:szCs w:val="19"/>
                              </w:rPr>
                              <w:t>on future returns from energy savings</w:t>
                            </w:r>
                            <w:r>
                              <w:rPr>
                                <w:sz w:val="19"/>
                                <w:szCs w:val="19"/>
                              </w:rPr>
                              <w:t>.</w:t>
                            </w:r>
                          </w:p>
                          <w:p w14:paraId="5D048A2C" w14:textId="77777777" w:rsidR="00877814" w:rsidRDefault="00877814" w:rsidP="000309E8">
                            <w:pPr>
                              <w:tabs>
                                <w:tab w:val="left" w:pos="709"/>
                              </w:tabs>
                              <w:spacing w:after="0"/>
                              <w:rPr>
                                <w:sz w:val="19"/>
                                <w:szCs w:val="19"/>
                              </w:rPr>
                            </w:pPr>
                          </w:p>
                          <w:p w14:paraId="1235A0CA" w14:textId="77777777" w:rsidR="00877814" w:rsidRDefault="00877814" w:rsidP="000309E8">
                            <w:pPr>
                              <w:tabs>
                                <w:tab w:val="left" w:pos="709"/>
                              </w:tabs>
                              <w:spacing w:after="0"/>
                              <w:rPr>
                                <w:sz w:val="19"/>
                                <w:szCs w:val="19"/>
                              </w:rPr>
                            </w:pPr>
                            <w:r>
                              <w:rPr>
                                <w:sz w:val="19"/>
                                <w:szCs w:val="19"/>
                              </w:rPr>
                              <w:t xml:space="preserve">In a traditional ‘CAPEX’ model, a company may install the RE facility (rooftop PV in a building; WTE on a landfill) or realise the EE improvements, and the O&amp;M (operation and maintenance) is done by the client itself or the service company. The client absorbs the risks in terms of project viability. However, </w:t>
                            </w:r>
                            <w:r w:rsidRPr="000309E8">
                              <w:rPr>
                                <w:sz w:val="19"/>
                                <w:szCs w:val="19"/>
                              </w:rPr>
                              <w:t xml:space="preserve">an intermediary </w:t>
                            </w:r>
                            <w:r>
                              <w:rPr>
                                <w:sz w:val="19"/>
                                <w:szCs w:val="19"/>
                              </w:rPr>
                              <w:t xml:space="preserve">can minimize the </w:t>
                            </w:r>
                            <w:r w:rsidRPr="000309E8">
                              <w:rPr>
                                <w:sz w:val="19"/>
                                <w:szCs w:val="19"/>
                              </w:rPr>
                              <w:t>associated risks, for example, by arranging finance or providing assurance over energy</w:t>
                            </w:r>
                            <w:r>
                              <w:rPr>
                                <w:sz w:val="19"/>
                                <w:szCs w:val="19"/>
                              </w:rPr>
                              <w:t xml:space="preserve"> </w:t>
                            </w:r>
                            <w:r w:rsidRPr="000309E8">
                              <w:rPr>
                                <w:sz w:val="19"/>
                                <w:szCs w:val="19"/>
                              </w:rPr>
                              <w:t>savings</w:t>
                            </w:r>
                            <w:r>
                              <w:rPr>
                                <w:sz w:val="19"/>
                                <w:szCs w:val="19"/>
                              </w:rPr>
                              <w:t>.</w:t>
                            </w:r>
                            <w:r w:rsidRPr="000309E8">
                              <w:t xml:space="preserve"> </w:t>
                            </w:r>
                            <w:r>
                              <w:t xml:space="preserve">An </w:t>
                            </w:r>
                            <w:r w:rsidRPr="000309E8">
                              <w:rPr>
                                <w:sz w:val="19"/>
                                <w:szCs w:val="19"/>
                              </w:rPr>
                              <w:t>Energy Service Company (ESCO)</w:t>
                            </w:r>
                            <w:r>
                              <w:rPr>
                                <w:sz w:val="19"/>
                                <w:szCs w:val="19"/>
                              </w:rPr>
                              <w:t xml:space="preserve"> is a such an intermediary, that is,</w:t>
                            </w:r>
                            <w:r w:rsidRPr="000309E8">
                              <w:rPr>
                                <w:sz w:val="19"/>
                                <w:szCs w:val="19"/>
                              </w:rPr>
                              <w:t xml:space="preserve"> a legal entity</w:t>
                            </w:r>
                            <w:r>
                              <w:rPr>
                                <w:sz w:val="19"/>
                                <w:szCs w:val="19"/>
                              </w:rPr>
                              <w:t xml:space="preserve">, </w:t>
                            </w:r>
                            <w:r w:rsidRPr="000309E8">
                              <w:rPr>
                                <w:sz w:val="19"/>
                                <w:szCs w:val="19"/>
                              </w:rPr>
                              <w:t xml:space="preserve">that delivers EE improvement </w:t>
                            </w:r>
                            <w:r>
                              <w:rPr>
                                <w:sz w:val="19"/>
                                <w:szCs w:val="19"/>
                              </w:rPr>
                              <w:t xml:space="preserve">or RE production </w:t>
                            </w:r>
                            <w:r w:rsidRPr="000309E8">
                              <w:rPr>
                                <w:sz w:val="19"/>
                                <w:szCs w:val="19"/>
                              </w:rPr>
                              <w:t xml:space="preserve">services </w:t>
                            </w:r>
                            <w:r>
                              <w:rPr>
                                <w:sz w:val="19"/>
                                <w:szCs w:val="19"/>
                              </w:rPr>
                              <w:t xml:space="preserve">(and usually owns the system) </w:t>
                            </w:r>
                            <w:r w:rsidRPr="000309E8">
                              <w:rPr>
                                <w:sz w:val="19"/>
                                <w:szCs w:val="19"/>
                              </w:rPr>
                              <w:t>in a</w:t>
                            </w:r>
                            <w:r>
                              <w:rPr>
                                <w:sz w:val="19"/>
                                <w:szCs w:val="19"/>
                              </w:rPr>
                              <w:t xml:space="preserve"> </w:t>
                            </w:r>
                            <w:r w:rsidRPr="000309E8">
                              <w:rPr>
                                <w:sz w:val="19"/>
                                <w:szCs w:val="19"/>
                              </w:rPr>
                              <w:t>user's facility or premises, and assumes some degree of financial risk during the process</w:t>
                            </w:r>
                            <w:r>
                              <w:rPr>
                                <w:sz w:val="19"/>
                                <w:szCs w:val="19"/>
                              </w:rPr>
                              <w:t xml:space="preserve">. </w:t>
                            </w:r>
                            <w:r w:rsidRPr="000309E8">
                              <w:rPr>
                                <w:sz w:val="19"/>
                                <w:szCs w:val="19"/>
                              </w:rPr>
                              <w:t>The payment for the services delivered is performance based as agreed between ESCO and</w:t>
                            </w:r>
                            <w:r>
                              <w:rPr>
                                <w:sz w:val="19"/>
                                <w:szCs w:val="19"/>
                              </w:rPr>
                              <w:t xml:space="preserve"> the </w:t>
                            </w:r>
                            <w:r w:rsidRPr="000309E8">
                              <w:rPr>
                                <w:sz w:val="19"/>
                                <w:szCs w:val="19"/>
                              </w:rPr>
                              <w:t>service</w:t>
                            </w:r>
                            <w:r>
                              <w:rPr>
                                <w:sz w:val="19"/>
                                <w:szCs w:val="19"/>
                              </w:rPr>
                              <w:t xml:space="preserve"> </w:t>
                            </w:r>
                            <w:r w:rsidRPr="000309E8">
                              <w:rPr>
                                <w:sz w:val="19"/>
                                <w:szCs w:val="19"/>
                              </w:rPr>
                              <w:t>recipient</w:t>
                            </w:r>
                            <w:r>
                              <w:rPr>
                                <w:sz w:val="19"/>
                                <w:szCs w:val="19"/>
                              </w:rPr>
                              <w:t>.</w:t>
                            </w:r>
                          </w:p>
                          <w:p w14:paraId="2E6620F4" w14:textId="77777777" w:rsidR="00877814" w:rsidRDefault="00877814" w:rsidP="000309E8">
                            <w:pPr>
                              <w:tabs>
                                <w:tab w:val="left" w:pos="709"/>
                              </w:tabs>
                              <w:spacing w:after="0"/>
                              <w:rPr>
                                <w:sz w:val="19"/>
                                <w:szCs w:val="19"/>
                              </w:rPr>
                            </w:pPr>
                          </w:p>
                          <w:p w14:paraId="1F0AF3A1" w14:textId="77777777" w:rsidR="00877814" w:rsidRDefault="00877814" w:rsidP="00E5004F">
                            <w:pPr>
                              <w:tabs>
                                <w:tab w:val="left" w:pos="709"/>
                              </w:tabs>
                              <w:spacing w:after="0"/>
                              <w:rPr>
                                <w:sz w:val="19"/>
                                <w:szCs w:val="19"/>
                              </w:rPr>
                            </w:pPr>
                            <w:r>
                              <w:rPr>
                                <w:sz w:val="19"/>
                                <w:szCs w:val="19"/>
                              </w:rPr>
                              <w:t xml:space="preserve">There are two ESCO models. </w:t>
                            </w:r>
                            <w:r w:rsidRPr="00E5004F">
                              <w:rPr>
                                <w:sz w:val="19"/>
                                <w:szCs w:val="19"/>
                              </w:rPr>
                              <w:t>In a shared-savings model, the ESCO carries out energy audits</w:t>
                            </w:r>
                            <w:r>
                              <w:rPr>
                                <w:sz w:val="19"/>
                                <w:szCs w:val="19"/>
                              </w:rPr>
                              <w:t xml:space="preserve"> or assessment</w:t>
                            </w:r>
                            <w:r w:rsidRPr="00E5004F">
                              <w:rPr>
                                <w:sz w:val="19"/>
                                <w:szCs w:val="19"/>
                              </w:rPr>
                              <w:t>, arranges appropriate finance to cover</w:t>
                            </w:r>
                            <w:r>
                              <w:rPr>
                                <w:sz w:val="19"/>
                                <w:szCs w:val="19"/>
                              </w:rPr>
                              <w:t xml:space="preserve"> </w:t>
                            </w:r>
                            <w:r w:rsidRPr="00E5004F">
                              <w:rPr>
                                <w:sz w:val="19"/>
                                <w:szCs w:val="19"/>
                              </w:rPr>
                              <w:t>the</w:t>
                            </w:r>
                            <w:r>
                              <w:rPr>
                                <w:sz w:val="19"/>
                                <w:szCs w:val="19"/>
                              </w:rPr>
                              <w:t xml:space="preserve"> </w:t>
                            </w:r>
                            <w:r w:rsidRPr="00E5004F">
                              <w:rPr>
                                <w:sz w:val="19"/>
                                <w:szCs w:val="19"/>
                              </w:rPr>
                              <w:t>upfront capital cost of the project and implements the project at the industry premises</w:t>
                            </w:r>
                            <w:r>
                              <w:rPr>
                                <w:sz w:val="19"/>
                                <w:szCs w:val="19"/>
                              </w:rPr>
                              <w:t>.</w:t>
                            </w:r>
                            <w:r w:rsidRPr="00E5004F">
                              <w:rPr>
                                <w:sz w:val="19"/>
                                <w:szCs w:val="19"/>
                              </w:rPr>
                              <w:t xml:space="preserve"> Once the project</w:t>
                            </w:r>
                            <w:r>
                              <w:rPr>
                                <w:sz w:val="19"/>
                                <w:szCs w:val="19"/>
                              </w:rPr>
                              <w:t xml:space="preserve"> is </w:t>
                            </w:r>
                            <w:r w:rsidRPr="00E5004F">
                              <w:rPr>
                                <w:sz w:val="19"/>
                                <w:szCs w:val="19"/>
                              </w:rPr>
                              <w:t xml:space="preserve">implemented, </w:t>
                            </w:r>
                            <w:r>
                              <w:rPr>
                                <w:sz w:val="19"/>
                                <w:szCs w:val="19"/>
                              </w:rPr>
                              <w:t xml:space="preserve">the </w:t>
                            </w:r>
                            <w:r w:rsidRPr="00E5004F">
                              <w:rPr>
                                <w:sz w:val="19"/>
                                <w:szCs w:val="19"/>
                              </w:rPr>
                              <w:t>ESCO ensures proper monitoring and verification (M&amp;V) of energy savings</w:t>
                            </w:r>
                            <w:r>
                              <w:rPr>
                                <w:sz w:val="19"/>
                                <w:szCs w:val="19"/>
                              </w:rPr>
                              <w:t xml:space="preserve"> or RE production.</w:t>
                            </w:r>
                            <w:r w:rsidRPr="00E5004F">
                              <w:rPr>
                                <w:sz w:val="19"/>
                                <w:szCs w:val="19"/>
                              </w:rPr>
                              <w:t xml:space="preserve"> The</w:t>
                            </w:r>
                            <w:r>
                              <w:rPr>
                                <w:sz w:val="19"/>
                                <w:szCs w:val="19"/>
                              </w:rPr>
                              <w:t xml:space="preserve"> </w:t>
                            </w:r>
                            <w:r w:rsidRPr="00E5004F">
                              <w:rPr>
                                <w:sz w:val="19"/>
                                <w:szCs w:val="19"/>
                              </w:rPr>
                              <w:t xml:space="preserve">client pays the ESCO a percentage of its achieved savings </w:t>
                            </w:r>
                            <w:r>
                              <w:rPr>
                                <w:sz w:val="19"/>
                                <w:szCs w:val="19"/>
                              </w:rPr>
                              <w:t xml:space="preserve">(or RE production) </w:t>
                            </w:r>
                            <w:r w:rsidRPr="00E5004F">
                              <w:rPr>
                                <w:sz w:val="19"/>
                                <w:szCs w:val="19"/>
                              </w:rPr>
                              <w:t>from the project or a fixed amount subject</w:t>
                            </w:r>
                            <w:r>
                              <w:rPr>
                                <w:sz w:val="19"/>
                                <w:szCs w:val="19"/>
                              </w:rPr>
                              <w:t xml:space="preserve"> to </w:t>
                            </w:r>
                            <w:r w:rsidRPr="00E5004F">
                              <w:rPr>
                                <w:sz w:val="19"/>
                                <w:szCs w:val="19"/>
                              </w:rPr>
                              <w:t>ex-ante calculation of energy savings</w:t>
                            </w:r>
                            <w:r>
                              <w:rPr>
                                <w:sz w:val="19"/>
                                <w:szCs w:val="19"/>
                              </w:rPr>
                              <w:t xml:space="preserve"> (or production)</w:t>
                            </w:r>
                            <w:r w:rsidRPr="00E5004F">
                              <w:rPr>
                                <w:sz w:val="19"/>
                                <w:szCs w:val="19"/>
                              </w:rPr>
                              <w:t>, sufficient for the ESCO to repay the upfront investment to its</w:t>
                            </w:r>
                            <w:r>
                              <w:rPr>
                                <w:sz w:val="19"/>
                                <w:szCs w:val="19"/>
                              </w:rPr>
                              <w:t xml:space="preserve"> </w:t>
                            </w:r>
                            <w:r w:rsidRPr="00E5004F">
                              <w:rPr>
                                <w:sz w:val="19"/>
                                <w:szCs w:val="19"/>
                              </w:rPr>
                              <w:t>lenders, cover M&amp;V and any other associated costs</w:t>
                            </w:r>
                            <w:r>
                              <w:rPr>
                                <w:sz w:val="19"/>
                                <w:szCs w:val="19"/>
                              </w:rPr>
                              <w:t xml:space="preserve">. </w:t>
                            </w:r>
                            <w:r w:rsidRPr="00E5004F">
                              <w:rPr>
                                <w:sz w:val="19"/>
                                <w:szCs w:val="19"/>
                              </w:rPr>
                              <w:t>In a guaranteed savings model, the client arranges finances for the project from suitable bank</w:t>
                            </w:r>
                            <w:r>
                              <w:rPr>
                                <w:sz w:val="19"/>
                                <w:szCs w:val="19"/>
                              </w:rPr>
                              <w:t xml:space="preserve"> or </w:t>
                            </w:r>
                            <w:r w:rsidRPr="00E5004F">
                              <w:rPr>
                                <w:sz w:val="19"/>
                                <w:szCs w:val="19"/>
                              </w:rPr>
                              <w:t xml:space="preserve">financial institution and implements the project with technical support from </w:t>
                            </w:r>
                            <w:r>
                              <w:rPr>
                                <w:sz w:val="19"/>
                                <w:szCs w:val="19"/>
                              </w:rPr>
                              <w:t xml:space="preserve">the </w:t>
                            </w:r>
                            <w:r w:rsidRPr="00E5004F">
                              <w:rPr>
                                <w:sz w:val="19"/>
                                <w:szCs w:val="19"/>
                              </w:rPr>
                              <w:t>ESCO</w:t>
                            </w:r>
                            <w:r>
                              <w:rPr>
                                <w:sz w:val="19"/>
                                <w:szCs w:val="19"/>
                              </w:rPr>
                              <w:t xml:space="preserve">. </w:t>
                            </w:r>
                            <w:r w:rsidRPr="00E5004F">
                              <w:rPr>
                                <w:sz w:val="19"/>
                                <w:szCs w:val="19"/>
                              </w:rPr>
                              <w:t>The client also</w:t>
                            </w:r>
                            <w:r>
                              <w:rPr>
                                <w:sz w:val="19"/>
                                <w:szCs w:val="19"/>
                              </w:rPr>
                              <w:t xml:space="preserve"> </w:t>
                            </w:r>
                            <w:r w:rsidRPr="00E5004F">
                              <w:rPr>
                                <w:sz w:val="19"/>
                                <w:szCs w:val="19"/>
                              </w:rPr>
                              <w:t>meets</w:t>
                            </w:r>
                            <w:r>
                              <w:rPr>
                                <w:sz w:val="19"/>
                                <w:szCs w:val="19"/>
                              </w:rPr>
                              <w:t xml:space="preserve"> the </w:t>
                            </w:r>
                            <w:r w:rsidRPr="00E5004F">
                              <w:rPr>
                                <w:sz w:val="19"/>
                                <w:szCs w:val="19"/>
                              </w:rPr>
                              <w:t xml:space="preserve">periodic debt service obligations to the bank or financial institution. </w:t>
                            </w:r>
                            <w:r>
                              <w:rPr>
                                <w:sz w:val="19"/>
                                <w:szCs w:val="19"/>
                              </w:rPr>
                              <w:t xml:space="preserve">The </w:t>
                            </w:r>
                            <w:r w:rsidRPr="00E5004F">
                              <w:rPr>
                                <w:sz w:val="19"/>
                                <w:szCs w:val="19"/>
                              </w:rPr>
                              <w:t>ESCO bears no responsibility</w:t>
                            </w:r>
                            <w:r>
                              <w:rPr>
                                <w:sz w:val="19"/>
                                <w:szCs w:val="19"/>
                              </w:rPr>
                              <w:t xml:space="preserve"> </w:t>
                            </w:r>
                            <w:r w:rsidRPr="00E5004F">
                              <w:rPr>
                                <w:sz w:val="19"/>
                                <w:szCs w:val="19"/>
                              </w:rPr>
                              <w:t>of</w:t>
                            </w:r>
                            <w:r>
                              <w:rPr>
                                <w:sz w:val="19"/>
                                <w:szCs w:val="19"/>
                              </w:rPr>
                              <w:t xml:space="preserve"> </w:t>
                            </w:r>
                            <w:r w:rsidRPr="00E5004F">
                              <w:rPr>
                                <w:sz w:val="19"/>
                                <w:szCs w:val="19"/>
                              </w:rPr>
                              <w:t xml:space="preserve">financing project and repayment to the lender, However, </w:t>
                            </w:r>
                            <w:r>
                              <w:rPr>
                                <w:sz w:val="19"/>
                                <w:szCs w:val="19"/>
                              </w:rPr>
                              <w:t xml:space="preserve">the </w:t>
                            </w:r>
                            <w:r w:rsidRPr="00E5004F">
                              <w:rPr>
                                <w:sz w:val="19"/>
                                <w:szCs w:val="19"/>
                              </w:rPr>
                              <w:t>ESCO provides guarantee on minimum monthly</w:t>
                            </w:r>
                            <w:r>
                              <w:rPr>
                                <w:sz w:val="19"/>
                                <w:szCs w:val="19"/>
                              </w:rPr>
                              <w:t xml:space="preserve"> </w:t>
                            </w:r>
                            <w:r w:rsidRPr="00E5004F">
                              <w:rPr>
                                <w:sz w:val="19"/>
                                <w:szCs w:val="19"/>
                              </w:rPr>
                              <w:t>energy savings</w:t>
                            </w:r>
                            <w:r>
                              <w:rPr>
                                <w:sz w:val="19"/>
                                <w:szCs w:val="19"/>
                              </w:rPr>
                              <w:t xml:space="preserve"> (or RE production)</w:t>
                            </w:r>
                            <w:r w:rsidRPr="00E5004F">
                              <w:rPr>
                                <w:sz w:val="19"/>
                                <w:szCs w:val="19"/>
                              </w:rPr>
                              <w:t>, as calculated ex-ante during investment decision, to the client</w:t>
                            </w:r>
                            <w:r>
                              <w:rPr>
                                <w:sz w:val="19"/>
                                <w:szCs w:val="19"/>
                              </w:rPr>
                              <w:t xml:space="preserve">. </w:t>
                            </w:r>
                          </w:p>
                          <w:p w14:paraId="023129CE" w14:textId="77777777" w:rsidR="00877814" w:rsidRDefault="00877814" w:rsidP="00E5004F">
                            <w:pPr>
                              <w:tabs>
                                <w:tab w:val="left" w:pos="709"/>
                              </w:tabs>
                              <w:spacing w:after="0"/>
                              <w:rPr>
                                <w:sz w:val="19"/>
                                <w:szCs w:val="19"/>
                              </w:rPr>
                            </w:pPr>
                          </w:p>
                          <w:p w14:paraId="331D6DCC" w14:textId="77777777" w:rsidR="00877814" w:rsidRDefault="00877814" w:rsidP="000B4904">
                            <w:pPr>
                              <w:tabs>
                                <w:tab w:val="left" w:pos="709"/>
                              </w:tabs>
                              <w:spacing w:after="0"/>
                              <w:rPr>
                                <w:sz w:val="19"/>
                                <w:szCs w:val="19"/>
                              </w:rPr>
                            </w:pPr>
                            <w:r>
                              <w:rPr>
                                <w:sz w:val="19"/>
                                <w:szCs w:val="19"/>
                              </w:rPr>
                              <w:t>In Bangladesh, GIZ has supporting ESCO-type projects on efficient lighting in the garment industry with BUET as technical partner*</w:t>
                            </w:r>
                            <w:r>
                              <w:rPr>
                                <w:sz w:val="19"/>
                                <w:szCs w:val="19"/>
                                <w:vertAlign w:val="superscript"/>
                              </w:rPr>
                              <w:t>)</w:t>
                            </w:r>
                            <w:r>
                              <w:rPr>
                                <w:sz w:val="19"/>
                                <w:szCs w:val="19"/>
                              </w:rPr>
                              <w:t xml:space="preserve">. In future, ESCOs can be instrumental in meeting the energy efficiency and renewable targets of government plans.  Commerce and industry are interested in sales of products and/or services, while landfill owners manage waste, rather than having interest or experience in energy management or sustainable energy production. An ESCO can function as a one-stop-shop energy service provider and implement the appropriate EE, RE or WTE solution, while its risk mitigation features will help the clients absorb the benefits of the EE or RE intervention. </w:t>
                            </w:r>
                            <w:r w:rsidRPr="000B4904">
                              <w:rPr>
                                <w:sz w:val="19"/>
                                <w:szCs w:val="19"/>
                              </w:rPr>
                              <w:t>With increasing demand,</w:t>
                            </w:r>
                            <w:r>
                              <w:rPr>
                                <w:sz w:val="19"/>
                                <w:szCs w:val="19"/>
                              </w:rPr>
                              <w:t xml:space="preserve"> the </w:t>
                            </w:r>
                            <w:r w:rsidRPr="000B4904">
                              <w:rPr>
                                <w:sz w:val="19"/>
                                <w:szCs w:val="19"/>
                              </w:rPr>
                              <w:t>ESCO</w:t>
                            </w:r>
                            <w:r>
                              <w:rPr>
                                <w:sz w:val="19"/>
                                <w:szCs w:val="19"/>
                              </w:rPr>
                              <w:t xml:space="preserve"> </w:t>
                            </w:r>
                            <w:r w:rsidRPr="000B4904">
                              <w:rPr>
                                <w:sz w:val="19"/>
                                <w:szCs w:val="19"/>
                              </w:rPr>
                              <w:t>may be able to provide the service at a lower cost to the clients due to economies of scale.</w:t>
                            </w:r>
                          </w:p>
                          <w:p w14:paraId="0B09FA2A" w14:textId="77777777" w:rsidR="00877814" w:rsidRDefault="00877814" w:rsidP="000309E8">
                            <w:pPr>
                              <w:tabs>
                                <w:tab w:val="left" w:pos="709"/>
                              </w:tabs>
                              <w:spacing w:after="0"/>
                              <w:rPr>
                                <w:sz w:val="19"/>
                                <w:szCs w:val="19"/>
                              </w:rPr>
                            </w:pPr>
                          </w:p>
                          <w:p w14:paraId="18CED994" w14:textId="77777777" w:rsidR="00877814" w:rsidRPr="000B4904" w:rsidRDefault="00877814" w:rsidP="005B109D">
                            <w:pPr>
                              <w:tabs>
                                <w:tab w:val="left" w:pos="709"/>
                              </w:tabs>
                              <w:spacing w:after="0"/>
                              <w:rPr>
                                <w:sz w:val="18"/>
                                <w:szCs w:val="18"/>
                              </w:rPr>
                            </w:pPr>
                            <w:r w:rsidRPr="000B4904">
                              <w:rPr>
                                <w:sz w:val="18"/>
                                <w:szCs w:val="18"/>
                              </w:rPr>
                              <w:t>*</w:t>
                            </w:r>
                            <w:r w:rsidRPr="000B4904">
                              <w:rPr>
                                <w:sz w:val="18"/>
                                <w:szCs w:val="18"/>
                                <w:vertAlign w:val="superscript"/>
                              </w:rPr>
                              <w:t>)</w:t>
                            </w:r>
                            <w:r w:rsidRPr="000B4904">
                              <w:rPr>
                                <w:sz w:val="18"/>
                                <w:szCs w:val="18"/>
                              </w:rPr>
                              <w:t xml:space="preserve"> </w:t>
                            </w:r>
                            <w:r w:rsidRPr="000B4904">
                              <w:rPr>
                                <w:i/>
                                <w:sz w:val="18"/>
                                <w:szCs w:val="18"/>
                              </w:rPr>
                              <w:t>Reducing Energy Efficiency Gap in Bangladesh: Role of ESCO as intermediary</w:t>
                            </w:r>
                            <w:r w:rsidRPr="000B4904">
                              <w:rPr>
                                <w:sz w:val="18"/>
                                <w:szCs w:val="18"/>
                              </w:rPr>
                              <w:t>, by S. Alam and M. Anam (GIZ), at Annual Banking Conference, 2016, Bangladesh Institute of Bank Management</w:t>
                            </w:r>
                          </w:p>
                          <w:p w14:paraId="527DBEB5" w14:textId="77777777" w:rsidR="00877814" w:rsidRPr="005B109D" w:rsidRDefault="00877814" w:rsidP="005B109D">
                            <w:pPr>
                              <w:spacing w:after="0"/>
                              <w:rPr>
                                <w:sz w:val="19"/>
                                <w:szCs w:val="19"/>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5F79CC" id="_x0000_s1044" type="#_x0000_t202" style="position:absolute;left:0;text-align:left;margin-left:0;margin-top:0;width:511.2pt;height:481.5pt;z-index:25181337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">
                <v:textbox>
                  <w:txbxContent>
                    <w:p w14:paraId="5270122C" w14:textId="77777777" w:rsidR="00877814" w:rsidRDefault="00877814" w:rsidP="005B109D">
                      <w:pPr>
                        <w:tabs>
                          <w:tab w:val="left" w:pos="709"/>
                        </w:tabs>
                        <w:rPr>
                          <w:rFonts w:ascii="Arial" w:hAnsi="Arial" w:cs="Arial"/>
                          <w:b/>
                          <w:color w:val="2E74B5"/>
                          <w:sz w:val="18"/>
                        </w:rPr>
                      </w:pPr>
                      <w:bookmarkStart w:id="234" w:name="_Ref535328002"/>
                      <w:bookmarkStart w:id="235" w:name="_Toc6918729"/>
                      <w:r w:rsidRPr="005B109D">
                        <w:rPr>
                          <w:rFonts w:ascii="Arial" w:hAnsi="Arial" w:cs="Arial"/>
                          <w:b/>
                          <w:color w:val="2E74B5"/>
                          <w:sz w:val="18"/>
                        </w:rPr>
                        <w:t xml:space="preserve">Box </w:t>
                      </w:r>
                      <w:r w:rsidRPr="005B109D">
                        <w:rPr>
                          <w:rFonts w:ascii="Arial" w:hAnsi="Arial" w:cs="Arial"/>
                          <w:b/>
                          <w:color w:val="2E74B5"/>
                          <w:sz w:val="18"/>
                        </w:rPr>
                        <w:fldChar w:fldCharType="begin"/>
                      </w:r>
                      <w:r w:rsidRPr="005B109D">
                        <w:rPr>
                          <w:rFonts w:ascii="Arial" w:hAnsi="Arial" w:cs="Arial"/>
                          <w:b/>
                          <w:color w:val="2E74B5"/>
                          <w:sz w:val="18"/>
                        </w:rPr>
                        <w:instrText xml:space="preserve"> SEQ Box \* ARABIC </w:instrText>
                      </w:r>
                      <w:r w:rsidRPr="005B109D">
                        <w:rPr>
                          <w:rFonts w:ascii="Arial" w:hAnsi="Arial" w:cs="Arial"/>
                          <w:b/>
                          <w:color w:val="2E74B5"/>
                          <w:sz w:val="18"/>
                        </w:rPr>
                        <w:fldChar w:fldCharType="separate"/>
                      </w:r>
                      <w:r>
                        <w:rPr>
                          <w:rFonts w:ascii="Arial" w:hAnsi="Arial" w:cs="Arial"/>
                          <w:b/>
                          <w:noProof/>
                          <w:color w:val="2E74B5"/>
                          <w:sz w:val="18"/>
                        </w:rPr>
                        <w:t>29</w:t>
                      </w:r>
                      <w:r w:rsidRPr="005B109D">
                        <w:rPr>
                          <w:rFonts w:ascii="Arial" w:hAnsi="Arial" w:cs="Arial"/>
                          <w:b/>
                          <w:color w:val="2E74B5"/>
                          <w:sz w:val="18"/>
                        </w:rPr>
                        <w:fldChar w:fldCharType="end"/>
                      </w:r>
                      <w:bookmarkEnd w:id="234"/>
                      <w:r w:rsidRPr="005B109D">
                        <w:rPr>
                          <w:rFonts w:ascii="Arial" w:hAnsi="Arial" w:cs="Arial"/>
                          <w:b/>
                          <w:color w:val="2E74B5"/>
                          <w:sz w:val="18"/>
                        </w:rPr>
                        <w:tab/>
                      </w:r>
                      <w:r>
                        <w:rPr>
                          <w:rFonts w:ascii="Arial" w:hAnsi="Arial" w:cs="Arial"/>
                          <w:b/>
                          <w:color w:val="2E74B5"/>
                          <w:sz w:val="18"/>
                        </w:rPr>
                        <w:tab/>
                        <w:t>The role of energy service companies in EE and RE in built environment</w:t>
                      </w:r>
                      <w:bookmarkEnd w:id="235"/>
                    </w:p>
                    <w:p w14:paraId="3076086A" w14:textId="77777777" w:rsidR="00877814" w:rsidRDefault="00877814" w:rsidP="005B109D">
                      <w:pPr>
                        <w:tabs>
                          <w:tab w:val="left" w:pos="709"/>
                        </w:tabs>
                        <w:rPr>
                          <w:b/>
                        </w:rPr>
                      </w:pPr>
                    </w:p>
                    <w:p w14:paraId="3B2D8999" w14:textId="77777777" w:rsidR="00877814" w:rsidRDefault="00877814" w:rsidP="000309E8">
                      <w:pPr>
                        <w:tabs>
                          <w:tab w:val="left" w:pos="709"/>
                        </w:tabs>
                        <w:spacing w:after="0"/>
                        <w:rPr>
                          <w:sz w:val="19"/>
                          <w:szCs w:val="19"/>
                        </w:rPr>
                      </w:pPr>
                      <w:r w:rsidRPr="005B109D">
                        <w:rPr>
                          <w:sz w:val="19"/>
                          <w:szCs w:val="19"/>
                        </w:rPr>
                        <w:t xml:space="preserve">Although the advocates of </w:t>
                      </w:r>
                      <w:r>
                        <w:rPr>
                          <w:sz w:val="19"/>
                          <w:szCs w:val="19"/>
                        </w:rPr>
                        <w:t>energy efficiency</w:t>
                      </w:r>
                      <w:r w:rsidRPr="005B109D">
                        <w:rPr>
                          <w:sz w:val="19"/>
                          <w:szCs w:val="19"/>
                        </w:rPr>
                        <w:t xml:space="preserve"> claim that EE is a 'win-win' proposition as implementation of EE</w:t>
                      </w:r>
                      <w:r>
                        <w:rPr>
                          <w:sz w:val="19"/>
                          <w:szCs w:val="19"/>
                        </w:rPr>
                        <w:t xml:space="preserve"> will reduce </w:t>
                      </w:r>
                      <w:r w:rsidRPr="005B109D">
                        <w:rPr>
                          <w:sz w:val="19"/>
                          <w:szCs w:val="19"/>
                        </w:rPr>
                        <w:t xml:space="preserve">both cost and negative externalities, </w:t>
                      </w:r>
                      <w:r>
                        <w:rPr>
                          <w:sz w:val="19"/>
                          <w:szCs w:val="19"/>
                        </w:rPr>
                        <w:t xml:space="preserve">even (potential) </w:t>
                      </w:r>
                      <w:r w:rsidRPr="005B109D">
                        <w:rPr>
                          <w:sz w:val="19"/>
                          <w:szCs w:val="19"/>
                        </w:rPr>
                        <w:t>projects with convincing returns remain largely</w:t>
                      </w:r>
                      <w:r>
                        <w:rPr>
                          <w:sz w:val="19"/>
                          <w:szCs w:val="19"/>
                        </w:rPr>
                        <w:t xml:space="preserve"> </w:t>
                      </w:r>
                      <w:r w:rsidRPr="005B109D">
                        <w:rPr>
                          <w:sz w:val="19"/>
                          <w:szCs w:val="19"/>
                        </w:rPr>
                        <w:t>unimplemented or under-implemented</w:t>
                      </w:r>
                      <w:r>
                        <w:rPr>
                          <w:sz w:val="19"/>
                          <w:szCs w:val="19"/>
                        </w:rPr>
                        <w:t xml:space="preserve">. </w:t>
                      </w:r>
                      <w:r w:rsidRPr="005B109D">
                        <w:rPr>
                          <w:sz w:val="19"/>
                          <w:szCs w:val="19"/>
                        </w:rPr>
                        <w:t xml:space="preserve">Upfront cost also poses challenge to the implementation of EE </w:t>
                      </w:r>
                      <w:r>
                        <w:rPr>
                          <w:sz w:val="19"/>
                          <w:szCs w:val="19"/>
                        </w:rPr>
                        <w:t>(and PV) in building p</w:t>
                      </w:r>
                      <w:r w:rsidRPr="005B109D">
                        <w:rPr>
                          <w:sz w:val="19"/>
                          <w:szCs w:val="19"/>
                        </w:rPr>
                        <w:t>rojects. Often</w:t>
                      </w:r>
                      <w:r>
                        <w:rPr>
                          <w:sz w:val="19"/>
                          <w:szCs w:val="19"/>
                        </w:rPr>
                        <w:t>, decision-makers are unaware of the benefits of a low-carbon investment, or are uncertain on the future returns. Worse, if two parties are involved. For example, a building owner will want to reduce capital cost (preferring lower investment in inefficient buildings), while the tenant wants to reduce the operating cost (that is, the utility bills).  Energy cost may be a small part of overall operation, production and maintenance cost. Building</w:t>
                      </w:r>
                      <w:r w:rsidRPr="000309E8">
                        <w:rPr>
                          <w:sz w:val="19"/>
                          <w:szCs w:val="19"/>
                        </w:rPr>
                        <w:t xml:space="preserve"> </w:t>
                      </w:r>
                      <w:r>
                        <w:rPr>
                          <w:sz w:val="19"/>
                          <w:szCs w:val="19"/>
                        </w:rPr>
                        <w:t xml:space="preserve">and industry </w:t>
                      </w:r>
                      <w:r w:rsidRPr="000309E8">
                        <w:rPr>
                          <w:sz w:val="19"/>
                          <w:szCs w:val="19"/>
                        </w:rPr>
                        <w:t xml:space="preserve">owners, due to </w:t>
                      </w:r>
                      <w:r>
                        <w:rPr>
                          <w:sz w:val="19"/>
                          <w:szCs w:val="19"/>
                        </w:rPr>
                        <w:t xml:space="preserve">such </w:t>
                      </w:r>
                      <w:r w:rsidRPr="000309E8">
                        <w:rPr>
                          <w:sz w:val="19"/>
                          <w:szCs w:val="19"/>
                        </w:rPr>
                        <w:t>bias and/or market failures, put less</w:t>
                      </w:r>
                      <w:r>
                        <w:rPr>
                          <w:sz w:val="19"/>
                          <w:szCs w:val="19"/>
                        </w:rPr>
                        <w:t xml:space="preserve"> </w:t>
                      </w:r>
                      <w:r w:rsidRPr="000309E8">
                        <w:rPr>
                          <w:sz w:val="19"/>
                          <w:szCs w:val="19"/>
                        </w:rPr>
                        <w:t>worth</w:t>
                      </w:r>
                      <w:r>
                        <w:rPr>
                          <w:sz w:val="19"/>
                          <w:szCs w:val="19"/>
                        </w:rPr>
                        <w:t xml:space="preserve"> </w:t>
                      </w:r>
                      <w:r w:rsidRPr="000309E8">
                        <w:rPr>
                          <w:sz w:val="19"/>
                          <w:szCs w:val="19"/>
                        </w:rPr>
                        <w:t>on future returns from energy savings</w:t>
                      </w:r>
                      <w:r>
                        <w:rPr>
                          <w:sz w:val="19"/>
                          <w:szCs w:val="19"/>
                        </w:rPr>
                        <w:t>.</w:t>
                      </w:r>
                    </w:p>
                    <w:p w14:paraId="5D048A2C" w14:textId="77777777" w:rsidR="00877814" w:rsidRDefault="00877814" w:rsidP="000309E8">
                      <w:pPr>
                        <w:tabs>
                          <w:tab w:val="left" w:pos="709"/>
                        </w:tabs>
                        <w:spacing w:after="0"/>
                        <w:rPr>
                          <w:sz w:val="19"/>
                          <w:szCs w:val="19"/>
                        </w:rPr>
                      </w:pPr>
                    </w:p>
                    <w:p w14:paraId="1235A0CA" w14:textId="77777777" w:rsidR="00877814" w:rsidRDefault="00877814" w:rsidP="000309E8">
                      <w:pPr>
                        <w:tabs>
                          <w:tab w:val="left" w:pos="709"/>
                        </w:tabs>
                        <w:spacing w:after="0"/>
                        <w:rPr>
                          <w:sz w:val="19"/>
                          <w:szCs w:val="19"/>
                        </w:rPr>
                      </w:pPr>
                      <w:r>
                        <w:rPr>
                          <w:sz w:val="19"/>
                          <w:szCs w:val="19"/>
                        </w:rPr>
                        <w:t xml:space="preserve">In a traditional ‘CAPEX’ model, a company may install the RE facility (rooftop PV in a building; WTE on a landfill) or realise the EE improvements, and the O&amp;M (operation and maintenance) is done by the client itself or the service company. The client absorbs the risks in terms of project viability. However, </w:t>
                      </w:r>
                      <w:r w:rsidRPr="000309E8">
                        <w:rPr>
                          <w:sz w:val="19"/>
                          <w:szCs w:val="19"/>
                        </w:rPr>
                        <w:t xml:space="preserve">an intermediary </w:t>
                      </w:r>
                      <w:r>
                        <w:rPr>
                          <w:sz w:val="19"/>
                          <w:szCs w:val="19"/>
                        </w:rPr>
                        <w:t xml:space="preserve">can minimize the </w:t>
                      </w:r>
                      <w:r w:rsidRPr="000309E8">
                        <w:rPr>
                          <w:sz w:val="19"/>
                          <w:szCs w:val="19"/>
                        </w:rPr>
                        <w:t>associated risks, for example, by arranging finance or providing assurance over energy</w:t>
                      </w:r>
                      <w:r>
                        <w:rPr>
                          <w:sz w:val="19"/>
                          <w:szCs w:val="19"/>
                        </w:rPr>
                        <w:t xml:space="preserve"> </w:t>
                      </w:r>
                      <w:r w:rsidRPr="000309E8">
                        <w:rPr>
                          <w:sz w:val="19"/>
                          <w:szCs w:val="19"/>
                        </w:rPr>
                        <w:t>savings</w:t>
                      </w:r>
                      <w:r>
                        <w:rPr>
                          <w:sz w:val="19"/>
                          <w:szCs w:val="19"/>
                        </w:rPr>
                        <w:t>.</w:t>
                      </w:r>
                      <w:r w:rsidRPr="000309E8">
                        <w:t xml:space="preserve"> </w:t>
                      </w:r>
                      <w:r>
                        <w:t xml:space="preserve">An </w:t>
                      </w:r>
                      <w:r w:rsidRPr="000309E8">
                        <w:rPr>
                          <w:sz w:val="19"/>
                          <w:szCs w:val="19"/>
                        </w:rPr>
                        <w:t>Energy Service Company (ESCO)</w:t>
                      </w:r>
                      <w:r>
                        <w:rPr>
                          <w:sz w:val="19"/>
                          <w:szCs w:val="19"/>
                        </w:rPr>
                        <w:t xml:space="preserve"> is a such an intermediary, that is,</w:t>
                      </w:r>
                      <w:r w:rsidRPr="000309E8">
                        <w:rPr>
                          <w:sz w:val="19"/>
                          <w:szCs w:val="19"/>
                        </w:rPr>
                        <w:t xml:space="preserve"> a legal entity</w:t>
                      </w:r>
                      <w:r>
                        <w:rPr>
                          <w:sz w:val="19"/>
                          <w:szCs w:val="19"/>
                        </w:rPr>
                        <w:t xml:space="preserve">, </w:t>
                      </w:r>
                      <w:r w:rsidRPr="000309E8">
                        <w:rPr>
                          <w:sz w:val="19"/>
                          <w:szCs w:val="19"/>
                        </w:rPr>
                        <w:t xml:space="preserve">that delivers EE improvement </w:t>
                      </w:r>
                      <w:r>
                        <w:rPr>
                          <w:sz w:val="19"/>
                          <w:szCs w:val="19"/>
                        </w:rPr>
                        <w:t xml:space="preserve">or RE production </w:t>
                      </w:r>
                      <w:r w:rsidRPr="000309E8">
                        <w:rPr>
                          <w:sz w:val="19"/>
                          <w:szCs w:val="19"/>
                        </w:rPr>
                        <w:t xml:space="preserve">services </w:t>
                      </w:r>
                      <w:r>
                        <w:rPr>
                          <w:sz w:val="19"/>
                          <w:szCs w:val="19"/>
                        </w:rPr>
                        <w:t xml:space="preserve">(and usually owns the system) </w:t>
                      </w:r>
                      <w:r w:rsidRPr="000309E8">
                        <w:rPr>
                          <w:sz w:val="19"/>
                          <w:szCs w:val="19"/>
                        </w:rPr>
                        <w:t>in a</w:t>
                      </w:r>
                      <w:r>
                        <w:rPr>
                          <w:sz w:val="19"/>
                          <w:szCs w:val="19"/>
                        </w:rPr>
                        <w:t xml:space="preserve"> </w:t>
                      </w:r>
                      <w:r w:rsidRPr="000309E8">
                        <w:rPr>
                          <w:sz w:val="19"/>
                          <w:szCs w:val="19"/>
                        </w:rPr>
                        <w:t>user's facility or premises, and assumes some degree of financial risk during the process</w:t>
                      </w:r>
                      <w:r>
                        <w:rPr>
                          <w:sz w:val="19"/>
                          <w:szCs w:val="19"/>
                        </w:rPr>
                        <w:t xml:space="preserve">. </w:t>
                      </w:r>
                      <w:r w:rsidRPr="000309E8">
                        <w:rPr>
                          <w:sz w:val="19"/>
                          <w:szCs w:val="19"/>
                        </w:rPr>
                        <w:t>The payment for the services delivered is performance based as agreed between ESCO and</w:t>
                      </w:r>
                      <w:r>
                        <w:rPr>
                          <w:sz w:val="19"/>
                          <w:szCs w:val="19"/>
                        </w:rPr>
                        <w:t xml:space="preserve"> the </w:t>
                      </w:r>
                      <w:r w:rsidRPr="000309E8">
                        <w:rPr>
                          <w:sz w:val="19"/>
                          <w:szCs w:val="19"/>
                        </w:rPr>
                        <w:t>service</w:t>
                      </w:r>
                      <w:r>
                        <w:rPr>
                          <w:sz w:val="19"/>
                          <w:szCs w:val="19"/>
                        </w:rPr>
                        <w:t xml:space="preserve"> </w:t>
                      </w:r>
                      <w:r w:rsidRPr="000309E8">
                        <w:rPr>
                          <w:sz w:val="19"/>
                          <w:szCs w:val="19"/>
                        </w:rPr>
                        <w:t>recipient</w:t>
                      </w:r>
                      <w:r>
                        <w:rPr>
                          <w:sz w:val="19"/>
                          <w:szCs w:val="19"/>
                        </w:rPr>
                        <w:t>.</w:t>
                      </w:r>
                    </w:p>
                    <w:p w14:paraId="2E6620F4" w14:textId="77777777" w:rsidR="00877814" w:rsidRDefault="00877814" w:rsidP="000309E8">
                      <w:pPr>
                        <w:tabs>
                          <w:tab w:val="left" w:pos="709"/>
                        </w:tabs>
                        <w:spacing w:after="0"/>
                        <w:rPr>
                          <w:sz w:val="19"/>
                          <w:szCs w:val="19"/>
                        </w:rPr>
                      </w:pPr>
                    </w:p>
                    <w:p w14:paraId="1F0AF3A1" w14:textId="77777777" w:rsidR="00877814" w:rsidRDefault="00877814" w:rsidP="00E5004F">
                      <w:pPr>
                        <w:tabs>
                          <w:tab w:val="left" w:pos="709"/>
                        </w:tabs>
                        <w:spacing w:after="0"/>
                        <w:rPr>
                          <w:sz w:val="19"/>
                          <w:szCs w:val="19"/>
                        </w:rPr>
                      </w:pPr>
                      <w:r>
                        <w:rPr>
                          <w:sz w:val="19"/>
                          <w:szCs w:val="19"/>
                        </w:rPr>
                        <w:t xml:space="preserve">There are two ESCO models. </w:t>
                      </w:r>
                      <w:r w:rsidRPr="00E5004F">
                        <w:rPr>
                          <w:sz w:val="19"/>
                          <w:szCs w:val="19"/>
                        </w:rPr>
                        <w:t>In a shared-savings model, the ESCO carries out energy audits</w:t>
                      </w:r>
                      <w:r>
                        <w:rPr>
                          <w:sz w:val="19"/>
                          <w:szCs w:val="19"/>
                        </w:rPr>
                        <w:t xml:space="preserve"> or assessment</w:t>
                      </w:r>
                      <w:r w:rsidRPr="00E5004F">
                        <w:rPr>
                          <w:sz w:val="19"/>
                          <w:szCs w:val="19"/>
                        </w:rPr>
                        <w:t>, arranges appropriate finance to cover</w:t>
                      </w:r>
                      <w:r>
                        <w:rPr>
                          <w:sz w:val="19"/>
                          <w:szCs w:val="19"/>
                        </w:rPr>
                        <w:t xml:space="preserve"> </w:t>
                      </w:r>
                      <w:r w:rsidRPr="00E5004F">
                        <w:rPr>
                          <w:sz w:val="19"/>
                          <w:szCs w:val="19"/>
                        </w:rPr>
                        <w:t>the</w:t>
                      </w:r>
                      <w:r>
                        <w:rPr>
                          <w:sz w:val="19"/>
                          <w:szCs w:val="19"/>
                        </w:rPr>
                        <w:t xml:space="preserve"> </w:t>
                      </w:r>
                      <w:r w:rsidRPr="00E5004F">
                        <w:rPr>
                          <w:sz w:val="19"/>
                          <w:szCs w:val="19"/>
                        </w:rPr>
                        <w:t>upfront capital cost of the project and implements the project at the industry premises</w:t>
                      </w:r>
                      <w:r>
                        <w:rPr>
                          <w:sz w:val="19"/>
                          <w:szCs w:val="19"/>
                        </w:rPr>
                        <w:t>.</w:t>
                      </w:r>
                      <w:r w:rsidRPr="00E5004F">
                        <w:rPr>
                          <w:sz w:val="19"/>
                          <w:szCs w:val="19"/>
                        </w:rPr>
                        <w:t xml:space="preserve"> Once the project</w:t>
                      </w:r>
                      <w:r>
                        <w:rPr>
                          <w:sz w:val="19"/>
                          <w:szCs w:val="19"/>
                        </w:rPr>
                        <w:t xml:space="preserve"> is </w:t>
                      </w:r>
                      <w:r w:rsidRPr="00E5004F">
                        <w:rPr>
                          <w:sz w:val="19"/>
                          <w:szCs w:val="19"/>
                        </w:rPr>
                        <w:t xml:space="preserve">implemented, </w:t>
                      </w:r>
                      <w:r>
                        <w:rPr>
                          <w:sz w:val="19"/>
                          <w:szCs w:val="19"/>
                        </w:rPr>
                        <w:t xml:space="preserve">the </w:t>
                      </w:r>
                      <w:r w:rsidRPr="00E5004F">
                        <w:rPr>
                          <w:sz w:val="19"/>
                          <w:szCs w:val="19"/>
                        </w:rPr>
                        <w:t>ESCO ensures proper monitoring and verification (M&amp;V) of energy savings</w:t>
                      </w:r>
                      <w:r>
                        <w:rPr>
                          <w:sz w:val="19"/>
                          <w:szCs w:val="19"/>
                        </w:rPr>
                        <w:t xml:space="preserve"> or RE production.</w:t>
                      </w:r>
                      <w:r w:rsidRPr="00E5004F">
                        <w:rPr>
                          <w:sz w:val="19"/>
                          <w:szCs w:val="19"/>
                        </w:rPr>
                        <w:t xml:space="preserve"> The</w:t>
                      </w:r>
                      <w:r>
                        <w:rPr>
                          <w:sz w:val="19"/>
                          <w:szCs w:val="19"/>
                        </w:rPr>
                        <w:t xml:space="preserve"> </w:t>
                      </w:r>
                      <w:r w:rsidRPr="00E5004F">
                        <w:rPr>
                          <w:sz w:val="19"/>
                          <w:szCs w:val="19"/>
                        </w:rPr>
                        <w:t xml:space="preserve">client pays the ESCO a percentage of its achieved savings </w:t>
                      </w:r>
                      <w:r>
                        <w:rPr>
                          <w:sz w:val="19"/>
                          <w:szCs w:val="19"/>
                        </w:rPr>
                        <w:t xml:space="preserve">(or RE production) </w:t>
                      </w:r>
                      <w:r w:rsidRPr="00E5004F">
                        <w:rPr>
                          <w:sz w:val="19"/>
                          <w:szCs w:val="19"/>
                        </w:rPr>
                        <w:t>from the project or a fixed amount subject</w:t>
                      </w:r>
                      <w:r>
                        <w:rPr>
                          <w:sz w:val="19"/>
                          <w:szCs w:val="19"/>
                        </w:rPr>
                        <w:t xml:space="preserve"> to </w:t>
                      </w:r>
                      <w:r w:rsidRPr="00E5004F">
                        <w:rPr>
                          <w:sz w:val="19"/>
                          <w:szCs w:val="19"/>
                        </w:rPr>
                        <w:t>ex-ante calculation of energy savings</w:t>
                      </w:r>
                      <w:r>
                        <w:rPr>
                          <w:sz w:val="19"/>
                          <w:szCs w:val="19"/>
                        </w:rPr>
                        <w:t xml:space="preserve"> (or production)</w:t>
                      </w:r>
                      <w:r w:rsidRPr="00E5004F">
                        <w:rPr>
                          <w:sz w:val="19"/>
                          <w:szCs w:val="19"/>
                        </w:rPr>
                        <w:t>, sufficient for the ESCO to repay the upfront investment to its</w:t>
                      </w:r>
                      <w:r>
                        <w:rPr>
                          <w:sz w:val="19"/>
                          <w:szCs w:val="19"/>
                        </w:rPr>
                        <w:t xml:space="preserve"> </w:t>
                      </w:r>
                      <w:r w:rsidRPr="00E5004F">
                        <w:rPr>
                          <w:sz w:val="19"/>
                          <w:szCs w:val="19"/>
                        </w:rPr>
                        <w:t>lenders, cover M&amp;V and any other associated costs</w:t>
                      </w:r>
                      <w:r>
                        <w:rPr>
                          <w:sz w:val="19"/>
                          <w:szCs w:val="19"/>
                        </w:rPr>
                        <w:t xml:space="preserve">. </w:t>
                      </w:r>
                      <w:r w:rsidRPr="00E5004F">
                        <w:rPr>
                          <w:sz w:val="19"/>
                          <w:szCs w:val="19"/>
                        </w:rPr>
                        <w:t>In a guaranteed savings model, the client arranges finances for the project from suitable bank</w:t>
                      </w:r>
                      <w:r>
                        <w:rPr>
                          <w:sz w:val="19"/>
                          <w:szCs w:val="19"/>
                        </w:rPr>
                        <w:t xml:space="preserve"> or </w:t>
                      </w:r>
                      <w:r w:rsidRPr="00E5004F">
                        <w:rPr>
                          <w:sz w:val="19"/>
                          <w:szCs w:val="19"/>
                        </w:rPr>
                        <w:t xml:space="preserve">financial institution and implements the project with technical support from </w:t>
                      </w:r>
                      <w:r>
                        <w:rPr>
                          <w:sz w:val="19"/>
                          <w:szCs w:val="19"/>
                        </w:rPr>
                        <w:t xml:space="preserve">the </w:t>
                      </w:r>
                      <w:r w:rsidRPr="00E5004F">
                        <w:rPr>
                          <w:sz w:val="19"/>
                          <w:szCs w:val="19"/>
                        </w:rPr>
                        <w:t>ESCO</w:t>
                      </w:r>
                      <w:r>
                        <w:rPr>
                          <w:sz w:val="19"/>
                          <w:szCs w:val="19"/>
                        </w:rPr>
                        <w:t xml:space="preserve">. </w:t>
                      </w:r>
                      <w:r w:rsidRPr="00E5004F">
                        <w:rPr>
                          <w:sz w:val="19"/>
                          <w:szCs w:val="19"/>
                        </w:rPr>
                        <w:t>The client also</w:t>
                      </w:r>
                      <w:r>
                        <w:rPr>
                          <w:sz w:val="19"/>
                          <w:szCs w:val="19"/>
                        </w:rPr>
                        <w:t xml:space="preserve"> </w:t>
                      </w:r>
                      <w:r w:rsidRPr="00E5004F">
                        <w:rPr>
                          <w:sz w:val="19"/>
                          <w:szCs w:val="19"/>
                        </w:rPr>
                        <w:t>meets</w:t>
                      </w:r>
                      <w:r>
                        <w:rPr>
                          <w:sz w:val="19"/>
                          <w:szCs w:val="19"/>
                        </w:rPr>
                        <w:t xml:space="preserve"> the </w:t>
                      </w:r>
                      <w:r w:rsidRPr="00E5004F">
                        <w:rPr>
                          <w:sz w:val="19"/>
                          <w:szCs w:val="19"/>
                        </w:rPr>
                        <w:t xml:space="preserve">periodic debt service obligations to the bank or financial institution. </w:t>
                      </w:r>
                      <w:r>
                        <w:rPr>
                          <w:sz w:val="19"/>
                          <w:szCs w:val="19"/>
                        </w:rPr>
                        <w:t xml:space="preserve">The </w:t>
                      </w:r>
                      <w:r w:rsidRPr="00E5004F">
                        <w:rPr>
                          <w:sz w:val="19"/>
                          <w:szCs w:val="19"/>
                        </w:rPr>
                        <w:t>ESCO bears no responsibility</w:t>
                      </w:r>
                      <w:r>
                        <w:rPr>
                          <w:sz w:val="19"/>
                          <w:szCs w:val="19"/>
                        </w:rPr>
                        <w:t xml:space="preserve"> </w:t>
                      </w:r>
                      <w:r w:rsidRPr="00E5004F">
                        <w:rPr>
                          <w:sz w:val="19"/>
                          <w:szCs w:val="19"/>
                        </w:rPr>
                        <w:t>of</w:t>
                      </w:r>
                      <w:r>
                        <w:rPr>
                          <w:sz w:val="19"/>
                          <w:szCs w:val="19"/>
                        </w:rPr>
                        <w:t xml:space="preserve"> </w:t>
                      </w:r>
                      <w:r w:rsidRPr="00E5004F">
                        <w:rPr>
                          <w:sz w:val="19"/>
                          <w:szCs w:val="19"/>
                        </w:rPr>
                        <w:t xml:space="preserve">financing project and repayment to the lender, However, </w:t>
                      </w:r>
                      <w:r>
                        <w:rPr>
                          <w:sz w:val="19"/>
                          <w:szCs w:val="19"/>
                        </w:rPr>
                        <w:t xml:space="preserve">the </w:t>
                      </w:r>
                      <w:r w:rsidRPr="00E5004F">
                        <w:rPr>
                          <w:sz w:val="19"/>
                          <w:szCs w:val="19"/>
                        </w:rPr>
                        <w:t>ESCO provides guarantee on minimum monthly</w:t>
                      </w:r>
                      <w:r>
                        <w:rPr>
                          <w:sz w:val="19"/>
                          <w:szCs w:val="19"/>
                        </w:rPr>
                        <w:t xml:space="preserve"> </w:t>
                      </w:r>
                      <w:r w:rsidRPr="00E5004F">
                        <w:rPr>
                          <w:sz w:val="19"/>
                          <w:szCs w:val="19"/>
                        </w:rPr>
                        <w:t>energy savings</w:t>
                      </w:r>
                      <w:r>
                        <w:rPr>
                          <w:sz w:val="19"/>
                          <w:szCs w:val="19"/>
                        </w:rPr>
                        <w:t xml:space="preserve"> (or RE production)</w:t>
                      </w:r>
                      <w:r w:rsidRPr="00E5004F">
                        <w:rPr>
                          <w:sz w:val="19"/>
                          <w:szCs w:val="19"/>
                        </w:rPr>
                        <w:t>, as calculated ex-ante during investment decision, to the client</w:t>
                      </w:r>
                      <w:r>
                        <w:rPr>
                          <w:sz w:val="19"/>
                          <w:szCs w:val="19"/>
                        </w:rPr>
                        <w:t xml:space="preserve">. </w:t>
                      </w:r>
                    </w:p>
                    <w:p w14:paraId="023129CE" w14:textId="77777777" w:rsidR="00877814" w:rsidRDefault="00877814" w:rsidP="00E5004F">
                      <w:pPr>
                        <w:tabs>
                          <w:tab w:val="left" w:pos="709"/>
                        </w:tabs>
                        <w:spacing w:after="0"/>
                        <w:rPr>
                          <w:sz w:val="19"/>
                          <w:szCs w:val="19"/>
                        </w:rPr>
                      </w:pPr>
                    </w:p>
                    <w:p w14:paraId="331D6DCC" w14:textId="77777777" w:rsidR="00877814" w:rsidRDefault="00877814" w:rsidP="000B4904">
                      <w:pPr>
                        <w:tabs>
                          <w:tab w:val="left" w:pos="709"/>
                        </w:tabs>
                        <w:spacing w:after="0"/>
                        <w:rPr>
                          <w:sz w:val="19"/>
                          <w:szCs w:val="19"/>
                        </w:rPr>
                      </w:pPr>
                      <w:r>
                        <w:rPr>
                          <w:sz w:val="19"/>
                          <w:szCs w:val="19"/>
                        </w:rPr>
                        <w:t>In Bangladesh, GIZ has supporting ESCO-type projects on efficient lighting in the garment industry with BUET as technical partner*</w:t>
                      </w:r>
                      <w:r>
                        <w:rPr>
                          <w:sz w:val="19"/>
                          <w:szCs w:val="19"/>
                          <w:vertAlign w:val="superscript"/>
                        </w:rPr>
                        <w:t>)</w:t>
                      </w:r>
                      <w:r>
                        <w:rPr>
                          <w:sz w:val="19"/>
                          <w:szCs w:val="19"/>
                        </w:rPr>
                        <w:t xml:space="preserve">. In future, ESCOs can be instrumental in meeting the energy efficiency and renewable targets of government plans.  Commerce and industry are interested in sales of products and/or services, while landfill owners manage waste, rather than having interest or experience in energy management or sustainable energy production. An ESCO can function as a one-stop-shop energy service provider and implement the appropriate EE, RE or WTE solution, while its risk mitigation features will help the clients absorb the benefits of the EE or RE intervention. </w:t>
                      </w:r>
                      <w:r w:rsidRPr="000B4904">
                        <w:rPr>
                          <w:sz w:val="19"/>
                          <w:szCs w:val="19"/>
                        </w:rPr>
                        <w:t>With increasing demand,</w:t>
                      </w:r>
                      <w:r>
                        <w:rPr>
                          <w:sz w:val="19"/>
                          <w:szCs w:val="19"/>
                        </w:rPr>
                        <w:t xml:space="preserve"> the </w:t>
                      </w:r>
                      <w:r w:rsidRPr="000B4904">
                        <w:rPr>
                          <w:sz w:val="19"/>
                          <w:szCs w:val="19"/>
                        </w:rPr>
                        <w:t>ESCO</w:t>
                      </w:r>
                      <w:r>
                        <w:rPr>
                          <w:sz w:val="19"/>
                          <w:szCs w:val="19"/>
                        </w:rPr>
                        <w:t xml:space="preserve"> </w:t>
                      </w:r>
                      <w:r w:rsidRPr="000B4904">
                        <w:rPr>
                          <w:sz w:val="19"/>
                          <w:szCs w:val="19"/>
                        </w:rPr>
                        <w:t>may be able to provide the service at a lower cost to the clients due to economies of scale.</w:t>
                      </w:r>
                    </w:p>
                    <w:p w14:paraId="0B09FA2A" w14:textId="77777777" w:rsidR="00877814" w:rsidRDefault="00877814" w:rsidP="000309E8">
                      <w:pPr>
                        <w:tabs>
                          <w:tab w:val="left" w:pos="709"/>
                        </w:tabs>
                        <w:spacing w:after="0"/>
                        <w:rPr>
                          <w:sz w:val="19"/>
                          <w:szCs w:val="19"/>
                        </w:rPr>
                      </w:pPr>
                    </w:p>
                    <w:p w14:paraId="18CED994" w14:textId="77777777" w:rsidR="00877814" w:rsidRPr="000B4904" w:rsidRDefault="00877814" w:rsidP="005B109D">
                      <w:pPr>
                        <w:tabs>
                          <w:tab w:val="left" w:pos="709"/>
                        </w:tabs>
                        <w:spacing w:after="0"/>
                        <w:rPr>
                          <w:sz w:val="18"/>
                          <w:szCs w:val="18"/>
                        </w:rPr>
                      </w:pPr>
                      <w:r w:rsidRPr="000B4904">
                        <w:rPr>
                          <w:sz w:val="18"/>
                          <w:szCs w:val="18"/>
                        </w:rPr>
                        <w:t>*</w:t>
                      </w:r>
                      <w:r w:rsidRPr="000B4904">
                        <w:rPr>
                          <w:sz w:val="18"/>
                          <w:szCs w:val="18"/>
                          <w:vertAlign w:val="superscript"/>
                        </w:rPr>
                        <w:t>)</w:t>
                      </w:r>
                      <w:r w:rsidRPr="000B4904">
                        <w:rPr>
                          <w:sz w:val="18"/>
                          <w:szCs w:val="18"/>
                        </w:rPr>
                        <w:t xml:space="preserve"> </w:t>
                      </w:r>
                      <w:r w:rsidRPr="000B4904">
                        <w:rPr>
                          <w:i/>
                          <w:sz w:val="18"/>
                          <w:szCs w:val="18"/>
                        </w:rPr>
                        <w:t>Reducing Energy Efficiency Gap in Bangladesh: Role of ESCO as intermediary</w:t>
                      </w:r>
                      <w:r w:rsidRPr="000B4904">
                        <w:rPr>
                          <w:sz w:val="18"/>
                          <w:szCs w:val="18"/>
                        </w:rPr>
                        <w:t>, by S. Alam and M. Anam (GIZ), at Annual Banking Conference, 2016, Bangladesh Institute of Bank Management</w:t>
                      </w:r>
                    </w:p>
                    <w:p w14:paraId="527DBEB5" w14:textId="77777777" w:rsidR="00877814" w:rsidRPr="005B109D" w:rsidRDefault="00877814" w:rsidP="005B109D">
                      <w:pPr>
                        <w:spacing w:after="0"/>
                        <w:rPr>
                          <w:sz w:val="19"/>
                          <w:szCs w:val="19"/>
                        </w:rPr>
                      </w:pPr>
                    </w:p>
                  </w:txbxContent>
                </v:textbox>
                <w10:wrap type="square" anchorx="margin"/>
              </v:shape>
            </w:pict>
          </mc:Fallback>
        </mc:AlternateContent>
      </w:r>
      <w:r w:rsidRPr="00FE16BA">
        <w:rPr>
          <w:rFonts w:asciiTheme="minorHAnsi" w:hAnsiTheme="minorHAnsi" w:cstheme="minorHAnsi"/>
          <w:szCs w:val="20"/>
          <w:lang w:val="en-GB"/>
        </w:rPr>
        <w:t xml:space="preserve">1000 MW among which 400 MW will be on </w:t>
      </w:r>
      <w:r w:rsidR="0021506C">
        <w:rPr>
          <w:rFonts w:asciiTheme="minorHAnsi" w:hAnsiTheme="minorHAnsi" w:cstheme="minorHAnsi"/>
          <w:szCs w:val="20"/>
          <w:lang w:val="en-GB"/>
        </w:rPr>
        <w:t>(semi-)</w:t>
      </w:r>
      <w:r w:rsidRPr="0021506C">
        <w:rPr>
          <w:rFonts w:asciiTheme="minorHAnsi" w:hAnsiTheme="minorHAnsi" w:cstheme="minorHAnsi"/>
          <w:noProof/>
          <w:szCs w:val="20"/>
          <w:lang w:val="en-GB"/>
        </w:rPr>
        <w:t>government</w:t>
      </w:r>
      <w:r w:rsidRPr="00FE16BA">
        <w:rPr>
          <w:rFonts w:asciiTheme="minorHAnsi" w:hAnsiTheme="minorHAnsi" w:cstheme="minorHAnsi"/>
          <w:szCs w:val="20"/>
          <w:lang w:val="en-GB"/>
        </w:rPr>
        <w:t xml:space="preserve"> </w:t>
      </w:r>
      <w:r w:rsidRPr="0021506C">
        <w:rPr>
          <w:rFonts w:asciiTheme="minorHAnsi" w:hAnsiTheme="minorHAnsi" w:cstheme="minorHAnsi"/>
          <w:noProof/>
          <w:szCs w:val="20"/>
          <w:lang w:val="en-GB"/>
        </w:rPr>
        <w:t>buildings</w:t>
      </w:r>
      <w:r w:rsidRPr="00FE16BA">
        <w:rPr>
          <w:rFonts w:asciiTheme="minorHAnsi" w:hAnsiTheme="minorHAnsi" w:cstheme="minorHAnsi"/>
          <w:szCs w:val="20"/>
          <w:lang w:val="en-GB"/>
        </w:rPr>
        <w:t xml:space="preserve"> and about 400 MW on </w:t>
      </w:r>
      <w:r w:rsidR="0021506C" w:rsidRPr="005426B3">
        <w:rPr>
          <w:rFonts w:asciiTheme="minorHAnsi" w:hAnsiTheme="minorHAnsi" w:cstheme="minorHAnsi"/>
          <w:noProof/>
          <w:szCs w:val="20"/>
          <w:lang w:val="en-GB"/>
        </w:rPr>
        <w:t xml:space="preserve">the </w:t>
      </w:r>
      <w:r w:rsidRPr="005426B3">
        <w:rPr>
          <w:rFonts w:asciiTheme="minorHAnsi" w:hAnsiTheme="minorHAnsi" w:cstheme="minorHAnsi"/>
          <w:noProof/>
          <w:szCs w:val="20"/>
          <w:lang w:val="en-GB"/>
        </w:rPr>
        <w:t>rooftop</w:t>
      </w:r>
      <w:r w:rsidRPr="00FE16BA">
        <w:rPr>
          <w:rFonts w:asciiTheme="minorHAnsi" w:hAnsiTheme="minorHAnsi" w:cstheme="minorHAnsi"/>
          <w:szCs w:val="20"/>
          <w:lang w:val="en-GB"/>
        </w:rPr>
        <w:t xml:space="preserve"> of garments and textile buildings (having about 42 million m</w:t>
      </w:r>
      <w:r w:rsidRPr="00FE16BA">
        <w:rPr>
          <w:rFonts w:asciiTheme="minorHAnsi" w:hAnsiTheme="minorHAnsi" w:cstheme="minorHAnsi"/>
          <w:szCs w:val="20"/>
          <w:vertAlign w:val="superscript"/>
          <w:lang w:val="en-GB"/>
        </w:rPr>
        <w:t>2</w:t>
      </w:r>
      <w:r w:rsidRPr="00FE16BA">
        <w:rPr>
          <w:rFonts w:asciiTheme="minorHAnsi" w:hAnsiTheme="minorHAnsi" w:cstheme="minorHAnsi"/>
          <w:szCs w:val="20"/>
          <w:lang w:val="en-GB"/>
        </w:rPr>
        <w:t xml:space="preserve"> of roof space)</w:t>
      </w:r>
      <w:r w:rsidRPr="00FE16BA">
        <w:rPr>
          <w:rStyle w:val="FootnoteReference"/>
          <w:szCs w:val="20"/>
          <w:lang w:val="en-GB"/>
        </w:rPr>
        <w:footnoteReference w:id="77"/>
      </w:r>
      <w:r w:rsidRPr="00FE16BA">
        <w:rPr>
          <w:rFonts w:asciiTheme="minorHAnsi" w:hAnsiTheme="minorHAnsi" w:cstheme="minorHAnsi"/>
          <w:szCs w:val="20"/>
          <w:lang w:val="en-GB"/>
        </w:rPr>
        <w:t xml:space="preserve">. </w:t>
      </w:r>
      <w:r w:rsidR="00F95E85" w:rsidRPr="00FE16BA">
        <w:rPr>
          <w:rFonts w:asciiTheme="minorHAnsi" w:hAnsiTheme="minorHAnsi" w:cstheme="minorHAnsi"/>
          <w:szCs w:val="20"/>
          <w:lang w:val="en-GB" w:eastAsia="en-GB"/>
        </w:rPr>
        <w:t>The Bangladesh Power Development Board (BPDB) has recently tendered 200MW</w:t>
      </w:r>
      <w:r w:rsidR="00F95E85" w:rsidRPr="00FE16BA">
        <w:rPr>
          <w:rFonts w:asciiTheme="minorHAnsi" w:hAnsiTheme="minorHAnsi" w:cstheme="minorHAnsi"/>
          <w:szCs w:val="20"/>
          <w:vertAlign w:val="subscript"/>
          <w:lang w:val="en-GB" w:eastAsia="en-GB"/>
        </w:rPr>
        <w:t xml:space="preserve"> </w:t>
      </w:r>
      <w:r w:rsidR="00F95E85" w:rsidRPr="00FE16BA">
        <w:rPr>
          <w:rFonts w:asciiTheme="minorHAnsi" w:hAnsiTheme="minorHAnsi" w:cstheme="minorHAnsi"/>
          <w:szCs w:val="20"/>
          <w:lang w:val="en-GB" w:eastAsia="en-GB"/>
        </w:rPr>
        <w:t xml:space="preserve">of grid-connected solar PV projects to be developed across four locations in the country. One </w:t>
      </w:r>
      <w:r w:rsidR="00F95E85" w:rsidRPr="005426B3">
        <w:rPr>
          <w:rFonts w:asciiTheme="minorHAnsi" w:hAnsiTheme="minorHAnsi" w:cstheme="minorHAnsi"/>
          <w:noProof/>
          <w:szCs w:val="20"/>
          <w:lang w:val="en-GB" w:eastAsia="en-GB"/>
        </w:rPr>
        <w:t>example</w:t>
      </w:r>
      <w:r w:rsidR="00F95E85" w:rsidRPr="00FE16BA">
        <w:rPr>
          <w:rFonts w:asciiTheme="minorHAnsi" w:hAnsiTheme="minorHAnsi" w:cstheme="minorHAnsi"/>
          <w:szCs w:val="20"/>
          <w:lang w:val="en-GB" w:eastAsia="en-GB"/>
        </w:rPr>
        <w:t xml:space="preserve"> is a 7</w:t>
      </w:r>
      <w:r w:rsidR="003753B7" w:rsidRPr="00FE16BA">
        <w:rPr>
          <w:rFonts w:asciiTheme="minorHAnsi" w:hAnsiTheme="minorHAnsi" w:cstheme="minorHAnsi"/>
          <w:szCs w:val="20"/>
          <w:lang w:val="en-GB" w:eastAsia="en-GB"/>
        </w:rPr>
        <w:t xml:space="preserve">90 </w:t>
      </w:r>
      <w:r w:rsidR="00F95E85" w:rsidRPr="00FE16BA">
        <w:rPr>
          <w:rFonts w:asciiTheme="minorHAnsi" w:hAnsiTheme="minorHAnsi" w:cstheme="minorHAnsi"/>
          <w:szCs w:val="20"/>
          <w:lang w:val="en-GB" w:eastAsia="en-GB"/>
        </w:rPr>
        <w:t>kW grid-connected rooftop solar portfolio across several government buildings in Jamalpur District. The rooftop projects will be installed above several office buildings, a 250-bed hospital, a nursing institute, a district education office building</w:t>
      </w:r>
      <w:r w:rsidR="005426B3">
        <w:rPr>
          <w:rFonts w:asciiTheme="minorHAnsi" w:hAnsiTheme="minorHAnsi" w:cstheme="minorHAnsi"/>
          <w:szCs w:val="20"/>
          <w:lang w:val="en-GB" w:eastAsia="en-GB"/>
        </w:rPr>
        <w:t>,</w:t>
      </w:r>
      <w:r w:rsidR="00F95E85" w:rsidRPr="00FE16BA">
        <w:rPr>
          <w:rFonts w:asciiTheme="minorHAnsi" w:hAnsiTheme="minorHAnsi" w:cstheme="minorHAnsi"/>
          <w:szCs w:val="20"/>
          <w:lang w:val="en-GB" w:eastAsia="en-GB"/>
        </w:rPr>
        <w:t xml:space="preserve"> </w:t>
      </w:r>
      <w:r w:rsidR="00F95E85" w:rsidRPr="005426B3">
        <w:rPr>
          <w:rFonts w:asciiTheme="minorHAnsi" w:hAnsiTheme="minorHAnsi" w:cstheme="minorHAnsi"/>
          <w:noProof/>
          <w:szCs w:val="20"/>
          <w:lang w:val="en-GB" w:eastAsia="en-GB"/>
        </w:rPr>
        <w:t>and</w:t>
      </w:r>
      <w:r w:rsidR="00F95E85" w:rsidRPr="00FE16BA">
        <w:rPr>
          <w:rFonts w:asciiTheme="minorHAnsi" w:hAnsiTheme="minorHAnsi" w:cstheme="minorHAnsi"/>
          <w:szCs w:val="20"/>
          <w:lang w:val="en-GB" w:eastAsia="en-GB"/>
        </w:rPr>
        <w:t xml:space="preserve"> a judicial court to name a few. The project sponsor will be selected through a competitive bidding process including technical, commercial and financial proposals as well as a tariff proposal</w:t>
      </w:r>
      <w:r w:rsidR="003753B7" w:rsidRPr="00FE16BA">
        <w:rPr>
          <w:rStyle w:val="FootnoteReference"/>
          <w:szCs w:val="20"/>
          <w:lang w:val="en-GB" w:eastAsia="en-GB"/>
        </w:rPr>
        <w:footnoteReference w:id="78"/>
      </w:r>
      <w:r w:rsidR="00F95E85" w:rsidRPr="00FE16BA">
        <w:rPr>
          <w:rFonts w:asciiTheme="minorHAnsi" w:hAnsiTheme="minorHAnsi" w:cstheme="minorHAnsi"/>
          <w:szCs w:val="20"/>
          <w:lang w:val="en-GB" w:eastAsia="en-GB"/>
        </w:rPr>
        <w:t>.</w:t>
      </w:r>
    </w:p>
    <w:p w14:paraId="65536C5A" w14:textId="77777777" w:rsidR="008F024F" w:rsidRPr="00FE16BA" w:rsidRDefault="008F024F" w:rsidP="00E912CB">
      <w:pPr>
        <w:spacing w:after="0"/>
        <w:rPr>
          <w:rFonts w:asciiTheme="minorHAnsi" w:hAnsiTheme="minorHAnsi" w:cstheme="minorHAnsi"/>
          <w:szCs w:val="20"/>
          <w:lang w:val="en-GB" w:eastAsia="en-GB"/>
        </w:rPr>
      </w:pPr>
    </w:p>
    <w:p w14:paraId="4C70A81D" w14:textId="77777777" w:rsidR="0055317E" w:rsidRPr="00FE16BA" w:rsidRDefault="0055317E" w:rsidP="00297A17">
      <w:pPr>
        <w:spacing w:after="0"/>
        <w:rPr>
          <w:lang w:val="en-GB" w:eastAsia="en-GB"/>
        </w:rPr>
      </w:pPr>
    </w:p>
    <w:p w14:paraId="18EE3E33" w14:textId="77777777" w:rsidR="00503021" w:rsidRPr="00FE16BA" w:rsidRDefault="00503021" w:rsidP="00503021">
      <w:pPr>
        <w:pStyle w:val="HeadingA"/>
        <w:ind w:left="1701" w:hanging="1701"/>
      </w:pPr>
      <w:bookmarkStart w:id="201" w:name="_Toc36739694"/>
      <w:r w:rsidRPr="00FE16BA">
        <w:t>calculations of targeted energy savings and greenhouse gas emission reductions</w:t>
      </w:r>
      <w:bookmarkEnd w:id="201"/>
    </w:p>
    <w:p w14:paraId="06D4DFF4" w14:textId="77777777" w:rsidR="00503021" w:rsidRPr="00FE16BA" w:rsidRDefault="00503021" w:rsidP="00503021">
      <w:pPr>
        <w:rPr>
          <w:lang w:val="en-GB" w:eastAsia="en-GB"/>
        </w:rPr>
      </w:pPr>
    </w:p>
    <w:p w14:paraId="2FA05AAD" w14:textId="77777777" w:rsidR="00204EB9" w:rsidRPr="00FE16BA" w:rsidRDefault="00204EB9" w:rsidP="00204EB9">
      <w:pPr>
        <w:spacing w:after="0"/>
        <w:rPr>
          <w:lang w:val="en-GB" w:eastAsia="en-GB"/>
        </w:rPr>
      </w:pPr>
    </w:p>
    <w:p w14:paraId="35C359D1" w14:textId="365043EF" w:rsidR="00204EB9" w:rsidRPr="00FE16BA" w:rsidRDefault="00936858" w:rsidP="006605DA">
      <w:pPr>
        <w:pStyle w:val="HeadingA2"/>
        <w:numPr>
          <w:ilvl w:val="1"/>
          <w:numId w:val="67"/>
        </w:numPr>
      </w:pPr>
      <w:bookmarkStart w:id="202" w:name="_Toc36739695"/>
      <w:r>
        <w:t>Direct and indirect GHG emission reduction estimates</w:t>
      </w:r>
      <w:bookmarkEnd w:id="202"/>
    </w:p>
    <w:p w14:paraId="22597EE5" w14:textId="77777777" w:rsidR="00204EB9" w:rsidRPr="00FE16BA" w:rsidRDefault="00204EB9" w:rsidP="00204EB9">
      <w:pPr>
        <w:spacing w:after="0"/>
        <w:rPr>
          <w:lang w:val="en-GB" w:eastAsia="en-GB"/>
        </w:rPr>
      </w:pPr>
    </w:p>
    <w:p w14:paraId="5E65D41B" w14:textId="77777777" w:rsidR="0023745E" w:rsidRPr="004A0E8A" w:rsidRDefault="002666AF" w:rsidP="004A0E8A">
      <w:pPr>
        <w:spacing w:after="0"/>
        <w:rPr>
          <w:rFonts w:asciiTheme="minorHAnsi" w:hAnsiTheme="minorHAnsi" w:cstheme="minorHAnsi"/>
          <w:szCs w:val="20"/>
          <w:lang w:val="en-GB" w:eastAsia="en-GB"/>
        </w:rPr>
      </w:pPr>
      <w:r w:rsidRPr="004A0E8A">
        <w:rPr>
          <w:rFonts w:asciiTheme="minorHAnsi" w:hAnsiTheme="minorHAnsi" w:cstheme="minorHAnsi"/>
          <w:szCs w:val="20"/>
          <w:lang w:val="en-GB" w:eastAsia="en-GB"/>
        </w:rPr>
        <w:t xml:space="preserve">GEF projects typically focus on facilitating future market development, addressing the causes of the development and environmental problem, and addressing barriers to put the right conditions in place so that emissions and energy needs will not rise or rise less in future. </w:t>
      </w:r>
      <w:r w:rsidR="00B34903" w:rsidRPr="004A0E8A">
        <w:rPr>
          <w:rFonts w:asciiTheme="minorHAnsi" w:hAnsiTheme="minorHAnsi" w:cstheme="minorHAnsi"/>
          <w:szCs w:val="20"/>
          <w:lang w:val="en-GB" w:eastAsia="en-GB"/>
        </w:rPr>
        <w:t>A requirement of any GEF climate change mitigation project proposal is to provide estimates of the emission reductions</w:t>
      </w:r>
      <w:r w:rsidR="005522A3" w:rsidRPr="004A0E8A">
        <w:rPr>
          <w:rFonts w:asciiTheme="minorHAnsi" w:hAnsiTheme="minorHAnsi" w:cstheme="minorHAnsi"/>
          <w:szCs w:val="20"/>
          <w:lang w:val="en-GB" w:eastAsia="en-GB"/>
        </w:rPr>
        <w:t>, “</w:t>
      </w:r>
      <w:r w:rsidR="005522A3" w:rsidRPr="004A0E8A">
        <w:rPr>
          <w:rFonts w:asciiTheme="minorHAnsi" w:hAnsiTheme="minorHAnsi" w:cstheme="minorHAnsi"/>
          <w:i/>
          <w:szCs w:val="20"/>
          <w:lang w:val="en-GB" w:eastAsia="en-GB"/>
        </w:rPr>
        <w:t>direct</w:t>
      </w:r>
      <w:r w:rsidR="005522A3" w:rsidRPr="004A0E8A">
        <w:rPr>
          <w:rFonts w:asciiTheme="minorHAnsi" w:hAnsiTheme="minorHAnsi" w:cstheme="minorHAnsi"/>
          <w:szCs w:val="20"/>
          <w:lang w:val="en-GB" w:eastAsia="en-GB"/>
        </w:rPr>
        <w:t xml:space="preserve">” emission reduction (caused by </w:t>
      </w:r>
      <w:r w:rsidR="000131B7">
        <w:rPr>
          <w:rFonts w:asciiTheme="minorHAnsi" w:hAnsiTheme="minorHAnsi" w:cstheme="minorHAnsi"/>
          <w:szCs w:val="20"/>
          <w:lang w:val="en-GB" w:eastAsia="en-GB"/>
        </w:rPr>
        <w:t>the Project-supported</w:t>
      </w:r>
      <w:r w:rsidR="005522A3" w:rsidRPr="004A0E8A">
        <w:rPr>
          <w:rFonts w:asciiTheme="minorHAnsi" w:hAnsiTheme="minorHAnsi" w:cstheme="minorHAnsi"/>
          <w:szCs w:val="20"/>
          <w:lang w:val="en-GB" w:eastAsia="en-GB"/>
        </w:rPr>
        <w:t xml:space="preserve"> projects of leveraged investments</w:t>
      </w:r>
      <w:r w:rsidR="00F95DCA">
        <w:rPr>
          <w:rFonts w:asciiTheme="minorHAnsi" w:hAnsiTheme="minorHAnsi" w:cstheme="minorHAnsi"/>
          <w:szCs w:val="20"/>
          <w:lang w:val="en-GB" w:eastAsia="en-GB"/>
        </w:rPr>
        <w:t>, Outcome 2</w:t>
      </w:r>
      <w:r w:rsidR="005522A3" w:rsidRPr="004A0E8A">
        <w:rPr>
          <w:rFonts w:asciiTheme="minorHAnsi" w:hAnsiTheme="minorHAnsi" w:cstheme="minorHAnsi"/>
          <w:szCs w:val="20"/>
          <w:lang w:val="en-GB" w:eastAsia="en-GB"/>
        </w:rPr>
        <w:t>), and “</w:t>
      </w:r>
      <w:r w:rsidR="005522A3" w:rsidRPr="004A0E8A">
        <w:rPr>
          <w:rFonts w:asciiTheme="minorHAnsi" w:hAnsiTheme="minorHAnsi" w:cstheme="minorHAnsi"/>
          <w:i/>
          <w:szCs w:val="20"/>
          <w:lang w:val="en-GB" w:eastAsia="en-GB"/>
        </w:rPr>
        <w:t>indirect</w:t>
      </w:r>
      <w:r w:rsidR="005522A3" w:rsidRPr="004A0E8A">
        <w:rPr>
          <w:rFonts w:asciiTheme="minorHAnsi" w:hAnsiTheme="minorHAnsi" w:cstheme="minorHAnsi"/>
          <w:szCs w:val="20"/>
          <w:lang w:val="en-GB" w:eastAsia="en-GB"/>
        </w:rPr>
        <w:t>” emission reduction (caused by the implementation of the polic</w:t>
      </w:r>
      <w:r w:rsidR="00F95DCA">
        <w:rPr>
          <w:rFonts w:asciiTheme="minorHAnsi" w:hAnsiTheme="minorHAnsi" w:cstheme="minorHAnsi"/>
          <w:szCs w:val="20"/>
          <w:lang w:val="en-GB" w:eastAsia="en-GB"/>
        </w:rPr>
        <w:t>ies and planning</w:t>
      </w:r>
      <w:r w:rsidR="005522A3" w:rsidRPr="004A0E8A">
        <w:rPr>
          <w:rFonts w:asciiTheme="minorHAnsi" w:hAnsiTheme="minorHAnsi" w:cstheme="minorHAnsi"/>
          <w:szCs w:val="20"/>
          <w:lang w:val="en-GB" w:eastAsia="en-GB"/>
        </w:rPr>
        <w:t xml:space="preserve">, capacity building and </w:t>
      </w:r>
      <w:r w:rsidR="00F95DCA">
        <w:rPr>
          <w:rFonts w:asciiTheme="minorHAnsi" w:hAnsiTheme="minorHAnsi" w:cstheme="minorHAnsi"/>
          <w:szCs w:val="20"/>
          <w:lang w:val="en-GB" w:eastAsia="en-GB"/>
        </w:rPr>
        <w:t>awareness creation</w:t>
      </w:r>
      <w:r w:rsidR="005522A3" w:rsidRPr="004A0E8A">
        <w:rPr>
          <w:rFonts w:asciiTheme="minorHAnsi" w:hAnsiTheme="minorHAnsi" w:cstheme="minorHAnsi"/>
          <w:szCs w:val="20"/>
          <w:lang w:val="en-GB" w:eastAsia="en-GB"/>
        </w:rPr>
        <w:t xml:space="preserve"> put in place</w:t>
      </w:r>
      <w:r w:rsidR="00F95DCA">
        <w:rPr>
          <w:rFonts w:asciiTheme="minorHAnsi" w:hAnsiTheme="minorHAnsi" w:cstheme="minorHAnsi"/>
          <w:szCs w:val="20"/>
          <w:lang w:val="en-GB" w:eastAsia="en-GB"/>
        </w:rPr>
        <w:t>, Components 1 and 3</w:t>
      </w:r>
      <w:r w:rsidR="005522A3" w:rsidRPr="004A0E8A">
        <w:rPr>
          <w:rFonts w:asciiTheme="minorHAnsi" w:hAnsiTheme="minorHAnsi" w:cstheme="minorHAnsi"/>
          <w:szCs w:val="20"/>
          <w:lang w:val="en-GB" w:eastAsia="en-GB"/>
        </w:rPr>
        <w:t>)</w:t>
      </w:r>
      <w:r w:rsidR="0037015A" w:rsidRPr="004A0E8A">
        <w:rPr>
          <w:rFonts w:asciiTheme="minorHAnsi" w:hAnsiTheme="minorHAnsi" w:cstheme="minorHAnsi"/>
          <w:szCs w:val="20"/>
          <w:lang w:val="en-GB" w:eastAsia="en-GB"/>
        </w:rPr>
        <w:t xml:space="preserve">. The term “consequential” emission is now </w:t>
      </w:r>
      <w:r w:rsidR="00F95DCA">
        <w:rPr>
          <w:rFonts w:asciiTheme="minorHAnsi" w:hAnsiTheme="minorHAnsi" w:cstheme="minorHAnsi"/>
          <w:szCs w:val="20"/>
          <w:lang w:val="en-GB" w:eastAsia="en-GB"/>
        </w:rPr>
        <w:t xml:space="preserve">sometimes </w:t>
      </w:r>
      <w:r w:rsidR="0037015A" w:rsidRPr="004A0E8A">
        <w:rPr>
          <w:rFonts w:asciiTheme="minorHAnsi" w:hAnsiTheme="minorHAnsi" w:cstheme="minorHAnsi"/>
          <w:szCs w:val="20"/>
          <w:lang w:val="en-GB" w:eastAsia="en-GB"/>
        </w:rPr>
        <w:t xml:space="preserve">used for what previously </w:t>
      </w:r>
      <w:r w:rsidR="00F95DCA">
        <w:rPr>
          <w:rFonts w:asciiTheme="minorHAnsi" w:hAnsiTheme="minorHAnsi" w:cstheme="minorHAnsi"/>
          <w:szCs w:val="20"/>
          <w:lang w:val="en-GB" w:eastAsia="en-GB"/>
        </w:rPr>
        <w:t xml:space="preserve">was </w:t>
      </w:r>
      <w:r w:rsidR="0037015A" w:rsidRPr="004A0E8A">
        <w:rPr>
          <w:rFonts w:asciiTheme="minorHAnsi" w:hAnsiTheme="minorHAnsi" w:cstheme="minorHAnsi"/>
          <w:szCs w:val="20"/>
          <w:lang w:val="en-GB" w:eastAsia="en-GB"/>
        </w:rPr>
        <w:t>called ‘indirect’</w:t>
      </w:r>
      <w:r w:rsidR="004A0E8A" w:rsidRPr="004A0E8A">
        <w:rPr>
          <w:rFonts w:asciiTheme="minorHAnsi" w:hAnsiTheme="minorHAnsi" w:cstheme="minorHAnsi"/>
          <w:szCs w:val="20"/>
          <w:lang w:val="en-GB" w:eastAsia="en-GB"/>
        </w:rPr>
        <w:t>, although both terms will be used in this Annex.</w:t>
      </w:r>
    </w:p>
    <w:p w14:paraId="03870380" w14:textId="77777777" w:rsidR="00906EEA" w:rsidRPr="004A0E8A" w:rsidRDefault="00906EEA" w:rsidP="004A0E8A">
      <w:pPr>
        <w:spacing w:after="0"/>
        <w:jc w:val="left"/>
        <w:rPr>
          <w:rFonts w:asciiTheme="minorHAnsi" w:eastAsiaTheme="minorHAnsi" w:hAnsiTheme="minorHAnsi" w:cstheme="minorHAnsi"/>
          <w:b/>
          <w:szCs w:val="20"/>
          <w:lang w:val="en-GB"/>
        </w:rPr>
      </w:pPr>
    </w:p>
    <w:p w14:paraId="6D9E0A5B" w14:textId="77777777" w:rsidR="00103964" w:rsidRPr="004A0E8A" w:rsidRDefault="00103964" w:rsidP="004A0E8A">
      <w:pPr>
        <w:spacing w:after="0"/>
        <w:jc w:val="left"/>
        <w:rPr>
          <w:rFonts w:asciiTheme="minorHAnsi" w:eastAsiaTheme="minorHAnsi" w:hAnsiTheme="minorHAnsi" w:cstheme="minorHAnsi"/>
          <w:b/>
          <w:szCs w:val="20"/>
          <w:lang w:val="en-GB"/>
        </w:rPr>
      </w:pPr>
      <w:r w:rsidRPr="004A0E8A">
        <w:rPr>
          <w:rFonts w:asciiTheme="minorHAnsi" w:eastAsiaTheme="minorHAnsi" w:hAnsiTheme="minorHAnsi" w:cstheme="minorHAnsi"/>
          <w:b/>
          <w:szCs w:val="20"/>
          <w:lang w:val="en-GB"/>
        </w:rPr>
        <w:t>Direct emission reduction</w:t>
      </w:r>
    </w:p>
    <w:p w14:paraId="6300427D" w14:textId="77777777" w:rsidR="00103964" w:rsidRPr="004A0E8A" w:rsidRDefault="00103964" w:rsidP="004A0E8A">
      <w:pPr>
        <w:spacing w:after="0"/>
        <w:jc w:val="left"/>
        <w:rPr>
          <w:rFonts w:asciiTheme="minorHAnsi" w:eastAsiaTheme="minorHAnsi" w:hAnsiTheme="minorHAnsi" w:cstheme="minorHAnsi"/>
          <w:szCs w:val="20"/>
          <w:lang w:val="en-GB"/>
        </w:rPr>
      </w:pPr>
    </w:p>
    <w:p w14:paraId="1C0391F3" w14:textId="77777777" w:rsidR="00103964" w:rsidRPr="004A0E8A" w:rsidRDefault="00103964" w:rsidP="004A0E8A">
      <w:pPr>
        <w:spacing w:after="0"/>
        <w:jc w:val="left"/>
        <w:rPr>
          <w:rFonts w:asciiTheme="minorHAnsi" w:eastAsiaTheme="minorHAnsi" w:hAnsiTheme="minorHAnsi" w:cstheme="minorHAnsi"/>
          <w:szCs w:val="20"/>
          <w:lang w:val="en-GB"/>
        </w:rPr>
      </w:pPr>
      <w:r w:rsidRPr="004A0E8A">
        <w:rPr>
          <w:rFonts w:asciiTheme="minorHAnsi" w:eastAsiaTheme="minorHAnsi" w:hAnsiTheme="minorHAnsi" w:cstheme="minorHAnsi"/>
          <w:szCs w:val="20"/>
          <w:lang w:val="en-GB"/>
        </w:rPr>
        <w:t xml:space="preserve">The following table </w:t>
      </w:r>
      <w:r w:rsidRPr="004A0E8A">
        <w:rPr>
          <w:rFonts w:asciiTheme="minorHAnsi" w:eastAsiaTheme="minorHAnsi" w:hAnsiTheme="minorHAnsi" w:cstheme="minorHAnsi"/>
          <w:noProof/>
          <w:szCs w:val="20"/>
          <w:lang w:val="en-GB"/>
        </w:rPr>
        <w:t>present</w:t>
      </w:r>
      <w:r w:rsidR="00666231" w:rsidRPr="004A0E8A">
        <w:rPr>
          <w:rFonts w:asciiTheme="minorHAnsi" w:eastAsiaTheme="minorHAnsi" w:hAnsiTheme="minorHAnsi" w:cstheme="minorHAnsi"/>
          <w:noProof/>
          <w:szCs w:val="20"/>
          <w:lang w:val="en-GB"/>
        </w:rPr>
        <w:t>s</w:t>
      </w:r>
      <w:r w:rsidRPr="004A0E8A">
        <w:rPr>
          <w:rFonts w:asciiTheme="minorHAnsi" w:eastAsiaTheme="minorHAnsi" w:hAnsiTheme="minorHAnsi" w:cstheme="minorHAnsi"/>
          <w:szCs w:val="20"/>
          <w:lang w:val="en-GB"/>
        </w:rPr>
        <w:t xml:space="preserve"> </w:t>
      </w:r>
      <w:r w:rsidR="00906EEA" w:rsidRPr="004A0E8A">
        <w:rPr>
          <w:rFonts w:asciiTheme="minorHAnsi" w:eastAsiaTheme="minorHAnsi" w:hAnsiTheme="minorHAnsi" w:cstheme="minorHAnsi"/>
          <w:szCs w:val="20"/>
          <w:lang w:val="en-GB"/>
        </w:rPr>
        <w:t>the summary of</w:t>
      </w:r>
      <w:r w:rsidRPr="004A0E8A">
        <w:rPr>
          <w:rFonts w:asciiTheme="minorHAnsi" w:eastAsiaTheme="minorHAnsi" w:hAnsiTheme="minorHAnsi" w:cstheme="minorHAnsi"/>
          <w:szCs w:val="20"/>
          <w:lang w:val="en-GB"/>
        </w:rPr>
        <w:t xml:space="preserve"> the CO</w:t>
      </w:r>
      <w:r w:rsidRPr="004A0E8A">
        <w:rPr>
          <w:rFonts w:asciiTheme="minorHAnsi" w:eastAsiaTheme="minorHAnsi" w:hAnsiTheme="minorHAnsi" w:cstheme="minorHAnsi"/>
          <w:szCs w:val="20"/>
          <w:vertAlign w:val="subscript"/>
          <w:lang w:val="en-GB"/>
        </w:rPr>
        <w:t>2</w:t>
      </w:r>
      <w:r w:rsidRPr="004A0E8A">
        <w:rPr>
          <w:rFonts w:asciiTheme="minorHAnsi" w:eastAsiaTheme="minorHAnsi" w:hAnsiTheme="minorHAnsi" w:cstheme="minorHAnsi"/>
          <w:szCs w:val="20"/>
          <w:lang w:val="en-GB"/>
        </w:rPr>
        <w:t xml:space="preserve"> emission avoidance due to the implementation of investments in EE improvements in (public and private) buildings, integration of solar PV in buildings, and waste-to-energy (WTE) project</w:t>
      </w:r>
      <w:r w:rsidR="00F95DCA">
        <w:rPr>
          <w:rFonts w:asciiTheme="minorHAnsi" w:eastAsiaTheme="minorHAnsi" w:hAnsiTheme="minorHAnsi" w:cstheme="minorHAnsi"/>
          <w:szCs w:val="20"/>
          <w:lang w:val="en-GB"/>
        </w:rPr>
        <w:t>s</w:t>
      </w:r>
      <w:r w:rsidR="00906EEA" w:rsidRPr="004A0E8A">
        <w:rPr>
          <w:rFonts w:asciiTheme="minorHAnsi" w:eastAsiaTheme="minorHAnsi" w:hAnsiTheme="minorHAnsi" w:cstheme="minorHAnsi"/>
          <w:szCs w:val="20"/>
          <w:lang w:val="en-GB"/>
        </w:rPr>
        <w:t xml:space="preserve"> of Component 2 of the Project. </w:t>
      </w:r>
      <w:r w:rsidRPr="004A0E8A">
        <w:rPr>
          <w:rFonts w:asciiTheme="minorHAnsi" w:eastAsiaTheme="minorHAnsi" w:hAnsiTheme="minorHAnsi" w:cstheme="minorHAnsi"/>
          <w:szCs w:val="20"/>
          <w:lang w:val="en-GB"/>
        </w:rPr>
        <w:t xml:space="preserve">  </w:t>
      </w:r>
    </w:p>
    <w:p w14:paraId="5002D744" w14:textId="77777777" w:rsidR="00103964" w:rsidRPr="004A0E8A" w:rsidRDefault="00103964" w:rsidP="004A0E8A">
      <w:pPr>
        <w:spacing w:after="0"/>
        <w:jc w:val="left"/>
        <w:rPr>
          <w:rFonts w:asciiTheme="minorHAnsi" w:eastAsiaTheme="minorHAnsi" w:hAnsiTheme="minorHAnsi" w:cstheme="minorHAnsi"/>
          <w:szCs w:val="20"/>
          <w:lang w:val="en-GB"/>
        </w:rPr>
      </w:pPr>
    </w:p>
    <w:p w14:paraId="18092A31" w14:textId="77777777" w:rsidR="00103964" w:rsidRPr="004A0E8A" w:rsidRDefault="00103964" w:rsidP="004A0E8A">
      <w:pPr>
        <w:spacing w:after="0"/>
        <w:jc w:val="left"/>
        <w:rPr>
          <w:rFonts w:asciiTheme="minorHAnsi" w:eastAsiaTheme="minorHAnsi" w:hAnsiTheme="minorHAnsi" w:cstheme="minorHAnsi"/>
          <w:szCs w:val="20"/>
          <w:u w:val="single"/>
          <w:lang w:val="en-GB"/>
        </w:rPr>
      </w:pPr>
      <w:r w:rsidRPr="004A0E8A">
        <w:rPr>
          <w:rFonts w:asciiTheme="minorHAnsi" w:eastAsiaTheme="minorHAnsi" w:hAnsiTheme="minorHAnsi" w:cstheme="minorHAnsi"/>
          <w:szCs w:val="20"/>
          <w:u w:val="single"/>
          <w:lang w:val="en-GB"/>
        </w:rPr>
        <w:t>Waste to energy</w:t>
      </w:r>
    </w:p>
    <w:p w14:paraId="32A44F27" w14:textId="77777777" w:rsidR="00103964" w:rsidRPr="004A0E8A" w:rsidRDefault="00103964" w:rsidP="004A0E8A">
      <w:pPr>
        <w:spacing w:after="0"/>
        <w:ind w:left="142"/>
        <w:jc w:val="left"/>
        <w:rPr>
          <w:rFonts w:asciiTheme="minorHAnsi" w:eastAsiaTheme="minorHAnsi" w:hAnsiTheme="minorHAnsi" w:cstheme="minorHAnsi"/>
          <w:szCs w:val="20"/>
          <w:lang w:val="en-GB"/>
        </w:rPr>
      </w:pPr>
    </w:p>
    <w:p w14:paraId="647D4B3B" w14:textId="77777777" w:rsidR="00906EEA" w:rsidRDefault="00906EEA" w:rsidP="006F3864">
      <w:pPr>
        <w:spacing w:after="0"/>
        <w:rPr>
          <w:rFonts w:asciiTheme="minorHAnsi" w:eastAsiaTheme="minorHAnsi" w:hAnsiTheme="minorHAnsi" w:cstheme="minorHAnsi"/>
          <w:szCs w:val="20"/>
          <w:lang w:val="en-GB"/>
        </w:rPr>
      </w:pPr>
      <w:r w:rsidRPr="004A0E8A">
        <w:rPr>
          <w:rFonts w:asciiTheme="minorHAnsi" w:eastAsiaTheme="minorHAnsi" w:hAnsiTheme="minorHAnsi" w:cstheme="minorHAnsi"/>
          <w:szCs w:val="20"/>
          <w:lang w:val="en-GB"/>
        </w:rPr>
        <w:t>I</w:t>
      </w:r>
      <w:r w:rsidR="008B55DC">
        <w:rPr>
          <w:rFonts w:asciiTheme="minorHAnsi" w:eastAsiaTheme="minorHAnsi" w:hAnsiTheme="minorHAnsi" w:cstheme="minorHAnsi"/>
          <w:szCs w:val="20"/>
          <w:lang w:val="en-GB"/>
        </w:rPr>
        <w:t>t</w:t>
      </w:r>
      <w:r w:rsidRPr="004A0E8A">
        <w:rPr>
          <w:rFonts w:asciiTheme="minorHAnsi" w:eastAsiaTheme="minorHAnsi" w:hAnsiTheme="minorHAnsi" w:cstheme="minorHAnsi"/>
          <w:szCs w:val="20"/>
          <w:lang w:val="en-GB"/>
        </w:rPr>
        <w:t xml:space="preserve"> is assumed that two waste-to-energy projects will be realized in the timeframe of the Project, </w:t>
      </w:r>
      <w:r w:rsidR="00D962BA" w:rsidRPr="004A0E8A">
        <w:rPr>
          <w:rFonts w:asciiTheme="minorHAnsi" w:eastAsiaTheme="minorHAnsi" w:hAnsiTheme="minorHAnsi" w:cstheme="minorHAnsi"/>
          <w:szCs w:val="20"/>
          <w:lang w:val="en-GB"/>
        </w:rPr>
        <w:t xml:space="preserve">one with </w:t>
      </w:r>
      <w:r w:rsidR="00D962BA" w:rsidRPr="008F4F9F">
        <w:rPr>
          <w:rFonts w:asciiTheme="minorHAnsi" w:eastAsiaTheme="minorHAnsi" w:hAnsiTheme="minorHAnsi" w:cstheme="minorHAnsi"/>
          <w:noProof/>
          <w:szCs w:val="20"/>
          <w:lang w:val="en-GB"/>
        </w:rPr>
        <w:t>a public</w:t>
      </w:r>
      <w:r w:rsidR="00D962BA" w:rsidRPr="004A0E8A">
        <w:rPr>
          <w:rFonts w:asciiTheme="minorHAnsi" w:eastAsiaTheme="minorHAnsi" w:hAnsiTheme="minorHAnsi" w:cstheme="minorHAnsi"/>
          <w:szCs w:val="20"/>
          <w:lang w:val="en-GB"/>
        </w:rPr>
        <w:t xml:space="preserve"> and one with a private entity. Regarding the public entity, </w:t>
      </w:r>
      <w:r w:rsidR="00AA4187" w:rsidRPr="004A0E8A">
        <w:rPr>
          <w:rFonts w:asciiTheme="minorHAnsi" w:eastAsiaTheme="minorHAnsi" w:hAnsiTheme="minorHAnsi" w:cstheme="minorHAnsi"/>
          <w:szCs w:val="20"/>
          <w:lang w:val="en-GB"/>
        </w:rPr>
        <w:t xml:space="preserve">one partner city will </w:t>
      </w:r>
      <w:r w:rsidR="00AA4187" w:rsidRPr="008F4F9F">
        <w:rPr>
          <w:rFonts w:asciiTheme="minorHAnsi" w:eastAsiaTheme="minorHAnsi" w:hAnsiTheme="minorHAnsi" w:cstheme="minorHAnsi"/>
          <w:noProof/>
          <w:szCs w:val="20"/>
          <w:lang w:val="en-GB"/>
        </w:rPr>
        <w:t>realise</w:t>
      </w:r>
      <w:r w:rsidR="00AA4187" w:rsidRPr="004A0E8A">
        <w:rPr>
          <w:rFonts w:asciiTheme="minorHAnsi" w:eastAsiaTheme="minorHAnsi" w:hAnsiTheme="minorHAnsi" w:cstheme="minorHAnsi"/>
          <w:szCs w:val="20"/>
          <w:lang w:val="en-GB"/>
        </w:rPr>
        <w:t xml:space="preserve"> a WTE project associated with its municipal waste management plan. </w:t>
      </w:r>
      <w:r w:rsidR="004A0E8A">
        <w:rPr>
          <w:rFonts w:asciiTheme="minorHAnsi" w:eastAsiaTheme="minorHAnsi" w:hAnsiTheme="minorHAnsi" w:cstheme="minorHAnsi"/>
          <w:szCs w:val="20"/>
          <w:lang w:val="en-GB"/>
        </w:rPr>
        <w:t xml:space="preserve">One candidate is Narayanganj City </w:t>
      </w:r>
      <w:r w:rsidR="00127BFD">
        <w:rPr>
          <w:rFonts w:asciiTheme="minorHAnsi" w:eastAsiaTheme="minorHAnsi" w:hAnsiTheme="minorHAnsi" w:cstheme="minorHAnsi"/>
          <w:szCs w:val="20"/>
          <w:lang w:val="en-GB"/>
        </w:rPr>
        <w:t>which produces</w:t>
      </w:r>
      <w:r w:rsidR="00127BFD" w:rsidRPr="00127BFD">
        <w:rPr>
          <w:rFonts w:asciiTheme="minorHAnsi" w:eastAsiaTheme="minorHAnsi" w:hAnsiTheme="minorHAnsi" w:cstheme="minorHAnsi"/>
          <w:szCs w:val="20"/>
          <w:lang w:val="en-GB"/>
        </w:rPr>
        <w:t xml:space="preserve"> about 350 tons of solid waste a day, of which 290 tons is collected </w:t>
      </w:r>
      <w:r w:rsidR="00F95DCA">
        <w:rPr>
          <w:rFonts w:asciiTheme="minorHAnsi" w:eastAsiaTheme="minorHAnsi" w:hAnsiTheme="minorHAnsi" w:cstheme="minorHAnsi"/>
          <w:szCs w:val="20"/>
          <w:lang w:val="en-GB"/>
        </w:rPr>
        <w:t xml:space="preserve">(the </w:t>
      </w:r>
      <w:r w:rsidR="00127BFD" w:rsidRPr="00127BFD">
        <w:rPr>
          <w:rFonts w:asciiTheme="minorHAnsi" w:eastAsiaTheme="minorHAnsi" w:hAnsiTheme="minorHAnsi" w:cstheme="minorHAnsi"/>
          <w:szCs w:val="20"/>
          <w:lang w:val="en-GB"/>
        </w:rPr>
        <w:t xml:space="preserve">rest of the garbage is left are unattended or locally dumped on the riverside or canals which </w:t>
      </w:r>
      <w:r w:rsidR="00127BFD" w:rsidRPr="0084298E">
        <w:rPr>
          <w:rFonts w:asciiTheme="minorHAnsi" w:eastAsiaTheme="minorHAnsi" w:hAnsiTheme="minorHAnsi" w:cstheme="minorHAnsi"/>
          <w:noProof/>
          <w:szCs w:val="20"/>
          <w:lang w:val="en-GB"/>
        </w:rPr>
        <w:t>results</w:t>
      </w:r>
      <w:r w:rsidR="0084298E">
        <w:rPr>
          <w:rFonts w:asciiTheme="minorHAnsi" w:eastAsiaTheme="minorHAnsi" w:hAnsiTheme="minorHAnsi" w:cstheme="minorHAnsi"/>
          <w:noProof/>
          <w:szCs w:val="20"/>
          <w:lang w:val="en-GB"/>
        </w:rPr>
        <w:t xml:space="preserve"> in</w:t>
      </w:r>
      <w:r w:rsidR="00127BFD" w:rsidRPr="00127BFD">
        <w:rPr>
          <w:rFonts w:asciiTheme="minorHAnsi" w:eastAsiaTheme="minorHAnsi" w:hAnsiTheme="minorHAnsi" w:cstheme="minorHAnsi"/>
          <w:szCs w:val="20"/>
          <w:lang w:val="en-GB"/>
        </w:rPr>
        <w:t xml:space="preserve"> serious environmental degradation and public-health risk to the local inhabitants</w:t>
      </w:r>
      <w:r w:rsidR="00F95DCA">
        <w:rPr>
          <w:rFonts w:asciiTheme="minorHAnsi" w:eastAsiaTheme="minorHAnsi" w:hAnsiTheme="minorHAnsi" w:cstheme="minorHAnsi"/>
          <w:szCs w:val="20"/>
          <w:lang w:val="en-GB"/>
        </w:rPr>
        <w:t>)</w:t>
      </w:r>
      <w:r w:rsidR="00127BFD" w:rsidRPr="00127BFD">
        <w:rPr>
          <w:rFonts w:asciiTheme="minorHAnsi" w:eastAsiaTheme="minorHAnsi" w:hAnsiTheme="minorHAnsi" w:cstheme="minorHAnsi"/>
          <w:szCs w:val="20"/>
          <w:lang w:val="en-GB"/>
        </w:rPr>
        <w:t xml:space="preserve">. The proposal is to acquire 9.5 hectares of land to develop a sanitary landfill near Siddirganj in </w:t>
      </w:r>
      <w:r w:rsidR="00127BFD" w:rsidRPr="008F4F9F">
        <w:rPr>
          <w:rFonts w:asciiTheme="minorHAnsi" w:eastAsiaTheme="minorHAnsi" w:hAnsiTheme="minorHAnsi" w:cstheme="minorHAnsi"/>
          <w:noProof/>
          <w:szCs w:val="20"/>
          <w:lang w:val="en-GB"/>
        </w:rPr>
        <w:t>Narayangani</w:t>
      </w:r>
      <w:r w:rsidR="00127BFD" w:rsidRPr="00127BFD">
        <w:rPr>
          <w:rFonts w:asciiTheme="minorHAnsi" w:eastAsiaTheme="minorHAnsi" w:hAnsiTheme="minorHAnsi" w:cstheme="minorHAnsi"/>
          <w:szCs w:val="20"/>
          <w:lang w:val="en-GB"/>
        </w:rPr>
        <w:t xml:space="preserve"> City</w:t>
      </w:r>
      <w:r w:rsidR="00AF55DC">
        <w:rPr>
          <w:rStyle w:val="FootnoteReference"/>
          <w:rFonts w:eastAsiaTheme="minorHAnsi"/>
          <w:szCs w:val="20"/>
          <w:lang w:val="en-GB"/>
        </w:rPr>
        <w:footnoteReference w:id="79"/>
      </w:r>
      <w:r w:rsidR="00F95DCA">
        <w:rPr>
          <w:rFonts w:asciiTheme="minorHAnsi" w:eastAsiaTheme="minorHAnsi" w:hAnsiTheme="minorHAnsi" w:cstheme="minorHAnsi"/>
          <w:szCs w:val="20"/>
          <w:lang w:val="en-GB"/>
        </w:rPr>
        <w:t xml:space="preserve"> to be able to store more collected waste.</w:t>
      </w:r>
      <w:r w:rsidR="00127BFD" w:rsidRPr="00127BFD">
        <w:rPr>
          <w:rFonts w:asciiTheme="minorHAnsi" w:eastAsiaTheme="minorHAnsi" w:hAnsiTheme="minorHAnsi" w:cstheme="minorHAnsi"/>
          <w:szCs w:val="20"/>
          <w:lang w:val="en-GB"/>
        </w:rPr>
        <w:t xml:space="preserve"> The </w:t>
      </w:r>
      <w:r w:rsidR="00127BFD" w:rsidRPr="008F4F9F">
        <w:rPr>
          <w:rFonts w:asciiTheme="minorHAnsi" w:eastAsiaTheme="minorHAnsi" w:hAnsiTheme="minorHAnsi" w:cstheme="minorHAnsi"/>
          <w:noProof/>
          <w:szCs w:val="20"/>
          <w:lang w:val="en-GB"/>
        </w:rPr>
        <w:t>LCUD</w:t>
      </w:r>
      <w:r w:rsidR="00127BFD" w:rsidRPr="00127BFD">
        <w:rPr>
          <w:rFonts w:asciiTheme="minorHAnsi" w:eastAsiaTheme="minorHAnsi" w:hAnsiTheme="minorHAnsi" w:cstheme="minorHAnsi"/>
          <w:szCs w:val="20"/>
          <w:lang w:val="en-GB"/>
        </w:rPr>
        <w:t xml:space="preserve"> will </w:t>
      </w:r>
      <w:r w:rsidR="00F95DCA">
        <w:rPr>
          <w:rFonts w:asciiTheme="minorHAnsi" w:eastAsiaTheme="minorHAnsi" w:hAnsiTheme="minorHAnsi" w:cstheme="minorHAnsi"/>
          <w:szCs w:val="20"/>
          <w:lang w:val="en-GB"/>
        </w:rPr>
        <w:t xml:space="preserve">support </w:t>
      </w:r>
      <w:r w:rsidR="00127BFD" w:rsidRPr="00127BFD">
        <w:rPr>
          <w:rFonts w:asciiTheme="minorHAnsi" w:eastAsiaTheme="minorHAnsi" w:hAnsiTheme="minorHAnsi" w:cstheme="minorHAnsi"/>
          <w:szCs w:val="20"/>
          <w:lang w:val="en-GB"/>
        </w:rPr>
        <w:t xml:space="preserve">Narayangang to add to the existing </w:t>
      </w:r>
      <w:r w:rsidR="00F95DCA">
        <w:rPr>
          <w:rFonts w:asciiTheme="minorHAnsi" w:eastAsiaTheme="minorHAnsi" w:hAnsiTheme="minorHAnsi" w:cstheme="minorHAnsi"/>
          <w:szCs w:val="20"/>
          <w:lang w:val="en-GB"/>
        </w:rPr>
        <w:t xml:space="preserve">landfill </w:t>
      </w:r>
      <w:r w:rsidR="00127BFD" w:rsidRPr="00127BFD">
        <w:rPr>
          <w:rFonts w:asciiTheme="minorHAnsi" w:eastAsiaTheme="minorHAnsi" w:hAnsiTheme="minorHAnsi" w:cstheme="minorHAnsi"/>
          <w:szCs w:val="20"/>
          <w:lang w:val="en-GB"/>
        </w:rPr>
        <w:t>plan</w:t>
      </w:r>
      <w:r w:rsidR="00F95DCA">
        <w:rPr>
          <w:rFonts w:asciiTheme="minorHAnsi" w:eastAsiaTheme="minorHAnsi" w:hAnsiTheme="minorHAnsi" w:cstheme="minorHAnsi"/>
          <w:szCs w:val="20"/>
          <w:lang w:val="en-GB"/>
        </w:rPr>
        <w:t>,</w:t>
      </w:r>
      <w:r w:rsidR="00AF55DC">
        <w:rPr>
          <w:rFonts w:asciiTheme="minorHAnsi" w:eastAsiaTheme="minorHAnsi" w:hAnsiTheme="minorHAnsi" w:cstheme="minorHAnsi"/>
          <w:szCs w:val="20"/>
          <w:lang w:val="en-GB"/>
        </w:rPr>
        <w:t xml:space="preserve"> a) composting facility, and b)</w:t>
      </w:r>
      <w:r w:rsidR="00127BFD" w:rsidRPr="00127BFD">
        <w:rPr>
          <w:rFonts w:asciiTheme="minorHAnsi" w:eastAsiaTheme="minorHAnsi" w:hAnsiTheme="minorHAnsi" w:cstheme="minorHAnsi"/>
          <w:szCs w:val="20"/>
          <w:lang w:val="en-GB"/>
        </w:rPr>
        <w:t xml:space="preserve"> a methane recovery and utilization facility</w:t>
      </w:r>
      <w:r w:rsidR="00AF55DC">
        <w:rPr>
          <w:rFonts w:asciiTheme="minorHAnsi" w:eastAsiaTheme="minorHAnsi" w:hAnsiTheme="minorHAnsi" w:cstheme="minorHAnsi"/>
          <w:szCs w:val="20"/>
          <w:lang w:val="en-GB"/>
        </w:rPr>
        <w:t xml:space="preserve"> (using the gas to generate electricity for the landfill’s own use and to supply to the grid</w:t>
      </w:r>
      <w:r w:rsidR="00F95DCA">
        <w:rPr>
          <w:rFonts w:asciiTheme="minorHAnsi" w:eastAsiaTheme="minorHAnsi" w:hAnsiTheme="minorHAnsi" w:cstheme="minorHAnsi"/>
          <w:szCs w:val="20"/>
          <w:lang w:val="en-GB"/>
        </w:rPr>
        <w:t>)</w:t>
      </w:r>
      <w:r w:rsidR="00127BFD" w:rsidRPr="00127BFD">
        <w:rPr>
          <w:rFonts w:asciiTheme="minorHAnsi" w:eastAsiaTheme="minorHAnsi" w:hAnsiTheme="minorHAnsi" w:cstheme="minorHAnsi"/>
          <w:szCs w:val="20"/>
          <w:lang w:val="en-GB"/>
        </w:rPr>
        <w:t xml:space="preserve">. </w:t>
      </w:r>
    </w:p>
    <w:p w14:paraId="35BBFBE3" w14:textId="77777777" w:rsidR="00AF55DC" w:rsidRDefault="00AF55DC" w:rsidP="006F3864">
      <w:pPr>
        <w:spacing w:after="0"/>
        <w:rPr>
          <w:rFonts w:asciiTheme="minorHAnsi" w:eastAsiaTheme="minorHAnsi" w:hAnsiTheme="minorHAnsi" w:cstheme="minorHAnsi"/>
          <w:szCs w:val="20"/>
          <w:lang w:val="en-GB"/>
        </w:rPr>
      </w:pPr>
    </w:p>
    <w:p w14:paraId="07BB0B0F" w14:textId="77777777" w:rsidR="000A7F80" w:rsidRDefault="00AF55DC" w:rsidP="006F3864">
      <w:pPr>
        <w:spacing w:after="0"/>
        <w:rPr>
          <w:rFonts w:asciiTheme="minorHAnsi" w:eastAsiaTheme="minorHAnsi" w:hAnsiTheme="minorHAnsi" w:cstheme="minorHAnsi"/>
          <w:szCs w:val="20"/>
          <w:lang w:val="en-GB"/>
        </w:rPr>
      </w:pPr>
      <w:r w:rsidRPr="00AF55DC">
        <w:rPr>
          <w:rFonts w:asciiTheme="minorHAnsi" w:eastAsiaTheme="minorHAnsi" w:hAnsiTheme="minorHAnsi" w:cstheme="minorHAnsi"/>
          <w:szCs w:val="20"/>
        </w:rPr>
        <w:t>A</w:t>
      </w:r>
      <w:r w:rsidR="00F95DCA">
        <w:rPr>
          <w:rFonts w:asciiTheme="minorHAnsi" w:eastAsiaTheme="minorHAnsi" w:hAnsiTheme="minorHAnsi" w:cstheme="minorHAnsi"/>
          <w:szCs w:val="20"/>
        </w:rPr>
        <w:t>n example of a</w:t>
      </w:r>
      <w:r w:rsidRPr="00AF55DC">
        <w:rPr>
          <w:rFonts w:asciiTheme="minorHAnsi" w:eastAsiaTheme="minorHAnsi" w:hAnsiTheme="minorHAnsi" w:cstheme="minorHAnsi"/>
          <w:szCs w:val="20"/>
        </w:rPr>
        <w:t xml:space="preserve"> possible private sector project </w:t>
      </w:r>
      <w:r w:rsidR="008B55DC">
        <w:rPr>
          <w:rFonts w:asciiTheme="minorHAnsi" w:eastAsiaTheme="minorHAnsi" w:hAnsiTheme="minorHAnsi" w:cstheme="minorHAnsi"/>
          <w:szCs w:val="20"/>
        </w:rPr>
        <w:t xml:space="preserve">is </w:t>
      </w:r>
      <w:r w:rsidR="000A7F80">
        <w:rPr>
          <w:rFonts w:asciiTheme="minorHAnsi" w:eastAsiaTheme="minorHAnsi" w:hAnsiTheme="minorHAnsi" w:cstheme="minorHAnsi"/>
          <w:szCs w:val="20"/>
        </w:rPr>
        <w:t>the</w:t>
      </w:r>
      <w:r>
        <w:rPr>
          <w:rFonts w:asciiTheme="minorHAnsi" w:eastAsiaTheme="minorHAnsi" w:hAnsiTheme="minorHAnsi" w:cstheme="minorHAnsi"/>
          <w:szCs w:val="20"/>
        </w:rPr>
        <w:t xml:space="preserve"> </w:t>
      </w:r>
      <w:r w:rsidR="00666231" w:rsidRPr="004A0E8A">
        <w:rPr>
          <w:rFonts w:asciiTheme="minorHAnsi" w:eastAsiaTheme="minorHAnsi" w:hAnsiTheme="minorHAnsi" w:cstheme="minorHAnsi"/>
          <w:szCs w:val="20"/>
          <w:lang w:val="en-GB"/>
        </w:rPr>
        <w:t xml:space="preserve">demonstration project </w:t>
      </w:r>
      <w:r>
        <w:rPr>
          <w:rFonts w:asciiTheme="minorHAnsi" w:eastAsiaTheme="minorHAnsi" w:hAnsiTheme="minorHAnsi" w:cstheme="minorHAnsi"/>
          <w:szCs w:val="20"/>
          <w:lang w:val="en-GB"/>
        </w:rPr>
        <w:t>proposed by the international NGO Practical Action</w:t>
      </w:r>
      <w:r w:rsidR="000A7F80">
        <w:rPr>
          <w:rFonts w:asciiTheme="minorHAnsi" w:eastAsiaTheme="minorHAnsi" w:hAnsiTheme="minorHAnsi" w:cstheme="minorHAnsi"/>
          <w:szCs w:val="20"/>
          <w:lang w:val="en-GB"/>
        </w:rPr>
        <w:t xml:space="preserve"> (PA).  The PA proposal is based on an integrated solid waste management approach, which will include </w:t>
      </w:r>
      <w:r w:rsidR="00103964" w:rsidRPr="004A0E8A">
        <w:rPr>
          <w:rFonts w:asciiTheme="minorHAnsi" w:eastAsiaTheme="minorHAnsi" w:hAnsiTheme="minorHAnsi" w:cstheme="minorHAnsi"/>
          <w:szCs w:val="20"/>
          <w:lang w:val="en-GB"/>
        </w:rPr>
        <w:t xml:space="preserve">a) </w:t>
      </w:r>
      <w:r w:rsidR="000A7F80">
        <w:rPr>
          <w:rFonts w:asciiTheme="minorHAnsi" w:eastAsiaTheme="minorHAnsi" w:hAnsiTheme="minorHAnsi" w:cstheme="minorHAnsi"/>
          <w:szCs w:val="20"/>
          <w:lang w:val="en-GB"/>
        </w:rPr>
        <w:t xml:space="preserve">community-based waste collection, b) disposal and recycling at the waste facility, and c) recovery and sales of products: 1) organic </w:t>
      </w:r>
      <w:r w:rsidR="00103964" w:rsidRPr="004A0E8A">
        <w:rPr>
          <w:rFonts w:asciiTheme="minorHAnsi" w:eastAsiaTheme="minorHAnsi" w:hAnsiTheme="minorHAnsi" w:cstheme="minorHAnsi"/>
          <w:szCs w:val="20"/>
          <w:lang w:val="en-GB"/>
        </w:rPr>
        <w:t>compost</w:t>
      </w:r>
      <w:r w:rsidR="000A7F80">
        <w:rPr>
          <w:rFonts w:asciiTheme="minorHAnsi" w:eastAsiaTheme="minorHAnsi" w:hAnsiTheme="minorHAnsi" w:cstheme="minorHAnsi"/>
          <w:szCs w:val="20"/>
          <w:lang w:val="en-GB"/>
        </w:rPr>
        <w:t xml:space="preserve">, 2) </w:t>
      </w:r>
      <w:r w:rsidR="00103964" w:rsidRPr="004A0E8A">
        <w:rPr>
          <w:rFonts w:asciiTheme="minorHAnsi" w:eastAsiaTheme="minorHAnsi" w:hAnsiTheme="minorHAnsi" w:cstheme="minorHAnsi"/>
          <w:szCs w:val="20"/>
          <w:lang w:val="en-GB"/>
        </w:rPr>
        <w:t>capturing landfill gas</w:t>
      </w:r>
      <w:r w:rsidR="000A7F80">
        <w:rPr>
          <w:rFonts w:asciiTheme="minorHAnsi" w:eastAsiaTheme="minorHAnsi" w:hAnsiTheme="minorHAnsi" w:cstheme="minorHAnsi"/>
          <w:szCs w:val="20"/>
          <w:lang w:val="en-GB"/>
        </w:rPr>
        <w:t xml:space="preserve"> and processing into compressed biogas that can </w:t>
      </w:r>
      <w:r w:rsidR="00103964" w:rsidRPr="004A0E8A">
        <w:rPr>
          <w:rFonts w:asciiTheme="minorHAnsi" w:eastAsiaTheme="minorHAnsi" w:hAnsiTheme="minorHAnsi" w:cstheme="minorHAnsi"/>
          <w:szCs w:val="20"/>
          <w:lang w:val="en-GB"/>
        </w:rPr>
        <w:t>be used as vehicle fuel (replacing diesel in trucks</w:t>
      </w:r>
      <w:r w:rsidR="000A7F80">
        <w:rPr>
          <w:rFonts w:asciiTheme="minorHAnsi" w:eastAsiaTheme="minorHAnsi" w:hAnsiTheme="minorHAnsi" w:cstheme="minorHAnsi"/>
          <w:szCs w:val="20"/>
          <w:lang w:val="en-GB"/>
        </w:rPr>
        <w:t>), and processing the bio-slurry into organic fertilizer</w:t>
      </w:r>
      <w:r w:rsidR="008B55DC">
        <w:rPr>
          <w:rStyle w:val="FootnoteReference"/>
          <w:rFonts w:eastAsiaTheme="minorHAnsi"/>
          <w:szCs w:val="20"/>
          <w:lang w:val="en-GB"/>
        </w:rPr>
        <w:footnoteReference w:id="80"/>
      </w:r>
      <w:r w:rsidR="000A7F80">
        <w:rPr>
          <w:rFonts w:asciiTheme="minorHAnsi" w:eastAsiaTheme="minorHAnsi" w:hAnsiTheme="minorHAnsi" w:cstheme="minorHAnsi"/>
          <w:szCs w:val="20"/>
          <w:lang w:val="en-GB"/>
        </w:rPr>
        <w:t>.</w:t>
      </w:r>
    </w:p>
    <w:p w14:paraId="2DA3FEE4" w14:textId="77777777" w:rsidR="000A7F80" w:rsidRDefault="000A7F80" w:rsidP="006F3864">
      <w:pPr>
        <w:spacing w:after="0"/>
        <w:rPr>
          <w:rFonts w:asciiTheme="minorHAnsi" w:eastAsiaTheme="minorHAnsi" w:hAnsiTheme="minorHAnsi" w:cstheme="minorHAnsi"/>
          <w:szCs w:val="20"/>
          <w:lang w:val="en-GB"/>
        </w:rPr>
      </w:pPr>
    </w:p>
    <w:p w14:paraId="07762C66" w14:textId="77777777" w:rsidR="00AF55DC" w:rsidRDefault="000A7F80" w:rsidP="006F3864">
      <w:pPr>
        <w:spacing w:after="0"/>
        <w:rPr>
          <w:rFonts w:asciiTheme="minorHAnsi" w:eastAsiaTheme="minorHAnsi" w:hAnsiTheme="minorHAnsi" w:cstheme="minorHAnsi"/>
          <w:szCs w:val="20"/>
          <w:lang w:val="en-GB"/>
        </w:rPr>
      </w:pPr>
      <w:r>
        <w:rPr>
          <w:rFonts w:asciiTheme="minorHAnsi" w:eastAsiaTheme="minorHAnsi" w:hAnsiTheme="minorHAnsi" w:cstheme="minorHAnsi"/>
          <w:szCs w:val="20"/>
          <w:lang w:val="en-GB"/>
        </w:rPr>
        <w:t xml:space="preserve">A proposal was submitted to the CDM Executive Board for a composting facility </w:t>
      </w:r>
      <w:r w:rsidR="008B55DC">
        <w:rPr>
          <w:rFonts w:asciiTheme="minorHAnsi" w:eastAsiaTheme="minorHAnsi" w:hAnsiTheme="minorHAnsi" w:cstheme="minorHAnsi"/>
          <w:szCs w:val="20"/>
          <w:lang w:val="en-GB"/>
        </w:rPr>
        <w:t>(USD 6.5 million investment, processing 700 tons of waste a day and generate 488 kilotons of CO</w:t>
      </w:r>
      <w:r w:rsidR="008B55DC">
        <w:rPr>
          <w:rFonts w:asciiTheme="minorHAnsi" w:eastAsiaTheme="minorHAnsi" w:hAnsiTheme="minorHAnsi" w:cstheme="minorHAnsi"/>
          <w:szCs w:val="20"/>
          <w:vertAlign w:val="subscript"/>
          <w:lang w:val="en-GB"/>
        </w:rPr>
        <w:t>2</w:t>
      </w:r>
      <w:r w:rsidR="008B55DC">
        <w:rPr>
          <w:rFonts w:asciiTheme="minorHAnsi" w:eastAsiaTheme="minorHAnsi" w:hAnsiTheme="minorHAnsi" w:cstheme="minorHAnsi"/>
          <w:szCs w:val="20"/>
          <w:lang w:val="en-GB"/>
        </w:rPr>
        <w:t xml:space="preserve"> over a</w:t>
      </w:r>
      <w:r w:rsidR="00F95DCA">
        <w:rPr>
          <w:rFonts w:asciiTheme="minorHAnsi" w:eastAsiaTheme="minorHAnsi" w:hAnsiTheme="minorHAnsi" w:cstheme="minorHAnsi"/>
          <w:szCs w:val="20"/>
          <w:lang w:val="en-GB"/>
        </w:rPr>
        <w:t>n</w:t>
      </w:r>
      <w:r w:rsidR="008B55DC">
        <w:rPr>
          <w:rFonts w:asciiTheme="minorHAnsi" w:eastAsiaTheme="minorHAnsi" w:hAnsiTheme="minorHAnsi" w:cstheme="minorHAnsi"/>
          <w:szCs w:val="20"/>
          <w:lang w:val="en-GB"/>
        </w:rPr>
        <w:t xml:space="preserve"> 8-yr period) </w:t>
      </w:r>
      <w:r>
        <w:rPr>
          <w:rFonts w:asciiTheme="minorHAnsi" w:eastAsiaTheme="minorHAnsi" w:hAnsiTheme="minorHAnsi" w:cstheme="minorHAnsi"/>
          <w:szCs w:val="20"/>
          <w:lang w:val="en-GB"/>
        </w:rPr>
        <w:t>and waste-to-e</w:t>
      </w:r>
      <w:r w:rsidR="008B55DC">
        <w:rPr>
          <w:rFonts w:asciiTheme="minorHAnsi" w:eastAsiaTheme="minorHAnsi" w:hAnsiTheme="minorHAnsi" w:cstheme="minorHAnsi"/>
          <w:szCs w:val="20"/>
          <w:lang w:val="en-GB"/>
        </w:rPr>
        <w:t xml:space="preserve">lectricity (USD 3.5 million, </w:t>
      </w:r>
      <w:r w:rsidR="00F95DCA">
        <w:rPr>
          <w:rFonts w:asciiTheme="minorHAnsi" w:eastAsiaTheme="minorHAnsi" w:hAnsiTheme="minorHAnsi" w:cstheme="minorHAnsi"/>
          <w:szCs w:val="20"/>
          <w:lang w:val="en-GB"/>
        </w:rPr>
        <w:t>generating</w:t>
      </w:r>
      <w:r w:rsidR="008B55DC">
        <w:rPr>
          <w:rFonts w:asciiTheme="minorHAnsi" w:eastAsiaTheme="minorHAnsi" w:hAnsiTheme="minorHAnsi" w:cstheme="minorHAnsi"/>
          <w:szCs w:val="20"/>
          <w:lang w:val="en-GB"/>
        </w:rPr>
        <w:t xml:space="preserve"> generate 990 kilotons of CO</w:t>
      </w:r>
      <w:r w:rsidR="008B55DC">
        <w:rPr>
          <w:rFonts w:asciiTheme="minorHAnsi" w:eastAsiaTheme="minorHAnsi" w:hAnsiTheme="minorHAnsi" w:cstheme="minorHAnsi"/>
          <w:szCs w:val="20"/>
          <w:vertAlign w:val="subscript"/>
          <w:lang w:val="en-GB"/>
        </w:rPr>
        <w:t>2</w:t>
      </w:r>
      <w:r w:rsidR="008B55DC">
        <w:rPr>
          <w:rFonts w:asciiTheme="minorHAnsi" w:eastAsiaTheme="minorHAnsi" w:hAnsiTheme="minorHAnsi" w:cstheme="minorHAnsi"/>
          <w:szCs w:val="20"/>
          <w:lang w:val="en-GB"/>
        </w:rPr>
        <w:t xml:space="preserve"> over an 8-year period, at 3-6 MW generation capacity) </w:t>
      </w:r>
      <w:r>
        <w:rPr>
          <w:rFonts w:asciiTheme="minorHAnsi" w:eastAsiaTheme="minorHAnsi" w:hAnsiTheme="minorHAnsi" w:cstheme="minorHAnsi"/>
          <w:szCs w:val="20"/>
          <w:lang w:val="en-GB"/>
        </w:rPr>
        <w:t>at Dhaka’s Matuail landfill</w:t>
      </w:r>
      <w:r w:rsidR="008B55DC">
        <w:rPr>
          <w:rFonts w:asciiTheme="minorHAnsi" w:eastAsiaTheme="minorHAnsi" w:hAnsiTheme="minorHAnsi" w:cstheme="minorHAnsi"/>
          <w:szCs w:val="20"/>
          <w:lang w:val="en-GB"/>
        </w:rPr>
        <w:t>, developed by Waste Concern with a Dutch investor, World Wide Recycling Ltd</w:t>
      </w:r>
      <w:r w:rsidR="008B55DC">
        <w:rPr>
          <w:rStyle w:val="FootnoteReference"/>
          <w:rFonts w:eastAsiaTheme="minorHAnsi"/>
          <w:szCs w:val="20"/>
          <w:lang w:val="en-GB"/>
        </w:rPr>
        <w:footnoteReference w:id="81"/>
      </w:r>
      <w:r w:rsidR="008B55DC">
        <w:rPr>
          <w:rFonts w:asciiTheme="minorHAnsi" w:eastAsiaTheme="minorHAnsi" w:hAnsiTheme="minorHAnsi" w:cstheme="minorHAnsi"/>
          <w:szCs w:val="20"/>
          <w:lang w:val="en-GB"/>
        </w:rPr>
        <w:t xml:space="preserve">. However, the projects never reached </w:t>
      </w:r>
      <w:r w:rsidR="0084298E">
        <w:rPr>
          <w:rFonts w:asciiTheme="minorHAnsi" w:eastAsiaTheme="minorHAnsi" w:hAnsiTheme="minorHAnsi" w:cstheme="minorHAnsi"/>
          <w:szCs w:val="20"/>
          <w:lang w:val="en-GB"/>
        </w:rPr>
        <w:t xml:space="preserve">the </w:t>
      </w:r>
      <w:r w:rsidR="008B55DC" w:rsidRPr="0084298E">
        <w:rPr>
          <w:rFonts w:asciiTheme="minorHAnsi" w:eastAsiaTheme="minorHAnsi" w:hAnsiTheme="minorHAnsi" w:cstheme="minorHAnsi"/>
          <w:noProof/>
          <w:szCs w:val="20"/>
          <w:lang w:val="en-GB"/>
        </w:rPr>
        <w:t>implementation</w:t>
      </w:r>
      <w:r w:rsidR="008B55DC">
        <w:rPr>
          <w:rFonts w:asciiTheme="minorHAnsi" w:eastAsiaTheme="minorHAnsi" w:hAnsiTheme="minorHAnsi" w:cstheme="minorHAnsi"/>
          <w:szCs w:val="20"/>
          <w:lang w:val="en-GB"/>
        </w:rPr>
        <w:t xml:space="preserve"> stage.</w:t>
      </w:r>
      <w:r w:rsidR="00F95DCA">
        <w:rPr>
          <w:rFonts w:asciiTheme="minorHAnsi" w:eastAsiaTheme="minorHAnsi" w:hAnsiTheme="minorHAnsi" w:cstheme="minorHAnsi"/>
          <w:szCs w:val="20"/>
          <w:lang w:val="en-GB"/>
        </w:rPr>
        <w:t xml:space="preserve"> </w:t>
      </w:r>
      <w:r w:rsidR="00AF55DC">
        <w:rPr>
          <w:rFonts w:asciiTheme="minorHAnsi" w:eastAsiaTheme="minorHAnsi" w:hAnsiTheme="minorHAnsi" w:cstheme="minorHAnsi"/>
          <w:szCs w:val="20"/>
          <w:lang w:val="en-GB"/>
        </w:rPr>
        <w:t xml:space="preserve"> </w:t>
      </w:r>
      <w:r w:rsidR="008B55DC">
        <w:rPr>
          <w:rFonts w:asciiTheme="minorHAnsi" w:eastAsiaTheme="minorHAnsi" w:hAnsiTheme="minorHAnsi" w:cstheme="minorHAnsi"/>
          <w:szCs w:val="20"/>
          <w:lang w:val="en-GB"/>
        </w:rPr>
        <w:t xml:space="preserve">A recent study </w:t>
      </w:r>
      <w:r w:rsidR="008B55DC" w:rsidRPr="008F4F9F">
        <w:rPr>
          <w:rFonts w:asciiTheme="minorHAnsi" w:eastAsiaTheme="minorHAnsi" w:hAnsiTheme="minorHAnsi" w:cstheme="minorHAnsi"/>
          <w:noProof/>
          <w:szCs w:val="20"/>
          <w:lang w:val="en-GB"/>
        </w:rPr>
        <w:t>on</w:t>
      </w:r>
      <w:r w:rsidR="008B55DC">
        <w:rPr>
          <w:rFonts w:asciiTheme="minorHAnsi" w:eastAsiaTheme="minorHAnsi" w:hAnsiTheme="minorHAnsi" w:cstheme="minorHAnsi"/>
          <w:szCs w:val="20"/>
          <w:lang w:val="en-GB"/>
        </w:rPr>
        <w:t xml:space="preserve"> was carried out by the UNDP/GEF SREPGen Project</w:t>
      </w:r>
      <w:r w:rsidR="008B55DC">
        <w:rPr>
          <w:rStyle w:val="FootnoteReference"/>
          <w:rFonts w:eastAsiaTheme="minorHAnsi"/>
          <w:szCs w:val="20"/>
          <w:lang w:val="en-GB"/>
        </w:rPr>
        <w:footnoteReference w:id="82"/>
      </w:r>
      <w:r w:rsidR="008B55DC">
        <w:rPr>
          <w:rFonts w:asciiTheme="minorHAnsi" w:eastAsiaTheme="minorHAnsi" w:hAnsiTheme="minorHAnsi" w:cstheme="minorHAnsi"/>
          <w:szCs w:val="20"/>
          <w:lang w:val="en-GB"/>
        </w:rPr>
        <w:t xml:space="preserve"> on the possibilities for WTE in six municipalities, </w:t>
      </w:r>
      <w:r w:rsidR="008B55DC" w:rsidRPr="008B55DC">
        <w:rPr>
          <w:rFonts w:asciiTheme="minorHAnsi" w:eastAsiaTheme="minorHAnsi" w:hAnsiTheme="minorHAnsi" w:cstheme="minorHAnsi"/>
          <w:szCs w:val="20"/>
          <w:lang w:val="en-GB"/>
        </w:rPr>
        <w:t>Mymensingh, Cox‟s Bazar, Sirajganj, Dinajpur,</w:t>
      </w:r>
      <w:r w:rsidR="008B55DC">
        <w:rPr>
          <w:rFonts w:asciiTheme="minorHAnsi" w:eastAsiaTheme="minorHAnsi" w:hAnsiTheme="minorHAnsi" w:cstheme="minorHAnsi"/>
          <w:szCs w:val="20"/>
          <w:lang w:val="en-GB"/>
        </w:rPr>
        <w:t xml:space="preserve"> </w:t>
      </w:r>
      <w:r w:rsidR="008B55DC" w:rsidRPr="008B55DC">
        <w:rPr>
          <w:rFonts w:asciiTheme="minorHAnsi" w:eastAsiaTheme="minorHAnsi" w:hAnsiTheme="minorHAnsi" w:cstheme="minorHAnsi"/>
          <w:szCs w:val="20"/>
          <w:lang w:val="en-GB"/>
        </w:rPr>
        <w:t>Habiganj and Jessore</w:t>
      </w:r>
      <w:r w:rsidR="008B55DC">
        <w:rPr>
          <w:rFonts w:asciiTheme="minorHAnsi" w:eastAsiaTheme="minorHAnsi" w:hAnsiTheme="minorHAnsi" w:cstheme="minorHAnsi"/>
          <w:szCs w:val="20"/>
          <w:lang w:val="en-GB"/>
        </w:rPr>
        <w:t>, in which two options are considered to convert</w:t>
      </w:r>
      <w:r w:rsidR="00E93442">
        <w:rPr>
          <w:rFonts w:asciiTheme="minorHAnsi" w:eastAsiaTheme="minorHAnsi" w:hAnsiTheme="minorHAnsi" w:cstheme="minorHAnsi"/>
          <w:szCs w:val="20"/>
          <w:lang w:val="en-GB"/>
        </w:rPr>
        <w:t xml:space="preserve">, i.e. gasification of organic waste, and anaerobic digestion, and use the captured gas to generate power. </w:t>
      </w:r>
      <w:r w:rsidR="00E93442" w:rsidRPr="00E93442">
        <w:rPr>
          <w:rFonts w:asciiTheme="minorHAnsi" w:eastAsiaTheme="minorHAnsi" w:hAnsiTheme="minorHAnsi" w:cstheme="minorHAnsi"/>
          <w:szCs w:val="20"/>
          <w:lang w:val="en-GB"/>
        </w:rPr>
        <w:t xml:space="preserve">The detailed analysis It has been shown in this study that </w:t>
      </w:r>
      <w:r w:rsidR="00E93442" w:rsidRPr="0084298E">
        <w:rPr>
          <w:rFonts w:asciiTheme="minorHAnsi" w:eastAsiaTheme="minorHAnsi" w:hAnsiTheme="minorHAnsi" w:cstheme="minorHAnsi"/>
          <w:noProof/>
          <w:szCs w:val="20"/>
          <w:lang w:val="en-GB"/>
        </w:rPr>
        <w:t>efficient</w:t>
      </w:r>
      <w:r w:rsidR="00E93442" w:rsidRPr="00E93442">
        <w:rPr>
          <w:rFonts w:asciiTheme="minorHAnsi" w:eastAsiaTheme="minorHAnsi" w:hAnsiTheme="minorHAnsi" w:cstheme="minorHAnsi"/>
          <w:szCs w:val="20"/>
          <w:lang w:val="en-GB"/>
        </w:rPr>
        <w:t xml:space="preserve"> waste</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management and treatment system</w:t>
      </w:r>
      <w:r w:rsidR="0084298E">
        <w:rPr>
          <w:rFonts w:asciiTheme="minorHAnsi" w:eastAsiaTheme="minorHAnsi" w:hAnsiTheme="minorHAnsi" w:cstheme="minorHAnsi"/>
          <w:szCs w:val="20"/>
          <w:lang w:val="en-GB"/>
        </w:rPr>
        <w:t>s</w:t>
      </w:r>
      <w:r w:rsidR="00E93442" w:rsidRPr="00E93442">
        <w:rPr>
          <w:rFonts w:asciiTheme="minorHAnsi" w:eastAsiaTheme="minorHAnsi" w:hAnsiTheme="minorHAnsi" w:cstheme="minorHAnsi"/>
          <w:szCs w:val="20"/>
          <w:lang w:val="en-GB"/>
        </w:rPr>
        <w:t xml:space="preserve"> not only allow to reduce the peak emission by a</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 xml:space="preserve">factor of 1.5 to </w:t>
      </w:r>
      <w:r w:rsidR="00E93442" w:rsidRPr="0084298E">
        <w:rPr>
          <w:rFonts w:asciiTheme="minorHAnsi" w:eastAsiaTheme="minorHAnsi" w:hAnsiTheme="minorHAnsi" w:cstheme="minorHAnsi"/>
          <w:noProof/>
          <w:szCs w:val="20"/>
          <w:lang w:val="en-GB"/>
        </w:rPr>
        <w:t>6.7</w:t>
      </w:r>
      <w:r w:rsidR="00E93442" w:rsidRPr="00E93442">
        <w:rPr>
          <w:rFonts w:asciiTheme="minorHAnsi" w:eastAsiaTheme="minorHAnsi" w:hAnsiTheme="minorHAnsi" w:cstheme="minorHAnsi"/>
          <w:szCs w:val="20"/>
          <w:lang w:val="en-GB"/>
        </w:rPr>
        <w:t xml:space="preserve"> but also allows to reduce drastically and on a long</w:t>
      </w:r>
      <w:r w:rsidR="00E93442">
        <w:rPr>
          <w:rFonts w:asciiTheme="minorHAnsi" w:eastAsiaTheme="minorHAnsi" w:hAnsiTheme="minorHAnsi" w:cstheme="minorHAnsi"/>
          <w:szCs w:val="20"/>
          <w:lang w:val="en-GB"/>
        </w:rPr>
        <w:t>-</w:t>
      </w:r>
      <w:r w:rsidR="00E93442" w:rsidRPr="00E93442">
        <w:rPr>
          <w:rFonts w:asciiTheme="minorHAnsi" w:eastAsiaTheme="minorHAnsi" w:hAnsiTheme="minorHAnsi" w:cstheme="minorHAnsi"/>
          <w:szCs w:val="20"/>
          <w:lang w:val="en-GB"/>
        </w:rPr>
        <w:t>term basis the</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quantity of GHG released into the atmosphere</w:t>
      </w:r>
      <w:r w:rsidR="00E93442">
        <w:rPr>
          <w:rFonts w:asciiTheme="minorHAnsi" w:eastAsiaTheme="minorHAnsi" w:hAnsiTheme="minorHAnsi" w:cstheme="minorHAnsi"/>
          <w:szCs w:val="20"/>
          <w:lang w:val="en-GB"/>
        </w:rPr>
        <w:t xml:space="preserve">. It </w:t>
      </w:r>
      <w:r w:rsidR="006B72FE">
        <w:rPr>
          <w:rFonts w:asciiTheme="minorHAnsi" w:eastAsiaTheme="minorHAnsi" w:hAnsiTheme="minorHAnsi" w:cstheme="minorHAnsi"/>
          <w:szCs w:val="20"/>
          <w:lang w:val="en-GB"/>
        </w:rPr>
        <w:t xml:space="preserve">further </w:t>
      </w:r>
      <w:r w:rsidR="00E93442" w:rsidRPr="00E93442">
        <w:rPr>
          <w:rFonts w:asciiTheme="minorHAnsi" w:eastAsiaTheme="minorHAnsi" w:hAnsiTheme="minorHAnsi" w:cstheme="minorHAnsi"/>
          <w:szCs w:val="20"/>
          <w:lang w:val="en-GB"/>
        </w:rPr>
        <w:t>conclude</w:t>
      </w:r>
      <w:r w:rsidR="00E93442">
        <w:rPr>
          <w:rFonts w:asciiTheme="minorHAnsi" w:eastAsiaTheme="minorHAnsi" w:hAnsiTheme="minorHAnsi" w:cstheme="minorHAnsi"/>
          <w:szCs w:val="20"/>
          <w:lang w:val="en-GB"/>
        </w:rPr>
        <w:t xml:space="preserve">s </w:t>
      </w:r>
      <w:r w:rsidR="00E93442" w:rsidRPr="00E93442">
        <w:rPr>
          <w:rFonts w:asciiTheme="minorHAnsi" w:eastAsiaTheme="minorHAnsi" w:hAnsiTheme="minorHAnsi" w:cstheme="minorHAnsi"/>
          <w:szCs w:val="20"/>
          <w:lang w:val="en-GB"/>
        </w:rPr>
        <w:t>that the mixed MSW may be too wet, associated with</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a too low calorific value to be incinerated or gasified properly, requiring a pre</w:t>
      </w:r>
      <w:r w:rsidR="00E93442">
        <w:rPr>
          <w:rFonts w:asciiTheme="minorHAnsi" w:eastAsiaTheme="minorHAnsi" w:hAnsiTheme="minorHAnsi" w:cstheme="minorHAnsi"/>
          <w:szCs w:val="20"/>
          <w:lang w:val="en-GB"/>
        </w:rPr>
        <w:t>-</w:t>
      </w:r>
      <w:r w:rsidR="00E93442" w:rsidRPr="00E93442">
        <w:rPr>
          <w:rFonts w:asciiTheme="minorHAnsi" w:eastAsiaTheme="minorHAnsi" w:hAnsiTheme="minorHAnsi" w:cstheme="minorHAnsi"/>
          <w:szCs w:val="20"/>
          <w:lang w:val="en-GB"/>
        </w:rPr>
        <w:t>treatment</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step involving sorting and drying and auxiliary fuel</w:t>
      </w:r>
      <w:r w:rsidR="00E93442">
        <w:rPr>
          <w:rFonts w:asciiTheme="minorHAnsi" w:eastAsiaTheme="minorHAnsi" w:hAnsiTheme="minorHAnsi" w:cstheme="minorHAnsi"/>
          <w:szCs w:val="20"/>
          <w:lang w:val="en-GB"/>
        </w:rPr>
        <w:t xml:space="preserve">, thus adding to investment cost. </w:t>
      </w:r>
      <w:r w:rsidR="00E93442" w:rsidRPr="00E93442">
        <w:rPr>
          <w:rFonts w:asciiTheme="minorHAnsi" w:eastAsiaTheme="minorHAnsi" w:hAnsiTheme="minorHAnsi" w:cstheme="minorHAnsi"/>
          <w:szCs w:val="20"/>
          <w:lang w:val="en-GB"/>
        </w:rPr>
        <w:t xml:space="preserve"> Therefore, the anaerobic digestion</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module is comparatively suitable in terms of a technological point of view. However,</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financial viability is questionable</w:t>
      </w:r>
      <w:r w:rsidR="00E93442">
        <w:rPr>
          <w:rFonts w:asciiTheme="minorHAnsi" w:eastAsiaTheme="minorHAnsi" w:hAnsiTheme="minorHAnsi" w:cstheme="minorHAnsi"/>
          <w:szCs w:val="20"/>
          <w:lang w:val="en-GB"/>
        </w:rPr>
        <w:t xml:space="preserve"> (the study gave negative IRRs), however, indicating that “d</w:t>
      </w:r>
      <w:r w:rsidR="00E93442" w:rsidRPr="00E93442">
        <w:rPr>
          <w:rFonts w:asciiTheme="minorHAnsi" w:eastAsiaTheme="minorHAnsi" w:hAnsiTheme="minorHAnsi" w:cstheme="minorHAnsi"/>
          <w:szCs w:val="20"/>
          <w:lang w:val="en-GB"/>
        </w:rPr>
        <w:t>ue to the limitation of cost estimation of commercial</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project, developing a decision</w:t>
      </w:r>
      <w:r w:rsidR="00E93442">
        <w:rPr>
          <w:rFonts w:asciiTheme="minorHAnsi" w:eastAsiaTheme="minorHAnsi" w:hAnsiTheme="minorHAnsi" w:cstheme="minorHAnsi"/>
          <w:szCs w:val="20"/>
          <w:lang w:val="en-GB"/>
        </w:rPr>
        <w:t>-</w:t>
      </w:r>
      <w:r w:rsidR="00E93442" w:rsidRPr="00E93442">
        <w:rPr>
          <w:rFonts w:asciiTheme="minorHAnsi" w:eastAsiaTheme="minorHAnsi" w:hAnsiTheme="minorHAnsi" w:cstheme="minorHAnsi"/>
          <w:szCs w:val="20"/>
          <w:lang w:val="en-GB"/>
        </w:rPr>
        <w:t xml:space="preserve">making </w:t>
      </w:r>
      <w:r w:rsidR="006918E8">
        <w:rPr>
          <w:noProof/>
        </w:rPr>
        <mc:AlternateContent>
          <mc:Choice Requires="wps">
            <w:drawing>
              <wp:anchor distT="0" distB="0" distL="114300" distR="114300" simplePos="0" relativeHeight="251821568" behindDoc="0" locked="0" layoutInCell="1" allowOverlap="1" wp14:anchorId="0074EF5A" wp14:editId="210F0712">
                <wp:simplePos x="0" y="0"/>
                <wp:positionH relativeFrom="margin">
                  <wp:posOffset>-151130</wp:posOffset>
                </wp:positionH>
                <wp:positionV relativeFrom="page">
                  <wp:posOffset>2692400</wp:posOffset>
                </wp:positionV>
                <wp:extent cx="6675120" cy="5827395"/>
                <wp:effectExtent l="0" t="0" r="11430" b="21590"/>
                <wp:wrapTopAndBottom/>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75120" cy="5827395"/>
                        </a:xfrm>
                        <a:prstGeom prst="rect">
                          <a:avLst/>
                        </a:prstGeom>
                        <a:noFill/>
                        <a:ln w="15875">
                          <a:solidFill>
                            <a:schemeClr val="bg1">
                              <a:lumMod val="75000"/>
                            </a:schemeClr>
                          </a:solidFill>
                        </a:ln>
                      </wps:spPr>
                      <wps:txbx>
                        <w:txbxContent>
                          <w:p w14:paraId="456B2733" w14:textId="77777777" w:rsidR="00877814" w:rsidRPr="006B66D2" w:rsidRDefault="00877814" w:rsidP="004A0E8A">
                            <w:pPr>
                              <w:spacing w:after="0"/>
                              <w:jc w:val="left"/>
                              <w:rPr>
                                <w:rFonts w:asciiTheme="minorHAnsi" w:eastAsiaTheme="minorHAnsi" w:hAnsiTheme="minorHAnsi" w:cstheme="minorHAnsi"/>
                                <w:b/>
                                <w:szCs w:val="20"/>
                                <w:lang w:val="en-GB"/>
                              </w:rPr>
                            </w:pPr>
                            <w:bookmarkStart w:id="203" w:name="_Toc6918730"/>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30</w:t>
                            </w:r>
                            <w:r w:rsidRPr="006B66D2">
                              <w:rPr>
                                <w:rFonts w:ascii="Arial" w:hAnsi="Arial" w:cs="Arial"/>
                                <w:b/>
                                <w:color w:val="2E74B5"/>
                                <w:sz w:val="18"/>
                              </w:rPr>
                              <w:fldChar w:fldCharType="end"/>
                            </w:r>
                            <w:r w:rsidRPr="006B66D2">
                              <w:rPr>
                                <w:rFonts w:ascii="Arial" w:hAnsi="Arial" w:cs="Arial"/>
                                <w:b/>
                                <w:color w:val="2E74B5"/>
                                <w:sz w:val="18"/>
                              </w:rPr>
                              <w:tab/>
                            </w:r>
                            <w:r>
                              <w:rPr>
                                <w:rFonts w:ascii="Arial" w:hAnsi="Arial" w:cs="Arial"/>
                                <w:b/>
                                <w:color w:val="2E74B5"/>
                                <w:sz w:val="18"/>
                              </w:rPr>
                              <w:t>Estimates of GHG emission reduction, costs and benefits of waste-to-energy projects</w:t>
                            </w:r>
                            <w:bookmarkEnd w:id="203"/>
                          </w:p>
                          <w:p w14:paraId="3ACBA1B9" w14:textId="77777777" w:rsidR="00877814" w:rsidRDefault="00877814" w:rsidP="004A0E8A">
                            <w:pPr>
                              <w:spacing w:after="0"/>
                              <w:jc w:val="left"/>
                              <w:rPr>
                                <w:rFonts w:asciiTheme="minorHAnsi" w:eastAsiaTheme="minorHAnsi" w:hAnsiTheme="minorHAnsi" w:cstheme="minorHAnsi"/>
                                <w:szCs w:val="20"/>
                                <w:lang w:val="en-GB"/>
                              </w:rPr>
                            </w:pPr>
                          </w:p>
                          <w:p w14:paraId="31081A03" w14:textId="77777777" w:rsidR="00877814" w:rsidRPr="004A0E8A" w:rsidRDefault="00877814" w:rsidP="00B66AC3">
                            <w:pPr>
                              <w:spacing w:after="0"/>
                              <w:jc w:val="left"/>
                              <w:rPr>
                                <w:rFonts w:asciiTheme="minorHAnsi" w:eastAsiaTheme="minorHAnsi" w:hAnsiTheme="minorHAnsi" w:cstheme="minorHAnsi"/>
                                <w:szCs w:val="20"/>
                                <w:lang w:val="en-GB"/>
                              </w:rPr>
                            </w:pPr>
                            <w:r w:rsidRPr="006B72FE">
                              <w:rPr>
                                <w:noProof/>
                              </w:rPr>
                              <w:drawing>
                                <wp:inline distT="0" distB="0" distL="0" distR="0" wp14:anchorId="2C700609" wp14:editId="60A4466F">
                                  <wp:extent cx="6454800" cy="4032000"/>
                                  <wp:effectExtent l="0" t="0" r="3175"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454800" cy="4032000"/>
                                          </a:xfrm>
                                          <a:prstGeom prst="rect">
                                            <a:avLst/>
                                          </a:prstGeom>
                                          <a:noFill/>
                                          <a:ln>
                                            <a:noFill/>
                                          </a:ln>
                                        </pic:spPr>
                                      </pic:pic>
                                    </a:graphicData>
                                  </a:graphic>
                                </wp:inline>
                              </w:drawing>
                            </w:r>
                          </w:p>
                          <w:p w14:paraId="1EDABCD5" w14:textId="77777777" w:rsidR="00877814" w:rsidRDefault="00877814" w:rsidP="004A0E8A">
                            <w:pPr>
                              <w:spacing w:after="0"/>
                              <w:ind w:left="142"/>
                              <w:jc w:val="left"/>
                              <w:rPr>
                                <w:rFonts w:asciiTheme="minorHAnsi" w:eastAsiaTheme="minorHAnsi" w:hAnsiTheme="minorHAnsi" w:cstheme="minorHAnsi"/>
                                <w:sz w:val="18"/>
                                <w:szCs w:val="18"/>
                                <w:lang w:val="en-GB"/>
                              </w:rPr>
                            </w:pPr>
                            <w:r w:rsidRPr="006B66D2">
                              <w:rPr>
                                <w:rFonts w:asciiTheme="minorHAnsi" w:eastAsiaTheme="minorHAnsi" w:hAnsiTheme="minorHAnsi" w:cstheme="minorHAnsi"/>
                                <w:sz w:val="18"/>
                                <w:szCs w:val="18"/>
                                <w:lang w:val="en-GB"/>
                              </w:rPr>
                              <w:t xml:space="preserve">Data are </w:t>
                            </w:r>
                            <w:r>
                              <w:rPr>
                                <w:rFonts w:asciiTheme="minorHAnsi" w:eastAsiaTheme="minorHAnsi" w:hAnsiTheme="minorHAnsi" w:cstheme="minorHAnsi"/>
                                <w:sz w:val="18"/>
                                <w:szCs w:val="18"/>
                                <w:lang w:val="en-GB"/>
                              </w:rPr>
                              <w:t>based on info in SREPGen-UNDP/SREDA (2017), Practical Action (2018), UNDP/Waste Concern (2004)</w:t>
                            </w:r>
                          </w:p>
                          <w:p w14:paraId="488B05C1" w14:textId="77777777" w:rsidR="00877814" w:rsidRPr="000F625F" w:rsidRDefault="00877814" w:rsidP="000F625F">
                            <w:pPr>
                              <w:spacing w:after="0"/>
                              <w:ind w:left="142"/>
                              <w:jc w:val="left"/>
                              <w:rPr>
                                <w:rFonts w:asciiTheme="minorHAnsi" w:eastAsiaTheme="minorHAnsi" w:hAnsiTheme="minorHAnsi" w:cstheme="minorHAnsi"/>
                                <w:i/>
                                <w:sz w:val="18"/>
                                <w:szCs w:val="18"/>
                                <w:lang w:val="en-GB"/>
                              </w:rPr>
                            </w:pPr>
                            <w:r>
                              <w:rPr>
                                <w:rFonts w:asciiTheme="minorHAnsi" w:eastAsiaTheme="minorHAnsi" w:hAnsiTheme="minorHAnsi" w:cstheme="minorHAnsi"/>
                                <w:i/>
                                <w:sz w:val="18"/>
                                <w:szCs w:val="18"/>
                                <w:lang w:val="en-GB"/>
                              </w:rPr>
                              <w:t xml:space="preserve">Waste to Energy: A New Dimension in Generating Electricity in Bangladesh, </w:t>
                            </w:r>
                            <w:r>
                              <w:rPr>
                                <w:rFonts w:asciiTheme="minorHAnsi" w:eastAsiaTheme="minorHAnsi" w:hAnsiTheme="minorHAnsi" w:cstheme="minorHAnsi"/>
                                <w:sz w:val="18"/>
                                <w:szCs w:val="18"/>
                                <w:lang w:val="en-GB"/>
                              </w:rPr>
                              <w:t xml:space="preserve">in </w:t>
                            </w:r>
                            <w:r w:rsidRPr="006B66D2">
                              <w:rPr>
                                <w:rFonts w:asciiTheme="minorHAnsi" w:eastAsiaTheme="minorHAnsi" w:hAnsiTheme="minorHAnsi" w:cstheme="minorHAnsi"/>
                                <w:sz w:val="18"/>
                                <w:szCs w:val="18"/>
                                <w:lang w:val="en-GB"/>
                              </w:rPr>
                              <w:t>IACSIT International Journal of Engineering and Technology, Vol. 4, No. 4</w:t>
                            </w:r>
                            <w:r>
                              <w:rPr>
                                <w:rFonts w:asciiTheme="minorHAnsi" w:eastAsiaTheme="minorHAnsi" w:hAnsiTheme="minorHAnsi" w:cstheme="minorHAnsi"/>
                                <w:sz w:val="18"/>
                                <w:szCs w:val="18"/>
                                <w:lang w:val="en-GB"/>
                              </w:rPr>
                              <w:t xml:space="preserve"> (2012), by K.F. Shariar and H. Al Bustam. CDM Project Design Document, </w:t>
                            </w:r>
                            <w:r w:rsidRPr="000F625F">
                              <w:rPr>
                                <w:rFonts w:asciiTheme="minorHAnsi" w:eastAsiaTheme="minorHAnsi" w:hAnsiTheme="minorHAnsi" w:cstheme="minorHAnsi"/>
                                <w:i/>
                                <w:sz w:val="18"/>
                                <w:szCs w:val="18"/>
                                <w:lang w:val="en-GB"/>
                              </w:rPr>
                              <w:t>Landfill Gas Extraction and Utilization at the Matuail landfill site Dhaka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(2004). </w:t>
                            </w:r>
                            <w:r w:rsidRPr="000F625F">
                              <w:rPr>
                                <w:rFonts w:asciiTheme="minorHAnsi" w:eastAsiaTheme="minorHAnsi" w:hAnsiTheme="minorHAnsi" w:cstheme="minorHAnsi"/>
                                <w:i/>
                                <w:sz w:val="18"/>
                                <w:szCs w:val="18"/>
                                <w:lang w:val="en-GB"/>
                              </w:rPr>
                              <w:t>Technical and economical feasibility analysis of energy</w:t>
                            </w:r>
                          </w:p>
                          <w:p w14:paraId="186896CE" w14:textId="77777777" w:rsidR="00877814" w:rsidRPr="005D2780" w:rsidRDefault="00877814" w:rsidP="000F625F">
                            <w:pPr>
                              <w:spacing w:after="0"/>
                              <w:ind w:left="142"/>
                              <w:jc w:val="left"/>
                              <w:rPr>
                                <w:rFonts w:asciiTheme="minorHAnsi" w:eastAsiaTheme="minorHAnsi" w:hAnsiTheme="minorHAnsi" w:cstheme="minorHAnsi"/>
                                <w:sz w:val="18"/>
                                <w:szCs w:val="18"/>
                                <w:lang w:val="en-GB"/>
                              </w:rPr>
                            </w:pPr>
                            <w:r w:rsidRPr="000F625F">
                              <w:rPr>
                                <w:rFonts w:asciiTheme="minorHAnsi" w:eastAsiaTheme="minorHAnsi" w:hAnsiTheme="minorHAnsi" w:cstheme="minorHAnsi"/>
                                <w:i/>
                                <w:sz w:val="18"/>
                                <w:szCs w:val="18"/>
                                <w:lang w:val="en-GB"/>
                              </w:rPr>
                              <w:t>generation though the biogas from waste in landfill</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Viana de Abreu et.al., </w:t>
                            </w:r>
                            <w:r w:rsidRPr="000F625F">
                              <w:rPr>
                                <w:rFonts w:asciiTheme="minorHAnsi" w:eastAsiaTheme="minorHAnsi" w:hAnsiTheme="minorHAnsi" w:cstheme="minorHAnsi"/>
                                <w:sz w:val="18"/>
                                <w:szCs w:val="18"/>
                                <w:lang w:val="en-GB"/>
                              </w:rPr>
                              <w:t>Journal of Petroleum Technology and Alternative Fuels Vol. 2(6), pp. 95-102</w:t>
                            </w:r>
                            <w:r>
                              <w:rPr>
                                <w:rFonts w:asciiTheme="minorHAnsi" w:eastAsiaTheme="minorHAnsi" w:hAnsiTheme="minorHAnsi" w:cstheme="minorHAnsi"/>
                                <w:sz w:val="18"/>
                                <w:szCs w:val="18"/>
                                <w:lang w:val="en-GB"/>
                              </w:rPr>
                              <w:t xml:space="preserve"> (2011); </w:t>
                            </w:r>
                            <w:r w:rsidRPr="005D2780">
                              <w:rPr>
                                <w:rFonts w:asciiTheme="minorHAnsi" w:eastAsiaTheme="minorHAnsi" w:hAnsiTheme="minorHAnsi" w:cstheme="minorHAnsi"/>
                                <w:i/>
                                <w:sz w:val="18"/>
                                <w:szCs w:val="18"/>
                                <w:lang w:val="en-GB"/>
                              </w:rPr>
                              <w:t>Pre-Feasibility Analysis for the Conversion of Landfill Gas to Liquefied Natural Gas to Fuel Refuse Trucks in India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Texas Transportation Institute (2009); </w:t>
                            </w:r>
                            <w:r>
                              <w:rPr>
                                <w:rFonts w:asciiTheme="minorHAnsi" w:eastAsiaTheme="minorHAnsi" w:hAnsiTheme="minorHAnsi" w:cstheme="minorHAnsi"/>
                                <w:i/>
                                <w:sz w:val="18"/>
                                <w:szCs w:val="18"/>
                                <w:lang w:val="en-GB"/>
                              </w:rPr>
                              <w:t xml:space="preserve">Promoting Methane Recovery and Utilisation from Mixed Refuse in China, </w:t>
                            </w:r>
                            <w:r>
                              <w:rPr>
                                <w:rFonts w:asciiTheme="minorHAnsi" w:eastAsiaTheme="minorHAnsi" w:hAnsiTheme="minorHAnsi" w:cstheme="minorHAnsi"/>
                                <w:sz w:val="18"/>
                                <w:szCs w:val="18"/>
                                <w:lang w:val="en-GB"/>
                              </w:rPr>
                              <w:t xml:space="preserve">UNDP/ Ecosecurities (2003); CDM Project Design Document, </w:t>
                            </w:r>
                            <w:r>
                              <w:rPr>
                                <w:rFonts w:asciiTheme="minorHAnsi" w:eastAsiaTheme="minorHAnsi" w:hAnsiTheme="minorHAnsi" w:cstheme="minorHAnsi"/>
                                <w:i/>
                                <w:sz w:val="18"/>
                                <w:szCs w:val="18"/>
                                <w:lang w:val="en-GB"/>
                              </w:rPr>
                              <w:t>Uganda Municipal Waste Compost Programme,</w:t>
                            </w:r>
                          </w:p>
                          <w:p w14:paraId="7F6E2091" w14:textId="77777777" w:rsidR="00877814" w:rsidRPr="00476DA9" w:rsidRDefault="00877814" w:rsidP="00B30148">
                            <w:pPr>
                              <w:spacing w:after="0"/>
                              <w:ind w:left="142"/>
                              <w:rPr>
                                <w:rFonts w:eastAsiaTheme="minorHAnsi" w:cstheme="minorHAnsi"/>
                                <w:i/>
                                <w:sz w:val="18"/>
                                <w:szCs w:val="18"/>
                                <w:lang w:val="en-GB"/>
                              </w:rPr>
                            </w:pPr>
                            <w:r w:rsidRPr="005D2780">
                              <w:rPr>
                                <w:rFonts w:asciiTheme="minorHAnsi" w:eastAsiaTheme="minorHAnsi" w:hAnsiTheme="minorHAnsi" w:cstheme="minorHAnsi"/>
                                <w:i/>
                                <w:sz w:val="18"/>
                                <w:szCs w:val="18"/>
                                <w:lang w:val="en-GB"/>
                              </w:rPr>
                              <w:t>Diesel</w:t>
                            </w:r>
                            <w:r>
                              <w:rPr>
                                <w:rFonts w:asciiTheme="minorHAnsi" w:eastAsiaTheme="minorHAnsi" w:hAnsiTheme="minorHAnsi" w:cstheme="minorHAnsi"/>
                                <w:sz w:val="18"/>
                                <w:szCs w:val="18"/>
                                <w:lang w:val="en-GB"/>
                              </w:rPr>
                              <w:t xml:space="preserve"> price taken from </w:t>
                            </w:r>
                            <w:hyperlink r:id="rId84" w:history="1">
                              <w:r w:rsidRPr="00AF609E">
                                <w:rPr>
                                  <w:rStyle w:val="Hyperlink"/>
                                  <w:rFonts w:asciiTheme="minorHAnsi" w:eastAsiaTheme="minorHAnsi" w:hAnsiTheme="minorHAnsi" w:cstheme="minorHAnsi"/>
                                  <w:sz w:val="18"/>
                                  <w:szCs w:val="18"/>
                                  <w:lang w:val="en-GB"/>
                                </w:rPr>
                                <w:t>www.globalpetrolprices.com</w:t>
                              </w:r>
                            </w:hyperlink>
                            <w:r>
                              <w:rPr>
                                <w:rFonts w:asciiTheme="minorHAnsi" w:eastAsiaTheme="minorHAnsi" w:hAnsiTheme="minorHAnsi" w:cstheme="minorHAnsi"/>
                                <w:sz w:val="18"/>
                                <w:szCs w:val="18"/>
                                <w:lang w:val="en-GB"/>
                              </w:rPr>
                              <w:t xml:space="preserve"> (Jul 2017). Electricity price, based on wind feed-in tariff (sale to grid, USD 0.135 USD/kWh), commercial sales tariff (USD 0.138 USD/kWh)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074EF5A" id="Text Box 35" o:spid="_x0000_s1045" type="#_x0000_t202" style="position:absolute;left:0;text-align:left;margin-left:-11.9pt;margin-top:212pt;width:525.6pt;height:458.85pt;z-index:2518215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" filled="f" strokecolor="#bfbfbf [2412]" strokeweight="1.25pt">
                <v:path arrowok="t"/>
                <v:textbox style="mso-fit-shape-to-text:t">
                  <w:txbxContent>
                    <w:p w14:paraId="456B2733" w14:textId="77777777" w:rsidR="00877814" w:rsidRPr="006B66D2" w:rsidRDefault="00877814" w:rsidP="004A0E8A">
                      <w:pPr>
                        <w:spacing w:after="0"/>
                        <w:jc w:val="left"/>
                        <w:rPr>
                          <w:rFonts w:asciiTheme="minorHAnsi" w:eastAsiaTheme="minorHAnsi" w:hAnsiTheme="minorHAnsi" w:cstheme="minorHAnsi"/>
                          <w:b/>
                          <w:szCs w:val="20"/>
                          <w:lang w:val="en-GB"/>
                        </w:rPr>
                      </w:pPr>
                      <w:bookmarkStart w:id="239" w:name="_Toc6918730"/>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30</w:t>
                      </w:r>
                      <w:r w:rsidRPr="006B66D2">
                        <w:rPr>
                          <w:rFonts w:ascii="Arial" w:hAnsi="Arial" w:cs="Arial"/>
                          <w:b/>
                          <w:color w:val="2E74B5"/>
                          <w:sz w:val="18"/>
                        </w:rPr>
                        <w:fldChar w:fldCharType="end"/>
                      </w:r>
                      <w:r w:rsidRPr="006B66D2">
                        <w:rPr>
                          <w:rFonts w:ascii="Arial" w:hAnsi="Arial" w:cs="Arial"/>
                          <w:b/>
                          <w:color w:val="2E74B5"/>
                          <w:sz w:val="18"/>
                        </w:rPr>
                        <w:tab/>
                      </w:r>
                      <w:r>
                        <w:rPr>
                          <w:rFonts w:ascii="Arial" w:hAnsi="Arial" w:cs="Arial"/>
                          <w:b/>
                          <w:color w:val="2E74B5"/>
                          <w:sz w:val="18"/>
                        </w:rPr>
                        <w:t>Estimates of GHG emission reduction, costs and benefits of waste-to-energy projects</w:t>
                      </w:r>
                      <w:bookmarkEnd w:id="239"/>
                    </w:p>
                    <w:p w14:paraId="3ACBA1B9" w14:textId="77777777" w:rsidR="00877814" w:rsidRDefault="00877814" w:rsidP="004A0E8A">
                      <w:pPr>
                        <w:spacing w:after="0"/>
                        <w:jc w:val="left"/>
                        <w:rPr>
                          <w:rFonts w:asciiTheme="minorHAnsi" w:eastAsiaTheme="minorHAnsi" w:hAnsiTheme="minorHAnsi" w:cstheme="minorHAnsi"/>
                          <w:szCs w:val="20"/>
                          <w:lang w:val="en-GB"/>
                        </w:rPr>
                      </w:pPr>
                    </w:p>
                    <w:p w14:paraId="31081A03" w14:textId="77777777" w:rsidR="00877814" w:rsidRPr="004A0E8A" w:rsidRDefault="00877814" w:rsidP="00B66AC3">
                      <w:pPr>
                        <w:spacing w:after="0"/>
                        <w:jc w:val="left"/>
                        <w:rPr>
                          <w:rFonts w:asciiTheme="minorHAnsi" w:eastAsiaTheme="minorHAnsi" w:hAnsiTheme="minorHAnsi" w:cstheme="minorHAnsi"/>
                          <w:szCs w:val="20"/>
                          <w:lang w:val="en-GB"/>
                        </w:rPr>
                      </w:pPr>
                      <w:r w:rsidRPr="006B72FE">
                        <w:rPr>
                          <w:noProof/>
                        </w:rPr>
                        <w:drawing>
                          <wp:inline distT="0" distB="0" distL="0" distR="0" wp14:anchorId="2C700609" wp14:editId="60A4466F">
                            <wp:extent cx="6454800" cy="4032000"/>
                            <wp:effectExtent l="0" t="0" r="3175"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454800" cy="4032000"/>
                                    </a:xfrm>
                                    <a:prstGeom prst="rect">
                                      <a:avLst/>
                                    </a:prstGeom>
                                    <a:noFill/>
                                    <a:ln>
                                      <a:noFill/>
                                    </a:ln>
                                  </pic:spPr>
                                </pic:pic>
                              </a:graphicData>
                            </a:graphic>
                          </wp:inline>
                        </w:drawing>
                      </w:r>
                    </w:p>
                    <w:p w14:paraId="1EDABCD5" w14:textId="77777777" w:rsidR="00877814" w:rsidRDefault="00877814" w:rsidP="004A0E8A">
                      <w:pPr>
                        <w:spacing w:after="0"/>
                        <w:ind w:left="142"/>
                        <w:jc w:val="left"/>
                        <w:rPr>
                          <w:rFonts w:asciiTheme="minorHAnsi" w:eastAsiaTheme="minorHAnsi" w:hAnsiTheme="minorHAnsi" w:cstheme="minorHAnsi"/>
                          <w:sz w:val="18"/>
                          <w:szCs w:val="18"/>
                          <w:lang w:val="en-GB"/>
                        </w:rPr>
                      </w:pPr>
                      <w:r w:rsidRPr="006B66D2">
                        <w:rPr>
                          <w:rFonts w:asciiTheme="minorHAnsi" w:eastAsiaTheme="minorHAnsi" w:hAnsiTheme="minorHAnsi" w:cstheme="minorHAnsi"/>
                          <w:sz w:val="18"/>
                          <w:szCs w:val="18"/>
                          <w:lang w:val="en-GB"/>
                        </w:rPr>
                        <w:t xml:space="preserve">Data are </w:t>
                      </w:r>
                      <w:r>
                        <w:rPr>
                          <w:rFonts w:asciiTheme="minorHAnsi" w:eastAsiaTheme="minorHAnsi" w:hAnsiTheme="minorHAnsi" w:cstheme="minorHAnsi"/>
                          <w:sz w:val="18"/>
                          <w:szCs w:val="18"/>
                          <w:lang w:val="en-GB"/>
                        </w:rPr>
                        <w:t>based on info in SREPGen-UNDP/SREDA (2017), Practical Action (2018), UNDP/Waste Concern (2004)</w:t>
                      </w:r>
                    </w:p>
                    <w:p w14:paraId="488B05C1" w14:textId="77777777" w:rsidR="00877814" w:rsidRPr="000F625F" w:rsidRDefault="00877814" w:rsidP="000F625F">
                      <w:pPr>
                        <w:spacing w:after="0"/>
                        <w:ind w:left="142"/>
                        <w:jc w:val="left"/>
                        <w:rPr>
                          <w:rFonts w:asciiTheme="minorHAnsi" w:eastAsiaTheme="minorHAnsi" w:hAnsiTheme="minorHAnsi" w:cstheme="minorHAnsi"/>
                          <w:i/>
                          <w:sz w:val="18"/>
                          <w:szCs w:val="18"/>
                          <w:lang w:val="en-GB"/>
                        </w:rPr>
                      </w:pPr>
                      <w:r>
                        <w:rPr>
                          <w:rFonts w:asciiTheme="minorHAnsi" w:eastAsiaTheme="minorHAnsi" w:hAnsiTheme="minorHAnsi" w:cstheme="minorHAnsi"/>
                          <w:i/>
                          <w:sz w:val="18"/>
                          <w:szCs w:val="18"/>
                          <w:lang w:val="en-GB"/>
                        </w:rPr>
                        <w:t xml:space="preserve">Waste to Energy: A New Dimension in Generating Electricity in Bangladesh, </w:t>
                      </w:r>
                      <w:r>
                        <w:rPr>
                          <w:rFonts w:asciiTheme="minorHAnsi" w:eastAsiaTheme="minorHAnsi" w:hAnsiTheme="minorHAnsi" w:cstheme="minorHAnsi"/>
                          <w:sz w:val="18"/>
                          <w:szCs w:val="18"/>
                          <w:lang w:val="en-GB"/>
                        </w:rPr>
                        <w:t xml:space="preserve">in </w:t>
                      </w:r>
                      <w:r w:rsidRPr="006B66D2">
                        <w:rPr>
                          <w:rFonts w:asciiTheme="minorHAnsi" w:eastAsiaTheme="minorHAnsi" w:hAnsiTheme="minorHAnsi" w:cstheme="minorHAnsi"/>
                          <w:sz w:val="18"/>
                          <w:szCs w:val="18"/>
                          <w:lang w:val="en-GB"/>
                        </w:rPr>
                        <w:t>IACSIT International Journal of Engineering and Technology, Vol. 4, No. 4</w:t>
                      </w:r>
                      <w:r>
                        <w:rPr>
                          <w:rFonts w:asciiTheme="minorHAnsi" w:eastAsiaTheme="minorHAnsi" w:hAnsiTheme="minorHAnsi" w:cstheme="minorHAnsi"/>
                          <w:sz w:val="18"/>
                          <w:szCs w:val="18"/>
                          <w:lang w:val="en-GB"/>
                        </w:rPr>
                        <w:t xml:space="preserve"> (2012), by K.F. Shariar and H. Al Bustam. CDM Project Design Document, </w:t>
                      </w:r>
                      <w:r w:rsidRPr="000F625F">
                        <w:rPr>
                          <w:rFonts w:asciiTheme="minorHAnsi" w:eastAsiaTheme="minorHAnsi" w:hAnsiTheme="minorHAnsi" w:cstheme="minorHAnsi"/>
                          <w:i/>
                          <w:sz w:val="18"/>
                          <w:szCs w:val="18"/>
                          <w:lang w:val="en-GB"/>
                        </w:rPr>
                        <w:t>Landfill Gas Extraction and Utilization at the Matuail landfill site Dhaka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(2004). </w:t>
                      </w:r>
                      <w:r w:rsidRPr="000F625F">
                        <w:rPr>
                          <w:rFonts w:asciiTheme="minorHAnsi" w:eastAsiaTheme="minorHAnsi" w:hAnsiTheme="minorHAnsi" w:cstheme="minorHAnsi"/>
                          <w:i/>
                          <w:sz w:val="18"/>
                          <w:szCs w:val="18"/>
                          <w:lang w:val="en-GB"/>
                        </w:rPr>
                        <w:t>Technical and economical feasibility analysis of energy</w:t>
                      </w:r>
                    </w:p>
                    <w:p w14:paraId="186896CE" w14:textId="77777777" w:rsidR="00877814" w:rsidRPr="005D2780" w:rsidRDefault="00877814" w:rsidP="000F625F">
                      <w:pPr>
                        <w:spacing w:after="0"/>
                        <w:ind w:left="142"/>
                        <w:jc w:val="left"/>
                        <w:rPr>
                          <w:rFonts w:asciiTheme="minorHAnsi" w:eastAsiaTheme="minorHAnsi" w:hAnsiTheme="minorHAnsi" w:cstheme="minorHAnsi"/>
                          <w:sz w:val="18"/>
                          <w:szCs w:val="18"/>
                          <w:lang w:val="en-GB"/>
                        </w:rPr>
                      </w:pPr>
                      <w:r w:rsidRPr="000F625F">
                        <w:rPr>
                          <w:rFonts w:asciiTheme="minorHAnsi" w:eastAsiaTheme="minorHAnsi" w:hAnsiTheme="minorHAnsi" w:cstheme="minorHAnsi"/>
                          <w:i/>
                          <w:sz w:val="18"/>
                          <w:szCs w:val="18"/>
                          <w:lang w:val="en-GB"/>
                        </w:rPr>
                        <w:t>generation though the biogas from waste in landfill</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Viana de Abreu et.al., </w:t>
                      </w:r>
                      <w:r w:rsidRPr="000F625F">
                        <w:rPr>
                          <w:rFonts w:asciiTheme="minorHAnsi" w:eastAsiaTheme="minorHAnsi" w:hAnsiTheme="minorHAnsi" w:cstheme="minorHAnsi"/>
                          <w:sz w:val="18"/>
                          <w:szCs w:val="18"/>
                          <w:lang w:val="en-GB"/>
                        </w:rPr>
                        <w:t>Journal of Petroleum Technology and Alternative Fuels Vol. 2(6), pp. 95-102</w:t>
                      </w:r>
                      <w:r>
                        <w:rPr>
                          <w:rFonts w:asciiTheme="minorHAnsi" w:eastAsiaTheme="minorHAnsi" w:hAnsiTheme="minorHAnsi" w:cstheme="minorHAnsi"/>
                          <w:sz w:val="18"/>
                          <w:szCs w:val="18"/>
                          <w:lang w:val="en-GB"/>
                        </w:rPr>
                        <w:t xml:space="preserve"> (2011); </w:t>
                      </w:r>
                      <w:r w:rsidRPr="005D2780">
                        <w:rPr>
                          <w:rFonts w:asciiTheme="minorHAnsi" w:eastAsiaTheme="minorHAnsi" w:hAnsiTheme="minorHAnsi" w:cstheme="minorHAnsi"/>
                          <w:i/>
                          <w:sz w:val="18"/>
                          <w:szCs w:val="18"/>
                          <w:lang w:val="en-GB"/>
                        </w:rPr>
                        <w:t>Pre-Feasibility Analysis for the Conversion of Landfill Gas to Liquefied Natural Gas to Fuel Refuse Trucks in India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Texas Transportation Institute (2009); </w:t>
                      </w:r>
                      <w:r>
                        <w:rPr>
                          <w:rFonts w:asciiTheme="minorHAnsi" w:eastAsiaTheme="minorHAnsi" w:hAnsiTheme="minorHAnsi" w:cstheme="minorHAnsi"/>
                          <w:i/>
                          <w:sz w:val="18"/>
                          <w:szCs w:val="18"/>
                          <w:lang w:val="en-GB"/>
                        </w:rPr>
                        <w:t xml:space="preserve">Promoting Methane Recovery and Utilisation from Mixed Refuse in China, </w:t>
                      </w:r>
                      <w:r>
                        <w:rPr>
                          <w:rFonts w:asciiTheme="minorHAnsi" w:eastAsiaTheme="minorHAnsi" w:hAnsiTheme="minorHAnsi" w:cstheme="minorHAnsi"/>
                          <w:sz w:val="18"/>
                          <w:szCs w:val="18"/>
                          <w:lang w:val="en-GB"/>
                        </w:rPr>
                        <w:t xml:space="preserve">UNDP/ Ecosecurities (2003); CDM Project Design Document, </w:t>
                      </w:r>
                      <w:r>
                        <w:rPr>
                          <w:rFonts w:asciiTheme="minorHAnsi" w:eastAsiaTheme="minorHAnsi" w:hAnsiTheme="minorHAnsi" w:cstheme="minorHAnsi"/>
                          <w:i/>
                          <w:sz w:val="18"/>
                          <w:szCs w:val="18"/>
                          <w:lang w:val="en-GB"/>
                        </w:rPr>
                        <w:t>Uganda Municipal Waste Compost Programme,</w:t>
                      </w:r>
                    </w:p>
                    <w:p w14:paraId="7F6E2091" w14:textId="77777777" w:rsidR="00877814" w:rsidRPr="00476DA9" w:rsidRDefault="00877814" w:rsidP="00B30148">
                      <w:pPr>
                        <w:spacing w:after="0"/>
                        <w:ind w:left="142"/>
                        <w:rPr>
                          <w:rFonts w:eastAsiaTheme="minorHAnsi" w:cstheme="minorHAnsi"/>
                          <w:i/>
                          <w:sz w:val="18"/>
                          <w:szCs w:val="18"/>
                          <w:lang w:val="en-GB"/>
                        </w:rPr>
                      </w:pPr>
                      <w:r w:rsidRPr="005D2780">
                        <w:rPr>
                          <w:rFonts w:asciiTheme="minorHAnsi" w:eastAsiaTheme="minorHAnsi" w:hAnsiTheme="minorHAnsi" w:cstheme="minorHAnsi"/>
                          <w:i/>
                          <w:sz w:val="18"/>
                          <w:szCs w:val="18"/>
                          <w:lang w:val="en-GB"/>
                        </w:rPr>
                        <w:t>Diesel</w:t>
                      </w:r>
                      <w:r>
                        <w:rPr>
                          <w:rFonts w:asciiTheme="minorHAnsi" w:eastAsiaTheme="minorHAnsi" w:hAnsiTheme="minorHAnsi" w:cstheme="minorHAnsi"/>
                          <w:sz w:val="18"/>
                          <w:szCs w:val="18"/>
                          <w:lang w:val="en-GB"/>
                        </w:rPr>
                        <w:t xml:space="preserve"> price taken from </w:t>
                      </w:r>
                      <w:hyperlink r:id="rId86" w:history="1">
                        <w:r w:rsidRPr="00AF609E">
                          <w:rPr>
                            <w:rStyle w:val="Hyperlink"/>
                            <w:rFonts w:asciiTheme="minorHAnsi" w:eastAsiaTheme="minorHAnsi" w:hAnsiTheme="minorHAnsi" w:cstheme="minorHAnsi"/>
                            <w:sz w:val="18"/>
                            <w:szCs w:val="18"/>
                            <w:lang w:val="en-GB"/>
                          </w:rPr>
                          <w:t>www.globalpetrolprices.com</w:t>
                        </w:r>
                      </w:hyperlink>
                      <w:r>
                        <w:rPr>
                          <w:rFonts w:asciiTheme="minorHAnsi" w:eastAsiaTheme="minorHAnsi" w:hAnsiTheme="minorHAnsi" w:cstheme="minorHAnsi"/>
                          <w:sz w:val="18"/>
                          <w:szCs w:val="18"/>
                          <w:lang w:val="en-GB"/>
                        </w:rPr>
                        <w:t xml:space="preserve"> (Jul 2017). Electricity price, based on wind feed-in tariff (sale to grid, USD 0.135 USD/kWh), commercial sales tariff (USD 0.138 USD/kWh)</w:t>
                      </w:r>
                    </w:p>
                  </w:txbxContent>
                </v:textbox>
                <w10:wrap type="topAndBottom" anchorx="margin" anchory="page"/>
              </v:shape>
            </w:pict>
          </mc:Fallback>
        </mc:AlternateContent>
      </w:r>
      <w:r w:rsidR="00E93442" w:rsidRPr="00E93442">
        <w:rPr>
          <w:rFonts w:asciiTheme="minorHAnsi" w:eastAsiaTheme="minorHAnsi" w:hAnsiTheme="minorHAnsi" w:cstheme="minorHAnsi"/>
          <w:szCs w:val="20"/>
          <w:lang w:val="en-GB"/>
        </w:rPr>
        <w:t>financial business model proved difficult</w:t>
      </w:r>
      <w:r w:rsidR="00E93442">
        <w:rPr>
          <w:rFonts w:asciiTheme="minorHAnsi" w:eastAsiaTheme="minorHAnsi" w:hAnsiTheme="minorHAnsi" w:cstheme="minorHAnsi"/>
          <w:szCs w:val="20"/>
          <w:lang w:val="en-GB"/>
        </w:rPr>
        <w:t>”.</w:t>
      </w:r>
    </w:p>
    <w:p w14:paraId="5B92080A" w14:textId="77777777" w:rsidR="00E93442" w:rsidRDefault="00E93442" w:rsidP="006F3864">
      <w:pPr>
        <w:spacing w:after="0"/>
        <w:rPr>
          <w:rFonts w:asciiTheme="minorHAnsi" w:eastAsiaTheme="minorHAnsi" w:hAnsiTheme="minorHAnsi" w:cstheme="minorHAnsi"/>
          <w:szCs w:val="20"/>
          <w:lang w:val="en-GB"/>
        </w:rPr>
      </w:pPr>
    </w:p>
    <w:p w14:paraId="0C4B5050" w14:textId="77777777" w:rsidR="00103964" w:rsidRDefault="00E93442" w:rsidP="006F3864">
      <w:pPr>
        <w:spacing w:after="0"/>
        <w:rPr>
          <w:rFonts w:asciiTheme="minorHAnsi" w:eastAsiaTheme="minorHAnsi" w:hAnsiTheme="minorHAnsi" w:cstheme="minorHAnsi"/>
          <w:szCs w:val="20"/>
          <w:lang w:val="en-GB"/>
        </w:rPr>
      </w:pPr>
      <w:r>
        <w:rPr>
          <w:rFonts w:asciiTheme="minorHAnsi" w:eastAsiaTheme="minorHAnsi" w:hAnsiTheme="minorHAnsi" w:cstheme="minorHAnsi"/>
          <w:szCs w:val="20"/>
          <w:lang w:val="en-GB"/>
        </w:rPr>
        <w:t xml:space="preserve">For the purpose of estimating GHG emission reduction, two model WTE facilities have been calculated, based on </w:t>
      </w:r>
      <w:r w:rsidR="006F3864">
        <w:rPr>
          <w:rFonts w:asciiTheme="minorHAnsi" w:eastAsiaTheme="minorHAnsi" w:hAnsiTheme="minorHAnsi" w:cstheme="minorHAnsi"/>
          <w:szCs w:val="20"/>
          <w:lang w:val="en-GB"/>
        </w:rPr>
        <w:t xml:space="preserve">a) </w:t>
      </w:r>
      <w:r w:rsidR="00103964" w:rsidRPr="004A0E8A">
        <w:rPr>
          <w:rFonts w:asciiTheme="minorHAnsi" w:eastAsiaTheme="minorHAnsi" w:hAnsiTheme="minorHAnsi" w:cstheme="minorHAnsi"/>
          <w:szCs w:val="20"/>
          <w:lang w:val="en-GB"/>
        </w:rPr>
        <w:t xml:space="preserve">estimated </w:t>
      </w:r>
      <w:r w:rsidR="00103964" w:rsidRPr="004A0E8A">
        <w:rPr>
          <w:rFonts w:asciiTheme="minorHAnsi" w:eastAsiaTheme="minorHAnsi" w:hAnsiTheme="minorHAnsi" w:cstheme="minorHAnsi"/>
          <w:noProof/>
          <w:szCs w:val="20"/>
          <w:lang w:val="en-GB"/>
        </w:rPr>
        <w:t>of</w:t>
      </w:r>
      <w:r w:rsidR="00103964" w:rsidRPr="004A0E8A">
        <w:rPr>
          <w:rFonts w:asciiTheme="minorHAnsi" w:eastAsiaTheme="minorHAnsi" w:hAnsiTheme="minorHAnsi" w:cstheme="minorHAnsi"/>
          <w:szCs w:val="20"/>
          <w:lang w:val="en-GB"/>
        </w:rPr>
        <w:t xml:space="preserve"> </w:t>
      </w:r>
      <w:r>
        <w:rPr>
          <w:rFonts w:asciiTheme="minorHAnsi" w:eastAsiaTheme="minorHAnsi" w:hAnsiTheme="minorHAnsi" w:cstheme="minorHAnsi"/>
          <w:szCs w:val="20"/>
          <w:lang w:val="en-GB"/>
        </w:rPr>
        <w:t xml:space="preserve">the </w:t>
      </w:r>
      <w:r w:rsidR="00103964" w:rsidRPr="004A0E8A">
        <w:rPr>
          <w:rFonts w:asciiTheme="minorHAnsi" w:eastAsiaTheme="minorHAnsi" w:hAnsiTheme="minorHAnsi" w:cstheme="minorHAnsi"/>
          <w:szCs w:val="20"/>
          <w:lang w:val="en-GB"/>
        </w:rPr>
        <w:t>LFG (lan</w:t>
      </w:r>
      <w:r>
        <w:rPr>
          <w:rFonts w:asciiTheme="minorHAnsi" w:eastAsiaTheme="minorHAnsi" w:hAnsiTheme="minorHAnsi" w:cstheme="minorHAnsi"/>
          <w:szCs w:val="20"/>
          <w:lang w:val="en-GB"/>
        </w:rPr>
        <w:t>dfill</w:t>
      </w:r>
      <w:r w:rsidR="00103964" w:rsidRPr="004A0E8A">
        <w:rPr>
          <w:rFonts w:asciiTheme="minorHAnsi" w:eastAsiaTheme="minorHAnsi" w:hAnsiTheme="minorHAnsi" w:cstheme="minorHAnsi"/>
          <w:szCs w:val="20"/>
          <w:lang w:val="en-GB"/>
        </w:rPr>
        <w:t xml:space="preserve">) extraction </w:t>
      </w:r>
      <w:r>
        <w:rPr>
          <w:rFonts w:asciiTheme="minorHAnsi" w:eastAsiaTheme="minorHAnsi" w:hAnsiTheme="minorHAnsi" w:cstheme="minorHAnsi"/>
          <w:szCs w:val="20"/>
          <w:lang w:val="en-GB"/>
        </w:rPr>
        <w:t xml:space="preserve">(generated through anaerobic decomposition of the organic content of the waste) </w:t>
      </w:r>
      <w:r w:rsidR="00103964" w:rsidRPr="004A0E8A">
        <w:rPr>
          <w:rFonts w:asciiTheme="minorHAnsi" w:eastAsiaTheme="minorHAnsi" w:hAnsiTheme="minorHAnsi" w:cstheme="minorHAnsi"/>
          <w:szCs w:val="20"/>
          <w:lang w:val="en-GB"/>
        </w:rPr>
        <w:t xml:space="preserve">and </w:t>
      </w:r>
      <w:r w:rsidR="006F3864">
        <w:rPr>
          <w:rFonts w:asciiTheme="minorHAnsi" w:eastAsiaTheme="minorHAnsi" w:hAnsiTheme="minorHAnsi" w:cstheme="minorHAnsi"/>
          <w:szCs w:val="20"/>
          <w:lang w:val="en-GB"/>
        </w:rPr>
        <w:t xml:space="preserve">power </w:t>
      </w:r>
      <w:r w:rsidR="00103964" w:rsidRPr="004A0E8A">
        <w:rPr>
          <w:rFonts w:asciiTheme="minorHAnsi" w:eastAsiaTheme="minorHAnsi" w:hAnsiTheme="minorHAnsi" w:cstheme="minorHAnsi"/>
          <w:szCs w:val="20"/>
          <w:lang w:val="en-GB"/>
        </w:rPr>
        <w:t xml:space="preserve">production and </w:t>
      </w:r>
      <w:r w:rsidR="006F3864">
        <w:rPr>
          <w:rFonts w:asciiTheme="minorHAnsi" w:eastAsiaTheme="minorHAnsi" w:hAnsiTheme="minorHAnsi" w:cstheme="minorHAnsi"/>
          <w:szCs w:val="20"/>
          <w:lang w:val="en-GB"/>
        </w:rPr>
        <w:t xml:space="preserve">b) using organic content for </w:t>
      </w:r>
      <w:r w:rsidR="00103964" w:rsidRPr="004A0E8A">
        <w:rPr>
          <w:rFonts w:asciiTheme="minorHAnsi" w:eastAsiaTheme="minorHAnsi" w:hAnsiTheme="minorHAnsi" w:cstheme="minorHAnsi"/>
          <w:szCs w:val="20"/>
          <w:lang w:val="en-GB"/>
        </w:rPr>
        <w:t>compost production. The CO</w:t>
      </w:r>
      <w:r w:rsidR="00103964" w:rsidRPr="006F3864">
        <w:rPr>
          <w:rFonts w:asciiTheme="minorHAnsi" w:eastAsiaTheme="minorHAnsi" w:hAnsiTheme="minorHAnsi" w:cstheme="minorHAnsi"/>
          <w:szCs w:val="20"/>
          <w:vertAlign w:val="subscript"/>
          <w:lang w:val="en-GB"/>
        </w:rPr>
        <w:t>2</w:t>
      </w:r>
      <w:r w:rsidR="00103964" w:rsidRPr="004A0E8A">
        <w:rPr>
          <w:rFonts w:asciiTheme="minorHAnsi" w:eastAsiaTheme="minorHAnsi" w:hAnsiTheme="minorHAnsi" w:cstheme="minorHAnsi"/>
          <w:szCs w:val="20"/>
          <w:lang w:val="en-GB"/>
        </w:rPr>
        <w:t xml:space="preserve"> savings come from a) composting, b) use of part of the captured LFG as fuel to replace diesel, and c) avoided LFG emissions (assuming that the LFG part not used to replace diesel is burnt)</w:t>
      </w:r>
      <w:r w:rsidR="006F3864">
        <w:rPr>
          <w:rFonts w:asciiTheme="minorHAnsi" w:eastAsiaTheme="minorHAnsi" w:hAnsiTheme="minorHAnsi" w:cstheme="minorHAnsi"/>
          <w:szCs w:val="20"/>
          <w:lang w:val="en-GB"/>
        </w:rPr>
        <w:t>.</w:t>
      </w:r>
      <w:r w:rsidR="006B72FE">
        <w:rPr>
          <w:rFonts w:asciiTheme="minorHAnsi" w:eastAsiaTheme="minorHAnsi" w:hAnsiTheme="minorHAnsi" w:cstheme="minorHAnsi"/>
          <w:szCs w:val="20"/>
          <w:lang w:val="en-GB"/>
        </w:rPr>
        <w:t xml:space="preserve"> The cost-benefit calculation</w:t>
      </w:r>
      <w:r w:rsidR="00F95DCA">
        <w:rPr>
          <w:rFonts w:asciiTheme="minorHAnsi" w:eastAsiaTheme="minorHAnsi" w:hAnsiTheme="minorHAnsi" w:cstheme="minorHAnsi"/>
          <w:szCs w:val="20"/>
          <w:lang w:val="en-GB"/>
        </w:rPr>
        <w:t>s (</w:t>
      </w:r>
      <w:r w:rsidR="00B66AC3">
        <w:rPr>
          <w:rFonts w:asciiTheme="minorHAnsi" w:eastAsiaTheme="minorHAnsi" w:hAnsiTheme="minorHAnsi" w:cstheme="minorHAnsi"/>
          <w:szCs w:val="20"/>
          <w:lang w:val="en-GB"/>
        </w:rPr>
        <w:t xml:space="preserve">see </w:t>
      </w:r>
      <w:r w:rsidR="00B66AC3" w:rsidRPr="00B66AC3">
        <w:rPr>
          <w:rFonts w:asciiTheme="minorHAnsi" w:eastAsiaTheme="minorHAnsi" w:hAnsiTheme="minorHAnsi" w:cstheme="minorHAnsi"/>
          <w:color w:val="0070C0"/>
          <w:szCs w:val="20"/>
          <w:lang w:val="en-GB"/>
        </w:rPr>
        <w:t>Box 30</w:t>
      </w:r>
      <w:r w:rsidR="00B66AC3">
        <w:rPr>
          <w:rFonts w:asciiTheme="minorHAnsi" w:eastAsiaTheme="minorHAnsi" w:hAnsiTheme="minorHAnsi" w:cstheme="minorHAnsi"/>
          <w:szCs w:val="20"/>
          <w:lang w:val="en-GB"/>
        </w:rPr>
        <w:t xml:space="preserve">) </w:t>
      </w:r>
      <w:r w:rsidR="006B72FE">
        <w:rPr>
          <w:rFonts w:asciiTheme="minorHAnsi" w:eastAsiaTheme="minorHAnsi" w:hAnsiTheme="minorHAnsi" w:cstheme="minorHAnsi"/>
          <w:szCs w:val="20"/>
          <w:lang w:val="en-GB"/>
        </w:rPr>
        <w:t>show that these projects can generate net annual revenues</w:t>
      </w:r>
      <w:r w:rsidR="00F95DCA">
        <w:rPr>
          <w:rFonts w:asciiTheme="minorHAnsi" w:eastAsiaTheme="minorHAnsi" w:hAnsiTheme="minorHAnsi" w:cstheme="minorHAnsi"/>
          <w:szCs w:val="20"/>
          <w:lang w:val="en-GB"/>
        </w:rPr>
        <w:t xml:space="preserve"> (depending on actual tariffs and fuel prices)</w:t>
      </w:r>
      <w:r w:rsidR="006B72FE">
        <w:rPr>
          <w:rFonts w:asciiTheme="minorHAnsi" w:eastAsiaTheme="minorHAnsi" w:hAnsiTheme="minorHAnsi" w:cstheme="minorHAnsi"/>
          <w:szCs w:val="20"/>
          <w:lang w:val="en-GB"/>
        </w:rPr>
        <w:t>, although payback times would be around 9-12 years.</w:t>
      </w:r>
    </w:p>
    <w:p w14:paraId="4054B706" w14:textId="77777777" w:rsidR="000F625F" w:rsidRDefault="000F625F" w:rsidP="004A0E8A">
      <w:pPr>
        <w:spacing w:after="0"/>
        <w:jc w:val="left"/>
        <w:rPr>
          <w:rFonts w:asciiTheme="minorHAnsi" w:eastAsiaTheme="minorHAnsi" w:hAnsiTheme="minorHAnsi" w:cstheme="minorHAnsi"/>
          <w:szCs w:val="20"/>
          <w:u w:val="single"/>
          <w:lang w:val="en-GB"/>
        </w:rPr>
      </w:pPr>
    </w:p>
    <w:p w14:paraId="0CFE303C" w14:textId="77777777" w:rsidR="00103964" w:rsidRPr="006B72FE" w:rsidRDefault="006B72FE" w:rsidP="004A0E8A">
      <w:pPr>
        <w:spacing w:after="0"/>
        <w:jc w:val="left"/>
        <w:rPr>
          <w:rFonts w:asciiTheme="minorHAnsi" w:eastAsiaTheme="minorHAnsi" w:hAnsiTheme="minorHAnsi" w:cstheme="minorHAnsi"/>
          <w:szCs w:val="20"/>
          <w:u w:val="single"/>
          <w:lang w:val="en-GB"/>
        </w:rPr>
      </w:pPr>
      <w:r w:rsidRPr="006B72FE">
        <w:rPr>
          <w:rFonts w:asciiTheme="minorHAnsi" w:eastAsiaTheme="minorHAnsi" w:hAnsiTheme="minorHAnsi" w:cstheme="minorHAnsi"/>
          <w:szCs w:val="20"/>
          <w:u w:val="single"/>
          <w:lang w:val="en-GB"/>
        </w:rPr>
        <w:t>Energy efficiency in buildings</w:t>
      </w:r>
    </w:p>
    <w:p w14:paraId="0E8D131D" w14:textId="77777777" w:rsidR="00103964" w:rsidRPr="004A0E8A" w:rsidRDefault="00103964" w:rsidP="004A0E8A">
      <w:pPr>
        <w:spacing w:after="0"/>
        <w:ind w:left="-709"/>
        <w:jc w:val="left"/>
        <w:rPr>
          <w:rFonts w:asciiTheme="minorHAnsi" w:eastAsiaTheme="minorHAnsi" w:hAnsiTheme="minorHAnsi" w:cstheme="minorHAnsi"/>
          <w:szCs w:val="20"/>
          <w:lang w:val="en-GB"/>
        </w:rPr>
      </w:pPr>
    </w:p>
    <w:p w14:paraId="5523048B" w14:textId="77777777" w:rsidR="005210E9" w:rsidRPr="005210E9" w:rsidRDefault="005D2780" w:rsidP="004B3C29">
      <w:pPr>
        <w:spacing w:after="0"/>
        <w:rPr>
          <w:rFonts w:eastAsiaTheme="minorHAnsi" w:cs="Calibri"/>
          <w:szCs w:val="20"/>
          <w:lang w:val="en-GB"/>
        </w:rPr>
      </w:pPr>
      <w:r>
        <w:rPr>
          <w:rFonts w:asciiTheme="minorHAnsi" w:eastAsiaTheme="minorHAnsi" w:hAnsiTheme="minorHAnsi" w:cstheme="minorHAnsi"/>
          <w:szCs w:val="20"/>
          <w:lang w:val="en-GB"/>
        </w:rPr>
        <w:t xml:space="preserve">According to a BRAC </w:t>
      </w:r>
      <w:r w:rsidR="00F95DCA">
        <w:rPr>
          <w:rFonts w:asciiTheme="minorHAnsi" w:eastAsiaTheme="minorHAnsi" w:hAnsiTheme="minorHAnsi" w:cstheme="minorHAnsi"/>
          <w:szCs w:val="20"/>
          <w:lang w:val="en-GB"/>
        </w:rPr>
        <w:t xml:space="preserve">University </w:t>
      </w:r>
      <w:r w:rsidRPr="005210E9">
        <w:rPr>
          <w:rFonts w:eastAsiaTheme="minorHAnsi" w:cs="Calibri"/>
          <w:szCs w:val="20"/>
          <w:lang w:val="en-GB"/>
        </w:rPr>
        <w:t>study, Dhaka</w:t>
      </w:r>
      <w:r w:rsidR="00F95DCA">
        <w:rPr>
          <w:rFonts w:eastAsiaTheme="minorHAnsi" w:cs="Calibri"/>
          <w:szCs w:val="20"/>
          <w:lang w:val="en-GB"/>
        </w:rPr>
        <w:t>’s buildings</w:t>
      </w:r>
      <w:r w:rsidRPr="005210E9">
        <w:rPr>
          <w:rFonts w:eastAsiaTheme="minorHAnsi" w:cs="Calibri"/>
          <w:szCs w:val="20"/>
          <w:lang w:val="en-GB"/>
        </w:rPr>
        <w:t xml:space="preserve"> are quite inefficient and the consumption of electrical energy can be significantly reduced up to 8%-15% energy reduction in electrical equipment and up to 28%-45% in lighting by replacing them with more efficient components</w:t>
      </w:r>
      <w:r w:rsidRPr="005210E9">
        <w:rPr>
          <w:rStyle w:val="FootnoteReference"/>
          <w:rFonts w:ascii="Calibri" w:eastAsiaTheme="minorHAnsi" w:hAnsi="Calibri" w:cs="Calibri"/>
          <w:sz w:val="20"/>
          <w:szCs w:val="20"/>
          <w:lang w:val="en-GB"/>
        </w:rPr>
        <w:footnoteReference w:id="83"/>
      </w:r>
      <w:r w:rsidRPr="005210E9">
        <w:rPr>
          <w:rFonts w:eastAsiaTheme="minorHAnsi" w:cs="Calibri"/>
          <w:szCs w:val="20"/>
          <w:lang w:val="en-GB"/>
        </w:rPr>
        <w:t>.  Energy efficiency</w:t>
      </w:r>
      <w:r w:rsidR="00F95DCA">
        <w:rPr>
          <w:rFonts w:eastAsiaTheme="minorHAnsi" w:cs="Calibri"/>
          <w:szCs w:val="20"/>
          <w:lang w:val="en-GB"/>
        </w:rPr>
        <w:t xml:space="preserve"> opportunities</w:t>
      </w:r>
      <w:r w:rsidRPr="005210E9">
        <w:rPr>
          <w:rFonts w:eastAsiaTheme="minorHAnsi" w:cs="Calibri"/>
          <w:szCs w:val="20"/>
          <w:lang w:val="en-GB"/>
        </w:rPr>
        <w:t xml:space="preserve"> in public</w:t>
      </w:r>
      <w:r w:rsidR="00DC7AA1">
        <w:rPr>
          <w:rFonts w:eastAsiaTheme="minorHAnsi" w:cs="Calibri"/>
          <w:szCs w:val="20"/>
          <w:lang w:val="en-GB"/>
        </w:rPr>
        <w:t>, industrial</w:t>
      </w:r>
      <w:r w:rsidRPr="005210E9">
        <w:rPr>
          <w:rFonts w:eastAsiaTheme="minorHAnsi" w:cs="Calibri"/>
          <w:szCs w:val="20"/>
          <w:lang w:val="en-GB"/>
        </w:rPr>
        <w:t xml:space="preserve"> and commercial buildings can be found i</w:t>
      </w:r>
      <w:r w:rsidR="00F95DCA">
        <w:rPr>
          <w:rFonts w:eastAsiaTheme="minorHAnsi" w:cs="Calibri"/>
          <w:szCs w:val="20"/>
          <w:lang w:val="en-GB"/>
        </w:rPr>
        <w:t>n</w:t>
      </w:r>
      <w:r w:rsidR="005210E9" w:rsidRPr="005210E9">
        <w:rPr>
          <w:rFonts w:eastAsiaTheme="minorHAnsi" w:cs="Calibri"/>
          <w:szCs w:val="20"/>
          <w:lang w:val="en-GB"/>
        </w:rPr>
        <w:t>:</w:t>
      </w:r>
    </w:p>
    <w:p w14:paraId="3B722D80" w14:textId="77777777" w:rsidR="00103964"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S</w:t>
      </w:r>
      <w:r w:rsidR="005D2780" w:rsidRPr="005210E9">
        <w:rPr>
          <w:rFonts w:ascii="Calibri" w:eastAsiaTheme="minorHAnsi" w:hAnsi="Calibri" w:cs="Calibri"/>
          <w:sz w:val="20"/>
          <w:szCs w:val="20"/>
          <w:lang w:val="en-GB"/>
        </w:rPr>
        <w:t>pace cooling and ventilation (using efficient components, proper use</w:t>
      </w:r>
      <w:r w:rsidR="0084298E">
        <w:rPr>
          <w:rFonts w:ascii="Calibri" w:eastAsiaTheme="minorHAnsi" w:hAnsi="Calibri" w:cs="Calibri"/>
          <w:sz w:val="20"/>
          <w:szCs w:val="20"/>
          <w:lang w:val="en-GB"/>
        </w:rPr>
        <w:t>,</w:t>
      </w:r>
      <w:r w:rsidR="005D2780" w:rsidRPr="005210E9">
        <w:rPr>
          <w:rFonts w:ascii="Calibri" w:eastAsiaTheme="minorHAnsi" w:hAnsi="Calibri" w:cs="Calibri"/>
          <w:sz w:val="20"/>
          <w:szCs w:val="20"/>
          <w:lang w:val="en-GB"/>
        </w:rPr>
        <w:t xml:space="preserve"> </w:t>
      </w:r>
      <w:r w:rsidR="005D2780" w:rsidRPr="0084298E">
        <w:rPr>
          <w:rFonts w:ascii="Calibri" w:eastAsiaTheme="minorHAnsi" w:hAnsi="Calibri" w:cs="Calibri"/>
          <w:noProof/>
          <w:sz w:val="20"/>
          <w:szCs w:val="20"/>
          <w:lang w:val="en-GB"/>
        </w:rPr>
        <w:t>and</w:t>
      </w:r>
      <w:r w:rsidR="005D2780" w:rsidRPr="005210E9">
        <w:rPr>
          <w:rFonts w:ascii="Calibri" w:eastAsiaTheme="minorHAnsi" w:hAnsi="Calibri" w:cs="Calibri"/>
          <w:sz w:val="20"/>
          <w:szCs w:val="20"/>
          <w:lang w:val="en-GB"/>
        </w:rPr>
        <w:t xml:space="preserve"> maintenance, use variable speed drives in fans, control and monitoring of </w:t>
      </w:r>
      <w:r w:rsidRPr="005210E9">
        <w:rPr>
          <w:rFonts w:ascii="Calibri" w:eastAsiaTheme="minorHAnsi" w:hAnsi="Calibri" w:cs="Calibri"/>
          <w:sz w:val="20"/>
          <w:szCs w:val="20"/>
          <w:lang w:val="en-GB"/>
        </w:rPr>
        <w:t>air conditioning and ventilation;</w:t>
      </w:r>
      <w:r w:rsidR="005D2780" w:rsidRPr="005210E9">
        <w:rPr>
          <w:rFonts w:ascii="Calibri" w:eastAsiaTheme="minorHAnsi" w:hAnsi="Calibri" w:cs="Calibri"/>
          <w:sz w:val="20"/>
          <w:szCs w:val="20"/>
          <w:lang w:val="en-GB"/>
        </w:rPr>
        <w:t xml:space="preserve"> </w:t>
      </w:r>
      <w:r w:rsidRPr="005210E9">
        <w:rPr>
          <w:rFonts w:ascii="Calibri" w:eastAsiaTheme="minorHAnsi" w:hAnsi="Calibri" w:cs="Calibri"/>
          <w:sz w:val="20"/>
          <w:szCs w:val="20"/>
          <w:lang w:val="en-GB"/>
        </w:rPr>
        <w:t>take advantage of natural ventilation, keep space cooling at acceptable levels)</w:t>
      </w:r>
      <w:r>
        <w:rPr>
          <w:rFonts w:ascii="Calibri" w:eastAsiaTheme="minorHAnsi" w:hAnsi="Calibri" w:cs="Calibri"/>
          <w:sz w:val="20"/>
          <w:szCs w:val="20"/>
          <w:lang w:val="en-GB"/>
        </w:rPr>
        <w:t>;</w:t>
      </w:r>
    </w:p>
    <w:p w14:paraId="26485BA5"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Hot water (use of solar water heating; water-saving devices, regular maintenance for optimum performance, awareness on water usage; use efficient boilers and isolate ducts and pipes</w:t>
      </w:r>
      <w:r w:rsidR="0084298E">
        <w:rPr>
          <w:rFonts w:ascii="Calibri" w:eastAsiaTheme="minorHAnsi" w:hAnsi="Calibri" w:cs="Calibri"/>
          <w:noProof/>
          <w:sz w:val="20"/>
          <w:szCs w:val="20"/>
          <w:lang w:val="en-GB"/>
        </w:rPr>
        <w:t>,</w:t>
      </w:r>
      <w:r w:rsidRPr="0084298E">
        <w:rPr>
          <w:rFonts w:ascii="Calibri" w:eastAsiaTheme="minorHAnsi" w:hAnsi="Calibri" w:cs="Calibri"/>
          <w:noProof/>
          <w:sz w:val="20"/>
          <w:szCs w:val="20"/>
          <w:lang w:val="en-GB"/>
        </w:rPr>
        <w:t xml:space="preserve"> and</w:t>
      </w:r>
      <w:r>
        <w:rPr>
          <w:rFonts w:ascii="Calibri" w:eastAsiaTheme="minorHAnsi" w:hAnsi="Calibri" w:cs="Calibri"/>
          <w:sz w:val="20"/>
          <w:szCs w:val="20"/>
          <w:lang w:val="en-GB"/>
        </w:rPr>
        <w:t xml:space="preserve"> maintain boiler and piping system; recovery and recycling of hot water</w:t>
      </w:r>
    </w:p>
    <w:p w14:paraId="40F0A21B"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Lighting (use low-energy lighting, such as LEDs; regular maintenance; occupancy sensors and switch-off policy);</w:t>
      </w:r>
    </w:p>
    <w:p w14:paraId="6A87C57D"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Efficient office and small power equipment (with turn off, power-down, timers);</w:t>
      </w:r>
    </w:p>
    <w:p w14:paraId="75B04AE3"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 xml:space="preserve">Low-loss electric motors, variable-speed controls </w:t>
      </w:r>
    </w:p>
    <w:p w14:paraId="0735D7AF"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 xml:space="preserve">Building envelope (insulation properties of windows, roofs and windows; regular maintenance and check on moisture levels; clever use of curtains and blinds; improved glazing; </w:t>
      </w:r>
      <w:r w:rsidR="004B3C29">
        <w:rPr>
          <w:rFonts w:ascii="Calibri" w:eastAsiaTheme="minorHAnsi" w:hAnsi="Calibri" w:cs="Calibri"/>
          <w:sz w:val="20"/>
          <w:szCs w:val="20"/>
          <w:lang w:val="en-GB"/>
        </w:rPr>
        <w:t>design of buildings for controlled admission of natural lights)</w:t>
      </w:r>
    </w:p>
    <w:p w14:paraId="37A019BC"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 xml:space="preserve">Apply combined heat and power </w:t>
      </w:r>
      <w:r w:rsidR="0001795B">
        <w:rPr>
          <w:rFonts w:ascii="Calibri" w:eastAsiaTheme="minorHAnsi" w:hAnsi="Calibri" w:cs="Calibri"/>
          <w:sz w:val="20"/>
          <w:szCs w:val="20"/>
          <w:lang w:val="en-GB"/>
        </w:rPr>
        <w:t>(CHP) schemes.</w:t>
      </w:r>
    </w:p>
    <w:p w14:paraId="14080DE0" w14:textId="77777777" w:rsidR="004B3C29" w:rsidRDefault="004B3C2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Smart metering and control systems to modulate supply in real time.</w:t>
      </w:r>
    </w:p>
    <w:p w14:paraId="14091648" w14:textId="77777777" w:rsidR="0001795B" w:rsidRDefault="0001795B" w:rsidP="004B3C29">
      <w:pPr>
        <w:pStyle w:val="ListParagraph"/>
        <w:ind w:left="284"/>
        <w:jc w:val="both"/>
        <w:rPr>
          <w:rFonts w:ascii="Calibri" w:eastAsiaTheme="minorHAnsi" w:hAnsi="Calibri" w:cs="Calibri"/>
          <w:sz w:val="20"/>
          <w:szCs w:val="20"/>
          <w:lang w:val="en-GB"/>
        </w:rPr>
      </w:pPr>
    </w:p>
    <w:p w14:paraId="3BA87BB5" w14:textId="77777777" w:rsidR="001A0046" w:rsidRDefault="001A0046" w:rsidP="004B3C29">
      <w:pPr>
        <w:spacing w:after="0"/>
        <w:rPr>
          <w:rFonts w:asciiTheme="minorHAnsi" w:eastAsiaTheme="minorHAnsi" w:hAnsiTheme="minorHAnsi" w:cstheme="minorHAnsi"/>
          <w:szCs w:val="20"/>
          <w:lang w:val="en-GB"/>
        </w:rPr>
      </w:pPr>
    </w:p>
    <w:p w14:paraId="499EA765" w14:textId="77777777" w:rsidR="001A0046" w:rsidRDefault="006918E8" w:rsidP="004B3C29">
      <w:pPr>
        <w:spacing w:after="0"/>
        <w:rPr>
          <w:rFonts w:asciiTheme="minorHAnsi" w:eastAsiaTheme="minorHAnsi" w:hAnsiTheme="minorHAnsi" w:cstheme="minorHAnsi"/>
          <w:szCs w:val="20"/>
          <w:lang w:val="en-GB"/>
        </w:rPr>
      </w:pPr>
      <w:r>
        <w:rPr>
          <w:rFonts w:eastAsiaTheme="minorHAnsi" w:cs="Calibri"/>
          <w:noProof/>
          <w:szCs w:val="20"/>
        </w:rPr>
        <mc:AlternateContent>
          <mc:Choice Requires="wps">
            <w:drawing>
              <wp:anchor distT="45720" distB="45720" distL="114300" distR="114300" simplePos="0" relativeHeight="251761152" behindDoc="0" locked="0" layoutInCell="1" allowOverlap="1" wp14:anchorId="588EF9EE" wp14:editId="0017143E">
                <wp:simplePos x="0" y="0"/>
                <wp:positionH relativeFrom="margin">
                  <wp:align>left</wp:align>
                </wp:positionH>
                <wp:positionV relativeFrom="page">
                  <wp:posOffset>5315585</wp:posOffset>
                </wp:positionV>
                <wp:extent cx="4834890" cy="3007360"/>
                <wp:effectExtent l="0" t="0" r="22860" b="21590"/>
                <wp:wrapSquare wrapText="bothSides"/>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4890" cy="3007360"/>
                        </a:xfrm>
                        <a:prstGeom prst="rect">
                          <a:avLst/>
                        </a:prstGeom>
                        <a:solidFill>
                          <a:srgbClr val="FFFFFF"/>
                        </a:solidFill>
                        <a:ln w="15875">
                          <a:solidFill>
                            <a:schemeClr val="bg1">
                              <a:lumMod val="75000"/>
                            </a:schemeClr>
                          </a:solidFill>
                          <a:miter lim="800000"/>
                          <a:headEnd/>
                          <a:tailEnd/>
                        </a:ln>
                      </wps:spPr>
                      <wps:txbx>
                        <w:txbxContent>
                          <w:p w14:paraId="5AAA2E09" w14:textId="77777777" w:rsidR="00877814" w:rsidRDefault="00877814" w:rsidP="004B3C29">
                            <w:pPr>
                              <w:spacing w:after="0"/>
                              <w:rPr>
                                <w:rFonts w:ascii="Arial" w:hAnsi="Arial" w:cs="Arial"/>
                                <w:b/>
                                <w:color w:val="2E74B5"/>
                                <w:sz w:val="18"/>
                              </w:rPr>
                            </w:pPr>
                            <w:bookmarkStart w:id="204" w:name="_Ref534914295"/>
                            <w:bookmarkStart w:id="205" w:name="_Toc6918731"/>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31</w:t>
                            </w:r>
                            <w:r w:rsidRPr="006B66D2">
                              <w:rPr>
                                <w:rFonts w:ascii="Arial" w:hAnsi="Arial" w:cs="Arial"/>
                                <w:b/>
                                <w:color w:val="2E74B5"/>
                                <w:sz w:val="18"/>
                              </w:rPr>
                              <w:fldChar w:fldCharType="end"/>
                            </w:r>
                            <w:bookmarkEnd w:id="204"/>
                            <w:r w:rsidRPr="006B66D2">
                              <w:rPr>
                                <w:rFonts w:ascii="Arial" w:hAnsi="Arial" w:cs="Arial"/>
                                <w:b/>
                                <w:color w:val="2E74B5"/>
                                <w:sz w:val="18"/>
                              </w:rPr>
                              <w:tab/>
                            </w:r>
                            <w:r>
                              <w:rPr>
                                <w:rFonts w:ascii="Arial" w:hAnsi="Arial" w:cs="Arial"/>
                                <w:b/>
                                <w:color w:val="2E74B5"/>
                                <w:sz w:val="18"/>
                              </w:rPr>
                              <w:t>Energy savings in an average hotel</w:t>
                            </w:r>
                            <w:bookmarkEnd w:id="205"/>
                          </w:p>
                          <w:p w14:paraId="4DB4E908" w14:textId="77777777" w:rsidR="00877814" w:rsidRDefault="00877814" w:rsidP="004B3C29">
                            <w:pPr>
                              <w:spacing w:after="0"/>
                              <w:rPr>
                                <w:rFonts w:ascii="Arial" w:hAnsi="Arial" w:cs="Arial"/>
                                <w:b/>
                                <w:color w:val="2E74B5"/>
                                <w:sz w:val="18"/>
                              </w:rPr>
                            </w:pPr>
                          </w:p>
                          <w:p w14:paraId="305CC8F9" w14:textId="77777777" w:rsidR="00877814" w:rsidRDefault="00877814" w:rsidP="004B3C29">
                            <w:pPr>
                              <w:spacing w:after="0"/>
                            </w:pPr>
                            <w:r w:rsidRPr="004B3C29">
                              <w:rPr>
                                <w:noProof/>
                              </w:rPr>
                              <w:drawing>
                                <wp:inline distT="0" distB="0" distL="0" distR="0" wp14:anchorId="192EEEE3" wp14:editId="388F36C8">
                                  <wp:extent cx="4602480" cy="2072640"/>
                                  <wp:effectExtent l="0" t="0" r="762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10515" cy="2076258"/>
                                          </a:xfrm>
                                          <a:prstGeom prst="rect">
                                            <a:avLst/>
                                          </a:prstGeom>
                                          <a:noFill/>
                                          <a:ln>
                                            <a:noFill/>
                                          </a:ln>
                                        </pic:spPr>
                                      </pic:pic>
                                    </a:graphicData>
                                  </a:graphic>
                                </wp:inline>
                              </w:drawing>
                            </w:r>
                          </w:p>
                          <w:p w14:paraId="7296D5F7" w14:textId="77777777" w:rsidR="00877814" w:rsidRDefault="00877814" w:rsidP="004B3C29">
                            <w:pPr>
                              <w:spacing w:after="0"/>
                              <w:rPr>
                                <w:i/>
                                <w:sz w:val="18"/>
                                <w:szCs w:val="18"/>
                              </w:rPr>
                            </w:pPr>
                            <w:r>
                              <w:rPr>
                                <w:i/>
                                <w:sz w:val="18"/>
                                <w:szCs w:val="18"/>
                              </w:rPr>
                              <w:t>Source:</w:t>
                            </w:r>
                          </w:p>
                          <w:p w14:paraId="1F9B58F2" w14:textId="77777777" w:rsidR="00877814" w:rsidRDefault="00877814" w:rsidP="004B3C29">
                            <w:pPr>
                              <w:spacing w:after="0"/>
                              <w:rPr>
                                <w:sz w:val="18"/>
                                <w:szCs w:val="18"/>
                              </w:rPr>
                            </w:pPr>
                            <w:r>
                              <w:rPr>
                                <w:sz w:val="18"/>
                                <w:szCs w:val="18"/>
                              </w:rPr>
                              <w:t xml:space="preserve">Based on </w:t>
                            </w:r>
                            <w:r w:rsidRPr="004B3C29">
                              <w:rPr>
                                <w:i/>
                                <w:sz w:val="18"/>
                                <w:szCs w:val="18"/>
                              </w:rPr>
                              <w:t>Energy Efficiency and Micro-Generation in Caribbean Hotels Consultancy</w:t>
                            </w:r>
                            <w:r>
                              <w:rPr>
                                <w:i/>
                                <w:sz w:val="18"/>
                                <w:szCs w:val="18"/>
                              </w:rPr>
                              <w:t xml:space="preserve">, </w:t>
                            </w:r>
                            <w:r>
                              <w:rPr>
                                <w:sz w:val="18"/>
                                <w:szCs w:val="18"/>
                              </w:rPr>
                              <w:t>CHENACT (2012);</w:t>
                            </w:r>
                          </w:p>
                          <w:p w14:paraId="25B00B44" w14:textId="77777777" w:rsidR="00877814" w:rsidRDefault="00877814" w:rsidP="004B3C29">
                            <w:pPr>
                              <w:spacing w:after="0"/>
                              <w:rPr>
                                <w:sz w:val="18"/>
                                <w:szCs w:val="18"/>
                              </w:rPr>
                            </w:pPr>
                            <w:r>
                              <w:rPr>
                                <w:i/>
                                <w:sz w:val="18"/>
                                <w:szCs w:val="18"/>
                              </w:rPr>
                              <w:t xml:space="preserve">High Performance Commercial Buildings, </w:t>
                            </w:r>
                            <w:r>
                              <w:rPr>
                                <w:sz w:val="18"/>
                                <w:szCs w:val="18"/>
                              </w:rPr>
                              <w:t>Bureau of Energy Efficiency; India</w:t>
                            </w:r>
                          </w:p>
                          <w:p w14:paraId="6DACF0E3" w14:textId="77777777" w:rsidR="00877814" w:rsidRPr="00AC1564" w:rsidRDefault="00877814" w:rsidP="004B3C29">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1EA235B8" w14:textId="77777777" w:rsidR="00877814" w:rsidRDefault="00877814" w:rsidP="004B3C29">
                            <w:pPr>
                              <w:spacing w:after="0"/>
                            </w:pPr>
                          </w:p>
                          <w:p w14:paraId="4FF3940F" w14:textId="77777777" w:rsidR="00877814" w:rsidRDefault="00877814" w:rsidP="004B3C29">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EF9EE" id="_x0000_s1046" type="#_x0000_t202" style="position:absolute;left:0;text-align:left;margin-left:0;margin-top:418.55pt;width:380.7pt;height:236.8pt;z-index:251761152;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" strokecolor="#bfbfbf [2412]" strokeweight="1.25pt">
                <v:textbox>
                  <w:txbxContent>
                    <w:p w14:paraId="5AAA2E09" w14:textId="77777777" w:rsidR="00877814" w:rsidRDefault="00877814" w:rsidP="004B3C29">
                      <w:pPr>
                        <w:spacing w:after="0"/>
                        <w:rPr>
                          <w:rFonts w:ascii="Arial" w:hAnsi="Arial" w:cs="Arial"/>
                          <w:b/>
                          <w:color w:val="2E74B5"/>
                          <w:sz w:val="18"/>
                        </w:rPr>
                      </w:pPr>
                      <w:bookmarkStart w:id="242" w:name="_Ref534914295"/>
                      <w:bookmarkStart w:id="243" w:name="_Toc6918731"/>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31</w:t>
                      </w:r>
                      <w:r w:rsidRPr="006B66D2">
                        <w:rPr>
                          <w:rFonts w:ascii="Arial" w:hAnsi="Arial" w:cs="Arial"/>
                          <w:b/>
                          <w:color w:val="2E74B5"/>
                          <w:sz w:val="18"/>
                        </w:rPr>
                        <w:fldChar w:fldCharType="end"/>
                      </w:r>
                      <w:bookmarkEnd w:id="242"/>
                      <w:r w:rsidRPr="006B66D2">
                        <w:rPr>
                          <w:rFonts w:ascii="Arial" w:hAnsi="Arial" w:cs="Arial"/>
                          <w:b/>
                          <w:color w:val="2E74B5"/>
                          <w:sz w:val="18"/>
                        </w:rPr>
                        <w:tab/>
                      </w:r>
                      <w:r>
                        <w:rPr>
                          <w:rFonts w:ascii="Arial" w:hAnsi="Arial" w:cs="Arial"/>
                          <w:b/>
                          <w:color w:val="2E74B5"/>
                          <w:sz w:val="18"/>
                        </w:rPr>
                        <w:t>Energy savings in an average hotel</w:t>
                      </w:r>
                      <w:bookmarkEnd w:id="243"/>
                    </w:p>
                    <w:p w14:paraId="4DB4E908" w14:textId="77777777" w:rsidR="00877814" w:rsidRDefault="00877814" w:rsidP="004B3C29">
                      <w:pPr>
                        <w:spacing w:after="0"/>
                        <w:rPr>
                          <w:rFonts w:ascii="Arial" w:hAnsi="Arial" w:cs="Arial"/>
                          <w:b/>
                          <w:color w:val="2E74B5"/>
                          <w:sz w:val="18"/>
                        </w:rPr>
                      </w:pPr>
                    </w:p>
                    <w:p w14:paraId="305CC8F9" w14:textId="77777777" w:rsidR="00877814" w:rsidRDefault="00877814" w:rsidP="004B3C29">
                      <w:pPr>
                        <w:spacing w:after="0"/>
                      </w:pPr>
                      <w:r w:rsidRPr="004B3C29">
                        <w:rPr>
                          <w:noProof/>
                        </w:rPr>
                        <w:drawing>
                          <wp:inline distT="0" distB="0" distL="0" distR="0" wp14:anchorId="192EEEE3" wp14:editId="388F36C8">
                            <wp:extent cx="4602480" cy="2072640"/>
                            <wp:effectExtent l="0" t="0" r="762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10515" cy="2076258"/>
                                    </a:xfrm>
                                    <a:prstGeom prst="rect">
                                      <a:avLst/>
                                    </a:prstGeom>
                                    <a:noFill/>
                                    <a:ln>
                                      <a:noFill/>
                                    </a:ln>
                                  </pic:spPr>
                                </pic:pic>
                              </a:graphicData>
                            </a:graphic>
                          </wp:inline>
                        </w:drawing>
                      </w:r>
                    </w:p>
                    <w:p w14:paraId="7296D5F7" w14:textId="77777777" w:rsidR="00877814" w:rsidRDefault="00877814" w:rsidP="004B3C29">
                      <w:pPr>
                        <w:spacing w:after="0"/>
                        <w:rPr>
                          <w:i/>
                          <w:sz w:val="18"/>
                          <w:szCs w:val="18"/>
                        </w:rPr>
                      </w:pPr>
                      <w:r>
                        <w:rPr>
                          <w:i/>
                          <w:sz w:val="18"/>
                          <w:szCs w:val="18"/>
                        </w:rPr>
                        <w:t>Source:</w:t>
                      </w:r>
                    </w:p>
                    <w:p w14:paraId="1F9B58F2" w14:textId="77777777" w:rsidR="00877814" w:rsidRDefault="00877814" w:rsidP="004B3C29">
                      <w:pPr>
                        <w:spacing w:after="0"/>
                        <w:rPr>
                          <w:sz w:val="18"/>
                          <w:szCs w:val="18"/>
                        </w:rPr>
                      </w:pPr>
                      <w:r>
                        <w:rPr>
                          <w:sz w:val="18"/>
                          <w:szCs w:val="18"/>
                        </w:rPr>
                        <w:t xml:space="preserve">Based on </w:t>
                      </w:r>
                      <w:r w:rsidRPr="004B3C29">
                        <w:rPr>
                          <w:i/>
                          <w:sz w:val="18"/>
                          <w:szCs w:val="18"/>
                        </w:rPr>
                        <w:t>Energy Efficiency and Micro-Generation in Caribbean Hotels Consultancy</w:t>
                      </w:r>
                      <w:r>
                        <w:rPr>
                          <w:i/>
                          <w:sz w:val="18"/>
                          <w:szCs w:val="18"/>
                        </w:rPr>
                        <w:t xml:space="preserve">, </w:t>
                      </w:r>
                      <w:r>
                        <w:rPr>
                          <w:sz w:val="18"/>
                          <w:szCs w:val="18"/>
                        </w:rPr>
                        <w:t>CHENACT (2012);</w:t>
                      </w:r>
                    </w:p>
                    <w:p w14:paraId="25B00B44" w14:textId="77777777" w:rsidR="00877814" w:rsidRDefault="00877814" w:rsidP="004B3C29">
                      <w:pPr>
                        <w:spacing w:after="0"/>
                        <w:rPr>
                          <w:sz w:val="18"/>
                          <w:szCs w:val="18"/>
                        </w:rPr>
                      </w:pPr>
                      <w:r>
                        <w:rPr>
                          <w:i/>
                          <w:sz w:val="18"/>
                          <w:szCs w:val="18"/>
                        </w:rPr>
                        <w:t xml:space="preserve">High Performance Commercial Buildings, </w:t>
                      </w:r>
                      <w:r>
                        <w:rPr>
                          <w:sz w:val="18"/>
                          <w:szCs w:val="18"/>
                        </w:rPr>
                        <w:t>Bureau of Energy Efficiency; India</w:t>
                      </w:r>
                    </w:p>
                    <w:p w14:paraId="6DACF0E3" w14:textId="77777777" w:rsidR="00877814" w:rsidRPr="00AC1564" w:rsidRDefault="00877814" w:rsidP="004B3C29">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1EA235B8" w14:textId="77777777" w:rsidR="00877814" w:rsidRDefault="00877814" w:rsidP="004B3C29">
                      <w:pPr>
                        <w:spacing w:after="0"/>
                      </w:pPr>
                    </w:p>
                    <w:p w14:paraId="4FF3940F" w14:textId="77777777" w:rsidR="00877814" w:rsidRDefault="00877814" w:rsidP="004B3C29">
                      <w:pPr>
                        <w:spacing w:after="0"/>
                      </w:pPr>
                    </w:p>
                  </w:txbxContent>
                </v:textbox>
                <w10:wrap type="square" anchorx="margin" anchory="page"/>
              </v:shape>
            </w:pict>
          </mc:Fallback>
        </mc:AlternateContent>
      </w:r>
    </w:p>
    <w:p w14:paraId="6688A2F5" w14:textId="77777777" w:rsidR="0001795B" w:rsidRDefault="0001795B" w:rsidP="004B3C29">
      <w:pPr>
        <w:spacing w:after="0"/>
        <w:rPr>
          <w:rFonts w:asciiTheme="minorHAnsi" w:eastAsiaTheme="minorHAnsi" w:hAnsiTheme="minorHAnsi" w:cstheme="minorHAnsi"/>
          <w:szCs w:val="20"/>
          <w:lang w:val="en-GB"/>
        </w:rPr>
      </w:pPr>
      <w:r w:rsidRPr="004A0E8A">
        <w:rPr>
          <w:rFonts w:asciiTheme="minorHAnsi" w:eastAsiaTheme="minorHAnsi" w:hAnsiTheme="minorHAnsi" w:cstheme="minorHAnsi"/>
          <w:szCs w:val="20"/>
          <w:lang w:val="en-GB"/>
        </w:rPr>
        <w:t xml:space="preserve">The </w:t>
      </w:r>
      <w:r w:rsidR="00AC1564">
        <w:rPr>
          <w:rFonts w:asciiTheme="minorHAnsi" w:eastAsiaTheme="minorHAnsi" w:hAnsiTheme="minorHAnsi" w:cstheme="minorHAnsi"/>
          <w:szCs w:val="20"/>
          <w:lang w:val="en-GB"/>
        </w:rPr>
        <w:t xml:space="preserve">table on the left presents energy </w:t>
      </w:r>
      <w:r>
        <w:rPr>
          <w:rFonts w:asciiTheme="minorHAnsi" w:eastAsiaTheme="minorHAnsi" w:hAnsiTheme="minorHAnsi" w:cstheme="minorHAnsi"/>
          <w:szCs w:val="20"/>
          <w:lang w:val="en-GB"/>
        </w:rPr>
        <w:t xml:space="preserve">savings </w:t>
      </w:r>
      <w:r w:rsidR="00AC1564">
        <w:rPr>
          <w:rFonts w:asciiTheme="minorHAnsi" w:eastAsiaTheme="minorHAnsi" w:hAnsiTheme="minorHAnsi" w:cstheme="minorHAnsi"/>
          <w:szCs w:val="20"/>
          <w:lang w:val="en-GB"/>
        </w:rPr>
        <w:t xml:space="preserve">and corresponding </w:t>
      </w:r>
      <w:r>
        <w:rPr>
          <w:rFonts w:asciiTheme="minorHAnsi" w:eastAsiaTheme="minorHAnsi" w:hAnsiTheme="minorHAnsi" w:cstheme="minorHAnsi"/>
          <w:szCs w:val="20"/>
          <w:lang w:val="en-GB"/>
        </w:rPr>
        <w:t xml:space="preserve">that can be obtained in </w:t>
      </w:r>
      <w:r w:rsidR="004B3C29" w:rsidRPr="0084298E">
        <w:rPr>
          <w:rFonts w:asciiTheme="minorHAnsi" w:eastAsiaTheme="minorHAnsi" w:hAnsiTheme="minorHAnsi" w:cstheme="minorHAnsi"/>
          <w:noProof/>
          <w:szCs w:val="20"/>
          <w:lang w:val="en-GB"/>
        </w:rPr>
        <w:t xml:space="preserve">a </w:t>
      </w:r>
      <w:r w:rsidR="00DC7AA1" w:rsidRPr="0084298E">
        <w:rPr>
          <w:rFonts w:asciiTheme="minorHAnsi" w:eastAsiaTheme="minorHAnsi" w:hAnsiTheme="minorHAnsi" w:cstheme="minorHAnsi"/>
          <w:noProof/>
          <w:szCs w:val="20"/>
          <w:lang w:val="en-GB"/>
        </w:rPr>
        <w:t>typical</w:t>
      </w:r>
      <w:r w:rsidR="004B3C29">
        <w:rPr>
          <w:rFonts w:asciiTheme="minorHAnsi" w:eastAsiaTheme="minorHAnsi" w:hAnsiTheme="minorHAnsi" w:cstheme="minorHAnsi"/>
          <w:szCs w:val="20"/>
          <w:lang w:val="en-GB"/>
        </w:rPr>
        <w:t xml:space="preserve"> hotel</w:t>
      </w:r>
      <w:r>
        <w:rPr>
          <w:rFonts w:asciiTheme="minorHAnsi" w:eastAsiaTheme="minorHAnsi" w:hAnsiTheme="minorHAnsi" w:cstheme="minorHAnsi"/>
          <w:szCs w:val="20"/>
          <w:lang w:val="en-GB"/>
        </w:rPr>
        <w:t xml:space="preserve"> in a tropical zone by applying measures as mentioned above</w:t>
      </w:r>
      <w:r w:rsidR="004B3C29">
        <w:rPr>
          <w:rFonts w:asciiTheme="minorHAnsi" w:eastAsiaTheme="minorHAnsi" w:hAnsiTheme="minorHAnsi" w:cstheme="minorHAnsi"/>
          <w:szCs w:val="20"/>
          <w:lang w:val="en-GB"/>
        </w:rPr>
        <w:t xml:space="preserve"> in retrofit</w:t>
      </w:r>
      <w:r>
        <w:rPr>
          <w:rFonts w:asciiTheme="minorHAnsi" w:eastAsiaTheme="minorHAnsi" w:hAnsiTheme="minorHAnsi" w:cstheme="minorHAnsi"/>
          <w:szCs w:val="20"/>
          <w:lang w:val="en-GB"/>
        </w:rPr>
        <w:t xml:space="preserve">. </w:t>
      </w:r>
      <w:r w:rsidR="004B3C29">
        <w:rPr>
          <w:rFonts w:asciiTheme="minorHAnsi" w:eastAsiaTheme="minorHAnsi" w:hAnsiTheme="minorHAnsi" w:cstheme="minorHAnsi"/>
          <w:szCs w:val="20"/>
          <w:lang w:val="en-GB"/>
        </w:rPr>
        <w:t xml:space="preserve">Thus, in this </w:t>
      </w:r>
      <w:r w:rsidR="00DC7AA1">
        <w:rPr>
          <w:rFonts w:asciiTheme="minorHAnsi" w:eastAsiaTheme="minorHAnsi" w:hAnsiTheme="minorHAnsi" w:cstheme="minorHAnsi"/>
          <w:szCs w:val="20"/>
          <w:lang w:val="en-GB"/>
        </w:rPr>
        <w:t>example</w:t>
      </w:r>
      <w:r w:rsidR="004B3C29">
        <w:rPr>
          <w:rFonts w:asciiTheme="minorHAnsi" w:eastAsiaTheme="minorHAnsi" w:hAnsiTheme="minorHAnsi" w:cstheme="minorHAnsi"/>
          <w:szCs w:val="20"/>
          <w:lang w:val="en-GB"/>
        </w:rPr>
        <w:t>, the energy performance index (EPI)</w:t>
      </w:r>
      <w:r w:rsidR="00DC7AA1">
        <w:rPr>
          <w:rFonts w:asciiTheme="minorHAnsi" w:eastAsiaTheme="minorHAnsi" w:hAnsiTheme="minorHAnsi" w:cstheme="minorHAnsi"/>
          <w:szCs w:val="20"/>
          <w:lang w:val="en-GB"/>
        </w:rPr>
        <w:t xml:space="preserve"> of the hotel buildings</w:t>
      </w:r>
      <w:r w:rsidR="004B3C29">
        <w:rPr>
          <w:rFonts w:asciiTheme="minorHAnsi" w:eastAsiaTheme="minorHAnsi" w:hAnsiTheme="minorHAnsi" w:cstheme="minorHAnsi"/>
          <w:szCs w:val="20"/>
          <w:lang w:val="en-GB"/>
        </w:rPr>
        <w:t xml:space="preserve"> is improved from the original 390 kWh/m</w:t>
      </w:r>
      <w:r w:rsidR="004B3C29">
        <w:rPr>
          <w:rFonts w:asciiTheme="minorHAnsi" w:eastAsiaTheme="minorHAnsi" w:hAnsiTheme="minorHAnsi" w:cstheme="minorHAnsi"/>
          <w:szCs w:val="20"/>
          <w:vertAlign w:val="superscript"/>
          <w:lang w:val="en-GB"/>
        </w:rPr>
        <w:t>2</w:t>
      </w:r>
      <w:r w:rsidR="004B3C29">
        <w:rPr>
          <w:rFonts w:asciiTheme="minorHAnsi" w:eastAsiaTheme="minorHAnsi" w:hAnsiTheme="minorHAnsi" w:cstheme="minorHAnsi"/>
          <w:szCs w:val="20"/>
          <w:lang w:val="en-GB"/>
        </w:rPr>
        <w:t xml:space="preserve"> to 323 kWh/m</w:t>
      </w:r>
      <w:r w:rsidR="004B3C29">
        <w:rPr>
          <w:rFonts w:asciiTheme="minorHAnsi" w:eastAsiaTheme="minorHAnsi" w:hAnsiTheme="minorHAnsi" w:cstheme="minorHAnsi"/>
          <w:szCs w:val="20"/>
          <w:vertAlign w:val="superscript"/>
          <w:lang w:val="en-GB"/>
        </w:rPr>
        <w:t>2</w:t>
      </w:r>
      <w:r w:rsidR="004B3C29">
        <w:rPr>
          <w:rFonts w:asciiTheme="minorHAnsi" w:eastAsiaTheme="minorHAnsi" w:hAnsiTheme="minorHAnsi" w:cstheme="minorHAnsi"/>
          <w:szCs w:val="20"/>
          <w:lang w:val="en-GB"/>
        </w:rPr>
        <w:t xml:space="preserve">. </w:t>
      </w:r>
    </w:p>
    <w:p w14:paraId="22E085F8" w14:textId="77777777" w:rsidR="004B3C29" w:rsidRDefault="004B3C29" w:rsidP="004B3C29">
      <w:pPr>
        <w:spacing w:after="0"/>
        <w:rPr>
          <w:rFonts w:asciiTheme="minorHAnsi" w:eastAsiaTheme="minorHAnsi" w:hAnsiTheme="minorHAnsi" w:cstheme="minorHAnsi"/>
          <w:szCs w:val="20"/>
          <w:lang w:val="en-GB"/>
        </w:rPr>
      </w:pPr>
    </w:p>
    <w:p w14:paraId="1A804354" w14:textId="77777777" w:rsidR="004B3C29" w:rsidRPr="004B3C29" w:rsidRDefault="004B3C29" w:rsidP="004B3C29">
      <w:pPr>
        <w:spacing w:after="0"/>
        <w:rPr>
          <w:rFonts w:asciiTheme="minorHAnsi" w:eastAsiaTheme="minorHAnsi" w:hAnsiTheme="minorHAnsi" w:cstheme="minorHAnsi"/>
          <w:szCs w:val="20"/>
          <w:lang w:val="en-GB"/>
        </w:rPr>
      </w:pPr>
    </w:p>
    <w:p w14:paraId="45A3A4E3" w14:textId="77777777" w:rsidR="004B3C29" w:rsidRDefault="004B3C29" w:rsidP="004B3C29">
      <w:pPr>
        <w:spacing w:after="0"/>
        <w:rPr>
          <w:rFonts w:asciiTheme="minorHAnsi" w:eastAsiaTheme="minorHAnsi" w:hAnsiTheme="minorHAnsi" w:cstheme="minorHAnsi"/>
          <w:szCs w:val="20"/>
          <w:lang w:val="en-GB"/>
        </w:rPr>
      </w:pPr>
    </w:p>
    <w:p w14:paraId="31F97B39" w14:textId="77777777" w:rsidR="004B3C29" w:rsidRDefault="004B3C29" w:rsidP="004B3C29">
      <w:pPr>
        <w:spacing w:after="0"/>
        <w:rPr>
          <w:rFonts w:asciiTheme="minorHAnsi" w:eastAsiaTheme="minorHAnsi" w:hAnsiTheme="minorHAnsi" w:cstheme="minorHAnsi"/>
          <w:szCs w:val="20"/>
          <w:lang w:val="en-GB"/>
        </w:rPr>
      </w:pPr>
    </w:p>
    <w:p w14:paraId="4AF8FC9E" w14:textId="77777777" w:rsidR="004B3C29" w:rsidRDefault="004B3C29" w:rsidP="004B3C29">
      <w:pPr>
        <w:spacing w:after="0"/>
        <w:rPr>
          <w:rFonts w:asciiTheme="minorHAnsi" w:eastAsiaTheme="minorHAnsi" w:hAnsiTheme="minorHAnsi" w:cstheme="minorHAnsi"/>
          <w:szCs w:val="20"/>
          <w:lang w:val="en-GB"/>
        </w:rPr>
      </w:pPr>
    </w:p>
    <w:p w14:paraId="4D001B1B" w14:textId="77777777" w:rsidR="00AC1564" w:rsidRDefault="00AC1564" w:rsidP="004B3C29">
      <w:pPr>
        <w:spacing w:after="0"/>
        <w:rPr>
          <w:rFonts w:asciiTheme="minorHAnsi" w:eastAsiaTheme="minorHAnsi" w:hAnsiTheme="minorHAnsi" w:cstheme="minorHAnsi"/>
          <w:szCs w:val="20"/>
          <w:lang w:val="en-GB"/>
        </w:rPr>
      </w:pPr>
    </w:p>
    <w:p w14:paraId="181CAF41" w14:textId="77777777" w:rsidR="0001795B" w:rsidRDefault="000F45C2" w:rsidP="004B3C29">
      <w:pPr>
        <w:spacing w:after="0"/>
        <w:rPr>
          <w:rFonts w:asciiTheme="minorHAnsi" w:eastAsiaTheme="minorHAnsi" w:hAnsiTheme="minorHAnsi" w:cstheme="minorHAnsi"/>
          <w:szCs w:val="20"/>
          <w:lang w:val="en-GB"/>
        </w:rPr>
      </w:pPr>
      <w:r w:rsidRPr="000F45C2">
        <w:rPr>
          <w:rFonts w:asciiTheme="minorHAnsi" w:eastAsiaTheme="minorHAnsi" w:hAnsiTheme="minorHAnsi" w:cstheme="minorHAnsi"/>
          <w:szCs w:val="20"/>
          <w:lang w:val="en-GB"/>
        </w:rPr>
        <w:t xml:space="preserve">Of course, </w:t>
      </w:r>
      <w:r>
        <w:rPr>
          <w:rFonts w:asciiTheme="minorHAnsi" w:eastAsiaTheme="minorHAnsi" w:hAnsiTheme="minorHAnsi" w:cstheme="minorHAnsi"/>
          <w:szCs w:val="20"/>
          <w:lang w:val="en-GB"/>
        </w:rPr>
        <w:t>this is an approximation,</w:t>
      </w:r>
      <w:r w:rsidRPr="000F45C2">
        <w:rPr>
          <w:rFonts w:asciiTheme="minorHAnsi" w:eastAsiaTheme="minorHAnsi" w:hAnsiTheme="minorHAnsi" w:cstheme="minorHAnsi"/>
          <w:szCs w:val="20"/>
          <w:lang w:val="en-GB"/>
        </w:rPr>
        <w:t xml:space="preserve"> the actual savings will depend on the type of building and baseline, climatic conditions, size of the building</w:t>
      </w:r>
      <w:r w:rsidR="00DC7AA1">
        <w:rPr>
          <w:rFonts w:asciiTheme="minorHAnsi" w:eastAsiaTheme="minorHAnsi" w:hAnsiTheme="minorHAnsi" w:cstheme="minorHAnsi"/>
          <w:szCs w:val="20"/>
          <w:lang w:val="en-GB"/>
        </w:rPr>
        <w:t>.</w:t>
      </w:r>
      <w:r w:rsidRPr="000F45C2">
        <w:rPr>
          <w:rFonts w:asciiTheme="minorHAnsi" w:eastAsiaTheme="minorHAnsi" w:hAnsiTheme="minorHAnsi" w:cstheme="minorHAnsi"/>
          <w:szCs w:val="20"/>
          <w:lang w:val="en-GB"/>
        </w:rPr>
        <w:t xml:space="preserve"> </w:t>
      </w:r>
      <w:r w:rsidR="001A0046">
        <w:rPr>
          <w:rFonts w:asciiTheme="minorHAnsi" w:eastAsiaTheme="minorHAnsi" w:hAnsiTheme="minorHAnsi" w:cstheme="minorHAnsi"/>
          <w:szCs w:val="20"/>
          <w:lang w:val="en-GB"/>
        </w:rPr>
        <w:t xml:space="preserve">In a similar way, the energy savings </w:t>
      </w:r>
      <w:r w:rsidR="00AC1564">
        <w:rPr>
          <w:rFonts w:asciiTheme="minorHAnsi" w:eastAsiaTheme="minorHAnsi" w:hAnsiTheme="minorHAnsi" w:cstheme="minorHAnsi"/>
          <w:szCs w:val="20"/>
          <w:lang w:val="en-GB"/>
        </w:rPr>
        <w:t xml:space="preserve">in a typical hospital, office building, shopping mall, </w:t>
      </w:r>
      <w:r w:rsidR="009F46AE">
        <w:rPr>
          <w:rFonts w:asciiTheme="minorHAnsi" w:eastAsiaTheme="minorHAnsi" w:hAnsiTheme="minorHAnsi" w:cstheme="minorHAnsi"/>
          <w:szCs w:val="20"/>
          <w:lang w:val="en-GB"/>
        </w:rPr>
        <w:t xml:space="preserve">school, </w:t>
      </w:r>
      <w:r w:rsidR="00AC1564">
        <w:rPr>
          <w:rFonts w:asciiTheme="minorHAnsi" w:eastAsiaTheme="minorHAnsi" w:hAnsiTheme="minorHAnsi" w:cstheme="minorHAnsi"/>
          <w:szCs w:val="20"/>
          <w:lang w:val="en-GB"/>
        </w:rPr>
        <w:t xml:space="preserve">etc, can be calculated and a summary is provided in the table </w:t>
      </w:r>
      <w:r w:rsidR="00DC7AA1">
        <w:rPr>
          <w:rFonts w:asciiTheme="minorHAnsi" w:eastAsiaTheme="minorHAnsi" w:hAnsiTheme="minorHAnsi" w:cstheme="minorHAnsi"/>
          <w:szCs w:val="20"/>
          <w:lang w:val="en-GB"/>
        </w:rPr>
        <w:t xml:space="preserve">in </w:t>
      </w:r>
      <w:r w:rsidR="00033A84">
        <w:fldChar w:fldCharType="begin"/>
      </w:r>
      <w:r w:rsidR="00033A84">
        <w:instrText xml:space="preserve"> REF _Ref534919647 \h  \* MERGEFORMAT </w:instrText>
      </w:r>
      <w:r w:rsidR="00033A84">
        <w:fldChar w:fldCharType="separate"/>
      </w:r>
      <w:r w:rsidR="00B66AC3" w:rsidRPr="00B66AC3">
        <w:rPr>
          <w:rFonts w:ascii="Arial" w:hAnsi="Arial" w:cs="Arial"/>
          <w:color w:val="2E74B5"/>
          <w:sz w:val="18"/>
        </w:rPr>
        <w:t xml:space="preserve">Box </w:t>
      </w:r>
      <w:r w:rsidR="00B66AC3" w:rsidRPr="00B66AC3">
        <w:rPr>
          <w:rFonts w:ascii="Arial" w:hAnsi="Arial" w:cs="Arial"/>
          <w:noProof/>
          <w:color w:val="2E74B5"/>
          <w:sz w:val="18"/>
        </w:rPr>
        <w:t>32</w:t>
      </w:r>
      <w:r w:rsidR="00033A84">
        <w:fldChar w:fldCharType="end"/>
      </w:r>
      <w:r w:rsidR="00DC7AA1">
        <w:rPr>
          <w:rFonts w:asciiTheme="minorHAnsi" w:eastAsiaTheme="minorHAnsi" w:hAnsiTheme="minorHAnsi" w:cstheme="minorHAnsi"/>
          <w:szCs w:val="20"/>
          <w:lang w:val="en-GB"/>
        </w:rPr>
        <w:t>.</w:t>
      </w:r>
    </w:p>
    <w:p w14:paraId="1F7C1F4A" w14:textId="77777777" w:rsidR="0001795B" w:rsidRDefault="0001795B" w:rsidP="004B3C29">
      <w:pPr>
        <w:spacing w:after="0"/>
        <w:rPr>
          <w:rFonts w:asciiTheme="minorHAnsi" w:eastAsiaTheme="minorHAnsi" w:hAnsiTheme="minorHAnsi" w:cstheme="minorHAnsi"/>
          <w:szCs w:val="20"/>
          <w:lang w:val="en-GB"/>
        </w:rPr>
      </w:pPr>
    </w:p>
    <w:p w14:paraId="77C92914" w14:textId="77777777" w:rsidR="001A0046" w:rsidRPr="004A0E8A" w:rsidRDefault="001A0046" w:rsidP="004B3C29">
      <w:pPr>
        <w:spacing w:after="0"/>
        <w:rPr>
          <w:rFonts w:asciiTheme="minorHAnsi" w:eastAsiaTheme="minorHAnsi" w:hAnsiTheme="minorHAnsi" w:cstheme="minorHAnsi"/>
          <w:szCs w:val="20"/>
          <w:lang w:val="en-GB"/>
        </w:rPr>
      </w:pPr>
    </w:p>
    <w:p w14:paraId="7B39E43D" w14:textId="77777777" w:rsidR="0001795B" w:rsidRPr="005210E9" w:rsidRDefault="006918E8" w:rsidP="004B3C29">
      <w:pPr>
        <w:pStyle w:val="ListParagraph"/>
        <w:ind w:left="0"/>
        <w:jc w:val="both"/>
        <w:rPr>
          <w:rFonts w:ascii="Calibri" w:eastAsiaTheme="minorHAnsi" w:hAnsi="Calibri" w:cs="Calibri"/>
          <w:sz w:val="20"/>
          <w:szCs w:val="20"/>
          <w:lang w:val="en-GB"/>
        </w:rPr>
      </w:pPr>
      <w:r>
        <w:rPr>
          <w:rFonts w:ascii="Calibri" w:eastAsiaTheme="minorHAnsi" w:hAnsi="Calibri" w:cs="Calibri"/>
          <w:noProof/>
          <w:sz w:val="20"/>
          <w:szCs w:val="20"/>
        </w:rPr>
        <mc:AlternateContent>
          <mc:Choice Requires="wps">
            <w:drawing>
              <wp:anchor distT="45720" distB="45720" distL="114300" distR="114300" simplePos="0" relativeHeight="251763200" behindDoc="0" locked="0" layoutInCell="1" allowOverlap="1" wp14:anchorId="10703231" wp14:editId="3B4246F6">
                <wp:simplePos x="0" y="0"/>
                <wp:positionH relativeFrom="margin">
                  <wp:align>left</wp:align>
                </wp:positionH>
                <wp:positionV relativeFrom="page">
                  <wp:posOffset>1076960</wp:posOffset>
                </wp:positionV>
                <wp:extent cx="4834255" cy="2367280"/>
                <wp:effectExtent l="0" t="0" r="23495" b="13970"/>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4255" cy="2367280"/>
                        </a:xfrm>
                        <a:prstGeom prst="rect">
                          <a:avLst/>
                        </a:prstGeom>
                        <a:solidFill>
                          <a:srgbClr val="FFFFFF"/>
                        </a:solidFill>
                        <a:ln w="15875">
                          <a:solidFill>
                            <a:schemeClr val="bg1">
                              <a:lumMod val="75000"/>
                            </a:schemeClr>
                          </a:solidFill>
                          <a:miter lim="800000"/>
                          <a:headEnd/>
                          <a:tailEnd/>
                        </a:ln>
                      </wps:spPr>
                      <wps:txbx>
                        <w:txbxContent>
                          <w:p w14:paraId="31E1A7AC" w14:textId="77777777" w:rsidR="00877814" w:rsidRDefault="00877814" w:rsidP="003E41FD">
                            <w:pPr>
                              <w:spacing w:after="0"/>
                              <w:rPr>
                                <w:rFonts w:ascii="Arial" w:hAnsi="Arial" w:cs="Arial"/>
                                <w:b/>
                                <w:color w:val="2E74B5"/>
                                <w:sz w:val="18"/>
                              </w:rPr>
                            </w:pPr>
                            <w:bookmarkStart w:id="206" w:name="_Ref534919647"/>
                            <w:bookmarkStart w:id="207" w:name="_Toc6918732"/>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32</w:t>
                            </w:r>
                            <w:r w:rsidRPr="006B66D2">
                              <w:rPr>
                                <w:rFonts w:ascii="Arial" w:hAnsi="Arial" w:cs="Arial"/>
                                <w:b/>
                                <w:color w:val="2E74B5"/>
                                <w:sz w:val="18"/>
                              </w:rPr>
                              <w:fldChar w:fldCharType="end"/>
                            </w:r>
                            <w:bookmarkEnd w:id="206"/>
                            <w:r w:rsidRPr="006B66D2">
                              <w:rPr>
                                <w:rFonts w:ascii="Arial" w:hAnsi="Arial" w:cs="Arial"/>
                                <w:b/>
                                <w:color w:val="2E74B5"/>
                                <w:sz w:val="18"/>
                              </w:rPr>
                              <w:tab/>
                            </w:r>
                            <w:r>
                              <w:rPr>
                                <w:rFonts w:ascii="Arial" w:hAnsi="Arial" w:cs="Arial"/>
                                <w:b/>
                                <w:color w:val="2E74B5"/>
                                <w:sz w:val="18"/>
                              </w:rPr>
                              <w:t>Energy savings in larger commercial and public buildings</w:t>
                            </w:r>
                            <w:bookmarkEnd w:id="207"/>
                          </w:p>
                          <w:p w14:paraId="38EA32AC" w14:textId="77777777" w:rsidR="00877814" w:rsidRDefault="00877814" w:rsidP="003E41FD">
                            <w:pPr>
                              <w:spacing w:after="0"/>
                              <w:rPr>
                                <w:rFonts w:ascii="Arial" w:hAnsi="Arial" w:cs="Arial"/>
                                <w:b/>
                                <w:color w:val="2E74B5"/>
                                <w:sz w:val="18"/>
                              </w:rPr>
                            </w:pPr>
                          </w:p>
                          <w:p w14:paraId="0BA6CB60" w14:textId="77777777" w:rsidR="00877814" w:rsidRDefault="00877814" w:rsidP="003E41FD">
                            <w:pPr>
                              <w:spacing w:after="0"/>
                            </w:pPr>
                            <w:r w:rsidRPr="003E41FD">
                              <w:rPr>
                                <w:noProof/>
                              </w:rPr>
                              <w:drawing>
                                <wp:inline distT="0" distB="0" distL="0" distR="0" wp14:anchorId="693578F6" wp14:editId="436E5B32">
                                  <wp:extent cx="4642485" cy="1405255"/>
                                  <wp:effectExtent l="19050" t="19050" r="5715"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42485" cy="1405255"/>
                                          </a:xfrm>
                                          <a:prstGeom prst="rect">
                                            <a:avLst/>
                                          </a:prstGeom>
                                          <a:noFill/>
                                          <a:ln>
                                            <a:solidFill>
                                              <a:schemeClr val="tx1"/>
                                            </a:solidFill>
                                          </a:ln>
                                        </pic:spPr>
                                      </pic:pic>
                                    </a:graphicData>
                                  </a:graphic>
                                </wp:inline>
                              </w:drawing>
                            </w:r>
                          </w:p>
                          <w:p w14:paraId="18D4E204" w14:textId="77777777" w:rsidR="00877814" w:rsidRDefault="00877814" w:rsidP="003E41FD">
                            <w:pPr>
                              <w:spacing w:after="0"/>
                              <w:rPr>
                                <w:i/>
                                <w:sz w:val="18"/>
                                <w:szCs w:val="18"/>
                              </w:rPr>
                            </w:pPr>
                            <w:r>
                              <w:rPr>
                                <w:i/>
                                <w:sz w:val="18"/>
                                <w:szCs w:val="18"/>
                              </w:rPr>
                              <w:t>Source:</w:t>
                            </w:r>
                          </w:p>
                          <w:p w14:paraId="39EF7983" w14:textId="77777777" w:rsidR="00877814" w:rsidRDefault="00877814" w:rsidP="003E41FD">
                            <w:pPr>
                              <w:spacing w:after="0"/>
                              <w:rPr>
                                <w:sz w:val="18"/>
                                <w:szCs w:val="18"/>
                              </w:rPr>
                            </w:pPr>
                            <w:r>
                              <w:rPr>
                                <w:i/>
                                <w:sz w:val="18"/>
                                <w:szCs w:val="18"/>
                              </w:rPr>
                              <w:t xml:space="preserve"> </w:t>
                            </w:r>
                            <w:r>
                              <w:rPr>
                                <w:sz w:val="18"/>
                                <w:szCs w:val="18"/>
                              </w:rPr>
                              <w:t>Data of</w:t>
                            </w:r>
                            <w:r w:rsidRPr="003E41FD">
                              <w:rPr>
                                <w:rFonts w:asciiTheme="minorHAnsi" w:hAnsiTheme="minorHAnsi" w:cstheme="minorHAnsi"/>
                                <w:i/>
                                <w:sz w:val="18"/>
                                <w:szCs w:val="18"/>
                              </w:rPr>
                              <w:t xml:space="preserve"> </w:t>
                            </w:r>
                            <w:r w:rsidRPr="00DC7AA1">
                              <w:rPr>
                                <w:rFonts w:asciiTheme="minorHAnsi" w:hAnsiTheme="minorHAnsi" w:cstheme="minorHAnsi"/>
                                <w:i/>
                                <w:sz w:val="18"/>
                                <w:szCs w:val="18"/>
                              </w:rPr>
                              <w:t xml:space="preserve"> </w:t>
                            </w:r>
                            <w:r>
                              <w:fldChar w:fldCharType="begin"/>
                            </w:r>
                            <w:r>
                              <w:instrText xml:space="preserve"> REF _Ref534914295 \h  \* MERGEFORMAT </w:instrText>
                            </w:r>
                            <w:r>
                              <w:fldChar w:fldCharType="separate"/>
                            </w:r>
                            <w:r w:rsidRPr="00DC7AA1">
                              <w:rPr>
                                <w:rFonts w:asciiTheme="minorHAnsi" w:hAnsiTheme="minorHAnsi" w:cstheme="minorHAnsi"/>
                                <w:color w:val="2E74B5"/>
                                <w:sz w:val="18"/>
                              </w:rPr>
                              <w:t xml:space="preserve">Box </w:t>
                            </w:r>
                            <w:r w:rsidRPr="00DC7AA1">
                              <w:rPr>
                                <w:rFonts w:asciiTheme="minorHAnsi" w:hAnsiTheme="minorHAnsi" w:cstheme="minorHAnsi"/>
                                <w:noProof/>
                                <w:color w:val="2E74B5"/>
                                <w:sz w:val="18"/>
                              </w:rPr>
                              <w:t>28</w:t>
                            </w:r>
                            <w:r>
                              <w:fldChar w:fldCharType="end"/>
                            </w:r>
                            <w:r>
                              <w:rPr>
                                <w:rFonts w:asciiTheme="minorHAnsi" w:hAnsiTheme="minorHAnsi" w:cstheme="minorHAnsi"/>
                                <w:sz w:val="18"/>
                                <w:szCs w:val="18"/>
                              </w:rPr>
                              <w:t xml:space="preserve">; </w:t>
                            </w:r>
                            <w:r w:rsidRPr="003E41FD">
                              <w:rPr>
                                <w:sz w:val="18"/>
                                <w:szCs w:val="18"/>
                              </w:rPr>
                              <w:t>High</w:t>
                            </w:r>
                            <w:r>
                              <w:rPr>
                                <w:i/>
                                <w:sz w:val="18"/>
                                <w:szCs w:val="18"/>
                              </w:rPr>
                              <w:t xml:space="preserve"> Performance Commercial Buildings, </w:t>
                            </w:r>
                            <w:r>
                              <w:rPr>
                                <w:sz w:val="18"/>
                                <w:szCs w:val="18"/>
                              </w:rPr>
                              <w:t>Bureau of Energy Efficiency; India</w:t>
                            </w:r>
                            <w:r w:rsidRPr="003E41FD">
                              <w:rPr>
                                <w:i/>
                                <w:sz w:val="18"/>
                                <w:szCs w:val="18"/>
                              </w:rPr>
                              <w:t>; Situation Analysis of Commercial Buildings in India</w:t>
                            </w:r>
                            <w:r w:rsidRPr="003E41FD">
                              <w:rPr>
                                <w:sz w:val="18"/>
                                <w:szCs w:val="18"/>
                              </w:rPr>
                              <w:t xml:space="preserve"> (Bureau of Energy Efficiency, November 2008)</w:t>
                            </w:r>
                          </w:p>
                          <w:p w14:paraId="33156A10" w14:textId="77777777" w:rsidR="00877814" w:rsidRPr="00AC1564" w:rsidRDefault="00877814" w:rsidP="003E41FD">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5792A8A0" w14:textId="77777777" w:rsidR="00877814" w:rsidRDefault="00877814" w:rsidP="003E41FD">
                            <w:pPr>
                              <w:spacing w:after="0"/>
                            </w:pPr>
                          </w:p>
                          <w:p w14:paraId="305BE089" w14:textId="77777777" w:rsidR="00877814" w:rsidRDefault="00877814" w:rsidP="003E41FD">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703231" id="_x0000_s1047" type="#_x0000_t202" style="position:absolute;left:0;text-align:left;margin-left:0;margin-top:84.8pt;width:380.65pt;height:186.4pt;z-index:251763200;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" strokecolor="#bfbfbf [2412]" strokeweight="1.25pt">
                <v:textbox>
                  <w:txbxContent>
                    <w:p w14:paraId="31E1A7AC" w14:textId="77777777" w:rsidR="00877814" w:rsidRDefault="00877814" w:rsidP="003E41FD">
                      <w:pPr>
                        <w:spacing w:after="0"/>
                        <w:rPr>
                          <w:rFonts w:ascii="Arial" w:hAnsi="Arial" w:cs="Arial"/>
                          <w:b/>
                          <w:color w:val="2E74B5"/>
                          <w:sz w:val="18"/>
                        </w:rPr>
                      </w:pPr>
                      <w:bookmarkStart w:id="246" w:name="_Ref534919647"/>
                      <w:bookmarkStart w:id="247" w:name="_Toc6918732"/>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32</w:t>
                      </w:r>
                      <w:r w:rsidRPr="006B66D2">
                        <w:rPr>
                          <w:rFonts w:ascii="Arial" w:hAnsi="Arial" w:cs="Arial"/>
                          <w:b/>
                          <w:color w:val="2E74B5"/>
                          <w:sz w:val="18"/>
                        </w:rPr>
                        <w:fldChar w:fldCharType="end"/>
                      </w:r>
                      <w:bookmarkEnd w:id="246"/>
                      <w:r w:rsidRPr="006B66D2">
                        <w:rPr>
                          <w:rFonts w:ascii="Arial" w:hAnsi="Arial" w:cs="Arial"/>
                          <w:b/>
                          <w:color w:val="2E74B5"/>
                          <w:sz w:val="18"/>
                        </w:rPr>
                        <w:tab/>
                      </w:r>
                      <w:r>
                        <w:rPr>
                          <w:rFonts w:ascii="Arial" w:hAnsi="Arial" w:cs="Arial"/>
                          <w:b/>
                          <w:color w:val="2E74B5"/>
                          <w:sz w:val="18"/>
                        </w:rPr>
                        <w:t>Energy savings in larger commercial and public buildings</w:t>
                      </w:r>
                      <w:bookmarkEnd w:id="247"/>
                    </w:p>
                    <w:p w14:paraId="38EA32AC" w14:textId="77777777" w:rsidR="00877814" w:rsidRDefault="00877814" w:rsidP="003E41FD">
                      <w:pPr>
                        <w:spacing w:after="0"/>
                        <w:rPr>
                          <w:rFonts w:ascii="Arial" w:hAnsi="Arial" w:cs="Arial"/>
                          <w:b/>
                          <w:color w:val="2E74B5"/>
                          <w:sz w:val="18"/>
                        </w:rPr>
                      </w:pPr>
                    </w:p>
                    <w:p w14:paraId="0BA6CB60" w14:textId="77777777" w:rsidR="00877814" w:rsidRDefault="00877814" w:rsidP="003E41FD">
                      <w:pPr>
                        <w:spacing w:after="0"/>
                      </w:pPr>
                      <w:r w:rsidRPr="003E41FD">
                        <w:rPr>
                          <w:noProof/>
                        </w:rPr>
                        <w:drawing>
                          <wp:inline distT="0" distB="0" distL="0" distR="0" wp14:anchorId="693578F6" wp14:editId="436E5B32">
                            <wp:extent cx="4642485" cy="1405255"/>
                            <wp:effectExtent l="19050" t="19050" r="5715"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42485" cy="1405255"/>
                                    </a:xfrm>
                                    <a:prstGeom prst="rect">
                                      <a:avLst/>
                                    </a:prstGeom>
                                    <a:noFill/>
                                    <a:ln>
                                      <a:solidFill>
                                        <a:schemeClr val="tx1"/>
                                      </a:solidFill>
                                    </a:ln>
                                  </pic:spPr>
                                </pic:pic>
                              </a:graphicData>
                            </a:graphic>
                          </wp:inline>
                        </w:drawing>
                      </w:r>
                    </w:p>
                    <w:p w14:paraId="18D4E204" w14:textId="77777777" w:rsidR="00877814" w:rsidRDefault="00877814" w:rsidP="003E41FD">
                      <w:pPr>
                        <w:spacing w:after="0"/>
                        <w:rPr>
                          <w:i/>
                          <w:sz w:val="18"/>
                          <w:szCs w:val="18"/>
                        </w:rPr>
                      </w:pPr>
                      <w:r>
                        <w:rPr>
                          <w:i/>
                          <w:sz w:val="18"/>
                          <w:szCs w:val="18"/>
                        </w:rPr>
                        <w:t>Source:</w:t>
                      </w:r>
                    </w:p>
                    <w:p w14:paraId="39EF7983" w14:textId="77777777" w:rsidR="00877814" w:rsidRDefault="00877814" w:rsidP="003E41FD">
                      <w:pPr>
                        <w:spacing w:after="0"/>
                        <w:rPr>
                          <w:sz w:val="18"/>
                          <w:szCs w:val="18"/>
                        </w:rPr>
                      </w:pPr>
                      <w:r>
                        <w:rPr>
                          <w:i/>
                          <w:sz w:val="18"/>
                          <w:szCs w:val="18"/>
                        </w:rPr>
                        <w:t xml:space="preserve"> </w:t>
                      </w:r>
                      <w:r>
                        <w:rPr>
                          <w:sz w:val="18"/>
                          <w:szCs w:val="18"/>
                        </w:rPr>
                        <w:t>Data of</w:t>
                      </w:r>
                      <w:r w:rsidRPr="003E41FD">
                        <w:rPr>
                          <w:rFonts w:asciiTheme="minorHAnsi" w:hAnsiTheme="minorHAnsi" w:cstheme="minorHAnsi"/>
                          <w:i/>
                          <w:sz w:val="18"/>
                          <w:szCs w:val="18"/>
                        </w:rPr>
                        <w:t xml:space="preserve"> </w:t>
                      </w:r>
                      <w:r w:rsidRPr="00DC7AA1">
                        <w:rPr>
                          <w:rFonts w:asciiTheme="minorHAnsi" w:hAnsiTheme="minorHAnsi" w:cstheme="minorHAnsi"/>
                          <w:i/>
                          <w:sz w:val="18"/>
                          <w:szCs w:val="18"/>
                        </w:rPr>
                        <w:t xml:space="preserve"> </w:t>
                      </w:r>
                      <w:r>
                        <w:fldChar w:fldCharType="begin"/>
                      </w:r>
                      <w:r>
                        <w:instrText xml:space="preserve"> REF _Ref534914295 \h  \* MERGEFORMAT </w:instrText>
                      </w:r>
                      <w:r>
                        <w:fldChar w:fldCharType="separate"/>
                      </w:r>
                      <w:r w:rsidRPr="00DC7AA1">
                        <w:rPr>
                          <w:rFonts w:asciiTheme="minorHAnsi" w:hAnsiTheme="minorHAnsi" w:cstheme="minorHAnsi"/>
                          <w:color w:val="2E74B5"/>
                          <w:sz w:val="18"/>
                        </w:rPr>
                        <w:t xml:space="preserve">Box </w:t>
                      </w:r>
                      <w:r w:rsidRPr="00DC7AA1">
                        <w:rPr>
                          <w:rFonts w:asciiTheme="minorHAnsi" w:hAnsiTheme="minorHAnsi" w:cstheme="minorHAnsi"/>
                          <w:noProof/>
                          <w:color w:val="2E74B5"/>
                          <w:sz w:val="18"/>
                        </w:rPr>
                        <w:t>28</w:t>
                      </w:r>
                      <w:r>
                        <w:fldChar w:fldCharType="end"/>
                      </w:r>
                      <w:r>
                        <w:rPr>
                          <w:rFonts w:asciiTheme="minorHAnsi" w:hAnsiTheme="minorHAnsi" w:cstheme="minorHAnsi"/>
                          <w:sz w:val="18"/>
                          <w:szCs w:val="18"/>
                        </w:rPr>
                        <w:t xml:space="preserve">; </w:t>
                      </w:r>
                      <w:r w:rsidRPr="003E41FD">
                        <w:rPr>
                          <w:sz w:val="18"/>
                          <w:szCs w:val="18"/>
                        </w:rPr>
                        <w:t>High</w:t>
                      </w:r>
                      <w:r>
                        <w:rPr>
                          <w:i/>
                          <w:sz w:val="18"/>
                          <w:szCs w:val="18"/>
                        </w:rPr>
                        <w:t xml:space="preserve"> Performance Commercial Buildings, </w:t>
                      </w:r>
                      <w:r>
                        <w:rPr>
                          <w:sz w:val="18"/>
                          <w:szCs w:val="18"/>
                        </w:rPr>
                        <w:t>Bureau of Energy Efficiency; India</w:t>
                      </w:r>
                      <w:r w:rsidRPr="003E41FD">
                        <w:rPr>
                          <w:i/>
                          <w:sz w:val="18"/>
                          <w:szCs w:val="18"/>
                        </w:rPr>
                        <w:t>; Situation Analysis of Commercial Buildings in India</w:t>
                      </w:r>
                      <w:r w:rsidRPr="003E41FD">
                        <w:rPr>
                          <w:sz w:val="18"/>
                          <w:szCs w:val="18"/>
                        </w:rPr>
                        <w:t xml:space="preserve"> (Bureau of Energy Efficiency, November 2008)</w:t>
                      </w:r>
                    </w:p>
                    <w:p w14:paraId="33156A10" w14:textId="77777777" w:rsidR="00877814" w:rsidRPr="00AC1564" w:rsidRDefault="00877814" w:rsidP="003E41FD">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5792A8A0" w14:textId="77777777" w:rsidR="00877814" w:rsidRDefault="00877814" w:rsidP="003E41FD">
                      <w:pPr>
                        <w:spacing w:after="0"/>
                      </w:pPr>
                    </w:p>
                    <w:p w14:paraId="305BE089" w14:textId="77777777" w:rsidR="00877814" w:rsidRDefault="00877814" w:rsidP="003E41FD">
                      <w:pPr>
                        <w:spacing w:after="0"/>
                      </w:pPr>
                    </w:p>
                  </w:txbxContent>
                </v:textbox>
                <w10:wrap type="square" anchorx="margin" anchory="page"/>
              </v:shape>
            </w:pict>
          </mc:Fallback>
        </mc:AlternateContent>
      </w:r>
    </w:p>
    <w:p w14:paraId="76F601A7" w14:textId="77777777" w:rsidR="00103964" w:rsidRPr="00DC7AA1" w:rsidRDefault="00103964" w:rsidP="004A0E8A">
      <w:pPr>
        <w:spacing w:after="0"/>
        <w:jc w:val="left"/>
        <w:rPr>
          <w:rFonts w:asciiTheme="minorHAnsi" w:eastAsiaTheme="minorHAnsi" w:hAnsiTheme="minorHAnsi" w:cstheme="minorHAnsi"/>
          <w:szCs w:val="20"/>
          <w:u w:val="single"/>
          <w:lang w:val="en-GB"/>
        </w:rPr>
      </w:pPr>
      <w:r w:rsidRPr="00DC7AA1">
        <w:rPr>
          <w:rFonts w:asciiTheme="minorHAnsi" w:eastAsiaTheme="minorHAnsi" w:hAnsiTheme="minorHAnsi" w:cstheme="minorHAnsi"/>
          <w:szCs w:val="20"/>
          <w:u w:val="single"/>
          <w:lang w:val="en-GB"/>
        </w:rPr>
        <w:t>Renewable energy (</w:t>
      </w:r>
      <w:r w:rsidR="009F46AE" w:rsidRPr="00DC7AA1">
        <w:rPr>
          <w:rFonts w:asciiTheme="minorHAnsi" w:eastAsiaTheme="minorHAnsi" w:hAnsiTheme="minorHAnsi" w:cstheme="minorHAnsi"/>
          <w:szCs w:val="20"/>
          <w:u w:val="single"/>
          <w:lang w:val="en-GB"/>
        </w:rPr>
        <w:t xml:space="preserve">rooftop </w:t>
      </w:r>
      <w:r w:rsidRPr="00DC7AA1">
        <w:rPr>
          <w:rFonts w:asciiTheme="minorHAnsi" w:eastAsiaTheme="minorHAnsi" w:hAnsiTheme="minorHAnsi" w:cstheme="minorHAnsi"/>
          <w:szCs w:val="20"/>
          <w:u w:val="single"/>
          <w:lang w:val="en-GB"/>
        </w:rPr>
        <w:t>solar PV)</w:t>
      </w:r>
      <w:r w:rsidRPr="00DC7AA1">
        <w:rPr>
          <w:rFonts w:asciiTheme="minorHAnsi" w:eastAsiaTheme="minorHAnsi" w:hAnsiTheme="minorHAnsi" w:cstheme="minorHAnsi"/>
          <w:szCs w:val="20"/>
          <w:u w:val="single"/>
          <w:lang w:val="en-GB"/>
        </w:rPr>
        <w:br/>
      </w:r>
    </w:p>
    <w:p w14:paraId="56AA497F" w14:textId="77777777" w:rsidR="003E41FD" w:rsidRDefault="00BD5C49" w:rsidP="004A0E8A">
      <w:pPr>
        <w:spacing w:after="0"/>
        <w:jc w:val="left"/>
        <w:rPr>
          <w:rFonts w:asciiTheme="minorHAnsi" w:eastAsiaTheme="minorHAnsi" w:hAnsiTheme="minorHAnsi" w:cstheme="minorHAnsi"/>
          <w:szCs w:val="20"/>
          <w:lang w:val="en-GB"/>
        </w:rPr>
      </w:pPr>
      <w:r>
        <w:rPr>
          <w:rFonts w:asciiTheme="minorHAnsi" w:eastAsiaTheme="minorHAnsi" w:hAnsiTheme="minorHAnsi" w:cstheme="minorHAnsi"/>
          <w:szCs w:val="20"/>
          <w:lang w:val="en-GB"/>
        </w:rPr>
        <w:t xml:space="preserve">The </w:t>
      </w:r>
      <w:r w:rsidR="00DC7AA1">
        <w:rPr>
          <w:rFonts w:asciiTheme="minorHAnsi" w:eastAsiaTheme="minorHAnsi" w:hAnsiTheme="minorHAnsi" w:cstheme="minorHAnsi"/>
          <w:szCs w:val="20"/>
          <w:lang w:val="en-GB"/>
        </w:rPr>
        <w:t xml:space="preserve">Boxes 30 and 31 </w:t>
      </w:r>
      <w:r>
        <w:rPr>
          <w:rFonts w:asciiTheme="minorHAnsi" w:eastAsiaTheme="minorHAnsi" w:hAnsiTheme="minorHAnsi" w:cstheme="minorHAnsi"/>
          <w:szCs w:val="20"/>
          <w:lang w:val="en-GB"/>
        </w:rPr>
        <w:t xml:space="preserve">below provide two calculation examples of </w:t>
      </w:r>
      <w:r w:rsidR="00342120">
        <w:rPr>
          <w:rFonts w:asciiTheme="minorHAnsi" w:eastAsiaTheme="minorHAnsi" w:hAnsiTheme="minorHAnsi" w:cstheme="minorHAnsi"/>
          <w:szCs w:val="20"/>
          <w:lang w:val="en-GB"/>
        </w:rPr>
        <w:t>the installation of PV systems on rooftops on buildings</w:t>
      </w:r>
      <w:r w:rsidR="00B54816">
        <w:rPr>
          <w:rFonts w:asciiTheme="minorHAnsi" w:eastAsiaTheme="minorHAnsi" w:hAnsiTheme="minorHAnsi" w:cstheme="minorHAnsi"/>
          <w:szCs w:val="20"/>
          <w:lang w:val="en-GB"/>
        </w:rPr>
        <w:t xml:space="preserve">, one for a 500 kW system on a public building (e.g. school, institute) and the second for </w:t>
      </w:r>
      <w:r w:rsidR="00B54816" w:rsidRPr="0084298E">
        <w:rPr>
          <w:rFonts w:asciiTheme="minorHAnsi" w:eastAsiaTheme="minorHAnsi" w:hAnsiTheme="minorHAnsi" w:cstheme="minorHAnsi"/>
          <w:noProof/>
          <w:szCs w:val="20"/>
          <w:lang w:val="en-GB"/>
        </w:rPr>
        <w:t>a 1</w:t>
      </w:r>
      <w:r w:rsidR="00B54816">
        <w:rPr>
          <w:rFonts w:asciiTheme="minorHAnsi" w:eastAsiaTheme="minorHAnsi" w:hAnsiTheme="minorHAnsi" w:cstheme="minorHAnsi"/>
          <w:szCs w:val="20"/>
          <w:lang w:val="en-GB"/>
        </w:rPr>
        <w:t xml:space="preserve"> MW system on a commercial or industrial building.</w:t>
      </w:r>
      <w:r w:rsidR="00DC7AA1">
        <w:rPr>
          <w:rFonts w:asciiTheme="minorHAnsi" w:eastAsiaTheme="minorHAnsi" w:hAnsiTheme="minorHAnsi" w:cstheme="minorHAnsi"/>
          <w:szCs w:val="20"/>
          <w:lang w:val="en-GB"/>
        </w:rPr>
        <w:t xml:space="preserve">  </w:t>
      </w:r>
      <w:r w:rsidR="00B54816">
        <w:rPr>
          <w:rFonts w:asciiTheme="minorHAnsi" w:eastAsiaTheme="minorHAnsi" w:hAnsiTheme="minorHAnsi" w:cstheme="minorHAnsi"/>
          <w:szCs w:val="20"/>
          <w:lang w:val="en-GB"/>
        </w:rPr>
        <w:t xml:space="preserve">The analysis shows that </w:t>
      </w:r>
      <w:r w:rsidR="00B54816" w:rsidRPr="0084298E">
        <w:rPr>
          <w:rFonts w:asciiTheme="minorHAnsi" w:eastAsiaTheme="minorHAnsi" w:hAnsiTheme="minorHAnsi" w:cstheme="minorHAnsi"/>
          <w:noProof/>
          <w:szCs w:val="20"/>
          <w:lang w:val="en-GB"/>
        </w:rPr>
        <w:t>profitability</w:t>
      </w:r>
      <w:r w:rsidR="00B54816">
        <w:rPr>
          <w:rFonts w:asciiTheme="minorHAnsi" w:eastAsiaTheme="minorHAnsi" w:hAnsiTheme="minorHAnsi" w:cstheme="minorHAnsi"/>
          <w:szCs w:val="20"/>
          <w:lang w:val="en-GB"/>
        </w:rPr>
        <w:t xml:space="preserve"> will depend on the</w:t>
      </w:r>
      <w:r w:rsidR="00DC7AA1">
        <w:rPr>
          <w:rFonts w:asciiTheme="minorHAnsi" w:eastAsiaTheme="minorHAnsi" w:hAnsiTheme="minorHAnsi" w:cstheme="minorHAnsi"/>
          <w:szCs w:val="20"/>
          <w:lang w:val="en-GB"/>
        </w:rPr>
        <w:t xml:space="preserve"> type of</w:t>
      </w:r>
      <w:r w:rsidR="00B54816">
        <w:rPr>
          <w:rFonts w:asciiTheme="minorHAnsi" w:eastAsiaTheme="minorHAnsi" w:hAnsiTheme="minorHAnsi" w:cstheme="minorHAnsi"/>
          <w:szCs w:val="20"/>
          <w:lang w:val="en-GB"/>
        </w:rPr>
        <w:t xml:space="preserve"> tariff. At the current </w:t>
      </w:r>
      <w:r w:rsidR="00DC7AA1">
        <w:rPr>
          <w:rFonts w:asciiTheme="minorHAnsi" w:eastAsiaTheme="minorHAnsi" w:hAnsiTheme="minorHAnsi" w:cstheme="minorHAnsi"/>
          <w:szCs w:val="20"/>
          <w:lang w:val="en-GB"/>
        </w:rPr>
        <w:t xml:space="preserve">(commercial) </w:t>
      </w:r>
      <w:r w:rsidR="00B54816">
        <w:rPr>
          <w:rFonts w:asciiTheme="minorHAnsi" w:eastAsiaTheme="minorHAnsi" w:hAnsiTheme="minorHAnsi" w:cstheme="minorHAnsi"/>
          <w:szCs w:val="20"/>
          <w:lang w:val="en-GB"/>
        </w:rPr>
        <w:t xml:space="preserve">tariff, </w:t>
      </w:r>
      <w:r w:rsidR="002B3F29">
        <w:rPr>
          <w:rFonts w:asciiTheme="minorHAnsi" w:eastAsiaTheme="minorHAnsi" w:hAnsiTheme="minorHAnsi" w:cstheme="minorHAnsi"/>
          <w:szCs w:val="20"/>
          <w:lang w:val="en-GB"/>
        </w:rPr>
        <w:t xml:space="preserve">rooftop PV based on net-metering are viable (in local currency cost of energy of BDT 9 per kWh versus average tariff of about BDT 8-11 per kWh, but not for public institutions or </w:t>
      </w:r>
      <w:r w:rsidR="00DC7AA1">
        <w:rPr>
          <w:rFonts w:asciiTheme="minorHAnsi" w:eastAsiaTheme="minorHAnsi" w:hAnsiTheme="minorHAnsi" w:cstheme="minorHAnsi"/>
          <w:szCs w:val="20"/>
          <w:lang w:val="en-GB"/>
        </w:rPr>
        <w:t>residential</w:t>
      </w:r>
      <w:r w:rsidR="002B3F29">
        <w:rPr>
          <w:rFonts w:asciiTheme="minorHAnsi" w:eastAsiaTheme="minorHAnsi" w:hAnsiTheme="minorHAnsi" w:cstheme="minorHAnsi"/>
          <w:szCs w:val="20"/>
          <w:lang w:val="en-GB"/>
        </w:rPr>
        <w:t xml:space="preserve"> houses (yet) that pay a lower tariff.  </w:t>
      </w:r>
      <w:r w:rsidR="00033A84">
        <w:fldChar w:fldCharType="begin"/>
      </w:r>
      <w:r w:rsidR="00033A84">
        <w:instrText xml:space="preserve"> REF _Ref534919647 \h  \* MERGEFORMAT </w:instrText>
      </w:r>
      <w:r w:rsidR="00033A84">
        <w:fldChar w:fldCharType="separate"/>
      </w:r>
      <w:r w:rsidR="00DC7AA1" w:rsidRPr="00DC7AA1">
        <w:rPr>
          <w:rFonts w:ascii="Arial" w:hAnsi="Arial" w:cs="Arial"/>
          <w:color w:val="2E74B5"/>
          <w:sz w:val="18"/>
        </w:rPr>
        <w:t xml:space="preserve">Box </w:t>
      </w:r>
      <w:r w:rsidR="00DC7AA1" w:rsidRPr="00DC7AA1">
        <w:rPr>
          <w:rFonts w:ascii="Arial" w:hAnsi="Arial" w:cs="Arial"/>
          <w:noProof/>
          <w:color w:val="2E74B5"/>
          <w:sz w:val="18"/>
        </w:rPr>
        <w:t>29</w:t>
      </w:r>
      <w:r w:rsidR="00033A84">
        <w:fldChar w:fldCharType="end"/>
      </w:r>
      <w:r w:rsidR="002B3F29" w:rsidRPr="00DC7AA1">
        <w:rPr>
          <w:rFonts w:asciiTheme="minorHAnsi" w:eastAsiaTheme="minorHAnsi" w:hAnsiTheme="minorHAnsi" w:cstheme="minorHAnsi"/>
          <w:szCs w:val="20"/>
          <w:lang w:val="en-GB"/>
        </w:rPr>
        <w:t xml:space="preserve"> </w:t>
      </w:r>
      <w:r w:rsidR="00EA1802" w:rsidRPr="00DC7AA1">
        <w:rPr>
          <w:rFonts w:asciiTheme="minorHAnsi" w:eastAsiaTheme="minorHAnsi" w:hAnsiTheme="minorHAnsi" w:cstheme="minorHAnsi"/>
          <w:szCs w:val="20"/>
          <w:lang w:val="en-GB"/>
        </w:rPr>
        <w:t xml:space="preserve">and </w:t>
      </w:r>
      <w:r w:rsidR="00033A84">
        <w:fldChar w:fldCharType="begin"/>
      </w:r>
      <w:r w:rsidR="00033A84">
        <w:instrText xml:space="preserve"> REF _Ref534920046 \h  \* MERGEFORMAT </w:instrText>
      </w:r>
      <w:r w:rsidR="00033A84">
        <w:fldChar w:fldCharType="separate"/>
      </w:r>
      <w:r w:rsidR="00DC7AA1" w:rsidRPr="00DC7AA1">
        <w:rPr>
          <w:rFonts w:ascii="Arial" w:hAnsi="Arial" w:cs="Arial"/>
          <w:color w:val="2E74B5"/>
          <w:sz w:val="18"/>
        </w:rPr>
        <w:t xml:space="preserve">Box </w:t>
      </w:r>
      <w:r w:rsidR="00DC7AA1" w:rsidRPr="00DC7AA1">
        <w:rPr>
          <w:rFonts w:ascii="Arial" w:hAnsi="Arial" w:cs="Arial"/>
          <w:noProof/>
          <w:color w:val="2E74B5"/>
          <w:sz w:val="18"/>
        </w:rPr>
        <w:t>31</w:t>
      </w:r>
      <w:r w:rsidR="00033A84">
        <w:fldChar w:fldCharType="end"/>
      </w:r>
      <w:r w:rsidR="00EA1802">
        <w:rPr>
          <w:rFonts w:asciiTheme="minorHAnsi" w:eastAsiaTheme="minorHAnsi" w:hAnsiTheme="minorHAnsi" w:cstheme="minorHAnsi"/>
          <w:szCs w:val="20"/>
          <w:lang w:val="en-GB"/>
        </w:rPr>
        <w:t xml:space="preserve"> </w:t>
      </w:r>
      <w:r w:rsidR="002B3F29">
        <w:rPr>
          <w:rFonts w:asciiTheme="minorHAnsi" w:eastAsiaTheme="minorHAnsi" w:hAnsiTheme="minorHAnsi" w:cstheme="minorHAnsi"/>
          <w:szCs w:val="20"/>
          <w:lang w:val="en-GB"/>
        </w:rPr>
        <w:t>show</w:t>
      </w:r>
      <w:r w:rsidR="00EA1802">
        <w:rPr>
          <w:rFonts w:asciiTheme="minorHAnsi" w:eastAsiaTheme="minorHAnsi" w:hAnsiTheme="minorHAnsi" w:cstheme="minorHAnsi"/>
          <w:szCs w:val="20"/>
          <w:lang w:val="en-GB"/>
        </w:rPr>
        <w:t xml:space="preserve"> </w:t>
      </w:r>
      <w:r w:rsidR="002B3F29">
        <w:rPr>
          <w:rFonts w:asciiTheme="minorHAnsi" w:eastAsiaTheme="minorHAnsi" w:hAnsiTheme="minorHAnsi" w:cstheme="minorHAnsi"/>
          <w:szCs w:val="20"/>
          <w:lang w:val="en-GB"/>
        </w:rPr>
        <w:t xml:space="preserve">revenue estimates for both tariff; at the lower tariff the PV system would be loss-making, but at the higher tariff </w:t>
      </w:r>
      <w:r w:rsidR="00EA1802">
        <w:rPr>
          <w:rFonts w:asciiTheme="minorHAnsi" w:eastAsiaTheme="minorHAnsi" w:hAnsiTheme="minorHAnsi" w:cstheme="minorHAnsi"/>
          <w:szCs w:val="20"/>
          <w:lang w:val="en-GB"/>
        </w:rPr>
        <w:t>would yield a net revenue</w:t>
      </w:r>
      <w:r w:rsidR="00DC7AA1">
        <w:rPr>
          <w:rFonts w:asciiTheme="minorHAnsi" w:eastAsiaTheme="minorHAnsi" w:hAnsiTheme="minorHAnsi" w:cstheme="minorHAnsi"/>
          <w:szCs w:val="20"/>
          <w:lang w:val="en-GB"/>
        </w:rPr>
        <w:t>.</w:t>
      </w:r>
    </w:p>
    <w:p w14:paraId="5DD26148" w14:textId="77777777" w:rsidR="003E41FD" w:rsidRDefault="006918E8" w:rsidP="004A0E8A">
      <w:pPr>
        <w:spacing w:after="0"/>
        <w:jc w:val="left"/>
        <w:rPr>
          <w:rFonts w:asciiTheme="minorHAnsi" w:eastAsiaTheme="minorHAnsi" w:hAnsiTheme="minorHAnsi" w:cstheme="minorHAnsi"/>
          <w:szCs w:val="20"/>
          <w:lang w:val="en-GB"/>
        </w:rPr>
      </w:pPr>
      <w:r>
        <w:rPr>
          <w:rFonts w:eastAsiaTheme="minorHAnsi" w:cs="Calibri"/>
          <w:noProof/>
          <w:szCs w:val="20"/>
        </w:rPr>
        <mc:AlternateContent>
          <mc:Choice Requires="wps">
            <w:drawing>
              <wp:anchor distT="45720" distB="45720" distL="114300" distR="114300" simplePos="0" relativeHeight="251765248" behindDoc="0" locked="0" layoutInCell="1" allowOverlap="1" wp14:anchorId="78A92599" wp14:editId="0C144B3B">
                <wp:simplePos x="0" y="0"/>
                <wp:positionH relativeFrom="margin">
                  <wp:posOffset>-66675</wp:posOffset>
                </wp:positionH>
                <wp:positionV relativeFrom="page">
                  <wp:posOffset>5688965</wp:posOffset>
                </wp:positionV>
                <wp:extent cx="6085840" cy="3078480"/>
                <wp:effectExtent l="0" t="0" r="10160" b="26670"/>
                <wp:wrapSquare wrapText="bothSides"/>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5840" cy="3078480"/>
                        </a:xfrm>
                        <a:prstGeom prst="rect">
                          <a:avLst/>
                        </a:prstGeom>
                        <a:solidFill>
                          <a:srgbClr val="FFFFFF"/>
                        </a:solidFill>
                        <a:ln w="15875">
                          <a:solidFill>
                            <a:schemeClr val="bg1">
                              <a:lumMod val="75000"/>
                            </a:schemeClr>
                          </a:solidFill>
                          <a:miter lim="800000"/>
                          <a:headEnd/>
                          <a:tailEnd/>
                        </a:ln>
                      </wps:spPr>
                      <wps:txbx>
                        <w:txbxContent>
                          <w:p w14:paraId="5669D823" w14:textId="77777777" w:rsidR="00877814" w:rsidRDefault="00877814" w:rsidP="00342120">
                            <w:pPr>
                              <w:spacing w:after="0"/>
                              <w:rPr>
                                <w:rFonts w:ascii="Arial" w:hAnsi="Arial" w:cs="Arial"/>
                                <w:b/>
                                <w:color w:val="2E74B5"/>
                                <w:sz w:val="18"/>
                              </w:rPr>
                            </w:pPr>
                            <w:bookmarkStart w:id="208" w:name="_Ref534920033"/>
                            <w:bookmarkStart w:id="209" w:name="_Toc6918733"/>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33</w:t>
                            </w:r>
                            <w:r w:rsidRPr="006B66D2">
                              <w:rPr>
                                <w:rFonts w:ascii="Arial" w:hAnsi="Arial" w:cs="Arial"/>
                                <w:b/>
                                <w:color w:val="2E74B5"/>
                                <w:sz w:val="18"/>
                              </w:rPr>
                              <w:fldChar w:fldCharType="end"/>
                            </w:r>
                            <w:bookmarkEnd w:id="208"/>
                            <w:r w:rsidRPr="006B66D2">
                              <w:rPr>
                                <w:rFonts w:ascii="Arial" w:hAnsi="Arial" w:cs="Arial"/>
                                <w:b/>
                                <w:color w:val="2E74B5"/>
                                <w:sz w:val="18"/>
                              </w:rPr>
                              <w:tab/>
                            </w:r>
                            <w:r>
                              <w:rPr>
                                <w:rFonts w:ascii="Arial" w:hAnsi="Arial" w:cs="Arial"/>
                                <w:b/>
                                <w:color w:val="2E74B5"/>
                                <w:sz w:val="18"/>
                              </w:rPr>
                              <w:t>Analysis rooftop PV on a smaller building</w:t>
                            </w:r>
                            <w:bookmarkEnd w:id="209"/>
                          </w:p>
                          <w:p w14:paraId="35959BCB" w14:textId="77777777" w:rsidR="00877814" w:rsidRDefault="00877814" w:rsidP="00342120">
                            <w:pPr>
                              <w:spacing w:after="0"/>
                              <w:rPr>
                                <w:rFonts w:ascii="Arial" w:hAnsi="Arial" w:cs="Arial"/>
                                <w:b/>
                                <w:color w:val="2E74B5"/>
                                <w:sz w:val="18"/>
                              </w:rPr>
                            </w:pPr>
                          </w:p>
                          <w:p w14:paraId="478695DC" w14:textId="77777777" w:rsidR="00877814" w:rsidRDefault="00877814" w:rsidP="00342120">
                            <w:pPr>
                              <w:spacing w:after="0"/>
                            </w:pPr>
                            <w:r w:rsidRPr="00342120">
                              <w:rPr>
                                <w:noProof/>
                              </w:rPr>
                              <w:drawing>
                                <wp:inline distT="0" distB="0" distL="0" distR="0" wp14:anchorId="7BAD613B" wp14:editId="45780CFE">
                                  <wp:extent cx="5384800" cy="1982013"/>
                                  <wp:effectExtent l="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96195" cy="1986207"/>
                                          </a:xfrm>
                                          <a:prstGeom prst="rect">
                                            <a:avLst/>
                                          </a:prstGeom>
                                          <a:noFill/>
                                          <a:ln>
                                            <a:noFill/>
                                          </a:ln>
                                        </pic:spPr>
                                      </pic:pic>
                                    </a:graphicData>
                                  </a:graphic>
                                </wp:inline>
                              </w:drawing>
                            </w:r>
                          </w:p>
                          <w:p w14:paraId="112FEDF8" w14:textId="77777777" w:rsidR="00877814" w:rsidRDefault="00877814" w:rsidP="00342120">
                            <w:pPr>
                              <w:spacing w:after="0"/>
                              <w:rPr>
                                <w:i/>
                                <w:sz w:val="18"/>
                                <w:szCs w:val="18"/>
                              </w:rPr>
                            </w:pPr>
                            <w:r>
                              <w:rPr>
                                <w:i/>
                                <w:sz w:val="18"/>
                                <w:szCs w:val="18"/>
                              </w:rPr>
                              <w:t>Source:</w:t>
                            </w:r>
                          </w:p>
                          <w:p w14:paraId="76C8FCC9" w14:textId="77777777" w:rsidR="00877814" w:rsidRPr="00AC1564" w:rsidRDefault="00877814" w:rsidP="00342120">
                            <w:pPr>
                              <w:spacing w:after="0"/>
                              <w:rPr>
                                <w:sz w:val="18"/>
                                <w:szCs w:val="18"/>
                              </w:rPr>
                            </w:pPr>
                            <w:r>
                              <w:rPr>
                                <w:sz w:val="18"/>
                                <w:szCs w:val="18"/>
                              </w:rPr>
                              <w:t xml:space="preserve">Based on </w:t>
                            </w:r>
                            <w:r>
                              <w:rPr>
                                <w:i/>
                                <w:sz w:val="18"/>
                                <w:szCs w:val="18"/>
                              </w:rPr>
                              <w:t xml:space="preserve">Feasibility Study of Grid-Connected Rooftop-based Power Plant, </w:t>
                            </w:r>
                            <w:r>
                              <w:rPr>
                                <w:sz w:val="18"/>
                                <w:szCs w:val="18"/>
                              </w:rPr>
                              <w:t xml:space="preserve">A. Jain and S. Gosal, in: </w:t>
                            </w:r>
                            <w:r w:rsidRPr="00B54816">
                              <w:rPr>
                                <w:sz w:val="18"/>
                                <w:szCs w:val="18"/>
                              </w:rPr>
                              <w:t>International Journal of Technical Research &amp; Science</w:t>
                            </w:r>
                            <w:r>
                              <w:rPr>
                                <w:sz w:val="18"/>
                                <w:szCs w:val="18"/>
                              </w:rPr>
                              <w:t xml:space="preserve">, </w:t>
                            </w:r>
                            <w:r w:rsidRPr="00B54816">
                              <w:rPr>
                                <w:sz w:val="18"/>
                                <w:szCs w:val="18"/>
                              </w:rPr>
                              <w:t>No.: 2454- 2024 (online)</w:t>
                            </w:r>
                            <w:r>
                              <w:rPr>
                                <w:sz w:val="18"/>
                                <w:szCs w:val="18"/>
                              </w:rPr>
                              <w:t xml:space="preserve">; </w:t>
                            </w:r>
                            <w:r>
                              <w:rPr>
                                <w:i/>
                                <w:sz w:val="18"/>
                                <w:szCs w:val="18"/>
                              </w:rPr>
                              <w:t xml:space="preserve">Estimation and Analysis of Rooftop Solar System in Bangladesh, </w:t>
                            </w:r>
                            <w:r>
                              <w:rPr>
                                <w:sz w:val="18"/>
                                <w:szCs w:val="18"/>
                              </w:rPr>
                              <w:t>by: J. Azad, Thesis, Institute of Energy, University of Dhaka (2016). Grid emission factor of 670 kgCO</w:t>
                            </w:r>
                            <w:r>
                              <w:rPr>
                                <w:sz w:val="18"/>
                                <w:szCs w:val="18"/>
                                <w:vertAlign w:val="subscript"/>
                              </w:rPr>
                              <w:t>2</w:t>
                            </w:r>
                            <w:r>
                              <w:rPr>
                                <w:sz w:val="18"/>
                                <w:szCs w:val="18"/>
                              </w:rPr>
                              <w:t xml:space="preserve"> per MWh (</w:t>
                            </w:r>
                            <w:r w:rsidRPr="00B54816">
                              <w:rPr>
                                <w:sz w:val="18"/>
                                <w:szCs w:val="18"/>
                              </w:rPr>
                              <w:t>www.doe-bd.org/gef.html</w:t>
                            </w:r>
                            <w:r>
                              <w:rPr>
                                <w:sz w:val="18"/>
                                <w:szCs w:val="18"/>
                              </w:rPr>
                              <w:t>). Tariffs taken from Daily Star (Nov 2017)</w:t>
                            </w:r>
                          </w:p>
                          <w:p w14:paraId="1796A5FB" w14:textId="77777777" w:rsidR="00877814" w:rsidRDefault="00877814" w:rsidP="00342120">
                            <w:pPr>
                              <w:spacing w:after="0"/>
                            </w:pPr>
                          </w:p>
                          <w:p w14:paraId="096A4483" w14:textId="77777777" w:rsidR="00877814" w:rsidRDefault="00877814" w:rsidP="00342120">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A92599" id="_x0000_s1048" type="#_x0000_t202" style="position:absolute;margin-left:-5.25pt;margin-top:447.95pt;width:479.2pt;height:242.4pt;z-index:251765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" strokecolor="#bfbfbf [2412]" strokeweight="1.25pt">
                <v:textbox>
                  <w:txbxContent>
                    <w:p w14:paraId="5669D823" w14:textId="77777777" w:rsidR="00877814" w:rsidRDefault="00877814" w:rsidP="00342120">
                      <w:pPr>
                        <w:spacing w:after="0"/>
                        <w:rPr>
                          <w:rFonts w:ascii="Arial" w:hAnsi="Arial" w:cs="Arial"/>
                          <w:b/>
                          <w:color w:val="2E74B5"/>
                          <w:sz w:val="18"/>
                        </w:rPr>
                      </w:pPr>
                      <w:bookmarkStart w:id="250" w:name="_Ref534920033"/>
                      <w:bookmarkStart w:id="251" w:name="_Toc6918733"/>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33</w:t>
                      </w:r>
                      <w:r w:rsidRPr="006B66D2">
                        <w:rPr>
                          <w:rFonts w:ascii="Arial" w:hAnsi="Arial" w:cs="Arial"/>
                          <w:b/>
                          <w:color w:val="2E74B5"/>
                          <w:sz w:val="18"/>
                        </w:rPr>
                        <w:fldChar w:fldCharType="end"/>
                      </w:r>
                      <w:bookmarkEnd w:id="250"/>
                      <w:r w:rsidRPr="006B66D2">
                        <w:rPr>
                          <w:rFonts w:ascii="Arial" w:hAnsi="Arial" w:cs="Arial"/>
                          <w:b/>
                          <w:color w:val="2E74B5"/>
                          <w:sz w:val="18"/>
                        </w:rPr>
                        <w:tab/>
                      </w:r>
                      <w:r>
                        <w:rPr>
                          <w:rFonts w:ascii="Arial" w:hAnsi="Arial" w:cs="Arial"/>
                          <w:b/>
                          <w:color w:val="2E74B5"/>
                          <w:sz w:val="18"/>
                        </w:rPr>
                        <w:t>Analysis rooftop PV on a smaller building</w:t>
                      </w:r>
                      <w:bookmarkEnd w:id="251"/>
                    </w:p>
                    <w:p w14:paraId="35959BCB" w14:textId="77777777" w:rsidR="00877814" w:rsidRDefault="00877814" w:rsidP="00342120">
                      <w:pPr>
                        <w:spacing w:after="0"/>
                        <w:rPr>
                          <w:rFonts w:ascii="Arial" w:hAnsi="Arial" w:cs="Arial"/>
                          <w:b/>
                          <w:color w:val="2E74B5"/>
                          <w:sz w:val="18"/>
                        </w:rPr>
                      </w:pPr>
                    </w:p>
                    <w:p w14:paraId="478695DC" w14:textId="77777777" w:rsidR="00877814" w:rsidRDefault="00877814" w:rsidP="00342120">
                      <w:pPr>
                        <w:spacing w:after="0"/>
                      </w:pPr>
                      <w:r w:rsidRPr="00342120">
                        <w:rPr>
                          <w:noProof/>
                        </w:rPr>
                        <w:drawing>
                          <wp:inline distT="0" distB="0" distL="0" distR="0" wp14:anchorId="7BAD613B" wp14:editId="45780CFE">
                            <wp:extent cx="5384800" cy="1982013"/>
                            <wp:effectExtent l="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6195" cy="1986207"/>
                                    </a:xfrm>
                                    <a:prstGeom prst="rect">
                                      <a:avLst/>
                                    </a:prstGeom>
                                    <a:noFill/>
                                    <a:ln>
                                      <a:noFill/>
                                    </a:ln>
                                  </pic:spPr>
                                </pic:pic>
                              </a:graphicData>
                            </a:graphic>
                          </wp:inline>
                        </w:drawing>
                      </w:r>
                    </w:p>
                    <w:p w14:paraId="112FEDF8" w14:textId="77777777" w:rsidR="00877814" w:rsidRDefault="00877814" w:rsidP="00342120">
                      <w:pPr>
                        <w:spacing w:after="0"/>
                        <w:rPr>
                          <w:i/>
                          <w:sz w:val="18"/>
                          <w:szCs w:val="18"/>
                        </w:rPr>
                      </w:pPr>
                      <w:r>
                        <w:rPr>
                          <w:i/>
                          <w:sz w:val="18"/>
                          <w:szCs w:val="18"/>
                        </w:rPr>
                        <w:t>Source:</w:t>
                      </w:r>
                    </w:p>
                    <w:p w14:paraId="76C8FCC9" w14:textId="77777777" w:rsidR="00877814" w:rsidRPr="00AC1564" w:rsidRDefault="00877814" w:rsidP="00342120">
                      <w:pPr>
                        <w:spacing w:after="0"/>
                        <w:rPr>
                          <w:sz w:val="18"/>
                          <w:szCs w:val="18"/>
                        </w:rPr>
                      </w:pPr>
                      <w:r>
                        <w:rPr>
                          <w:sz w:val="18"/>
                          <w:szCs w:val="18"/>
                        </w:rPr>
                        <w:t xml:space="preserve">Based on </w:t>
                      </w:r>
                      <w:r>
                        <w:rPr>
                          <w:i/>
                          <w:sz w:val="18"/>
                          <w:szCs w:val="18"/>
                        </w:rPr>
                        <w:t xml:space="preserve">Feasibility Study of Grid-Connected Rooftop-based Power Plant, </w:t>
                      </w:r>
                      <w:r>
                        <w:rPr>
                          <w:sz w:val="18"/>
                          <w:szCs w:val="18"/>
                        </w:rPr>
                        <w:t xml:space="preserve">A. Jain and S. Gosal, in: </w:t>
                      </w:r>
                      <w:r w:rsidRPr="00B54816">
                        <w:rPr>
                          <w:sz w:val="18"/>
                          <w:szCs w:val="18"/>
                        </w:rPr>
                        <w:t>International Journal of Technical Research &amp; Science</w:t>
                      </w:r>
                      <w:r>
                        <w:rPr>
                          <w:sz w:val="18"/>
                          <w:szCs w:val="18"/>
                        </w:rPr>
                        <w:t xml:space="preserve">, </w:t>
                      </w:r>
                      <w:r w:rsidRPr="00B54816">
                        <w:rPr>
                          <w:sz w:val="18"/>
                          <w:szCs w:val="18"/>
                        </w:rPr>
                        <w:t>No.: 2454- 2024 (online)</w:t>
                      </w:r>
                      <w:r>
                        <w:rPr>
                          <w:sz w:val="18"/>
                          <w:szCs w:val="18"/>
                        </w:rPr>
                        <w:t xml:space="preserve">; </w:t>
                      </w:r>
                      <w:r>
                        <w:rPr>
                          <w:i/>
                          <w:sz w:val="18"/>
                          <w:szCs w:val="18"/>
                        </w:rPr>
                        <w:t xml:space="preserve">Estimation and Analysis of Rooftop Solar System in Bangladesh, </w:t>
                      </w:r>
                      <w:r>
                        <w:rPr>
                          <w:sz w:val="18"/>
                          <w:szCs w:val="18"/>
                        </w:rPr>
                        <w:t>by: J. Azad, Thesis, Institute of Energy, University of Dhaka (2016). Grid emission factor of 670 kgCO</w:t>
                      </w:r>
                      <w:r>
                        <w:rPr>
                          <w:sz w:val="18"/>
                          <w:szCs w:val="18"/>
                          <w:vertAlign w:val="subscript"/>
                        </w:rPr>
                        <w:t>2</w:t>
                      </w:r>
                      <w:r>
                        <w:rPr>
                          <w:sz w:val="18"/>
                          <w:szCs w:val="18"/>
                        </w:rPr>
                        <w:t xml:space="preserve"> per MWh (</w:t>
                      </w:r>
                      <w:r w:rsidRPr="00B54816">
                        <w:rPr>
                          <w:sz w:val="18"/>
                          <w:szCs w:val="18"/>
                        </w:rPr>
                        <w:t>www.doe-bd.org/gef.html</w:t>
                      </w:r>
                      <w:r>
                        <w:rPr>
                          <w:sz w:val="18"/>
                          <w:szCs w:val="18"/>
                        </w:rPr>
                        <w:t>). Tariffs taken from Daily Star (Nov 2017)</w:t>
                      </w:r>
                    </w:p>
                    <w:p w14:paraId="1796A5FB" w14:textId="77777777" w:rsidR="00877814" w:rsidRDefault="00877814" w:rsidP="00342120">
                      <w:pPr>
                        <w:spacing w:after="0"/>
                      </w:pPr>
                    </w:p>
                    <w:p w14:paraId="096A4483" w14:textId="77777777" w:rsidR="00877814" w:rsidRDefault="00877814" w:rsidP="00342120">
                      <w:pPr>
                        <w:spacing w:after="0"/>
                      </w:pPr>
                    </w:p>
                  </w:txbxContent>
                </v:textbox>
                <w10:wrap type="square" anchorx="margin" anchory="page"/>
              </v:shape>
            </w:pict>
          </mc:Fallback>
        </mc:AlternateContent>
      </w:r>
    </w:p>
    <w:p w14:paraId="6AEAE052" w14:textId="77777777" w:rsidR="003E41FD" w:rsidRDefault="003E41FD" w:rsidP="004A0E8A">
      <w:pPr>
        <w:spacing w:after="0"/>
        <w:jc w:val="left"/>
        <w:rPr>
          <w:rFonts w:asciiTheme="minorHAnsi" w:eastAsiaTheme="minorHAnsi" w:hAnsiTheme="minorHAnsi" w:cstheme="minorHAnsi"/>
          <w:szCs w:val="20"/>
          <w:lang w:val="en-GB"/>
        </w:rPr>
      </w:pPr>
    </w:p>
    <w:p w14:paraId="4FAC8979" w14:textId="77777777" w:rsidR="00103964" w:rsidRDefault="006918E8" w:rsidP="00EA1802">
      <w:pPr>
        <w:spacing w:after="0"/>
        <w:jc w:val="left"/>
        <w:rPr>
          <w:rFonts w:asciiTheme="minorHAnsi" w:eastAsiaTheme="minorHAnsi" w:hAnsiTheme="minorHAnsi" w:cstheme="minorHAnsi"/>
          <w:szCs w:val="20"/>
          <w:lang w:val="en-GB"/>
        </w:rPr>
      </w:pPr>
      <w:r>
        <w:rPr>
          <w:rFonts w:eastAsiaTheme="minorHAnsi" w:cs="Calibri"/>
          <w:noProof/>
          <w:szCs w:val="20"/>
        </w:rPr>
        <mc:AlternateContent>
          <mc:Choice Requires="wps">
            <w:drawing>
              <wp:anchor distT="45720" distB="45720" distL="114300" distR="114300" simplePos="0" relativeHeight="251767296" behindDoc="0" locked="0" layoutInCell="1" allowOverlap="1" wp14:anchorId="0196D899" wp14:editId="130027F9">
                <wp:simplePos x="0" y="0"/>
                <wp:positionH relativeFrom="margin">
                  <wp:align>left</wp:align>
                </wp:positionH>
                <wp:positionV relativeFrom="margin">
                  <wp:align>top</wp:align>
                </wp:positionV>
                <wp:extent cx="6085840" cy="3058160"/>
                <wp:effectExtent l="0" t="0" r="10160" b="27940"/>
                <wp:wrapSquare wrapText="bothSides"/>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5840" cy="3058160"/>
                        </a:xfrm>
                        <a:prstGeom prst="rect">
                          <a:avLst/>
                        </a:prstGeom>
                        <a:solidFill>
                          <a:srgbClr val="FFFFFF"/>
                        </a:solidFill>
                        <a:ln w="15875">
                          <a:solidFill>
                            <a:schemeClr val="bg1">
                              <a:lumMod val="75000"/>
                            </a:schemeClr>
                          </a:solidFill>
                          <a:miter lim="800000"/>
                          <a:headEnd/>
                          <a:tailEnd/>
                        </a:ln>
                      </wps:spPr>
                      <wps:txbx>
                        <w:txbxContent>
                          <w:p w14:paraId="55469769" w14:textId="052F0045" w:rsidR="00877814" w:rsidRPr="00015E91" w:rsidRDefault="00877814" w:rsidP="00EA1802">
                            <w:pPr>
                              <w:spacing w:after="0"/>
                              <w:rPr>
                                <w:rFonts w:ascii="Arial" w:hAnsi="Arial" w:cs="Arial"/>
                                <w:b/>
                                <w:color w:val="2E74B5"/>
                                <w:sz w:val="18"/>
                              </w:rPr>
                            </w:pPr>
                            <w:bookmarkStart w:id="210" w:name="_Ref534920046"/>
                            <w:r w:rsidRPr="000A7FB3">
                              <w:rPr>
                                <w:rFonts w:ascii="Arial" w:hAnsi="Arial" w:cs="Arial"/>
                                <w:b/>
                                <w:color w:val="2E74B5"/>
                                <w:sz w:val="18"/>
                              </w:rPr>
                              <w:t xml:space="preserve">Box </w:t>
                            </w:r>
                            <w:r w:rsidRPr="00015E91">
                              <w:rPr>
                                <w:b/>
                                <w:noProof/>
                                <w:color w:val="2E74B5"/>
                              </w:rPr>
                              <w:t>34</w:t>
                            </w:r>
                            <w:bookmarkEnd w:id="210"/>
                            <w:r w:rsidRPr="00015E91">
                              <w:rPr>
                                <w:rFonts w:ascii="Arial" w:hAnsi="Arial" w:cs="Arial"/>
                                <w:b/>
                                <w:color w:val="2E74B5"/>
                                <w:sz w:val="18"/>
                              </w:rPr>
                              <w:tab/>
                              <w:t>Analysis rooftop PV on a larger building</w:t>
                            </w:r>
                          </w:p>
                          <w:p w14:paraId="102B739C" w14:textId="77777777" w:rsidR="00877814" w:rsidRDefault="00877814" w:rsidP="00EA1802">
                            <w:pPr>
                              <w:spacing w:after="0"/>
                              <w:rPr>
                                <w:rFonts w:ascii="Arial" w:hAnsi="Arial" w:cs="Arial"/>
                                <w:color w:val="2E74B5"/>
                                <w:sz w:val="18"/>
                              </w:rPr>
                            </w:pPr>
                          </w:p>
                          <w:p w14:paraId="0DC9BC51" w14:textId="7F7204B9" w:rsidR="00877814" w:rsidRPr="00A615CD" w:rsidRDefault="00877814" w:rsidP="000A7FB3">
                            <w:pPr>
                              <w:spacing w:after="0"/>
                              <w:rPr>
                                <w14:textOutline w14:w="0" w14:cap="rnd" w14:cmpd="sng" w14:algn="ctr">
                                  <w14:solidFill>
                                    <w14:schemeClr w14:val="tx1"/>
                                  </w14:solidFill>
                                  <w14:prstDash w14:val="solid"/>
                                  <w14:bevel/>
                                </w14:textOutline>
                              </w:rPr>
                            </w:pPr>
                            <w:r w:rsidRPr="00A615CD">
                              <w:rPr>
                                <w:noProof/>
                                <w14:textOutline w14:w="0" w14:cap="rnd" w14:cmpd="sng" w14:algn="ctr">
                                  <w14:solidFill>
                                    <w14:schemeClr w14:val="tx1"/>
                                  </w14:solidFill>
                                  <w14:prstDash w14:val="solid"/>
                                  <w14:bevel/>
                                </w14:textOutline>
                              </w:rPr>
                              <w:drawing>
                                <wp:inline distT="0" distB="0" distL="0" distR="0" wp14:anchorId="1647B39C" wp14:editId="57C21527">
                                  <wp:extent cx="5894070" cy="2033270"/>
                                  <wp:effectExtent l="0" t="0" r="0" b="508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94070" cy="2033270"/>
                                          </a:xfrm>
                                          <a:prstGeom prst="rect">
                                            <a:avLst/>
                                          </a:prstGeom>
                                          <a:noFill/>
                                          <a:ln>
                                            <a:noFill/>
                                          </a:ln>
                                        </pic:spPr>
                                      </pic:pic>
                                    </a:graphicData>
                                  </a:graphic>
                                </wp:inline>
                              </w:drawing>
                            </w:r>
                          </w:p>
                          <w:p w14:paraId="0F4A2407" w14:textId="77777777" w:rsidR="00877814" w:rsidRPr="00A615CD" w:rsidRDefault="00877814" w:rsidP="000A7FB3">
                            <w:pPr>
                              <w:spacing w:after="0"/>
                              <w:rPr>
                                <w:i/>
                                <w:sz w:val="18"/>
                                <w:szCs w:val="18"/>
                                <w14:textOutline w14:w="0" w14:cap="rnd" w14:cmpd="sng" w14:algn="ctr">
                                  <w14:solidFill>
                                    <w14:schemeClr w14:val="tx1"/>
                                  </w14:solidFill>
                                  <w14:prstDash w14:val="solid"/>
                                  <w14:bevel/>
                                </w14:textOutline>
                              </w:rPr>
                            </w:pPr>
                            <w:r w:rsidRPr="00A615CD">
                              <w:rPr>
                                <w:i/>
                                <w:sz w:val="18"/>
                                <w:szCs w:val="18"/>
                                <w14:textOutline w14:w="0" w14:cap="rnd" w14:cmpd="sng" w14:algn="ctr">
                                  <w14:solidFill>
                                    <w14:schemeClr w14:val="tx1"/>
                                  </w14:solidFill>
                                  <w14:prstDash w14:val="solid"/>
                                  <w14:bevel/>
                                </w14:textOutline>
                              </w:rPr>
                              <w:t>Source:</w:t>
                            </w:r>
                          </w:p>
                          <w:p w14:paraId="2A54E7A7" w14:textId="77777777" w:rsidR="00877814" w:rsidRDefault="00877814" w:rsidP="000A7FB3">
                            <w:pPr>
                              <w:spacing w:after="0"/>
                              <w:rPr>
                                <w14:textOutline w14:w="0" w14:cap="rnd" w14:cmpd="sng" w14:algn="ctr">
                                  <w14:solidFill>
                                    <w14:schemeClr w14:val="tx1"/>
                                  </w14:solidFill>
                                  <w14:prstDash w14:val="solid"/>
                                  <w14:bevel/>
                                </w14:textOutline>
                              </w:rPr>
                            </w:pPr>
                            <w:r w:rsidRPr="00A615CD">
                              <w:rPr>
                                <w:sz w:val="18"/>
                                <w:szCs w:val="18"/>
                                <w14:textOutline w14:w="0" w14:cap="rnd" w14:cmpd="sng" w14:algn="ctr">
                                  <w14:solidFill>
                                    <w14:schemeClr w14:val="tx1"/>
                                  </w14:solidFill>
                                  <w14:prstDash w14:val="solid"/>
                                  <w14:bevel/>
                                </w14:textOutline>
                              </w:rPr>
                              <w:t xml:space="preserve">Based on data of  REF _Ref534920033 \h  \* MERGEFORMAT </w:t>
                            </w:r>
                            <w:r>
                              <w:t>Box 33</w:t>
                            </w:r>
                            <w:r>
                              <w:rPr>
                                <w14:textOutline w14:w="0" w14:cap="rnd" w14:cmpd="sng" w14:algn="ctr">
                                  <w14:solidFill>
                                    <w14:schemeClr w14:val="tx1"/>
                                  </w14:solidFill>
                                  <w14:prstDash w14:val="solid"/>
                                  <w14:bevel/>
                                </w14:textOutline>
                              </w:rPr>
                              <w:t>. Feasibility Study of Grid Connected Rooftop Solar PV Setup in BVUCOEP Campus, A. Jha, et.al. in IJESC (Vol.6, Issue, No.4). Grid emission factor of 670 kgCO2 per MWh (www.doe-bd.org/gef.html). Tariffs taken from Daily Star (Nov 2017). Exchange rate: OANDA (mid 2018)</w:t>
                            </w:r>
                          </w:p>
                          <w:p w14:paraId="73BE6258" w14:textId="77777777" w:rsidR="00877814" w:rsidRDefault="00877814" w:rsidP="000A7FB3">
                            <w:pPr>
                              <w:spacing w:after="0"/>
                            </w:pPr>
                          </w:p>
                          <w:p w14:paraId="69CFC42D" w14:textId="77777777" w:rsidR="00877814" w:rsidRDefault="00877814" w:rsidP="00EA1802">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96D899" id="_x0000_s1049" type="#_x0000_t202" style="position:absolute;margin-left:0;margin-top:0;width:479.2pt;height:240.8pt;z-index:251767296;visibility:visible;mso-wrap-style:square;mso-width-percent:0;mso-height-percent:0;mso-wrap-distance-left:9pt;mso-wrap-distance-top:3.6pt;mso-wrap-distance-right:9pt;mso-wrap-distance-bottom:3.6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" strokecolor="#bfbfbf [2412]" strokeweight="1.25pt">
                <v:textbox>
                  <w:txbxContent>
                    <w:p w14:paraId="55469769" w14:textId="052F0045" w:rsidR="00877814" w:rsidRPr="00015E91" w:rsidRDefault="00877814" w:rsidP="00EA1802">
                      <w:pPr>
                        <w:spacing w:after="0"/>
                        <w:rPr>
                          <w:rFonts w:ascii="Arial" w:hAnsi="Arial" w:cs="Arial"/>
                          <w:b/>
                          <w:color w:val="2E74B5"/>
                          <w:sz w:val="18"/>
                        </w:rPr>
                      </w:pPr>
                      <w:bookmarkStart w:id="253" w:name="_Ref534920046"/>
                      <w:r w:rsidRPr="000A7FB3">
                        <w:rPr>
                          <w:rFonts w:ascii="Arial" w:hAnsi="Arial" w:cs="Arial"/>
                          <w:b/>
                          <w:color w:val="2E74B5"/>
                          <w:sz w:val="18"/>
                        </w:rPr>
                        <w:t xml:space="preserve">Box </w:t>
                      </w:r>
                      <w:r w:rsidRPr="00015E91">
                        <w:rPr>
                          <w:b/>
                          <w:noProof/>
                          <w:color w:val="2E74B5"/>
                        </w:rPr>
                        <w:t>34</w:t>
                      </w:r>
                      <w:bookmarkEnd w:id="253"/>
                      <w:r w:rsidRPr="00015E91">
                        <w:rPr>
                          <w:rFonts w:ascii="Arial" w:hAnsi="Arial" w:cs="Arial"/>
                          <w:b/>
                          <w:color w:val="2E74B5"/>
                          <w:sz w:val="18"/>
                        </w:rPr>
                        <w:tab/>
                        <w:t>Analysis rooftop PV on a larger building</w:t>
                      </w:r>
                    </w:p>
                    <w:p w14:paraId="102B739C" w14:textId="77777777" w:rsidR="00877814" w:rsidRDefault="00877814" w:rsidP="00EA1802">
                      <w:pPr>
                        <w:spacing w:after="0"/>
                        <w:rPr>
                          <w:rFonts w:ascii="Arial" w:hAnsi="Arial" w:cs="Arial"/>
                          <w:color w:val="2E74B5"/>
                          <w:sz w:val="18"/>
                        </w:rPr>
                      </w:pPr>
                    </w:p>
                    <w:p w14:paraId="0DC9BC51" w14:textId="7F7204B9" w:rsidR="00877814" w:rsidRPr="00A615CD" w:rsidRDefault="00877814" w:rsidP="000A7FB3">
                      <w:pPr>
                        <w:spacing w:after="0"/>
                        <w:rPr>
                          <w14:textOutline w14:w="0" w14:cap="rnd" w14:cmpd="sng" w14:algn="ctr">
                            <w14:solidFill>
                              <w14:schemeClr w14:val="tx1"/>
                            </w14:solidFill>
                            <w14:prstDash w14:val="solid"/>
                            <w14:bevel/>
                          </w14:textOutline>
                        </w:rPr>
                      </w:pPr>
                      <w:r w:rsidRPr="00A615CD">
                        <w:rPr>
                          <w:noProof/>
                          <w14:textOutline w14:w="0" w14:cap="rnd" w14:cmpd="sng" w14:algn="ctr">
                            <w14:solidFill>
                              <w14:schemeClr w14:val="tx1"/>
                            </w14:solidFill>
                            <w14:prstDash w14:val="solid"/>
                            <w14:bevel/>
                          </w14:textOutline>
                        </w:rPr>
                        <w:drawing>
                          <wp:inline distT="0" distB="0" distL="0" distR="0" wp14:anchorId="1647B39C" wp14:editId="57C21527">
                            <wp:extent cx="5894070" cy="2033270"/>
                            <wp:effectExtent l="0" t="0" r="0" b="508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94070" cy="2033270"/>
                                    </a:xfrm>
                                    <a:prstGeom prst="rect">
                                      <a:avLst/>
                                    </a:prstGeom>
                                    <a:noFill/>
                                    <a:ln>
                                      <a:noFill/>
                                    </a:ln>
                                  </pic:spPr>
                                </pic:pic>
                              </a:graphicData>
                            </a:graphic>
                          </wp:inline>
                        </w:drawing>
                      </w:r>
                    </w:p>
                    <w:p w14:paraId="0F4A2407" w14:textId="77777777" w:rsidR="00877814" w:rsidRPr="00A615CD" w:rsidRDefault="00877814" w:rsidP="000A7FB3">
                      <w:pPr>
                        <w:spacing w:after="0"/>
                        <w:rPr>
                          <w:i/>
                          <w:sz w:val="18"/>
                          <w:szCs w:val="18"/>
                          <w14:textOutline w14:w="0" w14:cap="rnd" w14:cmpd="sng" w14:algn="ctr">
                            <w14:solidFill>
                              <w14:schemeClr w14:val="tx1"/>
                            </w14:solidFill>
                            <w14:prstDash w14:val="solid"/>
                            <w14:bevel/>
                          </w14:textOutline>
                        </w:rPr>
                      </w:pPr>
                      <w:r w:rsidRPr="00A615CD">
                        <w:rPr>
                          <w:i/>
                          <w:sz w:val="18"/>
                          <w:szCs w:val="18"/>
                          <w14:textOutline w14:w="0" w14:cap="rnd" w14:cmpd="sng" w14:algn="ctr">
                            <w14:solidFill>
                              <w14:schemeClr w14:val="tx1"/>
                            </w14:solidFill>
                            <w14:prstDash w14:val="solid"/>
                            <w14:bevel/>
                          </w14:textOutline>
                        </w:rPr>
                        <w:t>Source:</w:t>
                      </w:r>
                    </w:p>
                    <w:p w14:paraId="2A54E7A7" w14:textId="77777777" w:rsidR="00877814" w:rsidRDefault="00877814" w:rsidP="000A7FB3">
                      <w:pPr>
                        <w:spacing w:after="0"/>
                        <w:rPr>
                          <w14:textOutline w14:w="0" w14:cap="rnd" w14:cmpd="sng" w14:algn="ctr">
                            <w14:solidFill>
                              <w14:schemeClr w14:val="tx1"/>
                            </w14:solidFill>
                            <w14:prstDash w14:val="solid"/>
                            <w14:bevel/>
                          </w14:textOutline>
                        </w:rPr>
                      </w:pPr>
                      <w:r w:rsidRPr="00A615CD">
                        <w:rPr>
                          <w:sz w:val="18"/>
                          <w:szCs w:val="18"/>
                          <w14:textOutline w14:w="0" w14:cap="rnd" w14:cmpd="sng" w14:algn="ctr">
                            <w14:solidFill>
                              <w14:schemeClr w14:val="tx1"/>
                            </w14:solidFill>
                            <w14:prstDash w14:val="solid"/>
                            <w14:bevel/>
                          </w14:textOutline>
                        </w:rPr>
                        <w:t xml:space="preserve">Based on data of  REF _Ref534920033 \h  \* MERGEFORMAT </w:t>
                      </w:r>
                      <w:r>
                        <w:t>Box 33</w:t>
                      </w:r>
                      <w:r>
                        <w:rPr>
                          <w14:textOutline w14:w="0" w14:cap="rnd" w14:cmpd="sng" w14:algn="ctr">
                            <w14:solidFill>
                              <w14:schemeClr w14:val="tx1"/>
                            </w14:solidFill>
                            <w14:prstDash w14:val="solid"/>
                            <w14:bevel/>
                          </w14:textOutline>
                        </w:rPr>
                        <w:t>. Feasibility Study of Grid Connected Rooftop Solar PV Setup in BVUCOEP Campus, A. Jha, et.al. in IJESC (Vol.6, Issue, No.4). Grid emission factor of 670 kgCO2 per MWh (www.doe-bd.org/gef.html). Tariffs taken from Daily Star (Nov 2017). Exchange rate: OANDA (mid 2018)</w:t>
                      </w:r>
                    </w:p>
                    <w:p w14:paraId="73BE6258" w14:textId="77777777" w:rsidR="00877814" w:rsidRDefault="00877814" w:rsidP="000A7FB3">
                      <w:pPr>
                        <w:spacing w:after="0"/>
                      </w:pPr>
                    </w:p>
                    <w:p w14:paraId="69CFC42D" w14:textId="77777777" w:rsidR="00877814" w:rsidRDefault="00877814" w:rsidP="00EA1802">
                      <w:pPr>
                        <w:spacing w:after="0"/>
                      </w:pPr>
                    </w:p>
                  </w:txbxContent>
                </v:textbox>
                <w10:wrap type="square" anchorx="margin" anchory="margin"/>
              </v:shape>
            </w:pict>
          </mc:Fallback>
        </mc:AlternateContent>
      </w:r>
      <w:r w:rsidR="00EA1802">
        <w:rPr>
          <w:rFonts w:asciiTheme="minorHAnsi" w:eastAsiaTheme="minorHAnsi" w:hAnsiTheme="minorHAnsi" w:cstheme="minorHAnsi"/>
          <w:szCs w:val="20"/>
          <w:lang w:val="en-GB"/>
        </w:rPr>
        <w:t xml:space="preserve">The direct GHG emission reduction will be </w:t>
      </w:r>
      <w:r w:rsidR="000F45C2">
        <w:rPr>
          <w:rFonts w:asciiTheme="minorHAnsi" w:eastAsiaTheme="minorHAnsi" w:hAnsiTheme="minorHAnsi" w:cstheme="minorHAnsi"/>
          <w:szCs w:val="20"/>
          <w:lang w:val="en-GB"/>
        </w:rPr>
        <w:t>due to the investments in rooftop PV in 13 public and private buildings, energy efficiency in 30 public and private buildings and two waste to energy projects (Component 2 of the Project).   Based on the GHG emissions estimates for these cases as given in the Boxes 27 to 3</w:t>
      </w:r>
      <w:r w:rsidR="00DC7AA1">
        <w:rPr>
          <w:rFonts w:asciiTheme="minorHAnsi" w:eastAsiaTheme="minorHAnsi" w:hAnsiTheme="minorHAnsi" w:cstheme="minorHAnsi"/>
          <w:szCs w:val="20"/>
          <w:lang w:val="en-GB"/>
        </w:rPr>
        <w:t>1</w:t>
      </w:r>
      <w:r w:rsidR="000F45C2">
        <w:rPr>
          <w:rFonts w:asciiTheme="minorHAnsi" w:eastAsiaTheme="minorHAnsi" w:hAnsiTheme="minorHAnsi" w:cstheme="minorHAnsi"/>
          <w:szCs w:val="20"/>
          <w:lang w:val="en-GB"/>
        </w:rPr>
        <w:t xml:space="preserve">, the </w:t>
      </w:r>
      <w:r w:rsidR="000F45C2" w:rsidRPr="001D53BD">
        <w:rPr>
          <w:rFonts w:asciiTheme="minorHAnsi" w:eastAsiaTheme="minorHAnsi" w:hAnsiTheme="minorHAnsi" w:cstheme="minorHAnsi"/>
          <w:b/>
          <w:szCs w:val="20"/>
          <w:lang w:val="en-GB"/>
        </w:rPr>
        <w:t>total direct GHG emission reduction</w:t>
      </w:r>
      <w:r w:rsidR="000F45C2">
        <w:rPr>
          <w:rFonts w:asciiTheme="minorHAnsi" w:eastAsiaTheme="minorHAnsi" w:hAnsiTheme="minorHAnsi" w:cstheme="minorHAnsi"/>
          <w:szCs w:val="20"/>
          <w:lang w:val="en-GB"/>
        </w:rPr>
        <w:t xml:space="preserve"> of the LCUD Project can be determined</w:t>
      </w:r>
      <w:r w:rsidR="00DC7AA1">
        <w:rPr>
          <w:rFonts w:asciiTheme="minorHAnsi" w:eastAsiaTheme="minorHAnsi" w:hAnsiTheme="minorHAnsi" w:cstheme="minorHAnsi"/>
          <w:szCs w:val="20"/>
          <w:lang w:val="en-GB"/>
        </w:rPr>
        <w:t xml:space="preserve">. This </w:t>
      </w:r>
      <w:r w:rsidR="000F45C2">
        <w:rPr>
          <w:rFonts w:asciiTheme="minorHAnsi" w:eastAsiaTheme="minorHAnsi" w:hAnsiTheme="minorHAnsi" w:cstheme="minorHAnsi"/>
          <w:szCs w:val="20"/>
          <w:lang w:val="en-GB"/>
        </w:rPr>
        <w:t>is summarised in the table</w:t>
      </w:r>
      <w:r w:rsidR="00DC7AA1">
        <w:rPr>
          <w:rFonts w:asciiTheme="minorHAnsi" w:eastAsiaTheme="minorHAnsi" w:hAnsiTheme="minorHAnsi" w:cstheme="minorHAnsi"/>
          <w:szCs w:val="20"/>
          <w:lang w:val="en-GB"/>
        </w:rPr>
        <w:t xml:space="preserve"> </w:t>
      </w:r>
      <w:r w:rsidR="00DC7AA1" w:rsidRPr="00DC7AA1">
        <w:rPr>
          <w:rFonts w:asciiTheme="minorHAnsi" w:eastAsiaTheme="minorHAnsi" w:hAnsiTheme="minorHAnsi" w:cstheme="minorHAnsi"/>
          <w:szCs w:val="20"/>
          <w:lang w:val="en-GB"/>
        </w:rPr>
        <w:t xml:space="preserve">of </w:t>
      </w:r>
      <w:r w:rsidR="00033A84">
        <w:fldChar w:fldCharType="begin"/>
      </w:r>
      <w:r w:rsidR="00033A84">
        <w:instrText xml:space="preserve"> REF _Ref535352270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35</w:t>
      </w:r>
      <w:r w:rsidR="00033A84">
        <w:fldChar w:fldCharType="end"/>
      </w:r>
      <w:r w:rsidR="000F45C2">
        <w:rPr>
          <w:rFonts w:asciiTheme="minorHAnsi" w:eastAsiaTheme="minorHAnsi" w:hAnsiTheme="minorHAnsi" w:cstheme="minorHAnsi"/>
          <w:szCs w:val="20"/>
          <w:lang w:val="en-GB"/>
        </w:rPr>
        <w:t xml:space="preserve"> below:</w:t>
      </w:r>
    </w:p>
    <w:p w14:paraId="2922BF26" w14:textId="77777777" w:rsidR="000F45C2" w:rsidRPr="00FE16BA" w:rsidRDefault="000F45C2" w:rsidP="000F45C2">
      <w:pPr>
        <w:rPr>
          <w:lang w:val="en-GB" w:eastAsia="en-GB"/>
        </w:rPr>
      </w:pPr>
    </w:p>
    <w:p w14:paraId="350BE6A1" w14:textId="40D187C7" w:rsidR="000F45C2" w:rsidRPr="00FE16BA" w:rsidRDefault="000F45C2" w:rsidP="000F45C2">
      <w:pPr>
        <w:rPr>
          <w:b/>
          <w:lang w:val="en-GB" w:eastAsia="en-GB"/>
        </w:rPr>
      </w:pPr>
      <w:bookmarkStart w:id="211" w:name="_Ref535352270"/>
      <w:bookmarkStart w:id="212" w:name="_Toc6918734"/>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35</w:t>
      </w:r>
      <w:r w:rsidR="00E141F7" w:rsidRPr="00FE16BA">
        <w:rPr>
          <w:rFonts w:ascii="Arial" w:hAnsi="Arial" w:cs="Arial"/>
          <w:b/>
          <w:color w:val="2E74B5"/>
          <w:sz w:val="18"/>
          <w:lang w:val="en-GB"/>
        </w:rPr>
        <w:fldChar w:fldCharType="end"/>
      </w:r>
      <w:bookmarkEnd w:id="211"/>
      <w:r w:rsidRPr="00FE16BA">
        <w:rPr>
          <w:rFonts w:ascii="Arial" w:hAnsi="Arial" w:cs="Arial"/>
          <w:b/>
          <w:color w:val="2E74B5"/>
          <w:sz w:val="18"/>
          <w:lang w:val="en-GB"/>
        </w:rPr>
        <w:tab/>
        <w:t>Summary of direct greenhouse gas emission reduction (due to LCUD investments)</w:t>
      </w:r>
      <w:r w:rsidR="005B3C3A" w:rsidRPr="005B3C3A">
        <w:rPr>
          <w:rStyle w:val="FootnoteReference"/>
        </w:rPr>
        <w:t xml:space="preserve"> </w:t>
      </w:r>
      <w:r w:rsidR="005B3C3A">
        <w:rPr>
          <w:rStyle w:val="FootnoteReference"/>
        </w:rPr>
        <w:footnoteReference w:id="84"/>
      </w:r>
      <w:bookmarkEnd w:id="212"/>
    </w:p>
    <w:p w14:paraId="249B6F74" w14:textId="26ADD6D8" w:rsidR="000F45C2" w:rsidRPr="00FE16BA" w:rsidRDefault="00D92DCE" w:rsidP="000F45C2">
      <w:pPr>
        <w:rPr>
          <w:lang w:val="en-GB" w:eastAsia="en-GB"/>
        </w:rPr>
      </w:pPr>
      <w:r w:rsidRPr="00D92DCE">
        <w:rPr>
          <w:noProof/>
        </w:rPr>
        <w:drawing>
          <wp:inline distT="0" distB="0" distL="0" distR="0" wp14:anchorId="6A010AFA" wp14:editId="6D19CE58">
            <wp:extent cx="5781040" cy="1579177"/>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03251" cy="1585244"/>
                    </a:xfrm>
                    <a:prstGeom prst="rect">
                      <a:avLst/>
                    </a:prstGeom>
                    <a:noFill/>
                    <a:ln>
                      <a:noFill/>
                    </a:ln>
                  </pic:spPr>
                </pic:pic>
              </a:graphicData>
            </a:graphic>
          </wp:inline>
        </w:drawing>
      </w:r>
    </w:p>
    <w:p w14:paraId="7A0F7B1F" w14:textId="77777777" w:rsidR="000F45C2" w:rsidRPr="00FE16BA" w:rsidRDefault="000F45C2" w:rsidP="000F45C2">
      <w:pPr>
        <w:rPr>
          <w:rFonts w:asciiTheme="minorHAnsi" w:hAnsiTheme="minorHAnsi" w:cstheme="minorHAnsi"/>
          <w:szCs w:val="20"/>
          <w:lang w:val="en-GB" w:eastAsia="en-GB"/>
        </w:rPr>
      </w:pPr>
    </w:p>
    <w:p w14:paraId="3EF34721" w14:textId="10C229A3" w:rsidR="001D53BD" w:rsidRPr="00F54525" w:rsidRDefault="001D53BD" w:rsidP="001D53BD">
      <w:pPr>
        <w:spacing w:after="0"/>
        <w:rPr>
          <w:vertAlign w:val="subscript"/>
        </w:rPr>
      </w:pPr>
      <w:r>
        <w:rPr>
          <w:vertAlign w:val="subscript"/>
        </w:rPr>
        <w:t>.</w:t>
      </w:r>
    </w:p>
    <w:p w14:paraId="15FC8200" w14:textId="77777777" w:rsidR="001D53BD" w:rsidRDefault="001D53BD" w:rsidP="001D53BD">
      <w:pPr>
        <w:spacing w:after="0"/>
      </w:pPr>
    </w:p>
    <w:p w14:paraId="1313F8A5" w14:textId="77777777" w:rsidR="001D53BD" w:rsidRDefault="001D53BD" w:rsidP="001D53BD">
      <w:pPr>
        <w:spacing w:after="0"/>
      </w:pPr>
      <w:r w:rsidRPr="00E661FC">
        <w:rPr>
          <w:b/>
        </w:rPr>
        <w:t>Consequential ERs (CERs)</w:t>
      </w:r>
      <w:r w:rsidRPr="00864B7D">
        <w:t xml:space="preserve"> are those resulting from indirect replications that are stimulated by the project</w:t>
      </w:r>
      <w:r>
        <w:t xml:space="preserve"> policy support capacity building and finance strengthening activities. The re</w:t>
      </w:r>
      <w:r w:rsidRPr="00864B7D">
        <w:t xml:space="preserve">plications generating CERs are those that do not receive any direct support from the project, either as TA or investment, and thus may be called “indirect replications.” </w:t>
      </w:r>
      <w:r w:rsidRPr="00E661FC">
        <w:t>The bottom-up approach use</w:t>
      </w:r>
      <w:r>
        <w:t xml:space="preserve">d </w:t>
      </w:r>
      <w:r w:rsidRPr="00142764">
        <w:rPr>
          <w:noProof/>
        </w:rPr>
        <w:t>here</w:t>
      </w:r>
      <w:r>
        <w:t xml:space="preserve"> is based on</w:t>
      </w:r>
      <w:r w:rsidRPr="00E661FC">
        <w:t xml:space="preserve"> a </w:t>
      </w:r>
      <w:r w:rsidRPr="00E661FC">
        <w:rPr>
          <w:i/>
        </w:rPr>
        <w:t xml:space="preserve">simple replication factor (RF) </w:t>
      </w:r>
      <w:r w:rsidRPr="00E661FC">
        <w:t xml:space="preserve">deemed feasible by the project team to estimate </w:t>
      </w:r>
      <w:r w:rsidR="0084298E">
        <w:t xml:space="preserve">the </w:t>
      </w:r>
      <w:r w:rsidRPr="00A615CD">
        <w:rPr>
          <w:noProof/>
        </w:rPr>
        <w:t>amount</w:t>
      </w:r>
      <w:r w:rsidRPr="00E661FC">
        <w:t xml:space="preserve"> of systems installed during the ten years influence period</w:t>
      </w:r>
      <w:r>
        <w:t xml:space="preserve">. Thus, the </w:t>
      </w:r>
      <w:r w:rsidRPr="00E661FC">
        <w:rPr>
          <w:b/>
        </w:rPr>
        <w:t>consequential GHG emission avoidance</w:t>
      </w:r>
      <w:r>
        <w:t xml:space="preserve"> 4,719 kilotons of CO</w:t>
      </w:r>
      <w:r>
        <w:rPr>
          <w:vertAlign w:val="subscript"/>
        </w:rPr>
        <w:t>2</w:t>
      </w:r>
      <w:r>
        <w:t>.</w:t>
      </w:r>
    </w:p>
    <w:p w14:paraId="00367FBA" w14:textId="77777777" w:rsidR="00204EB9" w:rsidRDefault="00204EB9" w:rsidP="00204EB9">
      <w:pPr>
        <w:spacing w:after="0"/>
        <w:rPr>
          <w:lang w:val="en-GB" w:eastAsia="en-GB"/>
        </w:rPr>
      </w:pPr>
      <w:bookmarkStart w:id="213" w:name="_Toc533527053"/>
    </w:p>
    <w:p w14:paraId="45CEB55F" w14:textId="77777777" w:rsidR="00E92AC0" w:rsidRPr="00FE16BA" w:rsidRDefault="00E92AC0" w:rsidP="00204EB9">
      <w:pPr>
        <w:spacing w:after="0"/>
        <w:rPr>
          <w:lang w:val="en-GB" w:eastAsia="en-GB"/>
        </w:rPr>
      </w:pPr>
    </w:p>
    <w:p w14:paraId="2610DD33" w14:textId="77777777" w:rsidR="00204EB9" w:rsidRPr="00FE16BA" w:rsidRDefault="00204EB9" w:rsidP="00204EB9">
      <w:pPr>
        <w:pStyle w:val="HeadingA2"/>
      </w:pPr>
      <w:bookmarkStart w:id="214" w:name="_Toc36739696"/>
      <w:r w:rsidRPr="00FE16BA">
        <w:t>GEF Core Indicators</w:t>
      </w:r>
      <w:bookmarkEnd w:id="214"/>
    </w:p>
    <w:p w14:paraId="7002ADAA" w14:textId="77777777" w:rsidR="00204EB9" w:rsidRPr="00FE16BA" w:rsidRDefault="00204EB9" w:rsidP="00204EB9">
      <w:pPr>
        <w:spacing w:after="0"/>
        <w:rPr>
          <w:lang w:val="en-GB" w:eastAsia="en-GB"/>
        </w:rPr>
      </w:pPr>
    </w:p>
    <w:p w14:paraId="31CD3F2E" w14:textId="77777777" w:rsidR="00204EB9" w:rsidRPr="00FE16BA" w:rsidRDefault="00204EB9" w:rsidP="00204EB9">
      <w:pPr>
        <w:rPr>
          <w:b/>
          <w:lang w:val="en-GB" w:eastAsia="en-GB"/>
        </w:rPr>
      </w:pPr>
      <w:bookmarkStart w:id="215" w:name="_Hlk533782933"/>
      <w:bookmarkEnd w:id="213"/>
      <w:r w:rsidRPr="00FE16BA">
        <w:rPr>
          <w:b/>
          <w:lang w:val="en-GB" w:eastAsia="en-GB"/>
        </w:rPr>
        <w:t>Core indicator 6: Greenhouse gas emissions mitigated</w:t>
      </w:r>
    </w:p>
    <w:tbl>
      <w:tblPr>
        <w:tblStyle w:val="TableGrid81"/>
        <w:tblW w:w="0" w:type="auto"/>
        <w:tblLook w:val="04A0" w:firstRow="1" w:lastRow="0" w:firstColumn="1" w:lastColumn="0" w:noHBand="0" w:noVBand="1"/>
      </w:tblPr>
      <w:tblGrid>
        <w:gridCol w:w="2315"/>
        <w:gridCol w:w="1911"/>
        <w:gridCol w:w="1912"/>
        <w:gridCol w:w="1912"/>
        <w:gridCol w:w="1912"/>
      </w:tblGrid>
      <w:tr w:rsidR="00204EB9" w:rsidRPr="001D53BD" w14:paraId="5ACF58A9" w14:textId="77777777" w:rsidTr="00F6258B">
        <w:tc>
          <w:tcPr>
            <w:tcW w:w="2315" w:type="dxa"/>
            <w:shd w:val="clear" w:color="auto" w:fill="DDDDDD"/>
          </w:tcPr>
          <w:p w14:paraId="29FD9B42" w14:textId="77777777" w:rsidR="00204EB9" w:rsidRPr="00015E91" w:rsidRDefault="00204EB9" w:rsidP="00204EB9">
            <w:pPr>
              <w:spacing w:after="0"/>
              <w:jc w:val="left"/>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GHG emission type</w:t>
            </w:r>
          </w:p>
        </w:tc>
        <w:tc>
          <w:tcPr>
            <w:tcW w:w="1911" w:type="dxa"/>
            <w:shd w:val="clear" w:color="auto" w:fill="DDDDDD"/>
          </w:tcPr>
          <w:p w14:paraId="0139FAC3"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PIF)</w:t>
            </w:r>
          </w:p>
        </w:tc>
        <w:tc>
          <w:tcPr>
            <w:tcW w:w="1912" w:type="dxa"/>
            <w:shd w:val="clear" w:color="auto" w:fill="DDDDDD"/>
          </w:tcPr>
          <w:p w14:paraId="2855BEC4"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CEO ER)</w:t>
            </w:r>
          </w:p>
        </w:tc>
        <w:tc>
          <w:tcPr>
            <w:tcW w:w="1912" w:type="dxa"/>
            <w:shd w:val="clear" w:color="auto" w:fill="DDDDDD"/>
          </w:tcPr>
          <w:p w14:paraId="7C843A52"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MTR)</w:t>
            </w:r>
          </w:p>
        </w:tc>
        <w:tc>
          <w:tcPr>
            <w:tcW w:w="1912" w:type="dxa"/>
            <w:shd w:val="clear" w:color="auto" w:fill="DDDDDD"/>
          </w:tcPr>
          <w:p w14:paraId="77BE4E50"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TE)</w:t>
            </w:r>
          </w:p>
        </w:tc>
      </w:tr>
      <w:tr w:rsidR="00204EB9" w:rsidRPr="001D53BD" w14:paraId="5649B7FD" w14:textId="77777777" w:rsidTr="00F6258B">
        <w:tc>
          <w:tcPr>
            <w:tcW w:w="2315" w:type="dxa"/>
            <w:shd w:val="clear" w:color="auto" w:fill="DDDDDD"/>
          </w:tcPr>
          <w:p w14:paraId="5F892023" w14:textId="77777777" w:rsidR="00204EB9" w:rsidRPr="00015E91" w:rsidRDefault="00204EB9" w:rsidP="00204EB9">
            <w:pPr>
              <w:spacing w:after="0"/>
              <w:jc w:val="left"/>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Lifetime direct project GHG emissions mitigated</w:t>
            </w:r>
          </w:p>
        </w:tc>
        <w:tc>
          <w:tcPr>
            <w:tcW w:w="1911" w:type="dxa"/>
          </w:tcPr>
          <w:p w14:paraId="2AA2C944"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857,500</w:t>
            </w:r>
          </w:p>
        </w:tc>
        <w:tc>
          <w:tcPr>
            <w:tcW w:w="1912" w:type="dxa"/>
          </w:tcPr>
          <w:p w14:paraId="420FF46B"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1,572,949</w:t>
            </w:r>
          </w:p>
        </w:tc>
        <w:tc>
          <w:tcPr>
            <w:tcW w:w="1912" w:type="dxa"/>
          </w:tcPr>
          <w:p w14:paraId="792087FB" w14:textId="77777777" w:rsidR="00204EB9" w:rsidRPr="00015E91" w:rsidRDefault="00204EB9" w:rsidP="00204EB9">
            <w:pPr>
              <w:spacing w:after="0"/>
              <w:jc w:val="center"/>
              <w:rPr>
                <w:rFonts w:asciiTheme="minorHAnsi" w:hAnsiTheme="minorHAnsi" w:cstheme="minorHAnsi"/>
                <w:color w:val="000000"/>
                <w:sz w:val="19"/>
                <w:szCs w:val="19"/>
                <w:lang w:val="en-GB"/>
              </w:rPr>
            </w:pPr>
          </w:p>
        </w:tc>
        <w:tc>
          <w:tcPr>
            <w:tcW w:w="1912" w:type="dxa"/>
          </w:tcPr>
          <w:p w14:paraId="700DA396" w14:textId="77777777" w:rsidR="00204EB9" w:rsidRPr="00015E91" w:rsidRDefault="00204EB9" w:rsidP="00204EB9">
            <w:pPr>
              <w:spacing w:after="0"/>
              <w:jc w:val="center"/>
              <w:rPr>
                <w:rFonts w:asciiTheme="minorHAnsi" w:hAnsiTheme="minorHAnsi" w:cstheme="minorHAnsi"/>
                <w:color w:val="000000"/>
                <w:sz w:val="19"/>
                <w:szCs w:val="19"/>
                <w:lang w:val="en-GB"/>
              </w:rPr>
            </w:pPr>
          </w:p>
        </w:tc>
      </w:tr>
      <w:tr w:rsidR="00204EB9" w:rsidRPr="001D53BD" w14:paraId="4F030E8D" w14:textId="77777777" w:rsidTr="00F6258B">
        <w:tc>
          <w:tcPr>
            <w:tcW w:w="2315" w:type="dxa"/>
            <w:shd w:val="clear" w:color="auto" w:fill="DDDDDD"/>
          </w:tcPr>
          <w:p w14:paraId="230B2CB4" w14:textId="77777777" w:rsidR="00204EB9" w:rsidRPr="00015E91" w:rsidRDefault="00204EB9" w:rsidP="00204EB9">
            <w:pPr>
              <w:spacing w:after="0"/>
              <w:jc w:val="left"/>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Lifetime indirect GHG emissions mitigated</w:t>
            </w:r>
          </w:p>
        </w:tc>
        <w:tc>
          <w:tcPr>
            <w:tcW w:w="1911" w:type="dxa"/>
          </w:tcPr>
          <w:p w14:paraId="7EBEC94F"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w:t>
            </w:r>
          </w:p>
        </w:tc>
        <w:tc>
          <w:tcPr>
            <w:tcW w:w="1912" w:type="dxa"/>
          </w:tcPr>
          <w:p w14:paraId="783DC652"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4,718,848</w:t>
            </w:r>
          </w:p>
        </w:tc>
        <w:tc>
          <w:tcPr>
            <w:tcW w:w="1912" w:type="dxa"/>
          </w:tcPr>
          <w:p w14:paraId="74EE23E8" w14:textId="77777777" w:rsidR="00204EB9" w:rsidRPr="00015E91" w:rsidRDefault="00204EB9" w:rsidP="00204EB9">
            <w:pPr>
              <w:spacing w:after="0"/>
              <w:jc w:val="center"/>
              <w:rPr>
                <w:rFonts w:asciiTheme="minorHAnsi" w:hAnsiTheme="minorHAnsi" w:cstheme="minorHAnsi"/>
                <w:color w:val="000000"/>
                <w:sz w:val="19"/>
                <w:szCs w:val="19"/>
                <w:lang w:val="en-GB"/>
              </w:rPr>
            </w:pPr>
          </w:p>
        </w:tc>
        <w:tc>
          <w:tcPr>
            <w:tcW w:w="1912" w:type="dxa"/>
          </w:tcPr>
          <w:p w14:paraId="6EE47FAD" w14:textId="77777777" w:rsidR="00204EB9" w:rsidRPr="00015E91" w:rsidRDefault="00204EB9" w:rsidP="00204EB9">
            <w:pPr>
              <w:spacing w:after="0"/>
              <w:jc w:val="center"/>
              <w:rPr>
                <w:rFonts w:asciiTheme="minorHAnsi" w:hAnsiTheme="minorHAnsi" w:cstheme="minorHAnsi"/>
                <w:color w:val="000000"/>
                <w:sz w:val="19"/>
                <w:szCs w:val="19"/>
                <w:lang w:val="en-GB"/>
              </w:rPr>
            </w:pPr>
          </w:p>
        </w:tc>
      </w:tr>
    </w:tbl>
    <w:p w14:paraId="5B499924" w14:textId="77777777" w:rsidR="00936858" w:rsidRDefault="00936858" w:rsidP="00F6258B">
      <w:pPr>
        <w:spacing w:after="0"/>
        <w:rPr>
          <w:i/>
          <w:sz w:val="19"/>
          <w:szCs w:val="19"/>
          <w:lang w:val="en-GB" w:eastAsia="en-GB"/>
        </w:rPr>
      </w:pPr>
    </w:p>
    <w:p w14:paraId="4352170E" w14:textId="6CA399A1" w:rsidR="00F6258B" w:rsidRPr="00FA7B7E" w:rsidRDefault="00F6258B" w:rsidP="00F6258B">
      <w:pPr>
        <w:spacing w:after="0"/>
        <w:rPr>
          <w:i/>
          <w:sz w:val="19"/>
          <w:szCs w:val="19"/>
          <w:lang w:val="en-GB" w:eastAsia="en-GB"/>
        </w:rPr>
      </w:pPr>
      <w:r w:rsidRPr="00FA7B7E">
        <w:rPr>
          <w:i/>
          <w:sz w:val="19"/>
          <w:szCs w:val="19"/>
          <w:lang w:val="en-GB" w:eastAsia="en-GB"/>
        </w:rPr>
        <w:t xml:space="preserve">Note: </w:t>
      </w:r>
    </w:p>
    <w:p w14:paraId="3F4B5A23" w14:textId="77777777" w:rsidR="00F6258B" w:rsidRPr="00FA7B7E" w:rsidRDefault="00F6258B" w:rsidP="00F6258B">
      <w:pPr>
        <w:spacing w:after="0"/>
        <w:rPr>
          <w:sz w:val="19"/>
          <w:szCs w:val="19"/>
          <w:lang w:val="en-GB" w:eastAsia="en-GB"/>
        </w:rPr>
      </w:pPr>
      <w:r w:rsidRPr="00FA7B7E">
        <w:rPr>
          <w:sz w:val="19"/>
          <w:szCs w:val="19"/>
          <w:lang w:val="en-GB" w:eastAsia="en-GB"/>
        </w:rPr>
        <w:t>These figures deviate from the CO</w:t>
      </w:r>
      <w:r w:rsidRPr="00FA7B7E">
        <w:rPr>
          <w:sz w:val="19"/>
          <w:szCs w:val="19"/>
          <w:vertAlign w:val="subscript"/>
          <w:lang w:val="en-GB" w:eastAsia="en-GB"/>
        </w:rPr>
        <w:t>2</w:t>
      </w:r>
      <w:r w:rsidRPr="00FA7B7E">
        <w:rPr>
          <w:sz w:val="19"/>
          <w:szCs w:val="19"/>
          <w:lang w:val="en-GB" w:eastAsia="en-GB"/>
        </w:rPr>
        <w:t xml:space="preserve"> emission reduction figures mentioned in the PIF (at a total of 858 kilotons of CO</w:t>
      </w:r>
      <w:r w:rsidRPr="00FA7B7E">
        <w:rPr>
          <w:sz w:val="19"/>
          <w:szCs w:val="19"/>
          <w:vertAlign w:val="subscript"/>
          <w:lang w:val="en-GB" w:eastAsia="en-GB"/>
        </w:rPr>
        <w:t>2</w:t>
      </w:r>
      <w:r w:rsidRPr="00FA7B7E">
        <w:rPr>
          <w:sz w:val="19"/>
          <w:szCs w:val="19"/>
          <w:lang w:val="en-GB" w:eastAsia="en-GB"/>
        </w:rPr>
        <w:t>)</w:t>
      </w:r>
    </w:p>
    <w:p w14:paraId="48CDD9B0" w14:textId="77777777" w:rsidR="00F6258B" w:rsidRPr="00FA7B7E" w:rsidRDefault="00F6258B" w:rsidP="00F6258B">
      <w:pPr>
        <w:numPr>
          <w:ilvl w:val="0"/>
          <w:numId w:val="69"/>
        </w:numPr>
        <w:spacing w:after="0"/>
        <w:ind w:left="142" w:hanging="142"/>
        <w:rPr>
          <w:sz w:val="19"/>
          <w:szCs w:val="19"/>
          <w:lang w:val="en-GB" w:eastAsia="en-GB"/>
        </w:rPr>
      </w:pPr>
      <w:r w:rsidRPr="00FA7B7E">
        <w:rPr>
          <w:sz w:val="19"/>
          <w:szCs w:val="19"/>
          <w:lang w:val="en-GB" w:eastAsia="en-GB"/>
        </w:rPr>
        <w:t>Lighting GHG emission reduction due to LED street lighting, 652 kilotons CO</w:t>
      </w:r>
      <w:r w:rsidRPr="00FA7B7E">
        <w:rPr>
          <w:sz w:val="19"/>
          <w:szCs w:val="19"/>
          <w:vertAlign w:val="subscript"/>
          <w:lang w:val="en-GB" w:eastAsia="en-GB"/>
        </w:rPr>
        <w:t xml:space="preserve">2 </w:t>
      </w:r>
      <w:r w:rsidRPr="00FA7B7E">
        <w:rPr>
          <w:sz w:val="19"/>
          <w:szCs w:val="19"/>
          <w:lang w:val="en-GB" w:eastAsia="en-GB"/>
        </w:rPr>
        <w:t>lifetime reduction) is not included as streetlighting LED replacement is not a major activity any more of the LCUD Project;</w:t>
      </w:r>
    </w:p>
    <w:p w14:paraId="1C252123" w14:textId="77777777" w:rsidR="00F6258B" w:rsidRPr="00FA7B7E" w:rsidRDefault="00F6258B" w:rsidP="00FA7B7E">
      <w:pPr>
        <w:numPr>
          <w:ilvl w:val="0"/>
          <w:numId w:val="69"/>
        </w:numPr>
        <w:spacing w:after="0"/>
        <w:ind w:left="142" w:hanging="142"/>
        <w:rPr>
          <w:sz w:val="19"/>
          <w:szCs w:val="19"/>
          <w:lang w:val="en-GB" w:eastAsia="en-GB"/>
        </w:rPr>
      </w:pPr>
      <w:r w:rsidRPr="00FA7B7E">
        <w:rPr>
          <w:sz w:val="19"/>
          <w:szCs w:val="19"/>
          <w:lang w:val="en-GB" w:eastAsia="en-GB"/>
        </w:rPr>
        <w:t>Instead, rooftop PV has been included, and with an expected 13 projects, giving a lifetime emission reduction of 126 kilotons CO</w:t>
      </w:r>
      <w:r w:rsidRPr="00FA7B7E">
        <w:rPr>
          <w:sz w:val="19"/>
          <w:szCs w:val="19"/>
          <w:vertAlign w:val="subscript"/>
          <w:lang w:val="en-GB" w:eastAsia="en-GB"/>
        </w:rPr>
        <w:t>2</w:t>
      </w:r>
      <w:r w:rsidRPr="00FA7B7E">
        <w:rPr>
          <w:sz w:val="19"/>
          <w:szCs w:val="19"/>
          <w:lang w:val="en-GB" w:eastAsia="en-GB"/>
        </w:rPr>
        <w:t>, while EE improvements are assumed to take place in more buildings (30 buildings giving lifetime CO</w:t>
      </w:r>
      <w:r w:rsidRPr="00FA7B7E">
        <w:rPr>
          <w:sz w:val="19"/>
          <w:szCs w:val="19"/>
          <w:vertAlign w:val="subscript"/>
          <w:lang w:val="en-GB" w:eastAsia="en-GB"/>
        </w:rPr>
        <w:t>2</w:t>
      </w:r>
      <w:r w:rsidRPr="00FA7B7E">
        <w:rPr>
          <w:sz w:val="19"/>
          <w:szCs w:val="19"/>
          <w:lang w:val="en-GB" w:eastAsia="en-GB"/>
        </w:rPr>
        <w:t xml:space="preserve"> avoidance of 36 kilotons of CO</w:t>
      </w:r>
      <w:r w:rsidRPr="00FA7B7E">
        <w:rPr>
          <w:sz w:val="19"/>
          <w:szCs w:val="19"/>
          <w:vertAlign w:val="subscript"/>
          <w:lang w:val="en-GB" w:eastAsia="en-GB"/>
        </w:rPr>
        <w:t>2</w:t>
      </w:r>
      <w:r w:rsidRPr="00FA7B7E">
        <w:rPr>
          <w:sz w:val="19"/>
          <w:szCs w:val="19"/>
          <w:vertAlign w:val="subscript"/>
          <w:lang w:val="en-GB" w:eastAsia="en-GB"/>
        </w:rPr>
        <w:softHyphen/>
      </w:r>
      <w:r w:rsidRPr="00FA7B7E">
        <w:rPr>
          <w:sz w:val="19"/>
          <w:szCs w:val="19"/>
          <w:lang w:val="en-GB" w:eastAsia="en-GB"/>
        </w:rPr>
        <w:t xml:space="preserve"> instead of the PIF’s 12 buildings with lifetime GHG reduction of 5.6 kilotons);</w:t>
      </w:r>
    </w:p>
    <w:p w14:paraId="5774FA47" w14:textId="77777777" w:rsidR="00F6258B" w:rsidRPr="00FA7B7E" w:rsidRDefault="00F6258B" w:rsidP="00FA7B7E">
      <w:pPr>
        <w:numPr>
          <w:ilvl w:val="0"/>
          <w:numId w:val="69"/>
        </w:numPr>
        <w:spacing w:after="0"/>
        <w:ind w:left="142" w:hanging="142"/>
        <w:rPr>
          <w:sz w:val="19"/>
          <w:szCs w:val="19"/>
          <w:lang w:val="en-GB" w:eastAsia="en-GB"/>
        </w:rPr>
      </w:pPr>
      <w:r w:rsidRPr="00FA7B7E">
        <w:rPr>
          <w:sz w:val="19"/>
          <w:szCs w:val="19"/>
          <w:lang w:val="en-GB" w:eastAsia="en-GB"/>
        </w:rPr>
        <w:t>Waste-to-energy in two projects is assumed to be commercial scale and GHG due to electricity/fuel substitution is 144 kilotons CO</w:t>
      </w:r>
      <w:r w:rsidRPr="00FA7B7E">
        <w:rPr>
          <w:sz w:val="19"/>
          <w:szCs w:val="19"/>
          <w:vertAlign w:val="subscript"/>
          <w:lang w:val="en-GB" w:eastAsia="en-GB"/>
        </w:rPr>
        <w:t xml:space="preserve">2 </w:t>
      </w:r>
      <w:r w:rsidRPr="00FA7B7E">
        <w:rPr>
          <w:sz w:val="19"/>
          <w:szCs w:val="19"/>
          <w:lang w:val="en-GB" w:eastAsia="en-GB"/>
        </w:rPr>
        <w:t>(which roughly compares with the PIF’s 100 kilotons), However, apparently the PIF does not include the reduction associated with the ‘methane kick’ (avoiding that the landfill’s methane, 22 times more potent as CO</w:t>
      </w:r>
      <w:r w:rsidRPr="00FA7B7E">
        <w:rPr>
          <w:sz w:val="19"/>
          <w:szCs w:val="19"/>
          <w:vertAlign w:val="subscript"/>
          <w:lang w:val="en-GB" w:eastAsia="en-GB"/>
        </w:rPr>
        <w:t>2</w:t>
      </w:r>
      <w:r w:rsidRPr="00FA7B7E">
        <w:rPr>
          <w:sz w:val="19"/>
          <w:szCs w:val="19"/>
          <w:vertAlign w:val="subscript"/>
          <w:lang w:val="en-GB" w:eastAsia="en-GB"/>
        </w:rPr>
        <w:softHyphen/>
      </w:r>
      <w:r w:rsidRPr="00FA7B7E">
        <w:rPr>
          <w:sz w:val="19"/>
          <w:szCs w:val="19"/>
          <w:lang w:val="en-GB" w:eastAsia="en-GB"/>
        </w:rPr>
        <w:t>, is released in the air, but captured and burnt). Lifetime CO</w:t>
      </w:r>
      <w:r w:rsidRPr="00FA7B7E">
        <w:rPr>
          <w:sz w:val="19"/>
          <w:szCs w:val="19"/>
          <w:vertAlign w:val="subscript"/>
          <w:lang w:val="en-GB" w:eastAsia="en-GB"/>
        </w:rPr>
        <w:t xml:space="preserve">2 </w:t>
      </w:r>
      <w:r w:rsidRPr="00FA7B7E">
        <w:rPr>
          <w:sz w:val="19"/>
          <w:szCs w:val="19"/>
          <w:lang w:val="en-GB" w:eastAsia="en-GB"/>
        </w:rPr>
        <w:t>reduction of WTE (only electricity and one fuel substitution project) is 1,357 kilotons of CO</w:t>
      </w:r>
      <w:r w:rsidRPr="00FA7B7E">
        <w:rPr>
          <w:sz w:val="19"/>
          <w:szCs w:val="19"/>
          <w:vertAlign w:val="subscript"/>
          <w:lang w:val="en-GB" w:eastAsia="en-GB"/>
        </w:rPr>
        <w:t>2</w:t>
      </w:r>
      <w:r w:rsidRPr="00FA7B7E">
        <w:rPr>
          <w:sz w:val="19"/>
          <w:szCs w:val="19"/>
          <w:vertAlign w:val="subscript"/>
          <w:lang w:val="en-GB" w:eastAsia="en-GB"/>
        </w:rPr>
        <w:softHyphen/>
      </w:r>
      <w:r w:rsidRPr="00FA7B7E">
        <w:rPr>
          <w:sz w:val="19"/>
          <w:szCs w:val="19"/>
          <w:lang w:val="en-GB" w:eastAsia="en-GB"/>
        </w:rPr>
        <w:t xml:space="preserve">. </w:t>
      </w:r>
    </w:p>
    <w:p w14:paraId="3DB26955" w14:textId="77777777" w:rsidR="00204EB9" w:rsidRPr="001D53BD" w:rsidRDefault="00204EB9" w:rsidP="00204EB9">
      <w:pPr>
        <w:rPr>
          <w:lang w:val="en-GB" w:eastAsia="en-GB"/>
        </w:rPr>
      </w:pPr>
    </w:p>
    <w:p w14:paraId="007FBF2B" w14:textId="77777777" w:rsidR="00204EB9" w:rsidRPr="001D53BD" w:rsidRDefault="00204EB9" w:rsidP="00204EB9">
      <w:pPr>
        <w:spacing w:after="0"/>
        <w:rPr>
          <w:b/>
          <w:lang w:val="en-GB" w:eastAsia="en-GB"/>
        </w:rPr>
      </w:pPr>
      <w:r w:rsidRPr="001D53BD">
        <w:rPr>
          <w:b/>
          <w:lang w:val="en-GB" w:eastAsia="en-GB"/>
        </w:rPr>
        <w:t xml:space="preserve">Core </w:t>
      </w:r>
      <w:r w:rsidRPr="00A615CD">
        <w:rPr>
          <w:b/>
          <w:noProof/>
          <w:lang w:val="en-GB" w:eastAsia="en-GB"/>
        </w:rPr>
        <w:t>indicator</w:t>
      </w:r>
      <w:r w:rsidRPr="001D53BD">
        <w:rPr>
          <w:b/>
          <w:lang w:val="en-GB" w:eastAsia="en-GB"/>
        </w:rPr>
        <w:t xml:space="preserve"> 11: Number of direct beneficiaries disaggregated by gender </w:t>
      </w:r>
      <w:r w:rsidRPr="001D53BD">
        <w:rPr>
          <w:lang w:val="en-GB" w:eastAsia="en-GB"/>
        </w:rPr>
        <w:t>(GEF and co-financing)</w:t>
      </w:r>
    </w:p>
    <w:tbl>
      <w:tblPr>
        <w:tblStyle w:val="TableGrid91"/>
        <w:tblW w:w="0" w:type="auto"/>
        <w:tblLook w:val="04A0" w:firstRow="1" w:lastRow="0" w:firstColumn="1" w:lastColumn="0" w:noHBand="0" w:noVBand="1"/>
      </w:tblPr>
      <w:tblGrid>
        <w:gridCol w:w="1255"/>
        <w:gridCol w:w="2016"/>
        <w:gridCol w:w="2016"/>
        <w:gridCol w:w="2016"/>
        <w:gridCol w:w="2016"/>
      </w:tblGrid>
      <w:tr w:rsidR="00204EB9" w:rsidRPr="001D53BD" w14:paraId="2C06BD3C" w14:textId="77777777" w:rsidTr="000A7EC3">
        <w:tc>
          <w:tcPr>
            <w:tcW w:w="1255" w:type="dxa"/>
            <w:shd w:val="clear" w:color="auto" w:fill="DDDDDD"/>
          </w:tcPr>
          <w:p w14:paraId="3FD58D91" w14:textId="77777777" w:rsidR="00204EB9" w:rsidRPr="001D53BD" w:rsidRDefault="00204EB9" w:rsidP="00204EB9">
            <w:pPr>
              <w:spacing w:after="0"/>
              <w:jc w:val="left"/>
              <w:rPr>
                <w:rFonts w:asciiTheme="minorHAnsi" w:hAnsiTheme="minorHAnsi"/>
                <w:b/>
                <w:color w:val="000000"/>
                <w:sz w:val="19"/>
                <w:szCs w:val="19"/>
                <w:lang w:val="en-GB"/>
              </w:rPr>
            </w:pPr>
          </w:p>
        </w:tc>
        <w:tc>
          <w:tcPr>
            <w:tcW w:w="2016" w:type="dxa"/>
            <w:shd w:val="clear" w:color="auto" w:fill="DDDDDD"/>
          </w:tcPr>
          <w:p w14:paraId="7EA4CF50"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(expected at PIF)</w:t>
            </w:r>
          </w:p>
        </w:tc>
        <w:tc>
          <w:tcPr>
            <w:tcW w:w="2016" w:type="dxa"/>
            <w:shd w:val="clear" w:color="auto" w:fill="DDDDDD"/>
          </w:tcPr>
          <w:p w14:paraId="13B21AFD"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(expected at CEO ER)</w:t>
            </w:r>
          </w:p>
        </w:tc>
        <w:tc>
          <w:tcPr>
            <w:tcW w:w="2016" w:type="dxa"/>
            <w:shd w:val="clear" w:color="auto" w:fill="DDDDDD"/>
          </w:tcPr>
          <w:p w14:paraId="32C2172E"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(achieved at MTR)</w:t>
            </w:r>
          </w:p>
        </w:tc>
        <w:tc>
          <w:tcPr>
            <w:tcW w:w="2016" w:type="dxa"/>
            <w:shd w:val="clear" w:color="auto" w:fill="DDDDDD"/>
          </w:tcPr>
          <w:p w14:paraId="5B000D2F"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(achieved at TE)</w:t>
            </w:r>
          </w:p>
        </w:tc>
      </w:tr>
      <w:tr w:rsidR="00204EB9" w:rsidRPr="001D53BD" w14:paraId="533A54A9" w14:textId="77777777" w:rsidTr="000A7EC3">
        <w:tc>
          <w:tcPr>
            <w:tcW w:w="1255" w:type="dxa"/>
            <w:shd w:val="clear" w:color="auto" w:fill="DDDDDD"/>
          </w:tcPr>
          <w:p w14:paraId="199675A0" w14:textId="77777777" w:rsidR="00204EB9" w:rsidRPr="001D53BD" w:rsidRDefault="00204EB9" w:rsidP="00204EB9">
            <w:pPr>
              <w:spacing w:after="0"/>
              <w:jc w:val="left"/>
              <w:rPr>
                <w:rFonts w:asciiTheme="minorHAnsi" w:hAnsiTheme="minorHAnsi"/>
                <w:b/>
                <w:color w:val="000000"/>
                <w:sz w:val="19"/>
                <w:szCs w:val="19"/>
                <w:lang w:val="en-GB"/>
              </w:rPr>
            </w:pPr>
            <w:r w:rsidRPr="001D53BD">
              <w:rPr>
                <w:rFonts w:asciiTheme="minorHAnsi" w:hAnsiTheme="minorHAnsi"/>
                <w:b/>
                <w:color w:val="000000"/>
                <w:sz w:val="19"/>
                <w:szCs w:val="19"/>
                <w:lang w:val="en-GB"/>
              </w:rPr>
              <w:t>Women</w:t>
            </w:r>
          </w:p>
        </w:tc>
        <w:tc>
          <w:tcPr>
            <w:tcW w:w="2016" w:type="dxa"/>
          </w:tcPr>
          <w:p w14:paraId="3C2B31E6" w14:textId="77777777" w:rsidR="00204EB9" w:rsidRPr="001D53BD" w:rsidRDefault="00204EB9" w:rsidP="00204EB9">
            <w:pPr>
              <w:spacing w:after="0"/>
              <w:jc w:val="center"/>
              <w:rPr>
                <w:rFonts w:asciiTheme="minorHAnsi" w:hAnsiTheme="minorHAnsi"/>
                <w:color w:val="000000"/>
                <w:sz w:val="19"/>
                <w:szCs w:val="19"/>
                <w:lang w:val="en-GB"/>
              </w:rPr>
            </w:pPr>
            <w:r w:rsidRPr="001D53BD">
              <w:rPr>
                <w:rFonts w:asciiTheme="minorHAnsi" w:hAnsiTheme="minorHAnsi"/>
                <w:color w:val="000000"/>
                <w:sz w:val="19"/>
                <w:szCs w:val="19"/>
                <w:lang w:val="en-GB"/>
              </w:rPr>
              <w:t>--</w:t>
            </w:r>
          </w:p>
        </w:tc>
        <w:tc>
          <w:tcPr>
            <w:tcW w:w="2016" w:type="dxa"/>
          </w:tcPr>
          <w:p w14:paraId="602615ED" w14:textId="77777777" w:rsidR="00204EB9" w:rsidRPr="001D53BD" w:rsidRDefault="00700F93" w:rsidP="00204EB9">
            <w:pPr>
              <w:spacing w:after="0"/>
              <w:jc w:val="center"/>
              <w:rPr>
                <w:rFonts w:asciiTheme="minorHAnsi" w:hAnsiTheme="minorHAnsi"/>
                <w:color w:val="000000"/>
                <w:sz w:val="19"/>
                <w:szCs w:val="19"/>
                <w:lang w:val="en-GB"/>
              </w:rPr>
            </w:pPr>
            <w:r>
              <w:rPr>
                <w:rFonts w:asciiTheme="minorHAnsi" w:hAnsiTheme="minorHAnsi"/>
                <w:color w:val="000000"/>
                <w:sz w:val="19"/>
                <w:szCs w:val="19"/>
                <w:lang w:val="en-GB"/>
              </w:rPr>
              <w:t>5,000</w:t>
            </w:r>
          </w:p>
        </w:tc>
        <w:tc>
          <w:tcPr>
            <w:tcW w:w="2016" w:type="dxa"/>
          </w:tcPr>
          <w:p w14:paraId="302408FA" w14:textId="77777777" w:rsidR="00204EB9" w:rsidRPr="001D53BD" w:rsidRDefault="00204EB9" w:rsidP="00204EB9">
            <w:pPr>
              <w:spacing w:after="0"/>
              <w:jc w:val="center"/>
              <w:rPr>
                <w:rFonts w:asciiTheme="minorHAnsi" w:hAnsiTheme="minorHAnsi"/>
                <w:color w:val="000000"/>
                <w:sz w:val="19"/>
                <w:szCs w:val="19"/>
                <w:lang w:val="en-GB"/>
              </w:rPr>
            </w:pPr>
          </w:p>
        </w:tc>
        <w:tc>
          <w:tcPr>
            <w:tcW w:w="2016" w:type="dxa"/>
          </w:tcPr>
          <w:p w14:paraId="71793D87" w14:textId="77777777" w:rsidR="00204EB9" w:rsidRPr="001D53BD" w:rsidRDefault="00204EB9" w:rsidP="00204EB9">
            <w:pPr>
              <w:spacing w:after="0"/>
              <w:jc w:val="center"/>
              <w:rPr>
                <w:rFonts w:asciiTheme="minorHAnsi" w:hAnsiTheme="minorHAnsi"/>
                <w:color w:val="000000"/>
                <w:sz w:val="19"/>
                <w:szCs w:val="19"/>
                <w:lang w:val="en-GB"/>
              </w:rPr>
            </w:pPr>
          </w:p>
        </w:tc>
      </w:tr>
      <w:tr w:rsidR="00204EB9" w:rsidRPr="001D53BD" w14:paraId="54D7C595" w14:textId="77777777" w:rsidTr="000A7EC3">
        <w:tc>
          <w:tcPr>
            <w:tcW w:w="1255" w:type="dxa"/>
            <w:shd w:val="clear" w:color="auto" w:fill="DDDDDD"/>
          </w:tcPr>
          <w:p w14:paraId="7FCEB188" w14:textId="77777777" w:rsidR="00204EB9" w:rsidRPr="001D53BD" w:rsidRDefault="00204EB9" w:rsidP="00204EB9">
            <w:pPr>
              <w:spacing w:after="0"/>
              <w:jc w:val="left"/>
              <w:rPr>
                <w:rFonts w:asciiTheme="minorHAnsi" w:hAnsiTheme="minorHAnsi"/>
                <w:b/>
                <w:color w:val="000000"/>
                <w:sz w:val="19"/>
                <w:szCs w:val="19"/>
                <w:lang w:val="en-GB"/>
              </w:rPr>
            </w:pPr>
            <w:r w:rsidRPr="001D53BD">
              <w:rPr>
                <w:rFonts w:asciiTheme="minorHAnsi" w:hAnsiTheme="minorHAnsi"/>
                <w:b/>
                <w:color w:val="000000"/>
                <w:sz w:val="19"/>
                <w:szCs w:val="19"/>
                <w:lang w:val="en-GB"/>
              </w:rPr>
              <w:t>Men</w:t>
            </w:r>
          </w:p>
        </w:tc>
        <w:tc>
          <w:tcPr>
            <w:tcW w:w="2016" w:type="dxa"/>
          </w:tcPr>
          <w:p w14:paraId="377D9BF4" w14:textId="77777777" w:rsidR="00204EB9" w:rsidRPr="001D53BD" w:rsidRDefault="00204EB9" w:rsidP="00204EB9">
            <w:pPr>
              <w:spacing w:after="0"/>
              <w:jc w:val="center"/>
              <w:rPr>
                <w:rFonts w:asciiTheme="minorHAnsi" w:hAnsiTheme="minorHAnsi"/>
                <w:color w:val="000000"/>
                <w:sz w:val="19"/>
                <w:szCs w:val="19"/>
                <w:lang w:val="en-GB"/>
              </w:rPr>
            </w:pPr>
            <w:r w:rsidRPr="001D53BD">
              <w:rPr>
                <w:rFonts w:asciiTheme="minorHAnsi" w:hAnsiTheme="minorHAnsi"/>
                <w:color w:val="000000"/>
                <w:sz w:val="19"/>
                <w:szCs w:val="19"/>
                <w:lang w:val="en-GB"/>
              </w:rPr>
              <w:t>--</w:t>
            </w:r>
          </w:p>
        </w:tc>
        <w:tc>
          <w:tcPr>
            <w:tcW w:w="2016" w:type="dxa"/>
          </w:tcPr>
          <w:p w14:paraId="68D4A8B2" w14:textId="77777777" w:rsidR="00204EB9" w:rsidRPr="001D53BD" w:rsidRDefault="00700F93" w:rsidP="00204EB9">
            <w:pPr>
              <w:spacing w:after="0"/>
              <w:jc w:val="center"/>
              <w:rPr>
                <w:rFonts w:asciiTheme="minorHAnsi" w:hAnsiTheme="minorHAnsi"/>
                <w:color w:val="000000"/>
                <w:sz w:val="19"/>
                <w:szCs w:val="19"/>
                <w:lang w:val="en-GB"/>
              </w:rPr>
            </w:pPr>
            <w:r>
              <w:rPr>
                <w:rFonts w:asciiTheme="minorHAnsi" w:hAnsiTheme="minorHAnsi"/>
                <w:color w:val="000000"/>
                <w:sz w:val="19"/>
                <w:szCs w:val="19"/>
                <w:lang w:val="en-GB"/>
              </w:rPr>
              <w:t>5,000</w:t>
            </w:r>
          </w:p>
        </w:tc>
        <w:tc>
          <w:tcPr>
            <w:tcW w:w="2016" w:type="dxa"/>
          </w:tcPr>
          <w:p w14:paraId="41589253" w14:textId="77777777" w:rsidR="00204EB9" w:rsidRPr="001D53BD" w:rsidRDefault="00204EB9" w:rsidP="00204EB9">
            <w:pPr>
              <w:spacing w:after="0"/>
              <w:jc w:val="center"/>
              <w:rPr>
                <w:rFonts w:asciiTheme="minorHAnsi" w:hAnsiTheme="minorHAnsi"/>
                <w:color w:val="000000"/>
                <w:sz w:val="19"/>
                <w:szCs w:val="19"/>
                <w:lang w:val="en-GB"/>
              </w:rPr>
            </w:pPr>
          </w:p>
        </w:tc>
        <w:tc>
          <w:tcPr>
            <w:tcW w:w="2016" w:type="dxa"/>
          </w:tcPr>
          <w:p w14:paraId="7DF255F0" w14:textId="77777777" w:rsidR="00204EB9" w:rsidRPr="001D53BD" w:rsidRDefault="00204EB9" w:rsidP="00204EB9">
            <w:pPr>
              <w:spacing w:after="0"/>
              <w:jc w:val="center"/>
              <w:rPr>
                <w:rFonts w:asciiTheme="minorHAnsi" w:hAnsiTheme="minorHAnsi"/>
                <w:color w:val="000000"/>
                <w:sz w:val="19"/>
                <w:szCs w:val="19"/>
                <w:lang w:val="en-GB"/>
              </w:rPr>
            </w:pPr>
          </w:p>
        </w:tc>
      </w:tr>
      <w:tr w:rsidR="00204EB9" w:rsidRPr="001D53BD" w14:paraId="49F26364" w14:textId="77777777" w:rsidTr="000A7EC3">
        <w:tc>
          <w:tcPr>
            <w:tcW w:w="1255" w:type="dxa"/>
            <w:shd w:val="clear" w:color="auto" w:fill="DDDDDD"/>
          </w:tcPr>
          <w:p w14:paraId="74C3C675" w14:textId="77777777" w:rsidR="00204EB9" w:rsidRPr="001D53BD" w:rsidRDefault="00204EB9" w:rsidP="00204EB9">
            <w:pPr>
              <w:spacing w:after="0"/>
              <w:jc w:val="left"/>
              <w:rPr>
                <w:rFonts w:asciiTheme="minorHAnsi" w:hAnsiTheme="minorHAnsi"/>
                <w:b/>
                <w:color w:val="000000"/>
                <w:sz w:val="19"/>
                <w:szCs w:val="19"/>
                <w:lang w:val="en-GB"/>
              </w:rPr>
            </w:pPr>
            <w:r w:rsidRPr="001D53BD">
              <w:rPr>
                <w:rFonts w:asciiTheme="minorHAnsi" w:hAnsiTheme="minorHAnsi"/>
                <w:b/>
                <w:color w:val="000000"/>
                <w:sz w:val="19"/>
                <w:szCs w:val="19"/>
                <w:lang w:val="en-GB"/>
              </w:rPr>
              <w:t>Total</w:t>
            </w:r>
          </w:p>
        </w:tc>
        <w:tc>
          <w:tcPr>
            <w:tcW w:w="2016" w:type="dxa"/>
          </w:tcPr>
          <w:p w14:paraId="15A174D6" w14:textId="77777777" w:rsidR="00204EB9" w:rsidRPr="001D53BD" w:rsidRDefault="00204EB9" w:rsidP="00204EB9">
            <w:pPr>
              <w:spacing w:after="0"/>
              <w:jc w:val="center"/>
              <w:rPr>
                <w:rFonts w:asciiTheme="minorHAnsi" w:hAnsiTheme="minorHAnsi"/>
                <w:color w:val="000000"/>
                <w:sz w:val="19"/>
                <w:szCs w:val="19"/>
                <w:lang w:val="en-GB"/>
              </w:rPr>
            </w:pPr>
            <w:r w:rsidRPr="001D53BD">
              <w:rPr>
                <w:rFonts w:asciiTheme="minorHAnsi" w:hAnsiTheme="minorHAnsi"/>
                <w:color w:val="000000"/>
                <w:sz w:val="19"/>
                <w:szCs w:val="19"/>
                <w:lang w:val="en-GB"/>
              </w:rPr>
              <w:t>--</w:t>
            </w:r>
          </w:p>
        </w:tc>
        <w:tc>
          <w:tcPr>
            <w:tcW w:w="2016" w:type="dxa"/>
          </w:tcPr>
          <w:p w14:paraId="6E0BF2CE" w14:textId="77777777" w:rsidR="00204EB9" w:rsidRPr="001D53BD" w:rsidRDefault="00700F93" w:rsidP="00204EB9">
            <w:pPr>
              <w:spacing w:after="0"/>
              <w:jc w:val="center"/>
              <w:rPr>
                <w:rFonts w:asciiTheme="minorHAnsi" w:hAnsiTheme="minorHAnsi"/>
                <w:color w:val="000000"/>
                <w:sz w:val="19"/>
                <w:szCs w:val="19"/>
                <w:lang w:val="en-GB"/>
              </w:rPr>
            </w:pPr>
            <w:r>
              <w:rPr>
                <w:rFonts w:asciiTheme="minorHAnsi" w:hAnsiTheme="minorHAnsi"/>
                <w:color w:val="000000"/>
                <w:sz w:val="19"/>
                <w:szCs w:val="19"/>
                <w:lang w:val="en-GB"/>
              </w:rPr>
              <w:t>10,000</w:t>
            </w:r>
          </w:p>
        </w:tc>
        <w:tc>
          <w:tcPr>
            <w:tcW w:w="2016" w:type="dxa"/>
          </w:tcPr>
          <w:p w14:paraId="5B6ECA76" w14:textId="77777777" w:rsidR="00204EB9" w:rsidRPr="001D53BD" w:rsidRDefault="00204EB9" w:rsidP="00204EB9">
            <w:pPr>
              <w:spacing w:after="0"/>
              <w:jc w:val="center"/>
              <w:rPr>
                <w:rFonts w:asciiTheme="minorHAnsi" w:hAnsiTheme="minorHAnsi"/>
                <w:color w:val="000000"/>
                <w:sz w:val="19"/>
                <w:szCs w:val="19"/>
                <w:lang w:val="en-GB"/>
              </w:rPr>
            </w:pPr>
          </w:p>
        </w:tc>
        <w:tc>
          <w:tcPr>
            <w:tcW w:w="2016" w:type="dxa"/>
          </w:tcPr>
          <w:p w14:paraId="4459F3FF" w14:textId="77777777" w:rsidR="00204EB9" w:rsidRPr="001D53BD" w:rsidRDefault="00204EB9" w:rsidP="00204EB9">
            <w:pPr>
              <w:spacing w:after="0"/>
              <w:jc w:val="center"/>
              <w:rPr>
                <w:rFonts w:asciiTheme="minorHAnsi" w:hAnsiTheme="minorHAnsi"/>
                <w:color w:val="000000"/>
                <w:sz w:val="19"/>
                <w:szCs w:val="19"/>
                <w:lang w:val="en-GB"/>
              </w:rPr>
            </w:pPr>
          </w:p>
        </w:tc>
      </w:tr>
    </w:tbl>
    <w:p w14:paraId="72DBC06D" w14:textId="77777777" w:rsidR="00204EB9" w:rsidRDefault="00204EB9" w:rsidP="00204EB9">
      <w:pPr>
        <w:spacing w:after="0"/>
        <w:jc w:val="left"/>
        <w:rPr>
          <w:rFonts w:cs="Calibri"/>
          <w:i/>
          <w:sz w:val="18"/>
          <w:szCs w:val="20"/>
          <w:lang w:val="en-GB" w:eastAsia="en-GB"/>
        </w:rPr>
      </w:pPr>
      <w:r w:rsidRPr="001D53BD">
        <w:rPr>
          <w:rFonts w:cs="Calibri"/>
          <w:i/>
          <w:sz w:val="18"/>
          <w:szCs w:val="20"/>
          <w:lang w:val="en-GB" w:eastAsia="en-GB"/>
        </w:rPr>
        <w:t xml:space="preserve">Note: </w:t>
      </w:r>
    </w:p>
    <w:p w14:paraId="73721247" w14:textId="77777777" w:rsidR="00416C5F" w:rsidRPr="00FA7B7E" w:rsidRDefault="00416C5F" w:rsidP="00204EB9">
      <w:pPr>
        <w:spacing w:after="0"/>
        <w:jc w:val="left"/>
        <w:rPr>
          <w:rFonts w:cs="Calibri"/>
          <w:sz w:val="19"/>
          <w:szCs w:val="19"/>
          <w:lang w:val="en-GB" w:eastAsia="en-GB"/>
        </w:rPr>
      </w:pPr>
      <w:r w:rsidRPr="00FA7B7E">
        <w:rPr>
          <w:rFonts w:cs="Calibri"/>
          <w:sz w:val="19"/>
          <w:szCs w:val="19"/>
          <w:lang w:val="en-GB" w:eastAsia="en-GB"/>
        </w:rPr>
        <w:t>Beneficiaries buildings</w:t>
      </w:r>
      <w:r w:rsidR="00BE23B6" w:rsidRPr="00FA7B7E">
        <w:rPr>
          <w:rFonts w:cs="Calibri"/>
          <w:sz w:val="19"/>
          <w:szCs w:val="19"/>
          <w:lang w:val="en-GB" w:eastAsia="en-GB"/>
        </w:rPr>
        <w:t>: 100 people per building</w:t>
      </w:r>
      <w:r w:rsidR="00BE23B6" w:rsidRPr="00FA7B7E">
        <w:rPr>
          <w:rStyle w:val="FootnoteReference"/>
          <w:sz w:val="19"/>
          <w:szCs w:val="19"/>
          <w:lang w:val="en-GB" w:eastAsia="en-GB"/>
        </w:rPr>
        <w:footnoteReference w:id="85"/>
      </w:r>
      <w:r w:rsidR="00BE23B6" w:rsidRPr="00FA7B7E">
        <w:rPr>
          <w:rFonts w:cs="Calibri"/>
          <w:sz w:val="19"/>
          <w:szCs w:val="19"/>
          <w:lang w:val="en-GB" w:eastAsia="en-GB"/>
        </w:rPr>
        <w:t xml:space="preserve">; </w:t>
      </w:r>
    </w:p>
    <w:p w14:paraId="7A341138" w14:textId="77777777" w:rsidR="00416C5F" w:rsidRPr="00FA7B7E" w:rsidRDefault="00416C5F" w:rsidP="00204EB9">
      <w:pPr>
        <w:spacing w:after="0"/>
        <w:jc w:val="left"/>
        <w:rPr>
          <w:rFonts w:cs="Calibri"/>
          <w:sz w:val="19"/>
          <w:szCs w:val="19"/>
          <w:lang w:val="en-GB" w:eastAsia="en-GB"/>
        </w:rPr>
      </w:pPr>
      <w:r w:rsidRPr="00FA7B7E">
        <w:rPr>
          <w:rFonts w:cs="Calibri"/>
          <w:sz w:val="19"/>
          <w:szCs w:val="19"/>
          <w:lang w:val="en-GB" w:eastAsia="en-GB"/>
        </w:rPr>
        <w:t>Ben</w:t>
      </w:r>
      <w:r w:rsidR="00BE23B6" w:rsidRPr="00FA7B7E">
        <w:rPr>
          <w:rFonts w:cs="Calibri"/>
          <w:sz w:val="19"/>
          <w:szCs w:val="19"/>
          <w:lang w:val="en-GB" w:eastAsia="en-GB"/>
        </w:rPr>
        <w:t>e</w:t>
      </w:r>
      <w:r w:rsidRPr="00FA7B7E">
        <w:rPr>
          <w:rFonts w:cs="Calibri"/>
          <w:sz w:val="19"/>
          <w:szCs w:val="19"/>
          <w:lang w:val="en-GB" w:eastAsia="en-GB"/>
        </w:rPr>
        <w:t xml:space="preserve">ficiaries WTE: </w:t>
      </w:r>
      <w:r w:rsidR="00BE23B6" w:rsidRPr="00FA7B7E">
        <w:rPr>
          <w:rFonts w:cs="Calibri"/>
          <w:sz w:val="19"/>
          <w:szCs w:val="19"/>
          <w:lang w:val="en-GB" w:eastAsia="en-GB"/>
        </w:rPr>
        <w:t>2500 per project</w:t>
      </w:r>
      <w:r w:rsidR="00BE23B6" w:rsidRPr="00FA7B7E">
        <w:rPr>
          <w:rStyle w:val="FootnoteReference"/>
          <w:sz w:val="19"/>
          <w:szCs w:val="19"/>
          <w:lang w:val="en-GB" w:eastAsia="en-GB"/>
        </w:rPr>
        <w:footnoteReference w:id="86"/>
      </w:r>
      <w:r w:rsidR="00700F93" w:rsidRPr="00FA7B7E">
        <w:rPr>
          <w:rFonts w:cs="Calibri"/>
          <w:sz w:val="19"/>
          <w:szCs w:val="19"/>
          <w:lang w:val="en-GB" w:eastAsia="en-GB"/>
        </w:rPr>
        <w:t>.  This gives a total of 4,300 + 5000 = 9,300 people.</w:t>
      </w:r>
    </w:p>
    <w:p w14:paraId="3A85930C" w14:textId="77777777" w:rsidR="00700F93" w:rsidRPr="00FA7B7E" w:rsidRDefault="00700F93" w:rsidP="00204EB9">
      <w:pPr>
        <w:spacing w:after="0"/>
        <w:jc w:val="left"/>
        <w:rPr>
          <w:rFonts w:cs="Calibri"/>
          <w:sz w:val="19"/>
          <w:szCs w:val="19"/>
          <w:lang w:val="en-GB" w:eastAsia="en-GB"/>
        </w:rPr>
      </w:pPr>
      <w:r w:rsidRPr="00FA7B7E">
        <w:rPr>
          <w:rFonts w:cs="Calibri"/>
          <w:sz w:val="19"/>
          <w:szCs w:val="19"/>
          <w:lang w:val="en-GB" w:eastAsia="en-GB"/>
        </w:rPr>
        <w:t>Beneficiaries training of the Project (participants: 700 people)</w:t>
      </w:r>
    </w:p>
    <w:bookmarkEnd w:id="215"/>
    <w:p w14:paraId="3166F705" w14:textId="77777777" w:rsidR="00204EB9" w:rsidRPr="00FE16BA" w:rsidRDefault="00204EB9" w:rsidP="00204EB9">
      <w:pPr>
        <w:spacing w:after="0"/>
        <w:jc w:val="left"/>
        <w:rPr>
          <w:rFonts w:cs="Calibri"/>
          <w:szCs w:val="20"/>
          <w:lang w:val="en-GB" w:eastAsia="en-GB"/>
        </w:rPr>
      </w:pPr>
    </w:p>
    <w:p w14:paraId="561F557B" w14:textId="77777777" w:rsidR="002666AF" w:rsidRPr="00FE16BA" w:rsidRDefault="002666AF" w:rsidP="00F21F31">
      <w:pPr>
        <w:spacing w:after="0"/>
        <w:rPr>
          <w:lang w:val="en-GB" w:eastAsia="en-GB"/>
        </w:rPr>
      </w:pPr>
    </w:p>
    <w:p w14:paraId="0B1F2149" w14:textId="77777777" w:rsidR="002C3B06" w:rsidRPr="00FE16BA" w:rsidRDefault="003F0660" w:rsidP="002C3B06">
      <w:pPr>
        <w:pStyle w:val="HeadingA"/>
        <w:ind w:left="1560" w:hanging="1560"/>
      </w:pPr>
      <w:r w:rsidRPr="00FE16BA">
        <w:br w:type="page"/>
      </w:r>
      <w:r w:rsidR="002C3B06" w:rsidRPr="00FE16BA">
        <w:tab/>
      </w:r>
      <w:bookmarkStart w:id="216" w:name="_Toc36739697"/>
      <w:r w:rsidR="002C3B06" w:rsidRPr="00FE16BA">
        <w:t>Stakeholder engagement and communication plan</w:t>
      </w:r>
      <w:bookmarkEnd w:id="216"/>
    </w:p>
    <w:p w14:paraId="444C9994" w14:textId="77777777" w:rsidR="002C3B06" w:rsidRPr="00FE16BA" w:rsidRDefault="002C3B06" w:rsidP="002C3B06">
      <w:pPr>
        <w:rPr>
          <w:lang w:val="en-GB" w:eastAsia="en-GB"/>
        </w:rPr>
      </w:pPr>
    </w:p>
    <w:p w14:paraId="49AC951D" w14:textId="77777777" w:rsidR="00D9079D" w:rsidRPr="007A4C01" w:rsidRDefault="00D9079D" w:rsidP="00D9079D">
      <w:pPr>
        <w:rPr>
          <w:b/>
        </w:rPr>
      </w:pPr>
      <w:r w:rsidRPr="007A4C01">
        <w:rPr>
          <w:b/>
        </w:rPr>
        <w:t>Project preparation</w:t>
      </w:r>
    </w:p>
    <w:p w14:paraId="7CE144E9" w14:textId="77777777" w:rsidR="00D9079D" w:rsidRPr="001B6CF8" w:rsidRDefault="00D9079D" w:rsidP="00D9079D">
      <w:r w:rsidRPr="001B6CF8">
        <w:t xml:space="preserve">During the project preparation (PIF and PPG stage), several stakeholder consultations were held with an objective of project design and activities to be as inclusive as possible and in line with the existing </w:t>
      </w:r>
      <w:r>
        <w:t>relevant policies, and electrification plans and existing off-grid electrification initiatives.</w:t>
      </w:r>
    </w:p>
    <w:p w14:paraId="691D9481" w14:textId="77777777" w:rsidR="00D9079D" w:rsidRPr="001B6CF8" w:rsidRDefault="00D9079D" w:rsidP="00D9079D"/>
    <w:p w14:paraId="2ED70E6D" w14:textId="77777777" w:rsidR="00D9079D" w:rsidRPr="001B6CF8" w:rsidRDefault="00D9079D" w:rsidP="008D1A71">
      <w:pPr>
        <w:spacing w:after="0"/>
        <w:rPr>
          <w:b/>
        </w:rPr>
      </w:pPr>
      <w:r w:rsidRPr="001B6CF8">
        <w:t xml:space="preserve"> The following summarizes the stakeholder engagement activities to date: </w:t>
      </w:r>
    </w:p>
    <w:p w14:paraId="0B514537" w14:textId="77777777" w:rsidR="00D9079D" w:rsidRPr="001B6CF8" w:rsidRDefault="00D9079D" w:rsidP="008D1A71">
      <w:pPr>
        <w:numPr>
          <w:ilvl w:val="0"/>
          <w:numId w:val="83"/>
        </w:numPr>
        <w:spacing w:after="0"/>
      </w:pPr>
      <w:r>
        <w:t xml:space="preserve">Stakeholder workshops </w:t>
      </w:r>
      <w:r w:rsidRPr="001B6CF8">
        <w:t xml:space="preserve">for wider consultations on project design </w:t>
      </w:r>
      <w:r>
        <w:t xml:space="preserve">were held on </w:t>
      </w:r>
      <w:r w:rsidR="008D1A71">
        <w:t>7 June, 26 September and 6 December 2018</w:t>
      </w:r>
    </w:p>
    <w:p w14:paraId="47D90BBF" w14:textId="77777777" w:rsidR="00D9079D" w:rsidRDefault="00D9079D" w:rsidP="008D1A71">
      <w:pPr>
        <w:numPr>
          <w:ilvl w:val="0"/>
          <w:numId w:val="83"/>
        </w:numPr>
        <w:spacing w:after="0"/>
      </w:pPr>
      <w:r w:rsidRPr="001B6CF8">
        <w:t xml:space="preserve">Bilateral meetings conducted with the relevant </w:t>
      </w:r>
      <w:r>
        <w:t xml:space="preserve">government department, development partners, NGOs </w:t>
      </w:r>
      <w:r w:rsidRPr="00CB7FC9">
        <w:rPr>
          <w:noProof/>
        </w:rPr>
        <w:t>and</w:t>
      </w:r>
      <w:r>
        <w:t xml:space="preserve"> </w:t>
      </w:r>
      <w:r w:rsidR="008D1A71">
        <w:t>universities/institutions, and development banks during the PPG phase</w:t>
      </w:r>
    </w:p>
    <w:p w14:paraId="6CA48423" w14:textId="77777777" w:rsidR="00D9079D" w:rsidRDefault="00D9079D" w:rsidP="008D1A71">
      <w:pPr>
        <w:spacing w:after="0"/>
      </w:pPr>
    </w:p>
    <w:p w14:paraId="7E6E262D" w14:textId="77777777" w:rsidR="00D9079D" w:rsidRPr="007A4C01" w:rsidRDefault="00D9079D" w:rsidP="008D1A71">
      <w:pPr>
        <w:spacing w:after="0"/>
        <w:rPr>
          <w:b/>
        </w:rPr>
      </w:pPr>
      <w:r w:rsidRPr="007A4C01">
        <w:rPr>
          <w:b/>
        </w:rPr>
        <w:t>Project inception and implementation</w:t>
      </w:r>
    </w:p>
    <w:p w14:paraId="62BB891A" w14:textId="77777777" w:rsidR="00D9079D" w:rsidRDefault="00D9079D" w:rsidP="008D1A71">
      <w:pPr>
        <w:spacing w:after="0"/>
      </w:pPr>
    </w:p>
    <w:p w14:paraId="4F8794EB" w14:textId="77777777" w:rsidR="00D9079D" w:rsidRDefault="00D9079D" w:rsidP="008D1A71">
      <w:pPr>
        <w:spacing w:after="0"/>
      </w:pPr>
      <w:r>
        <w:t>The table</w:t>
      </w:r>
      <w:r w:rsidRPr="007A4C01">
        <w:t xml:space="preserve"> below presents the Stakeholder Engagement plan and summarizes different categories of stakeholders</w:t>
      </w:r>
      <w:r>
        <w:t>, which are described in Section 4.2 and Annex E.7.</w:t>
      </w:r>
    </w:p>
    <w:p w14:paraId="1F68D97C" w14:textId="77777777" w:rsidR="00285629" w:rsidRDefault="00285629" w:rsidP="008D1A71">
      <w:pPr>
        <w:spacing w:after="0"/>
      </w:pPr>
    </w:p>
    <w:tbl>
      <w:tblPr>
        <w:tblStyle w:val="TableGrid"/>
        <w:tblW w:w="0" w:type="auto"/>
        <w:tblLook w:val="04A0" w:firstRow="1" w:lastRow="0" w:firstColumn="1" w:lastColumn="0" w:noHBand="0" w:noVBand="1"/>
      </w:tblPr>
      <w:tblGrid>
        <w:gridCol w:w="2131"/>
        <w:gridCol w:w="7787"/>
      </w:tblGrid>
      <w:tr w:rsidR="00285629" w:rsidRPr="005A379E" w14:paraId="594B7136" w14:textId="77777777" w:rsidTr="00952077">
        <w:tc>
          <w:tcPr>
            <w:tcW w:w="2131" w:type="dxa"/>
          </w:tcPr>
          <w:p w14:paraId="146C22EC" w14:textId="77777777" w:rsidR="00285629" w:rsidRPr="00952077" w:rsidRDefault="00285629" w:rsidP="00FF2F39">
            <w:pPr>
              <w:spacing w:after="0"/>
              <w:jc w:val="left"/>
              <w:rPr>
                <w:b/>
                <w:sz w:val="19"/>
                <w:szCs w:val="19"/>
                <w:lang w:val="en-GB"/>
              </w:rPr>
            </w:pPr>
            <w:r w:rsidRPr="00952077">
              <w:rPr>
                <w:b/>
                <w:sz w:val="19"/>
                <w:szCs w:val="19"/>
                <w:lang w:val="en-GB"/>
              </w:rPr>
              <w:t xml:space="preserve">Stakeholder group or </w:t>
            </w:r>
            <w:r w:rsidRPr="00A615CD">
              <w:rPr>
                <w:b/>
                <w:noProof/>
                <w:sz w:val="19"/>
                <w:szCs w:val="19"/>
                <w:lang w:val="en-GB"/>
              </w:rPr>
              <w:t>organisation</w:t>
            </w:r>
          </w:p>
        </w:tc>
        <w:tc>
          <w:tcPr>
            <w:tcW w:w="7787" w:type="dxa"/>
          </w:tcPr>
          <w:p w14:paraId="1384660B" w14:textId="77777777" w:rsidR="00285629" w:rsidRPr="00952077" w:rsidRDefault="00285629" w:rsidP="00FF2F39">
            <w:pPr>
              <w:spacing w:after="0"/>
              <w:jc w:val="center"/>
              <w:rPr>
                <w:b/>
                <w:sz w:val="19"/>
                <w:szCs w:val="19"/>
                <w:lang w:val="en-GB"/>
              </w:rPr>
            </w:pPr>
            <w:r w:rsidRPr="00952077">
              <w:rPr>
                <w:b/>
                <w:sz w:val="19"/>
                <w:szCs w:val="19"/>
                <w:lang w:val="en-GB"/>
              </w:rPr>
              <w:t>Means of engagement</w:t>
            </w:r>
          </w:p>
        </w:tc>
      </w:tr>
      <w:tr w:rsidR="00285629" w:rsidRPr="005A379E" w14:paraId="1EF88353" w14:textId="77777777" w:rsidTr="00952077">
        <w:tc>
          <w:tcPr>
            <w:tcW w:w="2131" w:type="dxa"/>
          </w:tcPr>
          <w:p w14:paraId="3E430DD1" w14:textId="77777777" w:rsidR="00285629" w:rsidRPr="00952077" w:rsidRDefault="00285629" w:rsidP="00FF2F39">
            <w:pPr>
              <w:spacing w:after="0"/>
              <w:jc w:val="left"/>
              <w:rPr>
                <w:sz w:val="19"/>
                <w:szCs w:val="19"/>
                <w:lang w:val="en-GB"/>
              </w:rPr>
            </w:pPr>
            <w:r w:rsidRPr="00952077">
              <w:rPr>
                <w:sz w:val="19"/>
                <w:szCs w:val="19"/>
                <w:lang w:val="en-GB"/>
              </w:rPr>
              <w:t>SREDA</w:t>
            </w:r>
          </w:p>
        </w:tc>
        <w:tc>
          <w:tcPr>
            <w:tcW w:w="7787" w:type="dxa"/>
          </w:tcPr>
          <w:p w14:paraId="2D75E5AA" w14:textId="09406201" w:rsidR="00285629" w:rsidRPr="00952077" w:rsidRDefault="00285629" w:rsidP="00FF2F39">
            <w:pPr>
              <w:spacing w:after="0"/>
              <w:jc w:val="left"/>
              <w:rPr>
                <w:sz w:val="19"/>
                <w:szCs w:val="19"/>
                <w:lang w:val="en-GB"/>
              </w:rPr>
            </w:pPr>
            <w:r w:rsidRPr="00952077">
              <w:rPr>
                <w:sz w:val="19"/>
                <w:szCs w:val="19"/>
                <w:lang w:val="en-GB"/>
              </w:rPr>
              <w:t xml:space="preserve">SREDA, under MPEMR, will be  the Implementing Agency (IA) and will take </w:t>
            </w:r>
            <w:r w:rsidR="004130AC">
              <w:rPr>
                <w:sz w:val="19"/>
                <w:szCs w:val="19"/>
                <w:lang w:val="en-GB"/>
              </w:rPr>
              <w:t xml:space="preserve">a </w:t>
            </w:r>
            <w:r w:rsidRPr="004130AC">
              <w:rPr>
                <w:noProof/>
                <w:sz w:val="19"/>
                <w:szCs w:val="19"/>
                <w:lang w:val="en-GB"/>
              </w:rPr>
              <w:t>leadership</w:t>
            </w:r>
            <w:r w:rsidRPr="00952077">
              <w:rPr>
                <w:sz w:val="19"/>
                <w:szCs w:val="19"/>
                <w:lang w:val="en-GB"/>
              </w:rPr>
              <w:t xml:space="preserve"> role in the </w:t>
            </w:r>
            <w:r w:rsidR="00A81F23">
              <w:rPr>
                <w:sz w:val="19"/>
                <w:szCs w:val="19"/>
                <w:lang w:val="en-GB"/>
              </w:rPr>
              <w:t xml:space="preserve">PSC </w:t>
            </w:r>
            <w:r w:rsidRPr="00952077">
              <w:rPr>
                <w:sz w:val="19"/>
                <w:szCs w:val="19"/>
                <w:lang w:val="en-GB"/>
              </w:rPr>
              <w:t>in providing direction to the Project. The project will work with MPEMR in issues like power tariffs and net metering. SREDA staff will work closely with full-time project staff and short-term experts. Being housed at S</w:t>
            </w:r>
            <w:r w:rsidR="00F813FE">
              <w:rPr>
                <w:sz w:val="19"/>
                <w:szCs w:val="19"/>
                <w:lang w:val="en-GB"/>
              </w:rPr>
              <w:t>R</w:t>
            </w:r>
            <w:r w:rsidRPr="00952077">
              <w:rPr>
                <w:sz w:val="19"/>
                <w:szCs w:val="19"/>
                <w:lang w:val="en-GB"/>
              </w:rPr>
              <w:t xml:space="preserve">EDA, the LCUD Project will work side-by-side with SREDA staff on many aspects of implementation, particularly policy-related aspects, institutional aspects, capacity building </w:t>
            </w:r>
            <w:r w:rsidRPr="00952077">
              <w:rPr>
                <w:noProof/>
                <w:sz w:val="19"/>
                <w:szCs w:val="19"/>
                <w:lang w:val="en-GB"/>
              </w:rPr>
              <w:t>and</w:t>
            </w:r>
            <w:r w:rsidRPr="00952077">
              <w:rPr>
                <w:sz w:val="19"/>
                <w:szCs w:val="19"/>
                <w:lang w:val="en-GB"/>
              </w:rPr>
              <w:t xml:space="preserve"> off-grid RE implementation and monitoring (SREDA’s in-kind co-financing support)</w:t>
            </w:r>
          </w:p>
        </w:tc>
      </w:tr>
      <w:tr w:rsidR="00285629" w:rsidRPr="005A379E" w14:paraId="2D83D156" w14:textId="77777777" w:rsidTr="00952077">
        <w:tc>
          <w:tcPr>
            <w:tcW w:w="2131" w:type="dxa"/>
          </w:tcPr>
          <w:p w14:paraId="3ED2D574" w14:textId="77777777" w:rsidR="00285629" w:rsidRPr="00952077" w:rsidRDefault="00285629" w:rsidP="00FF2F39">
            <w:pPr>
              <w:spacing w:after="0"/>
              <w:contextualSpacing/>
              <w:jc w:val="left"/>
              <w:rPr>
                <w:sz w:val="19"/>
                <w:szCs w:val="19"/>
                <w:lang w:val="en-GB" w:eastAsia="en-GB"/>
              </w:rPr>
            </w:pPr>
            <w:r w:rsidRPr="00952077">
              <w:rPr>
                <w:sz w:val="19"/>
                <w:szCs w:val="19"/>
                <w:lang w:val="en-GB" w:eastAsia="en-GB"/>
              </w:rPr>
              <w:t>Ministry of Local Government, Rural Development and Cooperatives (MLGRDC)</w:t>
            </w:r>
          </w:p>
          <w:p w14:paraId="395395DD" w14:textId="77777777" w:rsidR="00285629" w:rsidRPr="00952077" w:rsidRDefault="00285629" w:rsidP="00FF2F39">
            <w:pPr>
              <w:spacing w:after="0"/>
              <w:jc w:val="left"/>
              <w:rPr>
                <w:sz w:val="19"/>
                <w:szCs w:val="19"/>
                <w:lang w:val="en-GB"/>
              </w:rPr>
            </w:pPr>
          </w:p>
        </w:tc>
        <w:tc>
          <w:tcPr>
            <w:tcW w:w="7787" w:type="dxa"/>
          </w:tcPr>
          <w:p w14:paraId="56A90724" w14:textId="77777777" w:rsidR="00285629" w:rsidRPr="00952077" w:rsidRDefault="00285629" w:rsidP="00FF2F39">
            <w:pPr>
              <w:spacing w:after="0"/>
              <w:jc w:val="left"/>
              <w:rPr>
                <w:sz w:val="19"/>
                <w:szCs w:val="19"/>
                <w:lang w:val="en-GB"/>
              </w:rPr>
            </w:pPr>
            <w:r w:rsidRPr="00952077">
              <w:rPr>
                <w:rFonts w:asciiTheme="minorHAnsi" w:hAnsiTheme="minorHAnsi" w:cstheme="minorHAnsi"/>
                <w:sz w:val="19"/>
                <w:szCs w:val="19"/>
                <w:lang w:val="en-GB" w:eastAsia="en-GB"/>
              </w:rPr>
              <w:t>MLGRDC is the ministry responsible for the housing and building, regional and rural policy, municipal and cities administration and finances. Municipality and city corporations report to MLGRDC. Its LGED</w:t>
            </w:r>
            <w:r w:rsidRPr="00952077">
              <w:rPr>
                <w:sz w:val="19"/>
                <w:szCs w:val="19"/>
                <w:lang w:val="en-GB"/>
              </w:rPr>
              <w:t xml:space="preserve"> </w:t>
            </w:r>
            <w:r w:rsidRPr="00952077">
              <w:rPr>
                <w:rFonts w:asciiTheme="minorHAnsi" w:hAnsiTheme="minorHAnsi" w:cstheme="minorHAnsi"/>
                <w:sz w:val="19"/>
                <w:szCs w:val="19"/>
                <w:lang w:val="en-GB" w:eastAsia="en-GB"/>
              </w:rPr>
              <w:t>is entrusted for planning, development</w:t>
            </w:r>
            <w:r w:rsidR="004130AC">
              <w:rPr>
                <w:rFonts w:asciiTheme="minorHAnsi" w:hAnsiTheme="minorHAnsi" w:cstheme="minorHAnsi"/>
                <w:sz w:val="19"/>
                <w:szCs w:val="19"/>
                <w:lang w:val="en-GB" w:eastAsia="en-GB"/>
              </w:rPr>
              <w:t>,</w:t>
            </w:r>
            <w:r w:rsidRPr="00952077">
              <w:rPr>
                <w:rFonts w:asciiTheme="minorHAnsi" w:hAnsiTheme="minorHAnsi" w:cstheme="minorHAnsi"/>
                <w:sz w:val="19"/>
                <w:szCs w:val="19"/>
                <w:lang w:val="en-GB" w:eastAsia="en-GB"/>
              </w:rPr>
              <w:t xml:space="preserve"> </w:t>
            </w:r>
            <w:r w:rsidRPr="004130AC">
              <w:rPr>
                <w:rFonts w:asciiTheme="minorHAnsi" w:hAnsiTheme="minorHAnsi" w:cstheme="minorHAnsi"/>
                <w:noProof/>
                <w:sz w:val="19"/>
                <w:szCs w:val="19"/>
                <w:lang w:val="en-GB" w:eastAsia="en-GB"/>
              </w:rPr>
              <w:t>and</w:t>
            </w:r>
            <w:r w:rsidRPr="00952077">
              <w:rPr>
                <w:rFonts w:asciiTheme="minorHAnsi" w:hAnsiTheme="minorHAnsi" w:cstheme="minorHAnsi"/>
                <w:sz w:val="19"/>
                <w:szCs w:val="19"/>
                <w:lang w:val="en-GB" w:eastAsia="en-GB"/>
              </w:rPr>
              <w:t xml:space="preserve"> maintenance of local level rural and urban infrastructure. The </w:t>
            </w:r>
            <w:r w:rsidRPr="00A615CD">
              <w:rPr>
                <w:rFonts w:asciiTheme="minorHAnsi" w:hAnsiTheme="minorHAnsi" w:cstheme="minorHAnsi"/>
                <w:noProof/>
                <w:sz w:val="19"/>
                <w:szCs w:val="19"/>
                <w:lang w:val="en-GB" w:eastAsia="en-GB"/>
              </w:rPr>
              <w:t>LCUD</w:t>
            </w:r>
            <w:r w:rsidRPr="00952077">
              <w:rPr>
                <w:rFonts w:asciiTheme="minorHAnsi" w:hAnsiTheme="minorHAnsi" w:cstheme="minorHAnsi"/>
                <w:sz w:val="19"/>
                <w:szCs w:val="19"/>
                <w:lang w:val="en-GB" w:eastAsia="en-GB"/>
              </w:rPr>
              <w:t xml:space="preserve"> Project will work with MLGRDC (the government entity under whose authority the partner City Corporations fall) and its </w:t>
            </w:r>
            <w:r w:rsidRPr="00952077">
              <w:rPr>
                <w:noProof/>
                <w:sz w:val="19"/>
                <w:szCs w:val="19"/>
                <w:lang w:val="en-GB" w:eastAsia="en-GB"/>
              </w:rPr>
              <w:t>Local</w:t>
            </w:r>
            <w:r w:rsidRPr="00952077">
              <w:rPr>
                <w:sz w:val="19"/>
                <w:szCs w:val="19"/>
                <w:lang w:val="en-GB" w:eastAsia="en-GB"/>
              </w:rPr>
              <w:t xml:space="preserve"> Government Engineering Department (LGED) </w:t>
            </w:r>
            <w:r w:rsidRPr="00952077">
              <w:rPr>
                <w:rFonts w:asciiTheme="minorHAnsi" w:hAnsiTheme="minorHAnsi" w:cstheme="minorHAnsi"/>
                <w:sz w:val="19"/>
                <w:szCs w:val="19"/>
                <w:lang w:val="en-GB" w:eastAsia="en-GB"/>
              </w:rPr>
              <w:t>in Outputs 1.2, 1.3 and Outcome 2.</w:t>
            </w:r>
          </w:p>
        </w:tc>
      </w:tr>
      <w:tr w:rsidR="00285629" w:rsidRPr="005A379E" w14:paraId="1A3CFE16" w14:textId="77777777" w:rsidTr="00952077">
        <w:tc>
          <w:tcPr>
            <w:tcW w:w="2131" w:type="dxa"/>
          </w:tcPr>
          <w:p w14:paraId="3502A13E" w14:textId="77777777" w:rsidR="00285629" w:rsidRPr="00952077" w:rsidRDefault="00285629" w:rsidP="00FF2F39">
            <w:pPr>
              <w:rPr>
                <w:sz w:val="19"/>
                <w:szCs w:val="19"/>
                <w:lang w:val="en-GB" w:eastAsia="en-GB"/>
              </w:rPr>
            </w:pPr>
            <w:r w:rsidRPr="00952077">
              <w:rPr>
                <w:sz w:val="19"/>
                <w:szCs w:val="19"/>
                <w:lang w:val="en-GB" w:eastAsia="en-GB"/>
              </w:rPr>
              <w:t xml:space="preserve">Ministry of Housing and Public Works (MHPW) </w:t>
            </w:r>
          </w:p>
          <w:p w14:paraId="40F08890" w14:textId="77777777" w:rsidR="00285629" w:rsidRPr="00952077" w:rsidRDefault="00285629" w:rsidP="00FF2F39">
            <w:pPr>
              <w:spacing w:after="0"/>
              <w:jc w:val="left"/>
              <w:rPr>
                <w:sz w:val="19"/>
                <w:szCs w:val="19"/>
                <w:lang w:val="en-GB"/>
              </w:rPr>
            </w:pPr>
          </w:p>
        </w:tc>
        <w:tc>
          <w:tcPr>
            <w:tcW w:w="7787" w:type="dxa"/>
          </w:tcPr>
          <w:p w14:paraId="66B3C943" w14:textId="77777777" w:rsidR="00285629" w:rsidRPr="00952077" w:rsidRDefault="00285629" w:rsidP="00FF2F39">
            <w:pPr>
              <w:spacing w:after="0"/>
              <w:jc w:val="left"/>
              <w:rPr>
                <w:sz w:val="19"/>
                <w:szCs w:val="19"/>
                <w:lang w:val="en-GB"/>
              </w:rPr>
            </w:pPr>
            <w:r w:rsidRPr="00952077">
              <w:rPr>
                <w:rFonts w:asciiTheme="minorHAnsi" w:hAnsiTheme="minorHAnsi" w:cstheme="minorHAnsi"/>
                <w:sz w:val="19"/>
                <w:szCs w:val="19"/>
                <w:lang w:val="en-GB" w:eastAsia="en-GB"/>
              </w:rPr>
              <w:t>MHPW is responsible for the Bangladesh National Building Code (BNBC) and issuing the Green Building Guidelines (GBG). MHPW and its various Departments (Public Works Department, PWD); Urban Development Department (UDD) and the various Authorities under MHPW (Housing Authority; Urban Development Authorities of the partner cities) will work in Outputs 1.1, 1.2, 2.1, and training activities of component 3. Selected cities will partner with the project in Outputs 1.2, 1.3, and 2.1, as well as in training and info dissemination activities of Outcome 3.</w:t>
            </w:r>
          </w:p>
        </w:tc>
      </w:tr>
      <w:tr w:rsidR="00285629" w:rsidRPr="005A379E" w14:paraId="609F2212" w14:textId="77777777" w:rsidTr="00952077">
        <w:tc>
          <w:tcPr>
            <w:tcW w:w="2131" w:type="dxa"/>
          </w:tcPr>
          <w:p w14:paraId="30EC574D" w14:textId="77777777" w:rsidR="00285629" w:rsidRPr="00952077" w:rsidRDefault="00285629" w:rsidP="00FF2F39">
            <w:pPr>
              <w:spacing w:after="0"/>
              <w:jc w:val="left"/>
              <w:rPr>
                <w:sz w:val="19"/>
                <w:szCs w:val="19"/>
                <w:lang w:val="en-GB"/>
              </w:rPr>
            </w:pPr>
            <w:r w:rsidRPr="00952077">
              <w:rPr>
                <w:sz w:val="19"/>
                <w:szCs w:val="19"/>
                <w:lang w:val="en-GB" w:eastAsia="en-GB"/>
              </w:rPr>
              <w:t>Ministry of Environment, Forests and Climate Change (M</w:t>
            </w:r>
            <w:r w:rsidR="00F20A06">
              <w:rPr>
                <w:sz w:val="19"/>
                <w:szCs w:val="19"/>
                <w:lang w:val="en-GB" w:eastAsia="en-GB"/>
              </w:rPr>
              <w:t>E</w:t>
            </w:r>
            <w:r w:rsidRPr="00952077">
              <w:rPr>
                <w:sz w:val="19"/>
                <w:szCs w:val="19"/>
                <w:lang w:val="en-GB" w:eastAsia="en-GB"/>
              </w:rPr>
              <w:t xml:space="preserve">FCC) </w:t>
            </w:r>
          </w:p>
        </w:tc>
        <w:tc>
          <w:tcPr>
            <w:tcW w:w="7787" w:type="dxa"/>
          </w:tcPr>
          <w:p w14:paraId="75DDFF7C" w14:textId="77777777" w:rsidR="00285629" w:rsidRPr="00952077" w:rsidRDefault="00285629" w:rsidP="00FF2F39">
            <w:pPr>
              <w:spacing w:after="0"/>
              <w:jc w:val="left"/>
              <w:rPr>
                <w:sz w:val="19"/>
                <w:szCs w:val="19"/>
                <w:lang w:val="en-GB"/>
              </w:rPr>
            </w:pPr>
            <w:r w:rsidRPr="00A615CD">
              <w:rPr>
                <w:rFonts w:asciiTheme="minorHAnsi" w:hAnsiTheme="minorHAnsi" w:cstheme="minorHAnsi"/>
                <w:noProof/>
                <w:sz w:val="19"/>
                <w:szCs w:val="19"/>
                <w:lang w:val="en-GB" w:eastAsia="en-GB"/>
              </w:rPr>
              <w:t>MEFCC’s</w:t>
            </w:r>
            <w:r w:rsidRPr="00952077">
              <w:rPr>
                <w:rFonts w:asciiTheme="minorHAnsi" w:hAnsiTheme="minorHAnsi" w:cstheme="minorHAnsi"/>
                <w:sz w:val="19"/>
                <w:szCs w:val="19"/>
                <w:lang w:val="en-GB" w:eastAsia="en-GB"/>
              </w:rPr>
              <w:t xml:space="preserve"> </w:t>
            </w:r>
            <w:r w:rsidRPr="00952077">
              <w:rPr>
                <w:sz w:val="19"/>
                <w:szCs w:val="19"/>
                <w:lang w:val="en-GB" w:eastAsia="en-GB"/>
              </w:rPr>
              <w:t>Department of Environment (DoE</w:t>
            </w:r>
            <w:r w:rsidRPr="00952077">
              <w:rPr>
                <w:rFonts w:asciiTheme="minorHAnsi" w:hAnsiTheme="minorHAnsi" w:cstheme="minorHAnsi"/>
                <w:sz w:val="19"/>
                <w:szCs w:val="19"/>
                <w:lang w:val="en-GB" w:eastAsia="en-GB"/>
              </w:rPr>
              <w:t xml:space="preserve"> is the GEF Operational Focal Point and therefore is involved in general oversight in the </w:t>
            </w:r>
            <w:r w:rsidR="00A81F23">
              <w:rPr>
                <w:rFonts w:asciiTheme="minorHAnsi" w:hAnsiTheme="minorHAnsi" w:cstheme="minorHAnsi"/>
                <w:sz w:val="19"/>
                <w:szCs w:val="19"/>
                <w:lang w:val="en-GB" w:eastAsia="en-GB"/>
              </w:rPr>
              <w:t>PSC</w:t>
            </w:r>
            <w:r w:rsidRPr="00952077">
              <w:rPr>
                <w:rFonts w:asciiTheme="minorHAnsi" w:hAnsiTheme="minorHAnsi" w:cstheme="minorHAnsi"/>
                <w:sz w:val="19"/>
                <w:szCs w:val="19"/>
                <w:lang w:val="en-GB" w:eastAsia="en-GB"/>
              </w:rPr>
              <w:t xml:space="preserve">. In </w:t>
            </w:r>
            <w:r w:rsidR="00F813FE">
              <w:rPr>
                <w:rFonts w:asciiTheme="minorHAnsi" w:hAnsiTheme="minorHAnsi" w:cstheme="minorHAnsi"/>
                <w:sz w:val="19"/>
                <w:szCs w:val="19"/>
                <w:lang w:val="en-GB" w:eastAsia="en-GB"/>
              </w:rPr>
              <w:t>addition</w:t>
            </w:r>
            <w:r w:rsidRPr="00952077">
              <w:rPr>
                <w:rFonts w:asciiTheme="minorHAnsi" w:hAnsiTheme="minorHAnsi" w:cstheme="minorHAnsi"/>
                <w:sz w:val="19"/>
                <w:szCs w:val="19"/>
                <w:lang w:val="en-GB" w:eastAsia="en-GB"/>
              </w:rPr>
              <w:t xml:space="preserve">, the Project will work </w:t>
            </w:r>
            <w:r w:rsidR="00F813FE">
              <w:rPr>
                <w:rFonts w:asciiTheme="minorHAnsi" w:hAnsiTheme="minorHAnsi" w:cstheme="minorHAnsi"/>
                <w:sz w:val="19"/>
                <w:szCs w:val="19"/>
                <w:lang w:val="en-GB" w:eastAsia="en-GB"/>
              </w:rPr>
              <w:t xml:space="preserve">with DoE on the </w:t>
            </w:r>
            <w:r w:rsidRPr="00952077">
              <w:rPr>
                <w:rFonts w:asciiTheme="minorHAnsi" w:hAnsiTheme="minorHAnsi" w:cstheme="minorHAnsi"/>
                <w:sz w:val="19"/>
                <w:szCs w:val="19"/>
                <w:lang w:val="en-GB" w:eastAsia="en-GB"/>
              </w:rPr>
              <w:t xml:space="preserve">city-level greenhouse gas inventories and reporting and in </w:t>
            </w:r>
            <w:r w:rsidR="004130AC">
              <w:rPr>
                <w:rFonts w:asciiTheme="minorHAnsi" w:hAnsiTheme="minorHAnsi" w:cstheme="minorHAnsi"/>
                <w:sz w:val="19"/>
                <w:szCs w:val="19"/>
                <w:lang w:val="en-GB" w:eastAsia="en-GB"/>
              </w:rPr>
              <w:t xml:space="preserve">the </w:t>
            </w:r>
            <w:r w:rsidRPr="004130AC">
              <w:rPr>
                <w:rFonts w:asciiTheme="minorHAnsi" w:hAnsiTheme="minorHAnsi" w:cstheme="minorHAnsi"/>
                <w:noProof/>
                <w:sz w:val="19"/>
                <w:szCs w:val="19"/>
                <w:lang w:val="en-GB" w:eastAsia="en-GB"/>
              </w:rPr>
              <w:t>coordination</w:t>
            </w:r>
            <w:r w:rsidRPr="00952077">
              <w:rPr>
                <w:rFonts w:asciiTheme="minorHAnsi" w:hAnsiTheme="minorHAnsi" w:cstheme="minorHAnsi"/>
                <w:sz w:val="19"/>
                <w:szCs w:val="19"/>
                <w:lang w:val="en-GB" w:eastAsia="en-GB"/>
              </w:rPr>
              <w:t xml:space="preserve"> of activities (Outputs 1.3, 1.2 and 1.1) as well as in the implementation of Component 3, in </w:t>
            </w:r>
            <w:r w:rsidRPr="004130AC">
              <w:rPr>
                <w:rFonts w:asciiTheme="minorHAnsi" w:hAnsiTheme="minorHAnsi" w:cstheme="minorHAnsi"/>
                <w:noProof/>
                <w:sz w:val="19"/>
                <w:szCs w:val="19"/>
                <w:lang w:val="en-GB" w:eastAsia="en-GB"/>
              </w:rPr>
              <w:t>particular</w:t>
            </w:r>
            <w:r w:rsidR="004130AC">
              <w:rPr>
                <w:rFonts w:asciiTheme="minorHAnsi" w:hAnsiTheme="minorHAnsi" w:cstheme="minorHAnsi"/>
                <w:noProof/>
                <w:sz w:val="19"/>
                <w:szCs w:val="19"/>
                <w:lang w:val="en-GB" w:eastAsia="en-GB"/>
              </w:rPr>
              <w:t>,</w:t>
            </w:r>
            <w:r w:rsidRPr="00952077">
              <w:rPr>
                <w:rFonts w:asciiTheme="minorHAnsi" w:hAnsiTheme="minorHAnsi" w:cstheme="minorHAnsi"/>
                <w:sz w:val="19"/>
                <w:szCs w:val="19"/>
                <w:lang w:val="en-GB" w:eastAsia="en-GB"/>
              </w:rPr>
              <w:t xml:space="preserve"> info dissemination and environmental awareness creation</w:t>
            </w:r>
            <w:r w:rsidR="00F813FE">
              <w:rPr>
                <w:rFonts w:asciiTheme="minorHAnsi" w:hAnsiTheme="minorHAnsi" w:cstheme="minorHAnsi"/>
                <w:sz w:val="19"/>
                <w:szCs w:val="19"/>
                <w:lang w:val="en-GB" w:eastAsia="en-GB"/>
              </w:rPr>
              <w:t>.</w:t>
            </w:r>
          </w:p>
        </w:tc>
      </w:tr>
      <w:tr w:rsidR="00CE6EB7" w:rsidRPr="005A379E" w14:paraId="180502BA" w14:textId="77777777" w:rsidTr="00952077">
        <w:tc>
          <w:tcPr>
            <w:tcW w:w="2131" w:type="dxa"/>
          </w:tcPr>
          <w:p w14:paraId="53EAE747" w14:textId="77777777" w:rsidR="00CE6EB7" w:rsidRPr="00952077" w:rsidRDefault="00CE6EB7" w:rsidP="00FF2F39">
            <w:pPr>
              <w:spacing w:after="0"/>
              <w:jc w:val="left"/>
              <w:rPr>
                <w:sz w:val="19"/>
                <w:szCs w:val="19"/>
                <w:lang w:val="en-GB" w:eastAsia="en-GB"/>
              </w:rPr>
            </w:pPr>
            <w:r w:rsidRPr="00952077">
              <w:rPr>
                <w:sz w:val="19"/>
                <w:szCs w:val="19"/>
                <w:lang w:val="en-GB" w:eastAsia="en-GB"/>
              </w:rPr>
              <w:t>Planning Commission</w:t>
            </w:r>
          </w:p>
        </w:tc>
        <w:tc>
          <w:tcPr>
            <w:tcW w:w="7787" w:type="dxa"/>
          </w:tcPr>
          <w:p w14:paraId="75B7675B" w14:textId="77777777" w:rsidR="00CE6EB7" w:rsidRPr="00952077" w:rsidRDefault="00CE6EB7" w:rsidP="00FF2F39">
            <w:pPr>
              <w:spacing w:after="0"/>
              <w:jc w:val="left"/>
              <w:rPr>
                <w:rFonts w:asciiTheme="minorHAnsi" w:hAnsiTheme="minorHAnsi" w:cstheme="minorHAnsi"/>
                <w:sz w:val="19"/>
                <w:szCs w:val="19"/>
                <w:lang w:val="en-GB" w:eastAsia="en-GB"/>
              </w:rPr>
            </w:pPr>
            <w:r w:rsidRPr="00952077">
              <w:rPr>
                <w:rFonts w:asciiTheme="minorHAnsi" w:hAnsiTheme="minorHAnsi" w:cstheme="minorHAnsi"/>
                <w:sz w:val="19"/>
                <w:szCs w:val="19"/>
                <w:lang w:val="en-GB" w:eastAsia="en-GB"/>
              </w:rPr>
              <w:t>The Planning Commission (PC) a public policy institution of the Government of Bangladesh, in which a number of ministries related to ‘economy’ participate. The PC is responsible for policy development initiatives for the expansion of the public infrastructure of the country (Including low-carbon infrastructure). The Project will work in particular with its General Economic Division</w:t>
            </w:r>
          </w:p>
        </w:tc>
      </w:tr>
      <w:tr w:rsidR="00285629" w:rsidRPr="005A379E" w14:paraId="7D9CA9C5" w14:textId="77777777" w:rsidTr="00952077">
        <w:tc>
          <w:tcPr>
            <w:tcW w:w="2131" w:type="dxa"/>
          </w:tcPr>
          <w:p w14:paraId="13464601" w14:textId="77777777" w:rsidR="00285629" w:rsidRPr="00952077" w:rsidRDefault="00285629" w:rsidP="00FF2F39">
            <w:pPr>
              <w:spacing w:after="0"/>
              <w:jc w:val="left"/>
              <w:rPr>
                <w:sz w:val="19"/>
                <w:szCs w:val="19"/>
                <w:lang w:val="en-GB" w:eastAsia="en-GB"/>
              </w:rPr>
            </w:pPr>
            <w:r w:rsidRPr="00952077">
              <w:rPr>
                <w:sz w:val="19"/>
                <w:szCs w:val="19"/>
                <w:lang w:val="en-GB" w:eastAsia="en-GB"/>
              </w:rPr>
              <w:t>Infrastructure Development Bank Ltd. (IDCOL)</w:t>
            </w:r>
          </w:p>
          <w:p w14:paraId="09F86331" w14:textId="77777777" w:rsidR="00285629" w:rsidRPr="00952077" w:rsidRDefault="00285629" w:rsidP="00FF2F39">
            <w:pPr>
              <w:spacing w:after="0"/>
              <w:jc w:val="left"/>
              <w:rPr>
                <w:sz w:val="19"/>
                <w:szCs w:val="19"/>
                <w:lang w:val="en-GB"/>
              </w:rPr>
            </w:pPr>
            <w:r w:rsidRPr="00952077">
              <w:rPr>
                <w:sz w:val="19"/>
                <w:szCs w:val="19"/>
                <w:lang w:val="en-GB"/>
              </w:rPr>
              <w:t>Financial service providers</w:t>
            </w:r>
          </w:p>
        </w:tc>
        <w:tc>
          <w:tcPr>
            <w:tcW w:w="7787" w:type="dxa"/>
          </w:tcPr>
          <w:p w14:paraId="19020593" w14:textId="77777777" w:rsidR="00285629" w:rsidRPr="00952077" w:rsidRDefault="00285629" w:rsidP="00FF2F39">
            <w:pPr>
              <w:spacing w:after="0"/>
              <w:jc w:val="left"/>
              <w:rPr>
                <w:sz w:val="19"/>
                <w:szCs w:val="19"/>
                <w:lang w:val="en-GB"/>
              </w:rPr>
            </w:pPr>
            <w:r w:rsidRPr="00952077">
              <w:rPr>
                <w:rFonts w:asciiTheme="minorHAnsi" w:hAnsiTheme="minorHAnsi" w:cstheme="minorHAnsi"/>
                <w:sz w:val="19"/>
                <w:szCs w:val="19"/>
                <w:lang w:val="en-GB" w:eastAsia="en-GB"/>
              </w:rPr>
              <w:t xml:space="preserve">IDCOL has made a credit line available for financing for the low-carbon investments the </w:t>
            </w:r>
            <w:r w:rsidRPr="00A615CD">
              <w:rPr>
                <w:rFonts w:asciiTheme="minorHAnsi" w:hAnsiTheme="minorHAnsi" w:cstheme="minorHAnsi"/>
                <w:noProof/>
                <w:sz w:val="19"/>
                <w:szCs w:val="19"/>
                <w:lang w:val="en-GB" w:eastAsia="en-GB"/>
              </w:rPr>
              <w:t>LUCD</w:t>
            </w:r>
            <w:r w:rsidRPr="00952077">
              <w:rPr>
                <w:rFonts w:asciiTheme="minorHAnsi" w:hAnsiTheme="minorHAnsi" w:cstheme="minorHAnsi"/>
                <w:sz w:val="19"/>
                <w:szCs w:val="19"/>
                <w:lang w:val="en-GB" w:eastAsia="en-GB"/>
              </w:rPr>
              <w:t xml:space="preserve"> Project will focus (EE in buildings, RE in buildings and waste-to-energy), and will work the Project in particular in Component 2 in providing loans on request by project proponents that participate in the Call for Proposals (Output 2.2). The Project will provide capacity building support (Output 3.2) and advisory services to IDCOL regarding the techno-economic assessment of EE/RE/WTE project proposals. The Project will provide training and awareness creation support to other Bangladeshi financial service providers regarding the potential and feasibility assessment of low-carbon investments, in particular </w:t>
            </w:r>
            <w:r w:rsidR="00F813FE">
              <w:rPr>
                <w:rFonts w:asciiTheme="minorHAnsi" w:hAnsiTheme="minorHAnsi" w:cstheme="minorHAnsi"/>
                <w:sz w:val="19"/>
                <w:szCs w:val="19"/>
                <w:lang w:val="en-GB" w:eastAsia="en-GB"/>
              </w:rPr>
              <w:t xml:space="preserve">on </w:t>
            </w:r>
            <w:r w:rsidRPr="00952077">
              <w:rPr>
                <w:rFonts w:asciiTheme="minorHAnsi" w:hAnsiTheme="minorHAnsi" w:cstheme="minorHAnsi"/>
                <w:sz w:val="19"/>
                <w:szCs w:val="19"/>
                <w:lang w:val="en-GB" w:eastAsia="en-GB"/>
              </w:rPr>
              <w:t xml:space="preserve">EE and RE in </w:t>
            </w:r>
            <w:r w:rsidR="004130AC">
              <w:rPr>
                <w:rFonts w:asciiTheme="minorHAnsi" w:hAnsiTheme="minorHAnsi" w:cstheme="minorHAnsi"/>
                <w:sz w:val="19"/>
                <w:szCs w:val="19"/>
                <w:lang w:val="en-GB" w:eastAsia="en-GB"/>
              </w:rPr>
              <w:t xml:space="preserve">the </w:t>
            </w:r>
            <w:r w:rsidRPr="004130AC">
              <w:rPr>
                <w:rFonts w:asciiTheme="minorHAnsi" w:hAnsiTheme="minorHAnsi" w:cstheme="minorHAnsi"/>
                <w:noProof/>
                <w:sz w:val="19"/>
                <w:szCs w:val="19"/>
                <w:lang w:val="en-GB" w:eastAsia="en-GB"/>
              </w:rPr>
              <w:t>built</w:t>
            </w:r>
            <w:r w:rsidRPr="00952077">
              <w:rPr>
                <w:rFonts w:asciiTheme="minorHAnsi" w:hAnsiTheme="minorHAnsi" w:cstheme="minorHAnsi"/>
                <w:sz w:val="19"/>
                <w:szCs w:val="19"/>
                <w:lang w:val="en-GB" w:eastAsia="en-GB"/>
              </w:rPr>
              <w:t xml:space="preserve"> environment and waste-to-energy</w:t>
            </w:r>
          </w:p>
        </w:tc>
      </w:tr>
      <w:tr w:rsidR="00285629" w:rsidRPr="005A379E" w14:paraId="7102FE61" w14:textId="77777777" w:rsidTr="00952077">
        <w:tc>
          <w:tcPr>
            <w:tcW w:w="2131" w:type="dxa"/>
          </w:tcPr>
          <w:p w14:paraId="7E29F4CE" w14:textId="77777777" w:rsidR="00285629" w:rsidRPr="00952077" w:rsidRDefault="00285629" w:rsidP="00FF2F39">
            <w:pPr>
              <w:spacing w:after="0"/>
              <w:jc w:val="left"/>
              <w:rPr>
                <w:sz w:val="19"/>
                <w:szCs w:val="19"/>
                <w:lang w:val="en-GB"/>
              </w:rPr>
            </w:pPr>
            <w:r w:rsidRPr="00952077">
              <w:rPr>
                <w:sz w:val="19"/>
                <w:szCs w:val="19"/>
                <w:lang w:val="en-GB"/>
              </w:rPr>
              <w:t>City Corporations</w:t>
            </w:r>
          </w:p>
          <w:p w14:paraId="2AA187FC" w14:textId="77777777" w:rsidR="00285629" w:rsidRPr="00952077" w:rsidRDefault="00285629" w:rsidP="00FF2F39">
            <w:pPr>
              <w:spacing w:after="0"/>
              <w:jc w:val="left"/>
              <w:rPr>
                <w:sz w:val="19"/>
                <w:szCs w:val="19"/>
                <w:lang w:val="en-GB"/>
              </w:rPr>
            </w:pPr>
            <w:r w:rsidRPr="00952077">
              <w:rPr>
                <w:sz w:val="19"/>
                <w:szCs w:val="19"/>
                <w:lang w:val="en-GB"/>
              </w:rPr>
              <w:t>Urban Development Authorities</w:t>
            </w:r>
          </w:p>
        </w:tc>
        <w:tc>
          <w:tcPr>
            <w:tcW w:w="7787" w:type="dxa"/>
          </w:tcPr>
          <w:p w14:paraId="11EA9FD9" w14:textId="77777777" w:rsidR="00285629" w:rsidRPr="00952077" w:rsidRDefault="00285629" w:rsidP="00FF2F39">
            <w:pPr>
              <w:spacing w:after="0"/>
              <w:jc w:val="left"/>
              <w:rPr>
                <w:sz w:val="19"/>
                <w:szCs w:val="19"/>
                <w:lang w:val="en-GB"/>
              </w:rPr>
            </w:pPr>
            <w:r w:rsidRPr="00952077">
              <w:rPr>
                <w:sz w:val="19"/>
                <w:szCs w:val="19"/>
                <w:lang w:val="en-GB"/>
              </w:rPr>
              <w:t>The Project will partner with partner cities (under MLPGRC)</w:t>
            </w:r>
            <w:r w:rsidR="00F813FE">
              <w:rPr>
                <w:sz w:val="19"/>
                <w:szCs w:val="19"/>
                <w:lang w:val="en-GB"/>
              </w:rPr>
              <w:t>, e.g. Narayanganj CC</w:t>
            </w:r>
            <w:r w:rsidRPr="00952077">
              <w:rPr>
                <w:sz w:val="19"/>
                <w:szCs w:val="19"/>
                <w:lang w:val="en-GB"/>
              </w:rPr>
              <w:t xml:space="preserve"> and the associated Urban Development Authorities (that are under MHPW) in coordination of the various plans (Development Plan, Area Plan, Structure Plan) and the mainstreaming of LCUD issues and options in these plans and setting up urban-level Coordination mechanisms to achieve coordination and mainstreaming. At sub-urban level, the </w:t>
            </w:r>
            <w:r w:rsidRPr="00A615CD">
              <w:rPr>
                <w:noProof/>
                <w:sz w:val="19"/>
                <w:szCs w:val="19"/>
                <w:lang w:val="en-GB"/>
              </w:rPr>
              <w:t>LCUD</w:t>
            </w:r>
            <w:r w:rsidRPr="00952077">
              <w:rPr>
                <w:sz w:val="19"/>
                <w:szCs w:val="19"/>
                <w:lang w:val="en-GB"/>
              </w:rPr>
              <w:t xml:space="preserve"> the project will work with local organizations (ward committees, IRRCs</w:t>
            </w:r>
            <w:r w:rsidR="00F813FE">
              <w:rPr>
                <w:sz w:val="19"/>
                <w:szCs w:val="19"/>
                <w:lang w:val="en-GB"/>
              </w:rPr>
              <w:t>, other</w:t>
            </w:r>
            <w:r w:rsidRPr="00952077">
              <w:rPr>
                <w:sz w:val="19"/>
                <w:szCs w:val="19"/>
                <w:lang w:val="en-GB"/>
              </w:rPr>
              <w:t xml:space="preserve">) in setting up sustainable waste management structures that will support the cities’ waste and landfilling initiatives. The </w:t>
            </w:r>
            <w:r w:rsidRPr="00A615CD">
              <w:rPr>
                <w:noProof/>
                <w:sz w:val="19"/>
                <w:szCs w:val="19"/>
                <w:lang w:val="en-GB"/>
              </w:rPr>
              <w:t>LCUD</w:t>
            </w:r>
            <w:r w:rsidRPr="00952077">
              <w:rPr>
                <w:sz w:val="19"/>
                <w:szCs w:val="19"/>
                <w:lang w:val="en-GB"/>
              </w:rPr>
              <w:t xml:space="preserve"> Project will support City and Authorities </w:t>
            </w:r>
            <w:r w:rsidR="00F813FE">
              <w:rPr>
                <w:sz w:val="19"/>
                <w:szCs w:val="19"/>
                <w:lang w:val="en-GB"/>
              </w:rPr>
              <w:t>with identifying low-carbon investment opportunities.</w:t>
            </w:r>
          </w:p>
        </w:tc>
      </w:tr>
      <w:tr w:rsidR="00285629" w:rsidRPr="005A379E" w14:paraId="3CEA9454" w14:textId="77777777" w:rsidTr="00952077">
        <w:tc>
          <w:tcPr>
            <w:tcW w:w="2131" w:type="dxa"/>
          </w:tcPr>
          <w:p w14:paraId="1AE5B212" w14:textId="77777777" w:rsidR="00285629" w:rsidRPr="00952077" w:rsidRDefault="00285629" w:rsidP="00FF2F39">
            <w:pPr>
              <w:spacing w:after="0"/>
              <w:jc w:val="left"/>
              <w:rPr>
                <w:sz w:val="19"/>
                <w:szCs w:val="19"/>
                <w:lang w:val="en-GB"/>
              </w:rPr>
            </w:pPr>
            <w:r w:rsidRPr="00952077">
              <w:rPr>
                <w:sz w:val="19"/>
                <w:szCs w:val="19"/>
                <w:lang w:val="en-GB"/>
              </w:rPr>
              <w:t xml:space="preserve">Private sector and </w:t>
            </w:r>
            <w:r w:rsidRPr="00A615CD">
              <w:rPr>
                <w:noProof/>
                <w:sz w:val="19"/>
                <w:szCs w:val="19"/>
                <w:lang w:val="en-GB"/>
              </w:rPr>
              <w:t>organisations</w:t>
            </w:r>
          </w:p>
        </w:tc>
        <w:tc>
          <w:tcPr>
            <w:tcW w:w="7787" w:type="dxa"/>
          </w:tcPr>
          <w:p w14:paraId="78ED267D" w14:textId="77777777" w:rsidR="00285629" w:rsidRPr="00952077" w:rsidRDefault="00285629" w:rsidP="00FF2F39">
            <w:pPr>
              <w:spacing w:after="0"/>
              <w:jc w:val="left"/>
              <w:rPr>
                <w:sz w:val="19"/>
                <w:szCs w:val="19"/>
                <w:lang w:val="en-GB"/>
              </w:rPr>
            </w:pPr>
            <w:r w:rsidRPr="00952077">
              <w:rPr>
                <w:sz w:val="19"/>
                <w:szCs w:val="19"/>
                <w:lang w:val="en-GB"/>
              </w:rPr>
              <w:t xml:space="preserve">The private sector investors will provide </w:t>
            </w:r>
            <w:r w:rsidR="004130AC">
              <w:rPr>
                <w:sz w:val="19"/>
                <w:szCs w:val="19"/>
                <w:lang w:val="en-GB"/>
              </w:rPr>
              <w:t xml:space="preserve">a </w:t>
            </w:r>
            <w:r w:rsidRPr="004130AC">
              <w:rPr>
                <w:noProof/>
                <w:sz w:val="19"/>
                <w:szCs w:val="19"/>
                <w:lang w:val="en-GB"/>
              </w:rPr>
              <w:t>commitment</w:t>
            </w:r>
            <w:r w:rsidRPr="00952077">
              <w:rPr>
                <w:sz w:val="19"/>
                <w:szCs w:val="19"/>
                <w:lang w:val="en-GB"/>
              </w:rPr>
              <w:t xml:space="preserve"> for financing (if needed with IDCOL loan support) and detailed design and implementation of low-carbon investment project (Output 2.2) and are invited to participate in the Project’s training activities (Component 3). The Project will work with private sector </w:t>
            </w:r>
            <w:r w:rsidRPr="00A615CD">
              <w:rPr>
                <w:noProof/>
                <w:sz w:val="19"/>
                <w:szCs w:val="19"/>
                <w:lang w:val="en-GB"/>
              </w:rPr>
              <w:t>organisations</w:t>
            </w:r>
            <w:r w:rsidRPr="00952077">
              <w:rPr>
                <w:sz w:val="19"/>
                <w:szCs w:val="19"/>
                <w:lang w:val="en-GB"/>
              </w:rPr>
              <w:t>, such as the FBCCI (Federation of Bangladesh Chambers of Commerce and Industry)</w:t>
            </w:r>
            <w:r w:rsidR="00CE6EB7" w:rsidRPr="00952077">
              <w:rPr>
                <w:sz w:val="19"/>
                <w:szCs w:val="19"/>
                <w:lang w:val="en-GB"/>
              </w:rPr>
              <w:t xml:space="preserve">, </w:t>
            </w:r>
            <w:r w:rsidR="002A43E8">
              <w:rPr>
                <w:sz w:val="19"/>
                <w:szCs w:val="19"/>
                <w:lang w:val="en-GB"/>
              </w:rPr>
              <w:t xml:space="preserve">REHAB (Real-estate and Housing Association) </w:t>
            </w:r>
            <w:r w:rsidR="00CE6EB7" w:rsidRPr="00952077">
              <w:rPr>
                <w:sz w:val="19"/>
                <w:szCs w:val="19"/>
                <w:lang w:val="en-GB"/>
              </w:rPr>
              <w:t xml:space="preserve">and the </w:t>
            </w:r>
            <w:r w:rsidR="002A43E8">
              <w:rPr>
                <w:sz w:val="19"/>
                <w:szCs w:val="19"/>
                <w:lang w:val="en-GB"/>
              </w:rPr>
              <w:t xml:space="preserve">Bangladesh </w:t>
            </w:r>
            <w:r w:rsidR="00CE6EB7" w:rsidRPr="00952077">
              <w:rPr>
                <w:sz w:val="19"/>
                <w:szCs w:val="19"/>
                <w:lang w:val="en-GB"/>
              </w:rPr>
              <w:t>Green Building Council (BGBC)</w:t>
            </w:r>
          </w:p>
        </w:tc>
      </w:tr>
      <w:tr w:rsidR="00285629" w:rsidRPr="005A379E" w14:paraId="2DBDC10C" w14:textId="77777777" w:rsidTr="00952077">
        <w:tc>
          <w:tcPr>
            <w:tcW w:w="2131" w:type="dxa"/>
          </w:tcPr>
          <w:p w14:paraId="0E492B5E" w14:textId="77777777" w:rsidR="00285629" w:rsidRPr="00952077" w:rsidRDefault="00285629" w:rsidP="00FF2F39">
            <w:pPr>
              <w:spacing w:after="0"/>
              <w:jc w:val="left"/>
              <w:rPr>
                <w:sz w:val="19"/>
                <w:szCs w:val="19"/>
                <w:lang w:val="en-GB"/>
              </w:rPr>
            </w:pPr>
            <w:r w:rsidRPr="00952077">
              <w:rPr>
                <w:sz w:val="19"/>
                <w:szCs w:val="19"/>
                <w:lang w:val="en-GB"/>
              </w:rPr>
              <w:t>Institutes and academia</w:t>
            </w:r>
            <w:r w:rsidRPr="00952077">
              <w:rPr>
                <w:rStyle w:val="FootnoteReference"/>
                <w:sz w:val="19"/>
                <w:szCs w:val="19"/>
                <w:lang w:val="en-GB"/>
              </w:rPr>
              <w:footnoteReference w:id="87"/>
            </w:r>
            <w:r w:rsidRPr="00952077">
              <w:rPr>
                <w:sz w:val="19"/>
                <w:szCs w:val="19"/>
                <w:lang w:val="en-GB"/>
              </w:rPr>
              <w:t>;</w:t>
            </w:r>
          </w:p>
          <w:p w14:paraId="28116840" w14:textId="77777777" w:rsidR="00285629" w:rsidRPr="00952077" w:rsidRDefault="00285629" w:rsidP="00FF2F39">
            <w:pPr>
              <w:spacing w:after="0"/>
              <w:jc w:val="left"/>
              <w:rPr>
                <w:sz w:val="19"/>
                <w:szCs w:val="19"/>
                <w:lang w:val="en-GB"/>
              </w:rPr>
            </w:pPr>
            <w:r w:rsidRPr="00952077">
              <w:rPr>
                <w:sz w:val="19"/>
                <w:szCs w:val="19"/>
                <w:lang w:val="en-GB"/>
              </w:rPr>
              <w:t>NGOs</w:t>
            </w:r>
          </w:p>
        </w:tc>
        <w:tc>
          <w:tcPr>
            <w:tcW w:w="7787" w:type="dxa"/>
          </w:tcPr>
          <w:p w14:paraId="3ED93472" w14:textId="77777777" w:rsidR="00285629" w:rsidRPr="00952077" w:rsidRDefault="00285629" w:rsidP="00FF2F39">
            <w:pPr>
              <w:spacing w:after="0"/>
              <w:jc w:val="left"/>
              <w:rPr>
                <w:sz w:val="19"/>
                <w:szCs w:val="19"/>
                <w:lang w:val="en-GB"/>
              </w:rPr>
            </w:pPr>
            <w:r w:rsidRPr="00952077">
              <w:rPr>
                <w:sz w:val="19"/>
                <w:szCs w:val="19"/>
                <w:lang w:val="en-GB"/>
              </w:rPr>
              <w:t>The Project will work with the Bangladesh Institute of Planners</w:t>
            </w:r>
            <w:r w:rsidR="006701CC">
              <w:rPr>
                <w:sz w:val="19"/>
                <w:szCs w:val="19"/>
                <w:lang w:val="en-GB"/>
              </w:rPr>
              <w:t xml:space="preserve">, on </w:t>
            </w:r>
            <w:r w:rsidRPr="00952077">
              <w:rPr>
                <w:sz w:val="19"/>
                <w:szCs w:val="19"/>
                <w:lang w:val="en-GB"/>
              </w:rPr>
              <w:t xml:space="preserve">providing advice and general guidelines related to city planning and policy research, and with academia and research institutes policy research and studies to strengthen baseline data, impact analysis, etc. Cooperation will be sought with one such university/institute to host a Centre of Expertise and Training on low-carbon urban planning and interventions (EE in buildings, rooftop PV, waste and waste to energy). Cooperation </w:t>
            </w:r>
            <w:r w:rsidR="00CE6EB7" w:rsidRPr="00952077">
              <w:rPr>
                <w:sz w:val="19"/>
                <w:szCs w:val="19"/>
                <w:lang w:val="en-GB"/>
              </w:rPr>
              <w:t>wil</w:t>
            </w:r>
            <w:r w:rsidRPr="00952077">
              <w:rPr>
                <w:sz w:val="19"/>
                <w:szCs w:val="19"/>
                <w:lang w:val="en-GB"/>
              </w:rPr>
              <w:t>l be sought with entities and NGOs that work on waste management (e.g. Waste Concern, Practical Action) and on citizen awareness creation on sustainable consumption and production.</w:t>
            </w:r>
          </w:p>
        </w:tc>
      </w:tr>
    </w:tbl>
    <w:p w14:paraId="63A3B5B6" w14:textId="77777777" w:rsidR="008D1A71" w:rsidRPr="00285629" w:rsidRDefault="008D1A71" w:rsidP="008D1A71">
      <w:pPr>
        <w:spacing w:after="0"/>
        <w:rPr>
          <w:lang w:val="en-GB" w:eastAsia="en-GB"/>
        </w:rPr>
      </w:pPr>
    </w:p>
    <w:p w14:paraId="1A7EE47B" w14:textId="77777777" w:rsidR="00CE6EB7" w:rsidRPr="00715972" w:rsidRDefault="00CE6EB7" w:rsidP="00CE6EB7">
      <w:pPr>
        <w:spacing w:after="0"/>
        <w:rPr>
          <w:szCs w:val="20"/>
          <w:lang w:eastAsia="en-GB"/>
        </w:rPr>
      </w:pPr>
      <w:bookmarkStart w:id="217" w:name="_Hlk535438862"/>
      <w:r w:rsidRPr="00715972">
        <w:rPr>
          <w:szCs w:val="20"/>
          <w:lang w:eastAsia="en-GB"/>
        </w:rPr>
        <w:t xml:space="preserve">The </w:t>
      </w:r>
      <w:r w:rsidR="00CE34E0">
        <w:rPr>
          <w:szCs w:val="20"/>
          <w:lang w:eastAsia="en-GB"/>
        </w:rPr>
        <w:t>P</w:t>
      </w:r>
      <w:r w:rsidRPr="00715972">
        <w:rPr>
          <w:szCs w:val="20"/>
          <w:lang w:eastAsia="en-GB"/>
        </w:rPr>
        <w:t xml:space="preserve">roject will effectively engage the stakeholders involved in the project to get their </w:t>
      </w:r>
      <w:r w:rsidRPr="00CB7FC9">
        <w:rPr>
          <w:noProof/>
          <w:szCs w:val="20"/>
          <w:lang w:eastAsia="en-GB"/>
        </w:rPr>
        <w:t>support</w:t>
      </w:r>
      <w:r w:rsidRPr="00715972">
        <w:rPr>
          <w:szCs w:val="20"/>
          <w:lang w:eastAsia="en-GB"/>
        </w:rPr>
        <w:t xml:space="preserve"> and guide the project implementation to achieve higher results. </w:t>
      </w:r>
    </w:p>
    <w:p w14:paraId="1110029A"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Project outreach proposed includes project website, media (print/</w:t>
      </w:r>
      <w:r w:rsidRPr="004130AC">
        <w:rPr>
          <w:rFonts w:asciiTheme="minorHAnsi" w:hAnsiTheme="minorHAnsi" w:cstheme="minorHAnsi"/>
          <w:noProof/>
          <w:sz w:val="20"/>
          <w:szCs w:val="20"/>
          <w:lang w:eastAsia="en-GB"/>
        </w:rPr>
        <w:t>audiovisual</w:t>
      </w:r>
      <w:r w:rsidRPr="00715972">
        <w:rPr>
          <w:rFonts w:asciiTheme="minorHAnsi" w:hAnsiTheme="minorHAnsi" w:cstheme="minorHAnsi"/>
          <w:sz w:val="20"/>
          <w:szCs w:val="20"/>
          <w:lang w:eastAsia="en-GB"/>
        </w:rPr>
        <w:t xml:space="preserve">), workshops, </w:t>
      </w:r>
      <w:r w:rsidRPr="004130AC">
        <w:rPr>
          <w:rFonts w:asciiTheme="minorHAnsi" w:hAnsiTheme="minorHAnsi" w:cstheme="minorHAnsi"/>
          <w:noProof/>
          <w:sz w:val="20"/>
          <w:szCs w:val="20"/>
          <w:lang w:eastAsia="en-GB"/>
        </w:rPr>
        <w:t>training</w:t>
      </w:r>
      <w:r w:rsidRPr="00715972">
        <w:rPr>
          <w:rFonts w:asciiTheme="minorHAnsi" w:hAnsiTheme="minorHAnsi" w:cstheme="minorHAnsi"/>
          <w:sz w:val="20"/>
          <w:szCs w:val="20"/>
          <w:lang w:eastAsia="en-GB"/>
        </w:rPr>
        <w:t xml:space="preserve"> etc.</w:t>
      </w:r>
    </w:p>
    <w:p w14:paraId="2E407F1A"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 xml:space="preserve">The PMU and the </w:t>
      </w:r>
      <w:r w:rsidR="00A81F23">
        <w:rPr>
          <w:rFonts w:asciiTheme="minorHAnsi" w:hAnsiTheme="minorHAnsi" w:cstheme="minorHAnsi"/>
          <w:sz w:val="20"/>
          <w:szCs w:val="20"/>
          <w:lang w:eastAsia="en-GB"/>
        </w:rPr>
        <w:t>PSC</w:t>
      </w:r>
      <w:r w:rsidRPr="00715972">
        <w:rPr>
          <w:rFonts w:asciiTheme="minorHAnsi" w:hAnsiTheme="minorHAnsi" w:cstheme="minorHAnsi"/>
          <w:sz w:val="20"/>
          <w:szCs w:val="20"/>
          <w:lang w:eastAsia="en-GB"/>
        </w:rPr>
        <w:t xml:space="preserve"> will ensure that the Gender Action Plan recommended by the project is pursued and implemented. The various groups especially women will be engaged during the consultation meetings, prioritized to avail the program and be included in the different capacity building programs. </w:t>
      </w:r>
      <w:r w:rsidRPr="00CB7FC9">
        <w:rPr>
          <w:rFonts w:asciiTheme="minorHAnsi" w:hAnsiTheme="minorHAnsi" w:cstheme="minorHAnsi"/>
          <w:noProof/>
          <w:sz w:val="20"/>
          <w:szCs w:val="20"/>
          <w:lang w:eastAsia="en-GB"/>
        </w:rPr>
        <w:t>The</w:t>
      </w:r>
      <w:r w:rsidRPr="00715972">
        <w:rPr>
          <w:rFonts w:asciiTheme="minorHAnsi" w:hAnsiTheme="minorHAnsi" w:cstheme="minorHAnsi"/>
          <w:sz w:val="20"/>
          <w:szCs w:val="20"/>
          <w:lang w:eastAsia="en-GB"/>
        </w:rPr>
        <w:t xml:space="preserve"> </w:t>
      </w:r>
      <w:r w:rsidRPr="00CB7FC9">
        <w:rPr>
          <w:rFonts w:asciiTheme="minorHAnsi" w:hAnsiTheme="minorHAnsi" w:cstheme="minorHAnsi"/>
          <w:noProof/>
          <w:sz w:val="20"/>
          <w:szCs w:val="20"/>
          <w:lang w:eastAsia="en-GB"/>
        </w:rPr>
        <w:t>project</w:t>
      </w:r>
      <w:r w:rsidRPr="00715972">
        <w:rPr>
          <w:rFonts w:asciiTheme="minorHAnsi" w:hAnsiTheme="minorHAnsi" w:cstheme="minorHAnsi"/>
          <w:sz w:val="20"/>
          <w:szCs w:val="20"/>
          <w:lang w:eastAsia="en-GB"/>
        </w:rPr>
        <w:t xml:space="preserve"> will also ensure that it is in line with </w:t>
      </w:r>
      <w:r>
        <w:rPr>
          <w:rFonts w:asciiTheme="minorHAnsi" w:hAnsiTheme="minorHAnsi" w:cstheme="minorHAnsi"/>
          <w:sz w:val="20"/>
          <w:szCs w:val="20"/>
          <w:lang w:eastAsia="en-GB"/>
        </w:rPr>
        <w:t>national energy, climate change</w:t>
      </w:r>
      <w:r w:rsidR="004130AC">
        <w:rPr>
          <w:rFonts w:asciiTheme="minorHAnsi" w:hAnsiTheme="minorHAnsi" w:cstheme="minorHAnsi"/>
          <w:sz w:val="20"/>
          <w:szCs w:val="20"/>
          <w:lang w:eastAsia="en-GB"/>
        </w:rPr>
        <w:t>,</w:t>
      </w:r>
      <w:r>
        <w:rPr>
          <w:rFonts w:asciiTheme="minorHAnsi" w:hAnsiTheme="minorHAnsi" w:cstheme="minorHAnsi"/>
          <w:sz w:val="20"/>
          <w:szCs w:val="20"/>
          <w:lang w:eastAsia="en-GB"/>
        </w:rPr>
        <w:t xml:space="preserve"> </w:t>
      </w:r>
      <w:r w:rsidRPr="004130AC">
        <w:rPr>
          <w:rFonts w:asciiTheme="minorHAnsi" w:hAnsiTheme="minorHAnsi" w:cstheme="minorHAnsi"/>
          <w:noProof/>
          <w:sz w:val="20"/>
          <w:szCs w:val="20"/>
          <w:lang w:eastAsia="en-GB"/>
        </w:rPr>
        <w:t>and</w:t>
      </w:r>
      <w:r>
        <w:rPr>
          <w:rFonts w:asciiTheme="minorHAnsi" w:hAnsiTheme="minorHAnsi" w:cstheme="minorHAnsi"/>
          <w:sz w:val="20"/>
          <w:szCs w:val="20"/>
          <w:lang w:eastAsia="en-GB"/>
        </w:rPr>
        <w:t xml:space="preserve"> waste management policies and plans (described in Annex E);</w:t>
      </w:r>
      <w:r w:rsidRPr="00715972">
        <w:rPr>
          <w:rFonts w:asciiTheme="minorHAnsi" w:hAnsiTheme="minorHAnsi" w:cstheme="minorHAnsi"/>
          <w:sz w:val="20"/>
          <w:szCs w:val="20"/>
          <w:lang w:eastAsia="en-GB"/>
        </w:rPr>
        <w:t xml:space="preserve"> </w:t>
      </w:r>
    </w:p>
    <w:p w14:paraId="7B58C1E9"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Meetings, monitoring visits, surveys</w:t>
      </w:r>
      <w:r w:rsidR="004130AC">
        <w:rPr>
          <w:rFonts w:asciiTheme="minorHAnsi" w:hAnsiTheme="minorHAnsi" w:cstheme="minorHAnsi"/>
          <w:sz w:val="20"/>
          <w:szCs w:val="20"/>
          <w:lang w:eastAsia="en-GB"/>
        </w:rPr>
        <w:t>,</w:t>
      </w:r>
      <w:r w:rsidRPr="00715972">
        <w:rPr>
          <w:rFonts w:asciiTheme="minorHAnsi" w:hAnsiTheme="minorHAnsi" w:cstheme="minorHAnsi"/>
          <w:sz w:val="20"/>
          <w:szCs w:val="20"/>
          <w:lang w:eastAsia="en-GB"/>
        </w:rPr>
        <w:t xml:space="preserve"> </w:t>
      </w:r>
      <w:r w:rsidRPr="004130AC">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written communications will be used to receive feedback to continue the ongoing dialogue as well as during the course of implementation.</w:t>
      </w:r>
    </w:p>
    <w:p w14:paraId="17141410"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The project will follow a participatory approach in decision making by engaging all the relevant stakeholders. The Government agencies</w:t>
      </w:r>
      <w:r>
        <w:rPr>
          <w:rFonts w:asciiTheme="minorHAnsi" w:hAnsiTheme="minorHAnsi" w:cstheme="minorHAnsi"/>
          <w:sz w:val="20"/>
          <w:szCs w:val="20"/>
          <w:lang w:eastAsia="en-GB"/>
        </w:rPr>
        <w:t>, NGOs, CSOs</w:t>
      </w:r>
      <w:r w:rsidR="004130AC">
        <w:rPr>
          <w:rFonts w:asciiTheme="minorHAnsi" w:hAnsiTheme="minorHAnsi" w:cstheme="minorHAnsi"/>
          <w:sz w:val="20"/>
          <w:szCs w:val="20"/>
          <w:lang w:eastAsia="en-GB"/>
        </w:rPr>
        <w:t>,</w:t>
      </w:r>
      <w:r w:rsidRPr="00715972">
        <w:rPr>
          <w:rFonts w:asciiTheme="minorHAnsi" w:hAnsiTheme="minorHAnsi" w:cstheme="minorHAnsi"/>
          <w:sz w:val="20"/>
          <w:szCs w:val="20"/>
          <w:lang w:eastAsia="en-GB"/>
        </w:rPr>
        <w:t xml:space="preserve"> </w:t>
      </w:r>
      <w:r w:rsidRPr="004130AC">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the </w:t>
      </w:r>
      <w:r>
        <w:rPr>
          <w:rFonts w:asciiTheme="minorHAnsi" w:hAnsiTheme="minorHAnsi" w:cstheme="minorHAnsi"/>
          <w:sz w:val="20"/>
          <w:szCs w:val="20"/>
          <w:lang w:eastAsia="en-GB"/>
        </w:rPr>
        <w:t>p</w:t>
      </w:r>
      <w:r w:rsidRPr="00715972">
        <w:rPr>
          <w:rFonts w:asciiTheme="minorHAnsi" w:hAnsiTheme="minorHAnsi" w:cstheme="minorHAnsi"/>
          <w:sz w:val="20"/>
          <w:szCs w:val="20"/>
          <w:lang w:eastAsia="en-GB"/>
        </w:rPr>
        <w:t>rivate sector</w:t>
      </w:r>
      <w:r>
        <w:rPr>
          <w:rFonts w:asciiTheme="minorHAnsi" w:hAnsiTheme="minorHAnsi" w:cstheme="minorHAnsi"/>
          <w:sz w:val="20"/>
          <w:szCs w:val="20"/>
          <w:lang w:eastAsia="en-GB"/>
        </w:rPr>
        <w:t xml:space="preserve"> actors</w:t>
      </w:r>
      <w:r w:rsidRPr="00715972">
        <w:rPr>
          <w:rFonts w:asciiTheme="minorHAnsi" w:hAnsiTheme="minorHAnsi" w:cstheme="minorHAnsi"/>
          <w:sz w:val="20"/>
          <w:szCs w:val="20"/>
          <w:lang w:eastAsia="en-GB"/>
        </w:rPr>
        <w:t xml:space="preserve"> will be actively involved during the project implementation.  </w:t>
      </w:r>
    </w:p>
    <w:bookmarkEnd w:id="217"/>
    <w:p w14:paraId="78526C92" w14:textId="77777777" w:rsidR="00CE6EB7" w:rsidRDefault="00CE6EB7" w:rsidP="00CE6EB7"/>
    <w:p w14:paraId="0D1C172D" w14:textId="77777777" w:rsidR="00CE6EB7" w:rsidRPr="00715972" w:rsidRDefault="00CE6EB7" w:rsidP="00CE6EB7">
      <w:pPr>
        <w:spacing w:after="0"/>
        <w:rPr>
          <w:b/>
          <w:szCs w:val="20"/>
          <w:lang w:eastAsia="en-GB"/>
        </w:rPr>
      </w:pPr>
      <w:r w:rsidRPr="00715972">
        <w:rPr>
          <w:b/>
          <w:szCs w:val="20"/>
          <w:lang w:eastAsia="en-GB"/>
        </w:rPr>
        <w:t xml:space="preserve">Responsibilities </w:t>
      </w:r>
    </w:p>
    <w:p w14:paraId="09B1CFD3" w14:textId="77777777" w:rsidR="00CE6EB7" w:rsidRPr="00715972" w:rsidRDefault="00CE6EB7" w:rsidP="00CE6EB7">
      <w:pPr>
        <w:spacing w:after="0"/>
        <w:rPr>
          <w:szCs w:val="20"/>
          <w:lang w:eastAsia="en-GB"/>
        </w:rPr>
      </w:pPr>
      <w:r w:rsidRPr="00715972">
        <w:rPr>
          <w:szCs w:val="20"/>
          <w:lang w:eastAsia="en-GB"/>
        </w:rPr>
        <w:t>The PMU is primarily responsible for carrying out the specified stakeholder engagement activities</w:t>
      </w:r>
      <w:r>
        <w:rPr>
          <w:szCs w:val="20"/>
          <w:lang w:eastAsia="en-GB"/>
        </w:rPr>
        <w:t xml:space="preserve">. </w:t>
      </w:r>
      <w:r w:rsidRPr="00715972">
        <w:rPr>
          <w:szCs w:val="20"/>
          <w:lang w:eastAsia="en-GB"/>
        </w:rPr>
        <w:t>The stakeholders will be engaged while carrying out various assessments and studies</w:t>
      </w:r>
      <w:r>
        <w:rPr>
          <w:szCs w:val="20"/>
          <w:lang w:eastAsia="en-GB"/>
        </w:rPr>
        <w:t>, training and workshop events</w:t>
      </w:r>
    </w:p>
    <w:p w14:paraId="057E8728" w14:textId="77777777" w:rsidR="00CE6EB7" w:rsidRPr="00715972" w:rsidRDefault="00CE6EB7" w:rsidP="00CE6EB7">
      <w:pPr>
        <w:spacing w:after="0"/>
        <w:rPr>
          <w:b/>
          <w:szCs w:val="20"/>
          <w:lang w:eastAsia="en-GB"/>
        </w:rPr>
      </w:pPr>
    </w:p>
    <w:p w14:paraId="6213B12B" w14:textId="77777777" w:rsidR="00CE6EB7" w:rsidRPr="00715972" w:rsidRDefault="00CE6EB7" w:rsidP="00CE6EB7">
      <w:pPr>
        <w:spacing w:after="0"/>
        <w:rPr>
          <w:b/>
          <w:szCs w:val="20"/>
          <w:lang w:eastAsia="en-GB"/>
        </w:rPr>
      </w:pPr>
      <w:r w:rsidRPr="00715972">
        <w:rPr>
          <w:b/>
          <w:szCs w:val="20"/>
          <w:lang w:eastAsia="en-GB"/>
        </w:rPr>
        <w:t xml:space="preserve">Grievance </w:t>
      </w:r>
      <w:r>
        <w:rPr>
          <w:b/>
          <w:szCs w:val="20"/>
          <w:lang w:eastAsia="en-GB"/>
        </w:rPr>
        <w:t>m</w:t>
      </w:r>
      <w:r w:rsidRPr="00715972">
        <w:rPr>
          <w:b/>
          <w:szCs w:val="20"/>
          <w:lang w:eastAsia="en-GB"/>
        </w:rPr>
        <w:t>echanism</w:t>
      </w:r>
    </w:p>
    <w:p w14:paraId="28809BD5" w14:textId="77777777" w:rsidR="00CE6EB7" w:rsidRDefault="00CE6EB7" w:rsidP="00CE6EB7">
      <w:pPr>
        <w:spacing w:after="0"/>
        <w:rPr>
          <w:szCs w:val="20"/>
          <w:lang w:eastAsia="en-GB"/>
        </w:rPr>
      </w:pPr>
      <w:r w:rsidRPr="00715972">
        <w:rPr>
          <w:szCs w:val="20"/>
          <w:lang w:eastAsia="en-GB"/>
        </w:rPr>
        <w:t xml:space="preserve">People concerned with or potentially affected by the project can express their grievances for consideration and redress. The Project Management Unit will receive </w:t>
      </w:r>
      <w:r w:rsidRPr="00CB7FC9">
        <w:rPr>
          <w:noProof/>
          <w:szCs w:val="20"/>
          <w:lang w:eastAsia="en-GB"/>
        </w:rPr>
        <w:t>grievances</w:t>
      </w:r>
      <w:r w:rsidRPr="00715972">
        <w:rPr>
          <w:szCs w:val="20"/>
          <w:lang w:eastAsia="en-GB"/>
        </w:rPr>
        <w:t xml:space="preserve"> and will try to resolve at the PMU level if possible. If not possible then the issues will be referred to the</w:t>
      </w:r>
      <w:r w:rsidR="00A81F23">
        <w:rPr>
          <w:szCs w:val="20"/>
          <w:lang w:eastAsia="en-GB"/>
        </w:rPr>
        <w:t xml:space="preserve"> PSC</w:t>
      </w:r>
      <w:r>
        <w:rPr>
          <w:szCs w:val="20"/>
          <w:lang w:eastAsia="en-GB"/>
        </w:rPr>
        <w:t xml:space="preserve"> that</w:t>
      </w:r>
      <w:r w:rsidRPr="00715972">
        <w:rPr>
          <w:szCs w:val="20"/>
          <w:lang w:eastAsia="en-GB"/>
        </w:rPr>
        <w:t xml:space="preserve"> will try to settle the issues amicably. In the event the party is not accepting the decision then he/she can put the case to Arbitration</w:t>
      </w:r>
      <w:r>
        <w:rPr>
          <w:szCs w:val="20"/>
          <w:lang w:eastAsia="en-GB"/>
        </w:rPr>
        <w:t xml:space="preserve">. </w:t>
      </w:r>
      <w:r w:rsidRPr="00715972">
        <w:rPr>
          <w:szCs w:val="20"/>
          <w:lang w:eastAsia="en-GB"/>
        </w:rPr>
        <w:t xml:space="preserve"> </w:t>
      </w:r>
      <w:r w:rsidRPr="0010530A">
        <w:rPr>
          <w:szCs w:val="20"/>
          <w:lang w:eastAsia="en-GB"/>
        </w:rPr>
        <w:t>Any person or group of persons affected by a UNDP-supported project can make a claim</w:t>
      </w:r>
      <w:r>
        <w:rPr>
          <w:szCs w:val="20"/>
          <w:lang w:eastAsia="en-GB"/>
        </w:rPr>
        <w:t xml:space="preserve"> to the </w:t>
      </w:r>
      <w:r w:rsidRPr="0010530A">
        <w:rPr>
          <w:szCs w:val="20"/>
          <w:lang w:eastAsia="en-GB"/>
        </w:rPr>
        <w:t xml:space="preserve">Claims to </w:t>
      </w:r>
      <w:r>
        <w:rPr>
          <w:szCs w:val="20"/>
          <w:lang w:eastAsia="en-GB"/>
        </w:rPr>
        <w:t xml:space="preserve">the UNDP Social and Environmental Complains Unit (SECU) and the </w:t>
      </w:r>
      <w:r w:rsidRPr="0010530A">
        <w:rPr>
          <w:szCs w:val="20"/>
          <w:lang w:eastAsia="en-GB"/>
        </w:rPr>
        <w:t>SRM</w:t>
      </w:r>
      <w:r>
        <w:rPr>
          <w:szCs w:val="20"/>
          <w:lang w:eastAsia="en-GB"/>
        </w:rPr>
        <w:t xml:space="preserve"> (Stakeholder Response Mechanism) through </w:t>
      </w:r>
      <w:r w:rsidRPr="0010530A">
        <w:rPr>
          <w:szCs w:val="20"/>
          <w:lang w:eastAsia="en-GB"/>
        </w:rPr>
        <w:t xml:space="preserve">https://undp.tnwreports.com  </w:t>
      </w:r>
      <w:r>
        <w:rPr>
          <w:szCs w:val="20"/>
          <w:lang w:eastAsia="en-GB"/>
        </w:rPr>
        <w:t>and by e-mail (</w:t>
      </w:r>
      <w:r w:rsidRPr="0010530A">
        <w:rPr>
          <w:szCs w:val="20"/>
          <w:lang w:eastAsia="en-GB"/>
        </w:rPr>
        <w:t>https://undp.tnwreports.com</w:t>
      </w:r>
      <w:r>
        <w:rPr>
          <w:szCs w:val="20"/>
          <w:lang w:eastAsia="en-GB"/>
        </w:rPr>
        <w:t>).</w:t>
      </w:r>
    </w:p>
    <w:p w14:paraId="68E712B8" w14:textId="77777777" w:rsidR="00CE6EB7" w:rsidRPr="00715972" w:rsidRDefault="00CE6EB7" w:rsidP="00CE6EB7">
      <w:pPr>
        <w:spacing w:after="0"/>
        <w:rPr>
          <w:b/>
          <w:szCs w:val="20"/>
          <w:lang w:eastAsia="en-GB"/>
        </w:rPr>
      </w:pPr>
    </w:p>
    <w:p w14:paraId="03C5FC9B" w14:textId="77777777" w:rsidR="00CE6EB7" w:rsidRPr="00715972" w:rsidRDefault="00CE6EB7" w:rsidP="00CE6EB7">
      <w:pPr>
        <w:spacing w:after="0"/>
        <w:rPr>
          <w:szCs w:val="20"/>
          <w:lang w:eastAsia="en-GB"/>
        </w:rPr>
      </w:pPr>
      <w:r w:rsidRPr="00715972">
        <w:rPr>
          <w:b/>
          <w:szCs w:val="20"/>
          <w:lang w:eastAsia="en-GB"/>
        </w:rPr>
        <w:t xml:space="preserve">Monitoring and </w:t>
      </w:r>
      <w:r>
        <w:rPr>
          <w:b/>
          <w:szCs w:val="20"/>
          <w:lang w:eastAsia="en-GB"/>
        </w:rPr>
        <w:t>r</w:t>
      </w:r>
      <w:r w:rsidRPr="00715972">
        <w:rPr>
          <w:b/>
          <w:szCs w:val="20"/>
          <w:lang w:eastAsia="en-GB"/>
        </w:rPr>
        <w:t>eporting</w:t>
      </w:r>
    </w:p>
    <w:p w14:paraId="5D787F07" w14:textId="77777777" w:rsidR="00CE6EB7" w:rsidRPr="00715972" w:rsidRDefault="00CE6EB7" w:rsidP="00CE6EB7">
      <w:pPr>
        <w:spacing w:after="0"/>
        <w:rPr>
          <w:szCs w:val="20"/>
          <w:lang w:eastAsia="en-GB"/>
        </w:rPr>
      </w:pPr>
      <w:r w:rsidRPr="00715972">
        <w:rPr>
          <w:szCs w:val="20"/>
          <w:lang w:eastAsia="en-GB"/>
        </w:rPr>
        <w:t>The project stakeholders would be engaged at various levels to carry out the monitoring activities. Then the PMU will laisse with relevant Government agencies and other partners and collect data and monitor the activities on a regular basis.  The PMU will report back the results to the stakeholders at the earliest through letters or conduct meetings both individually as well as through engagement of all relevant agencies.</w:t>
      </w:r>
    </w:p>
    <w:p w14:paraId="72AE1CA3" w14:textId="77777777" w:rsidR="00CE6EB7" w:rsidRDefault="00CE6EB7" w:rsidP="00CE6EB7">
      <w:pPr>
        <w:rPr>
          <w:b/>
        </w:rPr>
      </w:pPr>
    </w:p>
    <w:p w14:paraId="1C8D850A" w14:textId="77777777" w:rsidR="00CE6EB7" w:rsidRPr="00715972" w:rsidRDefault="00CE6EB7" w:rsidP="00CE6EB7">
      <w:pPr>
        <w:rPr>
          <w:b/>
        </w:rPr>
      </w:pPr>
      <w:r w:rsidRPr="00715972">
        <w:rPr>
          <w:b/>
        </w:rPr>
        <w:t>Communication</w:t>
      </w:r>
      <w:r>
        <w:rPr>
          <w:b/>
        </w:rPr>
        <w:t>s plan</w:t>
      </w:r>
    </w:p>
    <w:p w14:paraId="7C3592CB" w14:textId="77777777" w:rsidR="00CE6EB7" w:rsidRDefault="00CE6EB7" w:rsidP="00CE6EB7">
      <w:pPr>
        <w:spacing w:after="0"/>
      </w:pPr>
    </w:p>
    <w:p w14:paraId="2E4D5E7F" w14:textId="77777777" w:rsidR="00CE6EB7" w:rsidRDefault="00CE6EB7" w:rsidP="00CE6EB7">
      <w:pPr>
        <w:spacing w:after="0"/>
      </w:pPr>
      <w:r>
        <w:t xml:space="preserve">The </w:t>
      </w:r>
      <w:r w:rsidR="00CE34E0" w:rsidRPr="00A615CD">
        <w:rPr>
          <w:noProof/>
        </w:rPr>
        <w:t>LCUD</w:t>
      </w:r>
      <w:r w:rsidRPr="00715972">
        <w:t xml:space="preserve"> project will also emphasize strong communications with a broader range of stakeholders. Key elements of the project’s communication strategy are outlined</w:t>
      </w:r>
      <w:r>
        <w:t xml:space="preserve"> in the table below:</w:t>
      </w:r>
    </w:p>
    <w:p w14:paraId="692F0593" w14:textId="77777777" w:rsidR="00CE6EB7" w:rsidRDefault="00CE6EB7" w:rsidP="00CE6EB7">
      <w:pPr>
        <w:spacing w:after="0"/>
      </w:pPr>
    </w:p>
    <w:tbl>
      <w:tblPr>
        <w:tblStyle w:val="TableGrid"/>
        <w:tblW w:w="0" w:type="auto"/>
        <w:tblLook w:val="04A0" w:firstRow="1" w:lastRow="0" w:firstColumn="1" w:lastColumn="0" w:noHBand="0" w:noVBand="1"/>
      </w:tblPr>
      <w:tblGrid>
        <w:gridCol w:w="2972"/>
        <w:gridCol w:w="4253"/>
        <w:gridCol w:w="2737"/>
      </w:tblGrid>
      <w:tr w:rsidR="00CE6EB7" w14:paraId="04147BFF" w14:textId="77777777" w:rsidTr="00952077">
        <w:tc>
          <w:tcPr>
            <w:tcW w:w="2972" w:type="dxa"/>
          </w:tcPr>
          <w:p w14:paraId="4BF5D7A1" w14:textId="77777777" w:rsidR="00CE6EB7" w:rsidRPr="00952077" w:rsidRDefault="00CE6EB7" w:rsidP="00FF2F39">
            <w:pPr>
              <w:spacing w:after="0"/>
              <w:jc w:val="left"/>
              <w:rPr>
                <w:b/>
                <w:sz w:val="19"/>
                <w:szCs w:val="19"/>
              </w:rPr>
            </w:pPr>
            <w:bookmarkStart w:id="218" w:name="_Hlk535439035"/>
            <w:r w:rsidRPr="00952077">
              <w:rPr>
                <w:b/>
                <w:sz w:val="19"/>
                <w:szCs w:val="19"/>
              </w:rPr>
              <w:t>Key element</w:t>
            </w:r>
          </w:p>
        </w:tc>
        <w:tc>
          <w:tcPr>
            <w:tcW w:w="4253" w:type="dxa"/>
          </w:tcPr>
          <w:p w14:paraId="315E25AA" w14:textId="77777777" w:rsidR="00CE6EB7" w:rsidRPr="00952077" w:rsidRDefault="00CE6EB7" w:rsidP="00FF2F39">
            <w:pPr>
              <w:spacing w:after="0"/>
              <w:jc w:val="left"/>
              <w:rPr>
                <w:b/>
                <w:sz w:val="19"/>
                <w:szCs w:val="19"/>
              </w:rPr>
            </w:pPr>
            <w:r w:rsidRPr="00952077">
              <w:rPr>
                <w:b/>
                <w:sz w:val="19"/>
                <w:szCs w:val="19"/>
              </w:rPr>
              <w:t>Relevant group</w:t>
            </w:r>
          </w:p>
        </w:tc>
        <w:tc>
          <w:tcPr>
            <w:tcW w:w="2737" w:type="dxa"/>
          </w:tcPr>
          <w:p w14:paraId="03D7AD00" w14:textId="77777777" w:rsidR="00CE6EB7" w:rsidRPr="00952077" w:rsidRDefault="00CE6EB7" w:rsidP="00FF2F39">
            <w:pPr>
              <w:spacing w:after="0"/>
              <w:jc w:val="left"/>
              <w:rPr>
                <w:b/>
                <w:sz w:val="19"/>
                <w:szCs w:val="19"/>
              </w:rPr>
            </w:pPr>
            <w:r w:rsidRPr="00952077">
              <w:rPr>
                <w:b/>
                <w:sz w:val="19"/>
                <w:szCs w:val="19"/>
              </w:rPr>
              <w:t>Means</w:t>
            </w:r>
          </w:p>
        </w:tc>
      </w:tr>
      <w:tr w:rsidR="00CE6EB7" w14:paraId="43A6FF1F" w14:textId="77777777" w:rsidTr="00952077">
        <w:tc>
          <w:tcPr>
            <w:tcW w:w="2972" w:type="dxa"/>
          </w:tcPr>
          <w:p w14:paraId="20E59272" w14:textId="77777777" w:rsidR="00CE6EB7" w:rsidRPr="00952077" w:rsidRDefault="00CE6EB7" w:rsidP="00FF2F39">
            <w:pPr>
              <w:tabs>
                <w:tab w:val="left" w:pos="320"/>
              </w:tabs>
              <w:spacing w:after="0"/>
              <w:ind w:left="314" w:hanging="314"/>
              <w:jc w:val="left"/>
              <w:rPr>
                <w:sz w:val="19"/>
                <w:szCs w:val="19"/>
              </w:rPr>
            </w:pPr>
            <w:r w:rsidRPr="00952077">
              <w:rPr>
                <w:sz w:val="19"/>
                <w:szCs w:val="19"/>
              </w:rPr>
              <w:t>1.</w:t>
            </w:r>
            <w:r w:rsidRPr="00952077">
              <w:rPr>
                <w:sz w:val="19"/>
                <w:szCs w:val="19"/>
              </w:rPr>
              <w:tab/>
              <w:t xml:space="preserve">Project governance meetings; </w:t>
            </w:r>
            <w:r w:rsidR="00A81F23">
              <w:rPr>
                <w:sz w:val="19"/>
                <w:szCs w:val="19"/>
              </w:rPr>
              <w:t xml:space="preserve">PSC </w:t>
            </w:r>
            <w:r w:rsidRPr="00952077">
              <w:rPr>
                <w:sz w:val="19"/>
                <w:szCs w:val="19"/>
              </w:rPr>
              <w:t xml:space="preserve"> meetings; </w:t>
            </w:r>
            <w:r w:rsidR="00CE34E0">
              <w:rPr>
                <w:sz w:val="19"/>
                <w:szCs w:val="19"/>
              </w:rPr>
              <w:t>Advisory Committee and</w:t>
            </w:r>
            <w:r w:rsidRPr="00952077">
              <w:rPr>
                <w:sz w:val="19"/>
                <w:szCs w:val="19"/>
              </w:rPr>
              <w:t xml:space="preserve"> working group meetings</w:t>
            </w:r>
          </w:p>
        </w:tc>
        <w:tc>
          <w:tcPr>
            <w:tcW w:w="4253" w:type="dxa"/>
          </w:tcPr>
          <w:p w14:paraId="222FEAB8" w14:textId="77777777" w:rsidR="00CE6EB7" w:rsidRPr="00952077" w:rsidRDefault="00CE6EB7" w:rsidP="00FF2F39">
            <w:pPr>
              <w:spacing w:after="0"/>
              <w:jc w:val="left"/>
              <w:rPr>
                <w:sz w:val="19"/>
                <w:szCs w:val="19"/>
              </w:rPr>
            </w:pPr>
            <w:r w:rsidRPr="00952077">
              <w:rPr>
                <w:sz w:val="19"/>
                <w:szCs w:val="19"/>
              </w:rPr>
              <w:t>All stakeholders that are members of the Board or its Working Groups or are invited to attend</w:t>
            </w:r>
          </w:p>
        </w:tc>
        <w:tc>
          <w:tcPr>
            <w:tcW w:w="2737" w:type="dxa"/>
          </w:tcPr>
          <w:p w14:paraId="234C5D60" w14:textId="77777777" w:rsidR="00CE6EB7" w:rsidRPr="00952077" w:rsidRDefault="00CE6EB7" w:rsidP="00FF2F39">
            <w:pPr>
              <w:spacing w:after="0"/>
              <w:jc w:val="left"/>
              <w:rPr>
                <w:sz w:val="19"/>
                <w:szCs w:val="19"/>
              </w:rPr>
            </w:pPr>
            <w:r w:rsidRPr="00952077">
              <w:rPr>
                <w:sz w:val="19"/>
                <w:szCs w:val="19"/>
              </w:rPr>
              <w:t>Meetings</w:t>
            </w:r>
          </w:p>
        </w:tc>
      </w:tr>
      <w:tr w:rsidR="00CE6EB7" w14:paraId="787025A5" w14:textId="77777777" w:rsidTr="00952077">
        <w:tc>
          <w:tcPr>
            <w:tcW w:w="2972" w:type="dxa"/>
          </w:tcPr>
          <w:p w14:paraId="78961A88" w14:textId="77777777" w:rsidR="00CE6EB7" w:rsidRPr="00952077" w:rsidRDefault="00CE6EB7" w:rsidP="00FF2F39">
            <w:pPr>
              <w:tabs>
                <w:tab w:val="left" w:pos="320"/>
              </w:tabs>
              <w:spacing w:after="0"/>
              <w:ind w:left="314" w:hanging="314"/>
              <w:jc w:val="left"/>
              <w:rPr>
                <w:sz w:val="19"/>
                <w:szCs w:val="19"/>
              </w:rPr>
            </w:pPr>
            <w:r w:rsidRPr="00952077">
              <w:rPr>
                <w:sz w:val="19"/>
                <w:szCs w:val="19"/>
              </w:rPr>
              <w:t xml:space="preserve">2. </w:t>
            </w:r>
            <w:r w:rsidRPr="00952077">
              <w:rPr>
                <w:sz w:val="19"/>
                <w:szCs w:val="19"/>
              </w:rPr>
              <w:tab/>
              <w:t>Seminars/workshops and training events, including the Inception workshop, and End-of-project workshop</w:t>
            </w:r>
          </w:p>
        </w:tc>
        <w:tc>
          <w:tcPr>
            <w:tcW w:w="4253" w:type="dxa"/>
          </w:tcPr>
          <w:p w14:paraId="3184BE2E" w14:textId="77777777" w:rsidR="00CE6EB7" w:rsidRPr="00952077" w:rsidRDefault="00CE6EB7" w:rsidP="00FF2F39">
            <w:pPr>
              <w:spacing w:after="0"/>
              <w:jc w:val="left"/>
              <w:rPr>
                <w:sz w:val="19"/>
                <w:szCs w:val="19"/>
              </w:rPr>
            </w:pPr>
            <w:r w:rsidRPr="00952077">
              <w:rPr>
                <w:sz w:val="19"/>
                <w:szCs w:val="19"/>
              </w:rPr>
              <w:t xml:space="preserve">National and </w:t>
            </w:r>
            <w:r w:rsidR="00CE34E0">
              <w:rPr>
                <w:noProof/>
                <w:sz w:val="19"/>
                <w:szCs w:val="19"/>
              </w:rPr>
              <w:t>city-</w:t>
            </w:r>
            <w:r w:rsidR="00CE34E0" w:rsidRPr="004130AC">
              <w:rPr>
                <w:noProof/>
                <w:sz w:val="19"/>
                <w:szCs w:val="19"/>
              </w:rPr>
              <w:t>leve</w:t>
            </w:r>
            <w:r w:rsidRPr="004130AC">
              <w:rPr>
                <w:noProof/>
                <w:sz w:val="19"/>
                <w:szCs w:val="19"/>
              </w:rPr>
              <w:t>l</w:t>
            </w:r>
            <w:r w:rsidRPr="00952077">
              <w:rPr>
                <w:sz w:val="19"/>
                <w:szCs w:val="19"/>
              </w:rPr>
              <w:t xml:space="preserve"> government officials</w:t>
            </w:r>
          </w:p>
          <w:p w14:paraId="4C80BE68" w14:textId="77777777" w:rsidR="00CE6EB7" w:rsidRPr="00952077" w:rsidRDefault="00CE6EB7" w:rsidP="00FF2F39">
            <w:pPr>
              <w:spacing w:after="0"/>
              <w:jc w:val="left"/>
              <w:rPr>
                <w:sz w:val="19"/>
                <w:szCs w:val="19"/>
              </w:rPr>
            </w:pPr>
            <w:r w:rsidRPr="00952077">
              <w:rPr>
                <w:sz w:val="19"/>
                <w:szCs w:val="19"/>
              </w:rPr>
              <w:t>Financial and private sector</w:t>
            </w:r>
          </w:p>
          <w:p w14:paraId="02157181" w14:textId="77777777" w:rsidR="00CE6EB7" w:rsidRPr="00952077" w:rsidRDefault="00CE6EB7" w:rsidP="00FF2F39">
            <w:pPr>
              <w:spacing w:after="0"/>
              <w:jc w:val="left"/>
              <w:rPr>
                <w:sz w:val="19"/>
                <w:szCs w:val="19"/>
              </w:rPr>
            </w:pPr>
            <w:r w:rsidRPr="00952077">
              <w:rPr>
                <w:sz w:val="19"/>
                <w:szCs w:val="19"/>
              </w:rPr>
              <w:t>NGOs and CSOs</w:t>
            </w:r>
          </w:p>
          <w:p w14:paraId="0BB00D8D" w14:textId="77777777" w:rsidR="00CE6EB7" w:rsidRPr="00952077" w:rsidRDefault="00CE34E0" w:rsidP="00FF2F39">
            <w:pPr>
              <w:spacing w:after="0"/>
              <w:jc w:val="left"/>
              <w:rPr>
                <w:sz w:val="19"/>
                <w:szCs w:val="19"/>
              </w:rPr>
            </w:pPr>
            <w:r>
              <w:rPr>
                <w:sz w:val="19"/>
                <w:szCs w:val="19"/>
              </w:rPr>
              <w:t>Building and landfill owners and managers; building constructors, designers, architects; building tenants</w:t>
            </w:r>
          </w:p>
        </w:tc>
        <w:tc>
          <w:tcPr>
            <w:tcW w:w="2737" w:type="dxa"/>
          </w:tcPr>
          <w:p w14:paraId="7C0489BA" w14:textId="77777777" w:rsidR="00CE6EB7" w:rsidRPr="00952077" w:rsidRDefault="00CE6EB7" w:rsidP="00FF2F39">
            <w:pPr>
              <w:spacing w:after="0"/>
              <w:jc w:val="left"/>
              <w:rPr>
                <w:sz w:val="19"/>
                <w:szCs w:val="19"/>
              </w:rPr>
            </w:pPr>
            <w:r w:rsidRPr="00952077">
              <w:rPr>
                <w:sz w:val="19"/>
                <w:szCs w:val="19"/>
              </w:rPr>
              <w:t>Workshop, meeting, seminar, training</w:t>
            </w:r>
          </w:p>
          <w:p w14:paraId="55249B8C" w14:textId="77777777" w:rsidR="00CE6EB7" w:rsidRPr="00952077" w:rsidRDefault="00CE6EB7" w:rsidP="00FF2F39">
            <w:pPr>
              <w:spacing w:after="0"/>
              <w:jc w:val="left"/>
              <w:rPr>
                <w:sz w:val="19"/>
                <w:szCs w:val="19"/>
              </w:rPr>
            </w:pPr>
            <w:r w:rsidRPr="00952077">
              <w:rPr>
                <w:sz w:val="19"/>
                <w:szCs w:val="19"/>
              </w:rPr>
              <w:t>On-the-job training</w:t>
            </w:r>
          </w:p>
        </w:tc>
      </w:tr>
      <w:tr w:rsidR="00CE6EB7" w:rsidRPr="00410A87" w14:paraId="4A2A4F8B" w14:textId="77777777" w:rsidTr="00952077">
        <w:tc>
          <w:tcPr>
            <w:tcW w:w="2972" w:type="dxa"/>
          </w:tcPr>
          <w:p w14:paraId="01611857" w14:textId="77777777" w:rsidR="00CE6EB7" w:rsidRPr="00952077" w:rsidRDefault="00CE6EB7" w:rsidP="00FF2F39">
            <w:pPr>
              <w:tabs>
                <w:tab w:val="left" w:pos="320"/>
              </w:tabs>
              <w:spacing w:after="0"/>
              <w:ind w:left="314" w:hanging="314"/>
              <w:jc w:val="left"/>
              <w:rPr>
                <w:sz w:val="19"/>
                <w:szCs w:val="19"/>
              </w:rPr>
            </w:pPr>
            <w:bookmarkStart w:id="219" w:name="_Hlk533777369"/>
            <w:r w:rsidRPr="00952077">
              <w:rPr>
                <w:sz w:val="19"/>
                <w:szCs w:val="19"/>
              </w:rPr>
              <w:t xml:space="preserve">3. </w:t>
            </w:r>
            <w:r w:rsidRPr="00952077">
              <w:rPr>
                <w:sz w:val="19"/>
                <w:szCs w:val="19"/>
              </w:rPr>
              <w:tab/>
              <w:t xml:space="preserve">Project documents, thematic reports </w:t>
            </w:r>
            <w:r w:rsidRPr="00A615CD">
              <w:rPr>
                <w:noProof/>
                <w:sz w:val="19"/>
                <w:szCs w:val="19"/>
              </w:rPr>
              <w:t>and</w:t>
            </w:r>
            <w:r w:rsidRPr="00952077">
              <w:rPr>
                <w:sz w:val="19"/>
                <w:szCs w:val="19"/>
              </w:rPr>
              <w:t xml:space="preserve"> publications</w:t>
            </w:r>
          </w:p>
        </w:tc>
        <w:tc>
          <w:tcPr>
            <w:tcW w:w="4253" w:type="dxa"/>
          </w:tcPr>
          <w:p w14:paraId="04EF7C94" w14:textId="77777777" w:rsidR="00CE6EB7" w:rsidRPr="00952077" w:rsidRDefault="00CE6EB7" w:rsidP="00FF2F39">
            <w:pPr>
              <w:spacing w:after="0"/>
              <w:jc w:val="left"/>
              <w:rPr>
                <w:sz w:val="19"/>
                <w:szCs w:val="19"/>
              </w:rPr>
            </w:pPr>
            <w:r w:rsidRPr="00952077">
              <w:rPr>
                <w:sz w:val="19"/>
                <w:szCs w:val="19"/>
              </w:rPr>
              <w:t xml:space="preserve">Various government departments and decision-makers </w:t>
            </w:r>
          </w:p>
        </w:tc>
        <w:tc>
          <w:tcPr>
            <w:tcW w:w="2737" w:type="dxa"/>
          </w:tcPr>
          <w:p w14:paraId="728AEB5E" w14:textId="77777777" w:rsidR="00CE6EB7" w:rsidRPr="00952077" w:rsidRDefault="00CE6EB7" w:rsidP="00FF2F39">
            <w:pPr>
              <w:spacing w:after="0"/>
              <w:jc w:val="left"/>
              <w:rPr>
                <w:sz w:val="19"/>
                <w:szCs w:val="19"/>
              </w:rPr>
            </w:pPr>
            <w:r w:rsidRPr="00952077">
              <w:rPr>
                <w:sz w:val="19"/>
                <w:szCs w:val="19"/>
              </w:rPr>
              <w:t>Direct dissemination (e.g. email or hard copy) to persons.</w:t>
            </w:r>
          </w:p>
          <w:p w14:paraId="567463ED" w14:textId="77777777" w:rsidR="00CE6EB7" w:rsidRPr="00952077" w:rsidRDefault="00CE6EB7" w:rsidP="00FF2F39">
            <w:pPr>
              <w:spacing w:after="0"/>
              <w:jc w:val="left"/>
              <w:rPr>
                <w:sz w:val="19"/>
                <w:szCs w:val="19"/>
              </w:rPr>
            </w:pPr>
            <w:r w:rsidRPr="00952077">
              <w:rPr>
                <w:sz w:val="19"/>
                <w:szCs w:val="19"/>
              </w:rPr>
              <w:t>Access via the Project website</w:t>
            </w:r>
          </w:p>
        </w:tc>
      </w:tr>
      <w:tr w:rsidR="00CE6EB7" w:rsidRPr="00410A87" w14:paraId="3095D5EE" w14:textId="77777777" w:rsidTr="00952077">
        <w:tc>
          <w:tcPr>
            <w:tcW w:w="2972" w:type="dxa"/>
          </w:tcPr>
          <w:p w14:paraId="543A562B" w14:textId="77777777" w:rsidR="00CE6EB7" w:rsidRPr="00952077" w:rsidRDefault="00CE6EB7" w:rsidP="00FF2F39">
            <w:pPr>
              <w:tabs>
                <w:tab w:val="left" w:pos="320"/>
              </w:tabs>
              <w:spacing w:after="0"/>
              <w:ind w:left="314" w:hanging="314"/>
              <w:jc w:val="left"/>
              <w:rPr>
                <w:sz w:val="19"/>
                <w:szCs w:val="19"/>
              </w:rPr>
            </w:pPr>
            <w:r w:rsidRPr="00952077">
              <w:rPr>
                <w:sz w:val="19"/>
                <w:szCs w:val="19"/>
              </w:rPr>
              <w:t xml:space="preserve">4. </w:t>
            </w:r>
            <w:r w:rsidRPr="00952077">
              <w:rPr>
                <w:sz w:val="19"/>
                <w:szCs w:val="19"/>
              </w:rPr>
              <w:tab/>
              <w:t>Technical reports and tools/software</w:t>
            </w:r>
            <w:r w:rsidR="00882BEA">
              <w:rPr>
                <w:sz w:val="19"/>
                <w:szCs w:val="19"/>
              </w:rPr>
              <w:t xml:space="preserve"> (GHG inventory, EE design, PVSys, etc.</w:t>
            </w:r>
          </w:p>
        </w:tc>
        <w:tc>
          <w:tcPr>
            <w:tcW w:w="4253" w:type="dxa"/>
          </w:tcPr>
          <w:p w14:paraId="5D08A52F" w14:textId="77777777" w:rsidR="00CE6EB7" w:rsidRPr="00952077" w:rsidRDefault="00952077" w:rsidP="00FF2F39">
            <w:pPr>
              <w:spacing w:after="0"/>
              <w:jc w:val="left"/>
              <w:rPr>
                <w:sz w:val="19"/>
                <w:szCs w:val="19"/>
              </w:rPr>
            </w:pPr>
            <w:r w:rsidRPr="00952077">
              <w:rPr>
                <w:sz w:val="19"/>
                <w:szCs w:val="19"/>
              </w:rPr>
              <w:t>City community groups</w:t>
            </w:r>
            <w:r w:rsidR="00CE6EB7" w:rsidRPr="00952077">
              <w:rPr>
                <w:sz w:val="19"/>
                <w:szCs w:val="19"/>
              </w:rPr>
              <w:t xml:space="preserve"> that take initiatives to implement </w:t>
            </w:r>
            <w:r w:rsidRPr="00952077">
              <w:rPr>
                <w:sz w:val="19"/>
                <w:szCs w:val="19"/>
              </w:rPr>
              <w:t>local waste management systems and awareness creation on sustainable consumption</w:t>
            </w:r>
          </w:p>
          <w:p w14:paraId="2FB5D5B1" w14:textId="77777777" w:rsidR="00CE6EB7" w:rsidRPr="00952077" w:rsidRDefault="00CE6EB7" w:rsidP="00FF2F39">
            <w:pPr>
              <w:spacing w:after="0"/>
              <w:jc w:val="left"/>
              <w:rPr>
                <w:sz w:val="19"/>
                <w:szCs w:val="19"/>
              </w:rPr>
            </w:pPr>
            <w:r w:rsidRPr="00952077">
              <w:rPr>
                <w:sz w:val="19"/>
                <w:szCs w:val="19"/>
              </w:rPr>
              <w:t>Engineers and persons working or interested in working in</w:t>
            </w:r>
            <w:r w:rsidR="00CA5C7D">
              <w:rPr>
                <w:sz w:val="19"/>
                <w:szCs w:val="19"/>
              </w:rPr>
              <w:t xml:space="preserve"> RE &amp; EE in buildings and WTE</w:t>
            </w:r>
          </w:p>
          <w:p w14:paraId="6DD3A411" w14:textId="77777777" w:rsidR="00CE6EB7" w:rsidRPr="00952077" w:rsidRDefault="00CE34E0" w:rsidP="00FF2F39">
            <w:pPr>
              <w:spacing w:after="0"/>
              <w:jc w:val="left"/>
              <w:rPr>
                <w:sz w:val="19"/>
                <w:szCs w:val="19"/>
              </w:rPr>
            </w:pPr>
            <w:r>
              <w:rPr>
                <w:sz w:val="19"/>
                <w:szCs w:val="19"/>
              </w:rPr>
              <w:t>E</w:t>
            </w:r>
            <w:r w:rsidR="00952077" w:rsidRPr="00952077">
              <w:rPr>
                <w:sz w:val="19"/>
                <w:szCs w:val="19"/>
              </w:rPr>
              <w:t>nergy, waste and urban planners and city officials</w:t>
            </w:r>
          </w:p>
          <w:p w14:paraId="6B4A05ED" w14:textId="77777777" w:rsidR="00CE6EB7" w:rsidRPr="00952077" w:rsidRDefault="00CE6EB7" w:rsidP="00FF2F39">
            <w:pPr>
              <w:spacing w:after="0"/>
              <w:jc w:val="left"/>
              <w:rPr>
                <w:sz w:val="19"/>
                <w:szCs w:val="19"/>
              </w:rPr>
            </w:pPr>
            <w:r w:rsidRPr="00952077">
              <w:rPr>
                <w:sz w:val="19"/>
                <w:szCs w:val="19"/>
              </w:rPr>
              <w:t>Development partners and NGOs</w:t>
            </w:r>
          </w:p>
        </w:tc>
        <w:tc>
          <w:tcPr>
            <w:tcW w:w="2737" w:type="dxa"/>
          </w:tcPr>
          <w:p w14:paraId="11D248B7" w14:textId="77777777" w:rsidR="00CE6EB7" w:rsidRPr="00952077" w:rsidRDefault="00CE6EB7" w:rsidP="00FF2F39">
            <w:pPr>
              <w:spacing w:after="0"/>
              <w:jc w:val="left"/>
              <w:rPr>
                <w:sz w:val="19"/>
                <w:szCs w:val="19"/>
              </w:rPr>
            </w:pPr>
            <w:r w:rsidRPr="00952077">
              <w:rPr>
                <w:sz w:val="19"/>
                <w:szCs w:val="19"/>
              </w:rPr>
              <w:t xml:space="preserve">Direct dissemination (e.g. email or hard copy/ </w:t>
            </w:r>
            <w:r w:rsidR="00CE34E0">
              <w:rPr>
                <w:sz w:val="19"/>
                <w:szCs w:val="19"/>
              </w:rPr>
              <w:t>USB</w:t>
            </w:r>
            <w:r w:rsidRPr="00952077">
              <w:rPr>
                <w:sz w:val="19"/>
                <w:szCs w:val="19"/>
              </w:rPr>
              <w:t>-drive)</w:t>
            </w:r>
          </w:p>
          <w:p w14:paraId="4B3C5272" w14:textId="77777777" w:rsidR="00CE6EB7" w:rsidRPr="00952077" w:rsidRDefault="00CE6EB7" w:rsidP="00FF2F39">
            <w:pPr>
              <w:spacing w:after="0"/>
              <w:jc w:val="left"/>
              <w:rPr>
                <w:sz w:val="19"/>
                <w:szCs w:val="19"/>
              </w:rPr>
            </w:pPr>
            <w:r w:rsidRPr="00952077">
              <w:rPr>
                <w:sz w:val="19"/>
                <w:szCs w:val="19"/>
              </w:rPr>
              <w:t xml:space="preserve">Access via the Project website to reports and documents </w:t>
            </w:r>
            <w:r w:rsidR="00882BEA">
              <w:rPr>
                <w:sz w:val="19"/>
                <w:szCs w:val="19"/>
              </w:rPr>
              <w:t>and database and info systems</w:t>
            </w:r>
          </w:p>
          <w:p w14:paraId="6433C191" w14:textId="77777777" w:rsidR="00CE6EB7" w:rsidRPr="00952077" w:rsidRDefault="00CE6EB7" w:rsidP="00FF2F39">
            <w:pPr>
              <w:spacing w:after="0"/>
              <w:jc w:val="left"/>
              <w:rPr>
                <w:sz w:val="19"/>
                <w:szCs w:val="19"/>
              </w:rPr>
            </w:pPr>
          </w:p>
        </w:tc>
      </w:tr>
      <w:tr w:rsidR="00CE6EB7" w:rsidRPr="00410A87" w14:paraId="50F24CE2" w14:textId="77777777" w:rsidTr="00952077">
        <w:tc>
          <w:tcPr>
            <w:tcW w:w="2972" w:type="dxa"/>
          </w:tcPr>
          <w:p w14:paraId="7F3CE7C5" w14:textId="77777777" w:rsidR="00CE6EB7" w:rsidRPr="00952077" w:rsidRDefault="00CE6EB7" w:rsidP="00FF2F39">
            <w:pPr>
              <w:tabs>
                <w:tab w:val="left" w:pos="320"/>
              </w:tabs>
              <w:spacing w:after="0"/>
              <w:ind w:left="314" w:hanging="314"/>
              <w:jc w:val="left"/>
              <w:rPr>
                <w:sz w:val="19"/>
                <w:szCs w:val="19"/>
              </w:rPr>
            </w:pPr>
            <w:r w:rsidRPr="00952077">
              <w:rPr>
                <w:sz w:val="19"/>
                <w:szCs w:val="19"/>
              </w:rPr>
              <w:t>5.</w:t>
            </w:r>
            <w:r w:rsidRPr="00952077">
              <w:rPr>
                <w:sz w:val="19"/>
                <w:szCs w:val="19"/>
              </w:rPr>
              <w:tab/>
              <w:t>Project knowledge capturing and info dissemination</w:t>
            </w:r>
          </w:p>
        </w:tc>
        <w:tc>
          <w:tcPr>
            <w:tcW w:w="4253" w:type="dxa"/>
          </w:tcPr>
          <w:p w14:paraId="5E946860" w14:textId="77777777" w:rsidR="00CE6EB7" w:rsidRPr="00952077" w:rsidRDefault="00CE6EB7" w:rsidP="00FF2F39">
            <w:pPr>
              <w:spacing w:after="0"/>
              <w:jc w:val="left"/>
              <w:rPr>
                <w:sz w:val="19"/>
                <w:szCs w:val="19"/>
              </w:rPr>
            </w:pPr>
            <w:r w:rsidRPr="00952077">
              <w:rPr>
                <w:sz w:val="19"/>
                <w:szCs w:val="19"/>
              </w:rPr>
              <w:t xml:space="preserve">Government </w:t>
            </w:r>
            <w:r w:rsidR="00952077" w:rsidRPr="00952077">
              <w:rPr>
                <w:sz w:val="19"/>
                <w:szCs w:val="19"/>
              </w:rPr>
              <w:t xml:space="preserve">(national, city) </w:t>
            </w:r>
            <w:r w:rsidRPr="00952077">
              <w:rPr>
                <w:sz w:val="19"/>
                <w:szCs w:val="19"/>
              </w:rPr>
              <w:t>officials</w:t>
            </w:r>
          </w:p>
          <w:p w14:paraId="7E7515CB" w14:textId="77777777" w:rsidR="00CE6EB7" w:rsidRPr="00952077" w:rsidRDefault="00CE6EB7" w:rsidP="00FF2F39">
            <w:pPr>
              <w:spacing w:after="0"/>
              <w:jc w:val="left"/>
              <w:rPr>
                <w:sz w:val="19"/>
                <w:szCs w:val="19"/>
              </w:rPr>
            </w:pPr>
            <w:r w:rsidRPr="00952077">
              <w:rPr>
                <w:sz w:val="19"/>
                <w:szCs w:val="19"/>
              </w:rPr>
              <w:t>Financial and private sector</w:t>
            </w:r>
          </w:p>
          <w:p w14:paraId="6CD214AA" w14:textId="77777777" w:rsidR="00CE6EB7" w:rsidRPr="00952077" w:rsidRDefault="00CE6EB7" w:rsidP="00FF2F39">
            <w:pPr>
              <w:spacing w:after="0"/>
              <w:jc w:val="left"/>
              <w:rPr>
                <w:sz w:val="19"/>
                <w:szCs w:val="19"/>
              </w:rPr>
            </w:pPr>
            <w:r w:rsidRPr="00952077">
              <w:rPr>
                <w:sz w:val="19"/>
                <w:szCs w:val="19"/>
              </w:rPr>
              <w:t>Development partners and NGOs</w:t>
            </w:r>
          </w:p>
          <w:p w14:paraId="526FAAC7" w14:textId="77777777" w:rsidR="00CE6EB7" w:rsidRPr="00952077" w:rsidRDefault="00CE34E0" w:rsidP="00FF2F39">
            <w:pPr>
              <w:spacing w:after="0"/>
              <w:jc w:val="left"/>
              <w:rPr>
                <w:sz w:val="19"/>
                <w:szCs w:val="19"/>
              </w:rPr>
            </w:pPr>
            <w:r>
              <w:rPr>
                <w:sz w:val="19"/>
                <w:szCs w:val="19"/>
              </w:rPr>
              <w:t>Citizenry and community groups</w:t>
            </w:r>
          </w:p>
        </w:tc>
        <w:tc>
          <w:tcPr>
            <w:tcW w:w="2737" w:type="dxa"/>
          </w:tcPr>
          <w:p w14:paraId="20F77939" w14:textId="77777777" w:rsidR="00CE6EB7" w:rsidRPr="00952077" w:rsidRDefault="00CE6EB7" w:rsidP="00FF2F39">
            <w:pPr>
              <w:spacing w:after="0"/>
              <w:jc w:val="left"/>
              <w:rPr>
                <w:sz w:val="19"/>
                <w:szCs w:val="19"/>
              </w:rPr>
            </w:pPr>
            <w:r w:rsidRPr="00952077">
              <w:rPr>
                <w:sz w:val="19"/>
                <w:szCs w:val="19"/>
              </w:rPr>
              <w:t>Online access to all project materials and other</w:t>
            </w:r>
            <w:r w:rsidR="00F764F2">
              <w:rPr>
                <w:sz w:val="19"/>
                <w:szCs w:val="19"/>
              </w:rPr>
              <w:t xml:space="preserve"> relevant low-carbon and green development </w:t>
            </w:r>
            <w:r w:rsidR="00CE34E0">
              <w:rPr>
                <w:sz w:val="19"/>
                <w:szCs w:val="19"/>
              </w:rPr>
              <w:t>information</w:t>
            </w:r>
          </w:p>
        </w:tc>
      </w:tr>
      <w:tr w:rsidR="00CE6EB7" w:rsidRPr="00410A87" w14:paraId="473A8BEF" w14:textId="77777777" w:rsidTr="00952077">
        <w:tc>
          <w:tcPr>
            <w:tcW w:w="2972" w:type="dxa"/>
          </w:tcPr>
          <w:p w14:paraId="7A7C5762" w14:textId="77777777" w:rsidR="00CE6EB7" w:rsidRPr="00952077" w:rsidRDefault="00CE6EB7" w:rsidP="00FF2F39">
            <w:pPr>
              <w:tabs>
                <w:tab w:val="left" w:pos="320"/>
              </w:tabs>
              <w:spacing w:after="0"/>
              <w:ind w:left="314" w:hanging="314"/>
              <w:jc w:val="left"/>
              <w:rPr>
                <w:sz w:val="19"/>
                <w:szCs w:val="19"/>
              </w:rPr>
            </w:pPr>
            <w:r w:rsidRPr="00952077">
              <w:rPr>
                <w:sz w:val="19"/>
                <w:szCs w:val="19"/>
              </w:rPr>
              <w:t>6.</w:t>
            </w:r>
            <w:r w:rsidRPr="00952077">
              <w:rPr>
                <w:sz w:val="19"/>
                <w:szCs w:val="19"/>
              </w:rPr>
              <w:tab/>
              <w:t xml:space="preserve">Reports (feasibility assessments; non-confidential parts of business plans; monitoring) </w:t>
            </w:r>
            <w:r w:rsidR="00CE34E0">
              <w:rPr>
                <w:sz w:val="19"/>
                <w:szCs w:val="19"/>
              </w:rPr>
              <w:t>of RE, EE and WTE investments</w:t>
            </w:r>
          </w:p>
        </w:tc>
        <w:tc>
          <w:tcPr>
            <w:tcW w:w="4253" w:type="dxa"/>
          </w:tcPr>
          <w:p w14:paraId="0F315047" w14:textId="77777777" w:rsidR="00CE6EB7" w:rsidRPr="00952077" w:rsidRDefault="00CE6EB7" w:rsidP="00FF2F39">
            <w:pPr>
              <w:spacing w:after="0"/>
              <w:jc w:val="left"/>
              <w:rPr>
                <w:sz w:val="19"/>
                <w:szCs w:val="19"/>
              </w:rPr>
            </w:pPr>
            <w:r w:rsidRPr="00952077">
              <w:rPr>
                <w:sz w:val="19"/>
                <w:szCs w:val="19"/>
              </w:rPr>
              <w:t>Various national and local and regional level officials; CSOs</w:t>
            </w:r>
          </w:p>
          <w:p w14:paraId="71E16910" w14:textId="77777777" w:rsidR="00CE6EB7" w:rsidRPr="00952077" w:rsidRDefault="00CE6EB7" w:rsidP="00FF2F39">
            <w:pPr>
              <w:spacing w:after="0"/>
              <w:jc w:val="left"/>
              <w:rPr>
                <w:sz w:val="19"/>
                <w:szCs w:val="19"/>
              </w:rPr>
            </w:pPr>
            <w:r w:rsidRPr="00952077">
              <w:rPr>
                <w:sz w:val="19"/>
                <w:szCs w:val="19"/>
              </w:rPr>
              <w:t>Financial and private sector</w:t>
            </w:r>
          </w:p>
          <w:p w14:paraId="6F8890A2" w14:textId="77777777" w:rsidR="00CE6EB7" w:rsidRPr="00952077" w:rsidRDefault="00CE6EB7" w:rsidP="00FF2F39">
            <w:pPr>
              <w:spacing w:after="0"/>
              <w:jc w:val="left"/>
              <w:rPr>
                <w:sz w:val="19"/>
                <w:szCs w:val="19"/>
              </w:rPr>
            </w:pPr>
            <w:r w:rsidRPr="00952077">
              <w:rPr>
                <w:sz w:val="19"/>
                <w:szCs w:val="19"/>
              </w:rPr>
              <w:t>Development partners</w:t>
            </w:r>
          </w:p>
          <w:p w14:paraId="65218093" w14:textId="77777777" w:rsidR="00CE6EB7" w:rsidRPr="00952077" w:rsidRDefault="00CE6EB7" w:rsidP="00FF2F39">
            <w:pPr>
              <w:spacing w:after="0"/>
              <w:jc w:val="left"/>
              <w:rPr>
                <w:sz w:val="19"/>
                <w:szCs w:val="19"/>
              </w:rPr>
            </w:pPr>
            <w:r w:rsidRPr="00952077">
              <w:rPr>
                <w:sz w:val="19"/>
                <w:szCs w:val="19"/>
              </w:rPr>
              <w:t>Technical professionals; experts/ academics</w:t>
            </w:r>
          </w:p>
        </w:tc>
        <w:tc>
          <w:tcPr>
            <w:tcW w:w="2737" w:type="dxa"/>
          </w:tcPr>
          <w:p w14:paraId="514E6CA1" w14:textId="77777777" w:rsidR="00CE6EB7" w:rsidRPr="00952077" w:rsidRDefault="00CE6EB7" w:rsidP="00FF2F39">
            <w:pPr>
              <w:spacing w:after="0"/>
              <w:jc w:val="left"/>
              <w:rPr>
                <w:sz w:val="19"/>
                <w:szCs w:val="19"/>
              </w:rPr>
            </w:pPr>
            <w:r w:rsidRPr="00952077">
              <w:rPr>
                <w:sz w:val="19"/>
                <w:szCs w:val="19"/>
              </w:rPr>
              <w:t xml:space="preserve">Direct dissemination to </w:t>
            </w:r>
            <w:r w:rsidRPr="00A615CD">
              <w:rPr>
                <w:noProof/>
                <w:sz w:val="19"/>
                <w:szCs w:val="19"/>
              </w:rPr>
              <w:t>person</w:t>
            </w:r>
            <w:r w:rsidRPr="00952077">
              <w:rPr>
                <w:sz w:val="19"/>
                <w:szCs w:val="19"/>
              </w:rPr>
              <w:t xml:space="preserve"> directly involved</w:t>
            </w:r>
          </w:p>
          <w:p w14:paraId="48AA458A" w14:textId="77777777" w:rsidR="00CE6EB7" w:rsidRPr="00952077" w:rsidRDefault="00CE6EB7" w:rsidP="00FF2F39">
            <w:pPr>
              <w:spacing w:after="0"/>
              <w:jc w:val="left"/>
              <w:rPr>
                <w:b/>
                <w:sz w:val="19"/>
                <w:szCs w:val="19"/>
              </w:rPr>
            </w:pPr>
            <w:r w:rsidRPr="00952077">
              <w:rPr>
                <w:sz w:val="19"/>
                <w:szCs w:val="19"/>
              </w:rPr>
              <w:t xml:space="preserve">Summaries with non-confidential info access through </w:t>
            </w:r>
            <w:r w:rsidR="004130AC">
              <w:rPr>
                <w:sz w:val="19"/>
                <w:szCs w:val="19"/>
              </w:rPr>
              <w:t xml:space="preserve">the </w:t>
            </w:r>
            <w:r w:rsidRPr="004130AC">
              <w:rPr>
                <w:noProof/>
                <w:sz w:val="19"/>
                <w:szCs w:val="19"/>
              </w:rPr>
              <w:t>website</w:t>
            </w:r>
          </w:p>
        </w:tc>
      </w:tr>
      <w:bookmarkEnd w:id="218"/>
      <w:bookmarkEnd w:id="219"/>
    </w:tbl>
    <w:p w14:paraId="2C1730A2" w14:textId="77777777" w:rsidR="00CE6EB7" w:rsidRPr="00410A87" w:rsidRDefault="00CE6EB7" w:rsidP="00CE6EB7">
      <w:pPr>
        <w:spacing w:after="0"/>
      </w:pPr>
    </w:p>
    <w:p w14:paraId="10B18468" w14:textId="77777777" w:rsidR="002C3B06" w:rsidRPr="00FE16BA" w:rsidRDefault="00CE6EB7" w:rsidP="00CE6EB7">
      <w:pPr>
        <w:spacing w:after="0"/>
        <w:rPr>
          <w:lang w:val="en-GB" w:eastAsia="en-GB"/>
        </w:rPr>
      </w:pPr>
      <w:r>
        <w:t xml:space="preserve">Budget available is part of the various project activities. </w:t>
      </w:r>
      <w:r w:rsidRPr="00CB7FC9">
        <w:rPr>
          <w:noProof/>
        </w:rPr>
        <w:t>The budget</w:t>
      </w:r>
      <w:r>
        <w:t xml:space="preserve"> for seminar/workshops/events and printing of reports. Documents, etc., and Output </w:t>
      </w:r>
      <w:r w:rsidR="00952077">
        <w:t>3.3 (codified info and knowledge</w:t>
      </w:r>
      <w:r>
        <w:t>) is</w:t>
      </w:r>
      <w:r w:rsidR="00952077">
        <w:t>, together,</w:t>
      </w:r>
      <w:r>
        <w:t xml:space="preserve"> about USD </w:t>
      </w:r>
      <w:r w:rsidR="00952077">
        <w:t>468,000</w:t>
      </w:r>
    </w:p>
    <w:p w14:paraId="05313D30" w14:textId="77777777" w:rsidR="002C3B06" w:rsidRPr="00FE16BA" w:rsidRDefault="002C3B06" w:rsidP="002C3B06">
      <w:pPr>
        <w:rPr>
          <w:lang w:val="en-GB" w:eastAsia="en-GB"/>
        </w:rPr>
      </w:pPr>
    </w:p>
    <w:p w14:paraId="4D04FEC7" w14:textId="77777777" w:rsidR="002C3B06" w:rsidRPr="00FE16BA" w:rsidRDefault="002C3B06" w:rsidP="002C3B06">
      <w:pPr>
        <w:rPr>
          <w:lang w:val="en-GB" w:eastAsia="en-GB"/>
        </w:rPr>
      </w:pPr>
    </w:p>
    <w:p w14:paraId="53AEF5CD" w14:textId="77777777" w:rsidR="000D3652" w:rsidRPr="00FE16BA" w:rsidRDefault="000D3652">
      <w:pPr>
        <w:spacing w:after="0"/>
        <w:jc w:val="left"/>
        <w:rPr>
          <w:lang w:val="en-GB" w:eastAsia="en-GB"/>
        </w:rPr>
      </w:pPr>
      <w:r w:rsidRPr="00FE16BA">
        <w:rPr>
          <w:lang w:val="en-GB" w:eastAsia="en-GB"/>
        </w:rPr>
        <w:br w:type="page"/>
      </w:r>
    </w:p>
    <w:p w14:paraId="7A18ADAF" w14:textId="77777777" w:rsidR="00544F41" w:rsidRPr="00FE16BA" w:rsidRDefault="00544F41" w:rsidP="002C3B06">
      <w:pPr>
        <w:rPr>
          <w:lang w:val="en-GB" w:eastAsia="en-GB"/>
        </w:rPr>
        <w:sectPr w:rsidR="00544F41" w:rsidRPr="00FE16BA" w:rsidSect="001859BD">
          <w:pgSz w:w="12240" w:h="15840" w:code="1"/>
          <w:pgMar w:top="1440" w:right="1134" w:bottom="1440" w:left="1134" w:header="720" w:footer="720" w:gutter="0"/>
          <w:cols w:space="720"/>
          <w:docGrid w:linePitch="360"/>
        </w:sectPr>
      </w:pPr>
    </w:p>
    <w:p w14:paraId="1FCC0837" w14:textId="77777777" w:rsidR="002C3B06" w:rsidRPr="00FE16BA" w:rsidRDefault="002C3B06" w:rsidP="002C3B06">
      <w:pPr>
        <w:rPr>
          <w:lang w:val="en-GB" w:eastAsia="en-GB"/>
        </w:rPr>
      </w:pPr>
    </w:p>
    <w:p w14:paraId="7163E059" w14:textId="77777777" w:rsidR="002666AF" w:rsidRPr="00FE16BA" w:rsidRDefault="000D3652" w:rsidP="002C3B06">
      <w:pPr>
        <w:pStyle w:val="HeadingA"/>
        <w:ind w:hanging="786"/>
      </w:pPr>
      <w:bookmarkStart w:id="220" w:name="_Toc36739698"/>
      <w:r w:rsidRPr="00FE16BA">
        <w:t>Additional budget table</w:t>
      </w:r>
      <w:r w:rsidR="004A49E7">
        <w:t>S</w:t>
      </w:r>
      <w:bookmarkEnd w:id="220"/>
    </w:p>
    <w:p w14:paraId="1FA2A348" w14:textId="77777777" w:rsidR="000D3652" w:rsidRPr="00FE16BA" w:rsidRDefault="000D3652" w:rsidP="000D3652">
      <w:pPr>
        <w:rPr>
          <w:lang w:val="en-GB" w:eastAsia="en-GB"/>
        </w:rPr>
      </w:pPr>
    </w:p>
    <w:p w14:paraId="3D5EB8D4" w14:textId="77777777" w:rsidR="00544F41" w:rsidRDefault="00544F41" w:rsidP="00764F56">
      <w:pPr>
        <w:spacing w:after="160" w:line="259" w:lineRule="auto"/>
        <w:ind w:left="-567" w:firstLine="567"/>
        <w:jc w:val="left"/>
        <w:rPr>
          <w:rFonts w:asciiTheme="minorHAnsi" w:eastAsiaTheme="minorHAnsi" w:hAnsiTheme="minorHAnsi" w:cstheme="minorBidi"/>
          <w:b/>
          <w:sz w:val="22"/>
          <w:szCs w:val="22"/>
          <w:lang w:val="en-GB"/>
        </w:rPr>
      </w:pPr>
      <w:r w:rsidRPr="00FE16BA">
        <w:rPr>
          <w:rFonts w:asciiTheme="minorHAnsi" w:eastAsiaTheme="minorHAnsi" w:hAnsiTheme="minorHAnsi" w:cstheme="minorBidi"/>
          <w:b/>
          <w:sz w:val="22"/>
          <w:szCs w:val="22"/>
          <w:lang w:val="en-GB"/>
        </w:rPr>
        <w:t>BUDGET</w:t>
      </w:r>
      <w:r w:rsidR="004A49E7">
        <w:rPr>
          <w:rFonts w:asciiTheme="minorHAnsi" w:eastAsiaTheme="minorHAnsi" w:hAnsiTheme="minorHAnsi" w:cstheme="minorBidi"/>
          <w:b/>
          <w:sz w:val="22"/>
          <w:szCs w:val="22"/>
          <w:lang w:val="en-GB"/>
        </w:rPr>
        <w:t xml:space="preserve"> per activity and budget line</w:t>
      </w:r>
    </w:p>
    <w:p w14:paraId="75E57547" w14:textId="77777777" w:rsidR="00764F56" w:rsidRPr="00FE16BA" w:rsidRDefault="00764F56" w:rsidP="00764F56">
      <w:pPr>
        <w:jc w:val="center"/>
        <w:rPr>
          <w:lang w:val="en-GB"/>
        </w:rPr>
      </w:pPr>
      <w:r w:rsidRPr="00764F56">
        <w:rPr>
          <w:noProof/>
        </w:rPr>
        <w:drawing>
          <wp:inline distT="0" distB="0" distL="0" distR="0" wp14:anchorId="362A0565" wp14:editId="051DB598">
            <wp:extent cx="8229600" cy="29972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8229600" cy="2997220"/>
                    </a:xfrm>
                    <a:prstGeom prst="rect">
                      <a:avLst/>
                    </a:prstGeom>
                    <a:noFill/>
                    <a:ln>
                      <a:noFill/>
                    </a:ln>
                  </pic:spPr>
                </pic:pic>
              </a:graphicData>
            </a:graphic>
          </wp:inline>
        </w:drawing>
      </w:r>
    </w:p>
    <w:p w14:paraId="7ED123F1" w14:textId="77777777" w:rsidR="00764F56" w:rsidRDefault="00764F56" w:rsidP="00544F41">
      <w:pPr>
        <w:ind w:left="-567"/>
        <w:rPr>
          <w:b/>
          <w:lang w:val="en-GB"/>
        </w:rPr>
      </w:pPr>
    </w:p>
    <w:p w14:paraId="385CDE32" w14:textId="77777777" w:rsidR="00764F56" w:rsidRDefault="00764F56" w:rsidP="00544F41">
      <w:pPr>
        <w:ind w:left="-567"/>
        <w:rPr>
          <w:b/>
          <w:lang w:val="en-GB"/>
        </w:rPr>
      </w:pPr>
    </w:p>
    <w:p w14:paraId="5DC4F190" w14:textId="77777777" w:rsidR="00764F56" w:rsidRDefault="00764F56">
      <w:pPr>
        <w:spacing w:after="0"/>
        <w:jc w:val="left"/>
        <w:rPr>
          <w:b/>
          <w:lang w:val="en-GB"/>
        </w:rPr>
      </w:pPr>
      <w:r>
        <w:rPr>
          <w:b/>
          <w:lang w:val="en-GB"/>
        </w:rPr>
        <w:br w:type="page"/>
      </w:r>
    </w:p>
    <w:p w14:paraId="67741380" w14:textId="77777777" w:rsidR="00544F41" w:rsidRDefault="004A49E7" w:rsidP="00764F56">
      <w:pPr>
        <w:ind w:left="-567" w:firstLine="567"/>
        <w:rPr>
          <w:b/>
          <w:lang w:val="en-GB"/>
        </w:rPr>
      </w:pPr>
      <w:r>
        <w:rPr>
          <w:b/>
          <w:lang w:val="en-GB"/>
        </w:rPr>
        <w:t>USE OF CONSULTANTS</w:t>
      </w:r>
      <w:r w:rsidR="00082804">
        <w:rPr>
          <w:b/>
          <w:lang w:val="en-GB"/>
        </w:rPr>
        <w:t>/EXPERTS</w:t>
      </w:r>
      <w:r>
        <w:rPr>
          <w:b/>
          <w:lang w:val="en-GB"/>
        </w:rPr>
        <w:t xml:space="preserve"> PER COMPONENT</w:t>
      </w:r>
    </w:p>
    <w:p w14:paraId="6B1D0ECE" w14:textId="77777777" w:rsidR="004956F9" w:rsidRDefault="004956F9" w:rsidP="00015E91">
      <w:pPr>
        <w:ind w:left="-567" w:hanging="709"/>
        <w:jc w:val="center"/>
        <w:rPr>
          <w:b/>
          <w:lang w:val="en-GB"/>
        </w:rPr>
      </w:pPr>
      <w:r w:rsidRPr="004956F9">
        <w:rPr>
          <w:noProof/>
        </w:rPr>
        <w:drawing>
          <wp:inline distT="0" distB="0" distL="0" distR="0" wp14:anchorId="5FCC455C" wp14:editId="5B01B1A7">
            <wp:extent cx="7386320" cy="1835506"/>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7411649" cy="1841800"/>
                    </a:xfrm>
                    <a:prstGeom prst="rect">
                      <a:avLst/>
                    </a:prstGeom>
                    <a:noFill/>
                    <a:ln>
                      <a:noFill/>
                    </a:ln>
                  </pic:spPr>
                </pic:pic>
              </a:graphicData>
            </a:graphic>
          </wp:inline>
        </w:drawing>
      </w:r>
    </w:p>
    <w:p w14:paraId="54CDF7F6" w14:textId="77777777" w:rsidR="007A23F6" w:rsidRDefault="007A23F6" w:rsidP="00764F56">
      <w:pPr>
        <w:spacing w:after="0"/>
        <w:jc w:val="left"/>
        <w:rPr>
          <w:lang w:val="en-GB" w:eastAsia="en-GB"/>
        </w:rPr>
      </w:pPr>
    </w:p>
    <w:p w14:paraId="4AA83534" w14:textId="77777777" w:rsidR="007A23F6" w:rsidRDefault="007A23F6" w:rsidP="00764F56">
      <w:pPr>
        <w:spacing w:after="0"/>
        <w:jc w:val="left"/>
        <w:rPr>
          <w:lang w:val="en-GB" w:eastAsia="en-GB"/>
        </w:rPr>
      </w:pPr>
      <w:r w:rsidRPr="007A23F6">
        <w:rPr>
          <w:noProof/>
        </w:rPr>
        <w:drawing>
          <wp:inline distT="0" distB="0" distL="0" distR="0" wp14:anchorId="6A8B3186" wp14:editId="68D9DA14">
            <wp:extent cx="6365064" cy="315976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374720" cy="3164553"/>
                    </a:xfrm>
                    <a:prstGeom prst="rect">
                      <a:avLst/>
                    </a:prstGeom>
                    <a:noFill/>
                    <a:ln>
                      <a:noFill/>
                    </a:ln>
                  </pic:spPr>
                </pic:pic>
              </a:graphicData>
            </a:graphic>
          </wp:inline>
        </w:drawing>
      </w:r>
    </w:p>
    <w:p w14:paraId="320DE0A3" w14:textId="77777777" w:rsidR="00544F41" w:rsidRDefault="00544F41" w:rsidP="00764F56">
      <w:pPr>
        <w:spacing w:after="0"/>
        <w:jc w:val="left"/>
        <w:rPr>
          <w:lang w:val="en-GB" w:eastAsia="en-GB"/>
        </w:rPr>
      </w:pPr>
    </w:p>
    <w:p w14:paraId="596F9166" w14:textId="77777777" w:rsidR="00764F56" w:rsidRPr="00FE16BA" w:rsidRDefault="00764F56" w:rsidP="000D3652">
      <w:pPr>
        <w:rPr>
          <w:lang w:val="en-GB" w:eastAsia="en-GB"/>
        </w:rPr>
        <w:sectPr w:rsidR="00764F56" w:rsidRPr="00FE16BA" w:rsidSect="00544F41">
          <w:pgSz w:w="15840" w:h="12240" w:orient="landscape" w:code="1"/>
          <w:pgMar w:top="1134" w:right="1440" w:bottom="1134" w:left="1440" w:header="720" w:footer="720" w:gutter="0"/>
          <w:cols w:space="720"/>
          <w:docGrid w:linePitch="360"/>
        </w:sectPr>
      </w:pPr>
    </w:p>
    <w:p w14:paraId="2829DB22" w14:textId="77777777" w:rsidR="000D3652" w:rsidRPr="00FE16BA" w:rsidRDefault="000D3652" w:rsidP="000D3652">
      <w:pPr>
        <w:rPr>
          <w:lang w:val="en-GB" w:eastAsia="en-GB"/>
        </w:rPr>
      </w:pPr>
    </w:p>
    <w:p w14:paraId="68C88276" w14:textId="77777777" w:rsidR="000D3652" w:rsidRPr="00FE16BA" w:rsidRDefault="000D3652" w:rsidP="000D3652">
      <w:pPr>
        <w:pStyle w:val="HeadingA"/>
        <w:tabs>
          <w:tab w:val="clear" w:pos="1701"/>
          <w:tab w:val="left" w:pos="1418"/>
        </w:tabs>
        <w:ind w:left="1418" w:hanging="1418"/>
      </w:pPr>
      <w:bookmarkStart w:id="221" w:name="_Toc36739699"/>
      <w:r w:rsidRPr="00FE16BA">
        <w:t>UNDP Social and environmental social screening</w:t>
      </w:r>
      <w:bookmarkEnd w:id="221"/>
    </w:p>
    <w:p w14:paraId="6F41E446" w14:textId="77777777" w:rsidR="00544F41" w:rsidRPr="00FE16BA" w:rsidRDefault="00544F41" w:rsidP="00544F41">
      <w:pPr>
        <w:rPr>
          <w:lang w:val="en-GB" w:eastAsia="en-GB"/>
        </w:rPr>
      </w:pPr>
    </w:p>
    <w:p w14:paraId="4DDF317D" w14:textId="77777777" w:rsidR="00544F41" w:rsidRPr="00FE16BA" w:rsidRDefault="00544F41" w:rsidP="00544F41">
      <w:pPr>
        <w:spacing w:after="0"/>
        <w:jc w:val="left"/>
        <w:rPr>
          <w:rFonts w:eastAsia="Times New Roman" w:cs="Calibri"/>
          <w:i/>
          <w:lang w:val="en-GB" w:eastAsia="ja-JP"/>
        </w:rPr>
      </w:pPr>
      <w:r w:rsidRPr="00FE16BA">
        <w:rPr>
          <w:rFonts w:eastAsia="Times New Roman" w:cs="Calibri"/>
          <w:i/>
          <w:szCs w:val="20"/>
          <w:lang w:val="en-GB" w:eastAsia="ja-JP"/>
        </w:rPr>
        <w:t xml:space="preserve">The completed template, which constitutes the Social and Environmental Screening Report, must be included as an annex to the Project Document. Please refer to the </w:t>
      </w:r>
      <w:hyperlink r:id="rId99" w:history="1">
        <w:r w:rsidRPr="00FE16BA">
          <w:rPr>
            <w:rFonts w:eastAsia="Times New Roman" w:cs="Calibri"/>
            <w:i/>
            <w:color w:val="0000FF"/>
            <w:szCs w:val="20"/>
            <w:u w:val="single"/>
            <w:lang w:val="en-GB" w:eastAsia="ja-JP"/>
          </w:rPr>
          <w:t>Social and Environmental Screening Procedure</w:t>
        </w:r>
      </w:hyperlink>
      <w:r w:rsidRPr="00FE16BA">
        <w:rPr>
          <w:rFonts w:eastAsia="Times New Roman" w:cs="Calibri"/>
          <w:i/>
          <w:szCs w:val="20"/>
          <w:lang w:val="en-GB" w:eastAsia="ja-JP"/>
        </w:rPr>
        <w:t xml:space="preserve"> and </w:t>
      </w:r>
      <w:hyperlink r:id="rId100" w:history="1">
        <w:r w:rsidRPr="00FE16BA">
          <w:rPr>
            <w:rFonts w:eastAsia="Times New Roman" w:cs="Calibri"/>
            <w:i/>
            <w:color w:val="0000FF"/>
            <w:szCs w:val="20"/>
            <w:u w:val="single"/>
            <w:lang w:val="en-GB" w:eastAsia="ja-JP"/>
          </w:rPr>
          <w:t>Toolkit</w:t>
        </w:r>
      </w:hyperlink>
      <w:r w:rsidRPr="00FE16BA">
        <w:rPr>
          <w:rFonts w:eastAsia="Times New Roman" w:cs="Calibri"/>
          <w:i/>
          <w:szCs w:val="20"/>
          <w:lang w:val="en-GB" w:eastAsia="ja-JP"/>
        </w:rPr>
        <w:t xml:space="preserve"> for guidance on how to answer the 6 questions.</w:t>
      </w:r>
    </w:p>
    <w:p w14:paraId="067A5D28" w14:textId="77777777" w:rsidR="00544F41" w:rsidRPr="00FE16BA" w:rsidRDefault="00544F41" w:rsidP="00544F41">
      <w:pPr>
        <w:spacing w:before="200" w:after="0"/>
        <w:ind w:left="360"/>
        <w:jc w:val="left"/>
        <w:rPr>
          <w:rFonts w:eastAsia="Times New Roman" w:cs="Calibri"/>
          <w:b/>
          <w:color w:val="5B9BD5"/>
          <w:sz w:val="24"/>
          <w:lang w:val="en-GB" w:eastAsia="ja-JP"/>
        </w:rPr>
      </w:pPr>
      <w:r w:rsidRPr="00FE16BA">
        <w:rPr>
          <w:rFonts w:eastAsia="Times New Roman" w:cs="Calibri"/>
          <w:b/>
          <w:color w:val="5B9BD5"/>
          <w:sz w:val="24"/>
          <w:lang w:val="en-GB" w:eastAsia="ja-JP"/>
        </w:rPr>
        <w:t>Project Information</w:t>
      </w:r>
    </w:p>
    <w:p w14:paraId="1F548BB8" w14:textId="77777777" w:rsidR="00544F41" w:rsidRPr="00FE16BA" w:rsidRDefault="00544F41" w:rsidP="00544F41">
      <w:pPr>
        <w:spacing w:after="0"/>
        <w:jc w:val="left"/>
        <w:rPr>
          <w:rFonts w:eastAsia="Times New Roman" w:cs="Calibri"/>
          <w:lang w:val="en-GB" w:eastAsia="ja-JP"/>
        </w:rPr>
      </w:pPr>
    </w:p>
    <w:tbl>
      <w:tblPr>
        <w:tblStyle w:val="TableGrid9"/>
        <w:tblW w:w="13248" w:type="dxa"/>
        <w:tblLook w:val="04A0" w:firstRow="1" w:lastRow="0" w:firstColumn="1" w:lastColumn="0" w:noHBand="0" w:noVBand="1"/>
      </w:tblPr>
      <w:tblGrid>
        <w:gridCol w:w="3325"/>
        <w:gridCol w:w="9923"/>
      </w:tblGrid>
      <w:tr w:rsidR="00544F41" w:rsidRPr="00FE16BA" w14:paraId="4D0D0FDB" w14:textId="77777777" w:rsidTr="00544F41">
        <w:tc>
          <w:tcPr>
            <w:tcW w:w="3325" w:type="dxa"/>
            <w:shd w:val="clear" w:color="auto" w:fill="D5DCE4"/>
            <w:vAlign w:val="center"/>
          </w:tcPr>
          <w:p w14:paraId="0980D090" w14:textId="77777777" w:rsidR="00544F41" w:rsidRPr="00FE16BA" w:rsidRDefault="00544F41" w:rsidP="00544F41">
            <w:pPr>
              <w:tabs>
                <w:tab w:val="left" w:pos="360"/>
              </w:tabs>
              <w:spacing w:after="0"/>
              <w:jc w:val="left"/>
              <w:rPr>
                <w:rFonts w:cs="Calibri"/>
                <w:b/>
                <w:i/>
                <w:color w:val="000000"/>
                <w:szCs w:val="20"/>
                <w:lang w:val="en-GB"/>
              </w:rPr>
            </w:pPr>
            <w:r w:rsidRPr="00FE16BA">
              <w:rPr>
                <w:rFonts w:cs="Calibri"/>
                <w:b/>
                <w:i/>
                <w:color w:val="000000"/>
                <w:szCs w:val="20"/>
                <w:lang w:val="en-GB"/>
              </w:rPr>
              <w:t xml:space="preserve">Project Information </w:t>
            </w:r>
          </w:p>
        </w:tc>
        <w:tc>
          <w:tcPr>
            <w:tcW w:w="9923" w:type="dxa"/>
            <w:shd w:val="clear" w:color="auto" w:fill="D5DCE4"/>
            <w:vAlign w:val="center"/>
          </w:tcPr>
          <w:p w14:paraId="2DCDD910" w14:textId="77777777" w:rsidR="00544F41" w:rsidRPr="00FE16BA" w:rsidRDefault="00544F41" w:rsidP="00544F41">
            <w:pPr>
              <w:spacing w:after="0"/>
              <w:jc w:val="left"/>
              <w:rPr>
                <w:rFonts w:cs="Calibri"/>
                <w:i/>
                <w:color w:val="000000"/>
                <w:szCs w:val="20"/>
                <w:lang w:val="en-GB"/>
              </w:rPr>
            </w:pPr>
          </w:p>
        </w:tc>
      </w:tr>
      <w:tr w:rsidR="00544F41" w:rsidRPr="00FE16BA" w14:paraId="16220DE3" w14:textId="77777777" w:rsidTr="009B450C">
        <w:trPr>
          <w:trHeight w:val="288"/>
        </w:trPr>
        <w:tc>
          <w:tcPr>
            <w:tcW w:w="3325" w:type="dxa"/>
            <w:vAlign w:val="center"/>
          </w:tcPr>
          <w:p w14:paraId="0926249F" w14:textId="77777777" w:rsidR="00544F41" w:rsidRPr="00FE16BA" w:rsidRDefault="00544F41" w:rsidP="006605DA">
            <w:pPr>
              <w:numPr>
                <w:ilvl w:val="0"/>
                <w:numId w:val="66"/>
              </w:numPr>
              <w:spacing w:after="0"/>
              <w:ind w:left="360"/>
              <w:contextualSpacing/>
              <w:jc w:val="left"/>
              <w:rPr>
                <w:rFonts w:cs="Calibri"/>
                <w:sz w:val="18"/>
                <w:szCs w:val="18"/>
                <w:lang w:val="en-GB"/>
              </w:rPr>
            </w:pPr>
            <w:r w:rsidRPr="00FE16BA">
              <w:rPr>
                <w:rFonts w:cs="Calibri"/>
                <w:sz w:val="18"/>
                <w:szCs w:val="18"/>
                <w:lang w:val="en-GB"/>
              </w:rPr>
              <w:t>Project Title</w:t>
            </w:r>
          </w:p>
        </w:tc>
        <w:tc>
          <w:tcPr>
            <w:tcW w:w="9923" w:type="dxa"/>
            <w:vAlign w:val="center"/>
          </w:tcPr>
          <w:p w14:paraId="175795FF" w14:textId="77777777" w:rsidR="00544F41" w:rsidRPr="00FE16BA" w:rsidRDefault="00544F41" w:rsidP="00544F41">
            <w:pPr>
              <w:spacing w:after="0"/>
              <w:jc w:val="left"/>
              <w:rPr>
                <w:rFonts w:cs="Calibri"/>
                <w:sz w:val="18"/>
                <w:szCs w:val="18"/>
                <w:lang w:val="en-GB"/>
              </w:rPr>
            </w:pPr>
            <w:r w:rsidRPr="00FE16BA">
              <w:rPr>
                <w:rFonts w:cs="Calibri"/>
                <w:sz w:val="18"/>
                <w:szCs w:val="18"/>
                <w:lang w:val="en-GB"/>
              </w:rPr>
              <w:t>Promoting Energy-Related Low Carbon Urban Development in Bangladesh</w:t>
            </w:r>
          </w:p>
        </w:tc>
      </w:tr>
      <w:tr w:rsidR="00544F41" w:rsidRPr="00FE16BA" w14:paraId="5C74B2AB" w14:textId="77777777" w:rsidTr="009B450C">
        <w:trPr>
          <w:trHeight w:val="288"/>
        </w:trPr>
        <w:tc>
          <w:tcPr>
            <w:tcW w:w="3325" w:type="dxa"/>
            <w:vAlign w:val="center"/>
          </w:tcPr>
          <w:p w14:paraId="337B846C" w14:textId="77777777" w:rsidR="00544F41" w:rsidRPr="00FE16BA" w:rsidRDefault="00544F41" w:rsidP="006605DA">
            <w:pPr>
              <w:numPr>
                <w:ilvl w:val="0"/>
                <w:numId w:val="66"/>
              </w:numPr>
              <w:spacing w:after="0"/>
              <w:ind w:left="360"/>
              <w:contextualSpacing/>
              <w:jc w:val="left"/>
              <w:rPr>
                <w:rFonts w:cs="Calibri"/>
                <w:sz w:val="18"/>
                <w:szCs w:val="18"/>
                <w:lang w:val="en-GB"/>
              </w:rPr>
            </w:pPr>
            <w:r w:rsidRPr="00FE16BA">
              <w:rPr>
                <w:rFonts w:cs="Calibri"/>
                <w:sz w:val="18"/>
                <w:szCs w:val="18"/>
                <w:lang w:val="en-GB"/>
              </w:rPr>
              <w:t>Project Number</w:t>
            </w:r>
          </w:p>
        </w:tc>
        <w:tc>
          <w:tcPr>
            <w:tcW w:w="9923" w:type="dxa"/>
            <w:vAlign w:val="center"/>
          </w:tcPr>
          <w:p w14:paraId="2493FD9A" w14:textId="77777777" w:rsidR="00544F41" w:rsidRPr="00FE16BA" w:rsidRDefault="00544F41" w:rsidP="00544F41">
            <w:pPr>
              <w:spacing w:after="0"/>
              <w:jc w:val="left"/>
              <w:rPr>
                <w:rFonts w:cs="Calibri"/>
                <w:sz w:val="18"/>
                <w:szCs w:val="18"/>
                <w:lang w:val="en-GB"/>
              </w:rPr>
            </w:pPr>
            <w:r w:rsidRPr="00FE16BA">
              <w:rPr>
                <w:rFonts w:cs="Calibri"/>
                <w:sz w:val="18"/>
                <w:szCs w:val="18"/>
                <w:lang w:val="en-GB"/>
              </w:rPr>
              <w:t>5571</w:t>
            </w:r>
          </w:p>
        </w:tc>
      </w:tr>
      <w:tr w:rsidR="00544F41" w:rsidRPr="00FE16BA" w14:paraId="2A3E73CB" w14:textId="77777777" w:rsidTr="009B450C">
        <w:trPr>
          <w:trHeight w:val="288"/>
        </w:trPr>
        <w:tc>
          <w:tcPr>
            <w:tcW w:w="3325" w:type="dxa"/>
            <w:vAlign w:val="center"/>
          </w:tcPr>
          <w:p w14:paraId="03F72D08" w14:textId="77777777" w:rsidR="00544F41" w:rsidRPr="00FE16BA" w:rsidRDefault="00544F41" w:rsidP="006605DA">
            <w:pPr>
              <w:numPr>
                <w:ilvl w:val="0"/>
                <w:numId w:val="66"/>
              </w:numPr>
              <w:spacing w:after="0"/>
              <w:ind w:left="360"/>
              <w:contextualSpacing/>
              <w:jc w:val="left"/>
              <w:rPr>
                <w:rFonts w:cs="Calibri"/>
                <w:sz w:val="18"/>
                <w:szCs w:val="18"/>
                <w:lang w:val="en-GB"/>
              </w:rPr>
            </w:pPr>
            <w:r w:rsidRPr="00FE16BA">
              <w:rPr>
                <w:rFonts w:cs="Calibri"/>
                <w:sz w:val="18"/>
                <w:szCs w:val="18"/>
                <w:lang w:val="en-GB"/>
              </w:rPr>
              <w:t>Location (Global/Region/Country)</w:t>
            </w:r>
          </w:p>
        </w:tc>
        <w:tc>
          <w:tcPr>
            <w:tcW w:w="9923" w:type="dxa"/>
            <w:vAlign w:val="center"/>
          </w:tcPr>
          <w:p w14:paraId="3C873664" w14:textId="77777777" w:rsidR="00544F41" w:rsidRPr="00FE16BA" w:rsidRDefault="00544F41" w:rsidP="00544F41">
            <w:pPr>
              <w:spacing w:after="0"/>
              <w:jc w:val="left"/>
              <w:rPr>
                <w:rFonts w:cs="Calibri"/>
                <w:sz w:val="18"/>
                <w:szCs w:val="18"/>
                <w:lang w:val="en-GB"/>
              </w:rPr>
            </w:pPr>
            <w:r w:rsidRPr="00FE16BA">
              <w:rPr>
                <w:rFonts w:cs="Calibri"/>
                <w:sz w:val="18"/>
                <w:szCs w:val="18"/>
                <w:lang w:val="en-GB"/>
              </w:rPr>
              <w:t>Bangladesh</w:t>
            </w:r>
          </w:p>
        </w:tc>
      </w:tr>
    </w:tbl>
    <w:p w14:paraId="38ED07F1" w14:textId="77777777" w:rsidR="00544F41" w:rsidRPr="00FE16BA" w:rsidRDefault="00544F41" w:rsidP="00544F41">
      <w:pPr>
        <w:tabs>
          <w:tab w:val="left" w:pos="360"/>
        </w:tabs>
        <w:spacing w:after="0"/>
        <w:jc w:val="left"/>
        <w:rPr>
          <w:rFonts w:eastAsia="Times New Roman" w:cs="Calibri"/>
          <w:szCs w:val="20"/>
          <w:lang w:val="en-GB" w:eastAsia="ja-JP"/>
        </w:rPr>
      </w:pPr>
    </w:p>
    <w:p w14:paraId="7856702E" w14:textId="77777777" w:rsidR="00544F41" w:rsidRPr="00FE16BA" w:rsidRDefault="00544F41" w:rsidP="00544F41">
      <w:pPr>
        <w:spacing w:before="200" w:after="0"/>
        <w:ind w:left="360"/>
        <w:jc w:val="left"/>
        <w:rPr>
          <w:rFonts w:eastAsia="Times New Roman" w:cs="Calibri"/>
          <w:b/>
          <w:color w:val="2E74B5"/>
          <w:sz w:val="24"/>
          <w:lang w:val="en-GB" w:eastAsia="ja-JP"/>
        </w:rPr>
      </w:pPr>
      <w:r w:rsidRPr="00FE16BA">
        <w:rPr>
          <w:rFonts w:eastAsia="Times New Roman" w:cs="Calibri"/>
          <w:b/>
          <w:color w:val="2E74B5"/>
          <w:sz w:val="24"/>
          <w:lang w:val="en-GB" w:eastAsia="ja-JP"/>
        </w:rPr>
        <w:t>Part A. Integrating Overarching Principles to Strengthen Social and Environmental Sustainability</w:t>
      </w:r>
    </w:p>
    <w:p w14:paraId="271A876E" w14:textId="77777777" w:rsidR="00544F41" w:rsidRPr="00FE16BA" w:rsidRDefault="00544F41" w:rsidP="00544F41">
      <w:pPr>
        <w:spacing w:after="0"/>
        <w:jc w:val="left"/>
        <w:rPr>
          <w:rFonts w:eastAsia="Times New Roman" w:cs="Calibri"/>
          <w:lang w:val="en-GB" w:eastAsia="ja-JP"/>
        </w:rPr>
      </w:pPr>
    </w:p>
    <w:tbl>
      <w:tblPr>
        <w:tblStyle w:val="TableGrid9"/>
        <w:tblW w:w="13248" w:type="dxa"/>
        <w:tblLook w:val="04A0" w:firstRow="1" w:lastRow="0" w:firstColumn="1" w:lastColumn="0" w:noHBand="0" w:noVBand="1"/>
      </w:tblPr>
      <w:tblGrid>
        <w:gridCol w:w="13248"/>
      </w:tblGrid>
      <w:tr w:rsidR="00544F41" w:rsidRPr="00FE16BA" w14:paraId="4CBAA627" w14:textId="77777777" w:rsidTr="00544F41">
        <w:trPr>
          <w:trHeight w:val="449"/>
        </w:trPr>
        <w:tc>
          <w:tcPr>
            <w:tcW w:w="13248" w:type="dxa"/>
            <w:shd w:val="clear" w:color="auto" w:fill="222A35"/>
            <w:vAlign w:val="center"/>
          </w:tcPr>
          <w:p w14:paraId="3FCA3E09" w14:textId="77777777" w:rsidR="00544F41" w:rsidRPr="00FE16BA" w:rsidRDefault="00544F41" w:rsidP="00544F41">
            <w:pPr>
              <w:spacing w:after="0"/>
              <w:jc w:val="left"/>
              <w:rPr>
                <w:rFonts w:cs="Calibri"/>
                <w:szCs w:val="20"/>
                <w:lang w:val="en-GB"/>
              </w:rPr>
            </w:pPr>
            <w:r w:rsidRPr="00FE16BA">
              <w:rPr>
                <w:rFonts w:cs="Calibri"/>
                <w:b/>
                <w:szCs w:val="20"/>
                <w:lang w:val="en-GB"/>
              </w:rPr>
              <w:t>QUESTION 1: How Does the Project Integrate the Overarching Principles in order to Strengthen Social and Environmental Sustainability?</w:t>
            </w:r>
          </w:p>
        </w:tc>
      </w:tr>
      <w:tr w:rsidR="00544F41" w:rsidRPr="00FE16BA" w14:paraId="1B66E986" w14:textId="77777777" w:rsidTr="00544F41">
        <w:tc>
          <w:tcPr>
            <w:tcW w:w="13248" w:type="dxa"/>
            <w:shd w:val="clear" w:color="auto" w:fill="D5DCE4"/>
          </w:tcPr>
          <w:p w14:paraId="2F84F991" w14:textId="77777777" w:rsidR="00544F41" w:rsidRPr="00FE16BA" w:rsidRDefault="00544F41" w:rsidP="00544F41">
            <w:pPr>
              <w:tabs>
                <w:tab w:val="left" w:pos="432"/>
              </w:tabs>
              <w:spacing w:before="60"/>
              <w:jc w:val="left"/>
              <w:rPr>
                <w:rFonts w:cs="Calibri"/>
                <w:b/>
                <w:i/>
                <w:sz w:val="18"/>
                <w:szCs w:val="18"/>
                <w:lang w:val="en-GB"/>
              </w:rPr>
            </w:pPr>
            <w:r w:rsidRPr="00FE16BA">
              <w:rPr>
                <w:rFonts w:cs="Calibri"/>
                <w:b/>
                <w:i/>
                <w:sz w:val="18"/>
                <w:szCs w:val="18"/>
                <w:lang w:val="en-GB"/>
              </w:rPr>
              <w:t xml:space="preserve">Briefly describe in the space below how the Project mainstreams the </w:t>
            </w:r>
            <w:r w:rsidRPr="00A615CD">
              <w:rPr>
                <w:rFonts w:cs="Calibri"/>
                <w:b/>
                <w:i/>
                <w:noProof/>
                <w:sz w:val="18"/>
                <w:szCs w:val="18"/>
                <w:lang w:val="en-GB"/>
              </w:rPr>
              <w:t>human-rights based</w:t>
            </w:r>
            <w:r w:rsidRPr="00FE16BA">
              <w:rPr>
                <w:rFonts w:cs="Calibri"/>
                <w:b/>
                <w:i/>
                <w:sz w:val="18"/>
                <w:szCs w:val="18"/>
                <w:lang w:val="en-GB"/>
              </w:rPr>
              <w:t xml:space="preserve"> approach </w:t>
            </w:r>
          </w:p>
        </w:tc>
      </w:tr>
      <w:tr w:rsidR="00544F41" w:rsidRPr="00FE16BA" w14:paraId="182E4312" w14:textId="77777777" w:rsidTr="009B450C">
        <w:tc>
          <w:tcPr>
            <w:tcW w:w="13248" w:type="dxa"/>
          </w:tcPr>
          <w:p w14:paraId="561975D9" w14:textId="77777777" w:rsidR="00544F41" w:rsidRPr="00FE16BA" w:rsidRDefault="00544F41" w:rsidP="00544F41">
            <w:pPr>
              <w:spacing w:after="0"/>
              <w:rPr>
                <w:rFonts w:cs="Calibri"/>
                <w:iCs/>
                <w:sz w:val="18"/>
                <w:szCs w:val="18"/>
                <w:lang w:val="en-GB" w:bidi="bn-BD"/>
              </w:rPr>
            </w:pPr>
            <w:r w:rsidRPr="00FE16BA">
              <w:rPr>
                <w:rFonts w:cs="Calibri"/>
                <w:iCs/>
                <w:sz w:val="18"/>
                <w:szCs w:val="18"/>
                <w:lang w:val="en-GB" w:bidi="bn-BD"/>
              </w:rPr>
              <w:t>The project targets the Cities</w:t>
            </w:r>
            <w:r w:rsidR="00CE34E0">
              <w:rPr>
                <w:rFonts w:cs="Calibri"/>
                <w:iCs/>
                <w:sz w:val="18"/>
                <w:szCs w:val="18"/>
                <w:lang w:val="en-GB" w:bidi="bn-BD"/>
              </w:rPr>
              <w:t xml:space="preserve"> (e.g., </w:t>
            </w:r>
            <w:r w:rsidRPr="00FE16BA">
              <w:rPr>
                <w:rFonts w:cs="Calibri"/>
                <w:iCs/>
                <w:sz w:val="18"/>
                <w:szCs w:val="18"/>
                <w:lang w:val="en-GB" w:bidi="bn-BD"/>
              </w:rPr>
              <w:t>Dhaka, Chittagong, Gazipur, Narayanganj</w:t>
            </w:r>
            <w:r w:rsidR="00EA0DF4">
              <w:rPr>
                <w:rFonts w:cs="Calibri"/>
                <w:iCs/>
                <w:sz w:val="18"/>
                <w:szCs w:val="18"/>
                <w:lang w:val="en-GB" w:bidi="bn-BD"/>
              </w:rPr>
              <w:t>,</w:t>
            </w:r>
            <w:r w:rsidRPr="00FE16BA">
              <w:rPr>
                <w:rFonts w:cs="Calibri"/>
                <w:iCs/>
                <w:sz w:val="18"/>
                <w:szCs w:val="18"/>
                <w:lang w:val="en-GB" w:bidi="bn-BD"/>
              </w:rPr>
              <w:t xml:space="preserve"> </w:t>
            </w:r>
            <w:r w:rsidRPr="00EA0DF4">
              <w:rPr>
                <w:rFonts w:cs="Calibri"/>
                <w:iCs/>
                <w:noProof/>
                <w:sz w:val="18"/>
                <w:szCs w:val="18"/>
                <w:lang w:val="en-GB" w:bidi="bn-BD"/>
              </w:rPr>
              <w:t>and</w:t>
            </w:r>
            <w:r w:rsidRPr="00FE16BA">
              <w:rPr>
                <w:rFonts w:cs="Calibri"/>
                <w:iCs/>
                <w:sz w:val="18"/>
                <w:szCs w:val="18"/>
                <w:lang w:val="en-GB" w:bidi="bn-BD"/>
              </w:rPr>
              <w:t xml:space="preserve"> Khulna</w:t>
            </w:r>
            <w:r w:rsidR="00CE34E0">
              <w:rPr>
                <w:rFonts w:cs="Calibri"/>
                <w:iCs/>
                <w:sz w:val="18"/>
                <w:szCs w:val="18"/>
                <w:lang w:val="en-GB" w:bidi="bn-BD"/>
              </w:rPr>
              <w:t>)</w:t>
            </w:r>
            <w:r w:rsidRPr="00FE16BA">
              <w:rPr>
                <w:rFonts w:cs="Calibri"/>
                <w:iCs/>
                <w:sz w:val="18"/>
                <w:szCs w:val="18"/>
                <w:lang w:val="en-GB" w:bidi="bn-BD"/>
              </w:rPr>
              <w:t xml:space="preserve"> in piloting initiatives towards </w:t>
            </w:r>
            <w:r w:rsidR="00A615CD">
              <w:rPr>
                <w:rFonts w:cs="Calibri"/>
                <w:iCs/>
                <w:sz w:val="18"/>
                <w:szCs w:val="18"/>
                <w:lang w:val="en-GB" w:bidi="bn-BD"/>
              </w:rPr>
              <w:t xml:space="preserve">a </w:t>
            </w:r>
            <w:r w:rsidRPr="00A615CD">
              <w:rPr>
                <w:rFonts w:cs="Calibri"/>
                <w:iCs/>
                <w:noProof/>
                <w:sz w:val="18"/>
                <w:szCs w:val="18"/>
                <w:lang w:val="en-GB" w:bidi="bn-BD"/>
              </w:rPr>
              <w:t>low</w:t>
            </w:r>
            <w:r w:rsidRPr="00FE16BA">
              <w:rPr>
                <w:rFonts w:cs="Calibri"/>
                <w:iCs/>
                <w:sz w:val="18"/>
                <w:szCs w:val="18"/>
                <w:lang w:val="en-GB" w:bidi="bn-BD"/>
              </w:rPr>
              <w:t xml:space="preserve"> carbon development path by reducing GHG emissions generation. The project influences city government planners and </w:t>
            </w:r>
            <w:r w:rsidRPr="00EA0DF4">
              <w:rPr>
                <w:rFonts w:cs="Calibri"/>
                <w:iCs/>
                <w:noProof/>
                <w:sz w:val="18"/>
                <w:szCs w:val="18"/>
                <w:lang w:val="en-GB" w:bidi="bn-BD"/>
              </w:rPr>
              <w:t>decision</w:t>
            </w:r>
            <w:r w:rsidR="00EA0DF4">
              <w:rPr>
                <w:rFonts w:cs="Calibri"/>
                <w:iCs/>
                <w:noProof/>
                <w:sz w:val="18"/>
                <w:szCs w:val="18"/>
                <w:lang w:val="en-GB" w:bidi="bn-BD"/>
              </w:rPr>
              <w:t>-</w:t>
            </w:r>
            <w:r w:rsidRPr="00EA0DF4">
              <w:rPr>
                <w:rFonts w:cs="Calibri"/>
                <w:iCs/>
                <w:noProof/>
                <w:sz w:val="18"/>
                <w:szCs w:val="18"/>
                <w:lang w:val="en-GB" w:bidi="bn-BD"/>
              </w:rPr>
              <w:t>makers</w:t>
            </w:r>
            <w:r w:rsidRPr="00FE16BA">
              <w:rPr>
                <w:rFonts w:cs="Calibri"/>
                <w:iCs/>
                <w:sz w:val="18"/>
                <w:szCs w:val="18"/>
                <w:lang w:val="en-GB" w:bidi="bn-BD"/>
              </w:rPr>
              <w:t xml:space="preserve"> to integrate and implement energy efficiency </w:t>
            </w:r>
            <w:r w:rsidR="005A7CBA">
              <w:rPr>
                <w:rFonts w:cs="Calibri"/>
                <w:iCs/>
                <w:sz w:val="18"/>
                <w:szCs w:val="18"/>
                <w:lang w:val="en-GB" w:bidi="bn-BD"/>
              </w:rPr>
              <w:t>and renewable energy in</w:t>
            </w:r>
            <w:r w:rsidRPr="00FE16BA">
              <w:rPr>
                <w:rFonts w:cs="Calibri"/>
                <w:iCs/>
                <w:sz w:val="18"/>
                <w:szCs w:val="18"/>
                <w:lang w:val="en-GB" w:bidi="bn-BD"/>
              </w:rPr>
              <w:t xml:space="preserve"> public and private buildings, and waste-to-energy projects in collaboration with </w:t>
            </w:r>
            <w:r w:rsidR="00EA0DF4">
              <w:rPr>
                <w:rFonts w:cs="Calibri"/>
                <w:iCs/>
                <w:sz w:val="18"/>
                <w:szCs w:val="18"/>
                <w:lang w:val="en-GB" w:bidi="bn-BD"/>
              </w:rPr>
              <w:t xml:space="preserve">the </w:t>
            </w:r>
            <w:r w:rsidRPr="00EA0DF4">
              <w:rPr>
                <w:rFonts w:cs="Calibri"/>
                <w:iCs/>
                <w:noProof/>
                <w:sz w:val="18"/>
                <w:szCs w:val="18"/>
                <w:lang w:val="en-GB" w:bidi="bn-BD"/>
              </w:rPr>
              <w:t>private</w:t>
            </w:r>
            <w:r w:rsidRPr="00FE16BA">
              <w:rPr>
                <w:rFonts w:cs="Calibri"/>
                <w:iCs/>
                <w:sz w:val="18"/>
                <w:szCs w:val="18"/>
                <w:lang w:val="en-GB" w:bidi="bn-BD"/>
              </w:rPr>
              <w:t xml:space="preserve"> sector in their city corporation (and development authority) development plans. Further, it will improve private investments in these areas to support urban development in Bangladesh. The project also integrates platform for enough learning, awareness raising, knowledge building and sharing platform of the project relevant issues for all. </w:t>
            </w:r>
            <w:r w:rsidR="005A7CBA" w:rsidRPr="005A7CBA">
              <w:rPr>
                <w:rFonts w:cs="Calibri"/>
                <w:iCs/>
                <w:sz w:val="18"/>
                <w:szCs w:val="18"/>
                <w:lang w:val="en-GB" w:bidi="bn-BD"/>
              </w:rPr>
              <w:t xml:space="preserve">The Project will contribute to upholding basic human rights of people of Bangladesh through the delivery of interrelated impacts such as enhanced living standards in urban areas through better waste management, livelihood opportunities, enhanced human health, improved awareness, </w:t>
            </w:r>
            <w:r w:rsidR="005A7CBA" w:rsidRPr="00A615CD">
              <w:rPr>
                <w:rFonts w:cs="Calibri"/>
                <w:iCs/>
                <w:noProof/>
                <w:sz w:val="18"/>
                <w:szCs w:val="18"/>
                <w:lang w:val="en-GB" w:bidi="bn-BD"/>
              </w:rPr>
              <w:t>trainings</w:t>
            </w:r>
            <w:r w:rsidR="005A7CBA" w:rsidRPr="005A7CBA">
              <w:rPr>
                <w:rFonts w:cs="Calibri"/>
                <w:iCs/>
                <w:sz w:val="18"/>
                <w:szCs w:val="18"/>
                <w:lang w:val="en-GB" w:bidi="bn-BD"/>
              </w:rPr>
              <w:t xml:space="preserve"> </w:t>
            </w:r>
            <w:r w:rsidR="005A7CBA" w:rsidRPr="00A615CD">
              <w:rPr>
                <w:rFonts w:cs="Calibri"/>
                <w:iCs/>
                <w:noProof/>
                <w:sz w:val="18"/>
                <w:szCs w:val="18"/>
                <w:lang w:val="en-GB" w:bidi="bn-BD"/>
              </w:rPr>
              <w:t>and</w:t>
            </w:r>
            <w:r w:rsidR="005A7CBA" w:rsidRPr="005A7CBA">
              <w:rPr>
                <w:rFonts w:cs="Calibri"/>
                <w:iCs/>
                <w:sz w:val="18"/>
                <w:szCs w:val="18"/>
                <w:lang w:val="en-GB" w:bidi="bn-BD"/>
              </w:rPr>
              <w:t xml:space="preserve"> reduced </w:t>
            </w:r>
            <w:r w:rsidR="005A7CBA" w:rsidRPr="00A615CD">
              <w:rPr>
                <w:rFonts w:cs="Calibri"/>
                <w:iCs/>
                <w:noProof/>
                <w:sz w:val="18"/>
                <w:szCs w:val="18"/>
                <w:lang w:val="en-GB" w:bidi="bn-BD"/>
              </w:rPr>
              <w:t>environment</w:t>
            </w:r>
            <w:r w:rsidR="005A7CBA" w:rsidRPr="005A7CBA">
              <w:rPr>
                <w:rFonts w:cs="Calibri"/>
                <w:iCs/>
                <w:sz w:val="18"/>
                <w:szCs w:val="18"/>
                <w:lang w:val="en-GB" w:bidi="bn-BD"/>
              </w:rPr>
              <w:t xml:space="preserve"> degradation through </w:t>
            </w:r>
            <w:r w:rsidR="00A615CD">
              <w:rPr>
                <w:rFonts w:cs="Calibri"/>
                <w:iCs/>
                <w:sz w:val="18"/>
                <w:szCs w:val="18"/>
                <w:lang w:val="en-GB" w:bidi="bn-BD"/>
              </w:rPr>
              <w:t xml:space="preserve">a </w:t>
            </w:r>
            <w:r w:rsidR="005A7CBA" w:rsidRPr="00A615CD">
              <w:rPr>
                <w:rFonts w:cs="Calibri"/>
                <w:iCs/>
                <w:noProof/>
                <w:sz w:val="18"/>
                <w:szCs w:val="18"/>
                <w:lang w:val="en-GB" w:bidi="bn-BD"/>
              </w:rPr>
              <w:t>reduced</w:t>
            </w:r>
            <w:r w:rsidR="005A7CBA" w:rsidRPr="005A7CBA">
              <w:rPr>
                <w:rFonts w:cs="Calibri"/>
                <w:iCs/>
                <w:sz w:val="18"/>
                <w:szCs w:val="18"/>
                <w:lang w:val="en-GB" w:bidi="bn-BD"/>
              </w:rPr>
              <w:t xml:space="preserve"> level of GHG emissions.  </w:t>
            </w:r>
          </w:p>
          <w:p w14:paraId="29CADA34" w14:textId="77777777" w:rsidR="00544F41" w:rsidRPr="00FE16BA" w:rsidRDefault="00544F41" w:rsidP="00544F41">
            <w:pPr>
              <w:spacing w:after="0"/>
              <w:rPr>
                <w:rFonts w:cs="Calibri"/>
                <w:iCs/>
                <w:sz w:val="18"/>
                <w:szCs w:val="18"/>
                <w:lang w:val="en-GB" w:bidi="bn-BD"/>
              </w:rPr>
            </w:pPr>
          </w:p>
          <w:p w14:paraId="6621C498" w14:textId="77777777" w:rsidR="00544F41" w:rsidRPr="00FE16BA" w:rsidRDefault="00544F41" w:rsidP="00544F41">
            <w:pPr>
              <w:spacing w:after="0"/>
              <w:rPr>
                <w:rFonts w:cs="Calibri"/>
                <w:iCs/>
                <w:sz w:val="18"/>
                <w:szCs w:val="18"/>
                <w:lang w:val="en-GB" w:bidi="bn-BD"/>
              </w:rPr>
            </w:pPr>
            <w:r w:rsidRPr="00FE16BA">
              <w:rPr>
                <w:rFonts w:cs="Calibri"/>
                <w:iCs/>
                <w:sz w:val="18"/>
                <w:szCs w:val="18"/>
                <w:lang w:val="en-GB" w:bidi="bn-BD"/>
              </w:rPr>
              <w:t xml:space="preserve">The proposed </w:t>
            </w:r>
            <w:r w:rsidRPr="00A615CD">
              <w:rPr>
                <w:rFonts w:cs="Calibri"/>
                <w:iCs/>
                <w:noProof/>
                <w:sz w:val="18"/>
                <w:szCs w:val="18"/>
                <w:lang w:val="en-GB" w:bidi="bn-BD"/>
              </w:rPr>
              <w:t>LCUD</w:t>
            </w:r>
            <w:r w:rsidRPr="00FE16BA">
              <w:rPr>
                <w:rFonts w:cs="Calibri"/>
                <w:iCs/>
                <w:sz w:val="18"/>
                <w:szCs w:val="18"/>
                <w:lang w:val="en-GB" w:bidi="bn-BD"/>
              </w:rPr>
              <w:t xml:space="preserve"> project promotes equality of women and men in the project activities, equality of </w:t>
            </w:r>
            <w:r w:rsidR="00F20A06" w:rsidRPr="00FE16BA">
              <w:rPr>
                <w:rFonts w:cs="Calibri"/>
                <w:iCs/>
                <w:sz w:val="18"/>
                <w:szCs w:val="18"/>
                <w:lang w:val="en-GB" w:bidi="bn-BD"/>
              </w:rPr>
              <w:t>people with</w:t>
            </w:r>
            <w:r w:rsidRPr="00FE16BA">
              <w:rPr>
                <w:rFonts w:cs="Calibri"/>
                <w:iCs/>
                <w:sz w:val="18"/>
                <w:szCs w:val="18"/>
                <w:lang w:val="en-GB" w:bidi="bn-BD"/>
              </w:rPr>
              <w:t xml:space="preserve"> different abilities and equality of people of any ethnical background. This vision of LCUD is pretty aligned with the Constitution of Bangladesh and The Persons with Disabilities Rights and Protection Act in Bangladesh 2013 gives many equal rights to PWDs including </w:t>
            </w:r>
            <w:r w:rsidR="00EA0DF4">
              <w:rPr>
                <w:rFonts w:cs="Calibri"/>
                <w:iCs/>
                <w:sz w:val="18"/>
                <w:szCs w:val="18"/>
                <w:lang w:val="en-GB" w:bidi="bn-BD"/>
              </w:rPr>
              <w:t xml:space="preserve">the </w:t>
            </w:r>
            <w:r w:rsidRPr="00EA0DF4">
              <w:rPr>
                <w:rFonts w:cs="Calibri"/>
                <w:iCs/>
                <w:noProof/>
                <w:sz w:val="18"/>
                <w:szCs w:val="18"/>
                <w:lang w:val="en-GB" w:bidi="bn-BD"/>
              </w:rPr>
              <w:t>right</w:t>
            </w:r>
            <w:r w:rsidRPr="00FE16BA">
              <w:rPr>
                <w:rFonts w:cs="Calibri"/>
                <w:iCs/>
                <w:sz w:val="18"/>
                <w:szCs w:val="18"/>
                <w:lang w:val="en-GB" w:bidi="bn-BD"/>
              </w:rPr>
              <w:t xml:space="preserve"> to education and training and in </w:t>
            </w:r>
            <w:r w:rsidRPr="00EA0DF4">
              <w:rPr>
                <w:rFonts w:cs="Calibri"/>
                <w:iCs/>
                <w:noProof/>
                <w:sz w:val="18"/>
                <w:szCs w:val="18"/>
                <w:lang w:val="en-GB" w:bidi="bn-BD"/>
              </w:rPr>
              <w:t>discrimination</w:t>
            </w:r>
            <w:r w:rsidR="00EA0DF4" w:rsidRPr="00EA0DF4">
              <w:rPr>
                <w:rFonts w:cs="Calibri"/>
                <w:iCs/>
                <w:noProof/>
                <w:sz w:val="18"/>
                <w:szCs w:val="18"/>
                <w:lang w:val="en-GB" w:bidi="bn-BD"/>
              </w:rPr>
              <w:t>-</w:t>
            </w:r>
            <w:r w:rsidRPr="00FE16BA">
              <w:rPr>
                <w:rFonts w:cs="Calibri"/>
                <w:iCs/>
                <w:sz w:val="18"/>
                <w:szCs w:val="18"/>
                <w:lang w:val="en-GB" w:bidi="bn-BD"/>
              </w:rPr>
              <w:t>free employment opportunities. Moreover, Bangladesh has ratified Convention on Elimination of All Forms of Discrimination Against Women, International Convention on Elimination of All Forms of Racial Discrimination, International Covenant Economic, Social and Cultural Rights, International Covenant on Civil and Political Rights.</w:t>
            </w:r>
          </w:p>
          <w:p w14:paraId="387FF4E7" w14:textId="77777777" w:rsidR="00544F41" w:rsidRPr="00FE16BA" w:rsidRDefault="00544F41" w:rsidP="00544F41">
            <w:pPr>
              <w:spacing w:after="0"/>
              <w:rPr>
                <w:rFonts w:cs="Calibri"/>
                <w:iCs/>
                <w:sz w:val="18"/>
                <w:szCs w:val="18"/>
                <w:lang w:val="en-GB" w:bidi="bn-BD"/>
              </w:rPr>
            </w:pPr>
          </w:p>
          <w:p w14:paraId="1FE31B29" w14:textId="77777777" w:rsidR="00544F41" w:rsidRPr="00FE16BA" w:rsidRDefault="00544F41" w:rsidP="00544F41">
            <w:pPr>
              <w:spacing w:after="0"/>
              <w:rPr>
                <w:rFonts w:cs="Calibri"/>
                <w:iCs/>
                <w:sz w:val="18"/>
                <w:szCs w:val="18"/>
                <w:lang w:val="en-GB" w:bidi="bn-BD"/>
              </w:rPr>
            </w:pPr>
            <w:r w:rsidRPr="00FE16BA">
              <w:rPr>
                <w:rFonts w:cs="Calibri"/>
                <w:iCs/>
                <w:sz w:val="18"/>
                <w:szCs w:val="18"/>
                <w:lang w:val="en-GB" w:bidi="bn-BD"/>
              </w:rPr>
              <w:t xml:space="preserve">The </w:t>
            </w:r>
            <w:r w:rsidRPr="00A615CD">
              <w:rPr>
                <w:rFonts w:cs="Calibri"/>
                <w:iCs/>
                <w:noProof/>
                <w:sz w:val="18"/>
                <w:szCs w:val="18"/>
                <w:lang w:val="en-GB" w:bidi="bn-BD"/>
              </w:rPr>
              <w:t>LCUD</w:t>
            </w:r>
            <w:r w:rsidRPr="00FE16BA">
              <w:rPr>
                <w:rFonts w:cs="Calibri"/>
                <w:iCs/>
                <w:sz w:val="18"/>
                <w:szCs w:val="18"/>
                <w:lang w:val="en-GB" w:bidi="bn-BD"/>
              </w:rPr>
              <w:t xml:space="preserve"> </w:t>
            </w:r>
            <w:r w:rsidR="00EA0DF4">
              <w:rPr>
                <w:rFonts w:cs="Calibri"/>
                <w:iCs/>
                <w:sz w:val="18"/>
                <w:szCs w:val="18"/>
                <w:lang w:val="en-GB" w:bidi="bn-BD"/>
              </w:rPr>
              <w:t>P</w:t>
            </w:r>
            <w:r w:rsidRPr="00FE16BA">
              <w:rPr>
                <w:rFonts w:cs="Calibri"/>
                <w:iCs/>
                <w:sz w:val="18"/>
                <w:szCs w:val="18"/>
                <w:lang w:val="en-GB" w:bidi="bn-BD"/>
              </w:rPr>
              <w:t xml:space="preserve">roject also supported by The Constitution of Bangladesh that provides Right to an adequate standard of living (art. 15), Right to health (art. 15(a)), Right to education (art. 15) Right to the </w:t>
            </w:r>
            <w:r w:rsidRPr="00EA0DF4">
              <w:rPr>
                <w:rFonts w:cs="Calibri"/>
                <w:iCs/>
                <w:noProof/>
                <w:sz w:val="18"/>
                <w:szCs w:val="18"/>
                <w:lang w:val="en-GB" w:bidi="bn-BD"/>
              </w:rPr>
              <w:t>equa</w:t>
            </w:r>
            <w:r w:rsidR="00EA0DF4">
              <w:rPr>
                <w:rFonts w:cs="Calibri"/>
                <w:iCs/>
                <w:noProof/>
                <w:sz w:val="18"/>
                <w:szCs w:val="18"/>
                <w:lang w:val="en-GB" w:bidi="bn-BD"/>
              </w:rPr>
              <w:t>l</w:t>
            </w:r>
            <w:r w:rsidRPr="00FE16BA">
              <w:rPr>
                <w:rFonts w:cs="Calibri"/>
                <w:iCs/>
                <w:sz w:val="18"/>
                <w:szCs w:val="18"/>
                <w:lang w:val="en-GB" w:bidi="bn-BD"/>
              </w:rPr>
              <w:t xml:space="preserve"> protection of the laws (art. 27), Right to freedom from discrimination on the grounds of race (art. 28), Right to freedom from discrimination o Right to freedom of movement (art. 36), Right to freedom of speech and expression (art. 39), Right to own and transfer property (art. 42), Right to social security (art. 15) and Right to work (art. 20, art. 40).</w:t>
            </w:r>
          </w:p>
          <w:p w14:paraId="6695B42E" w14:textId="77777777" w:rsidR="00544F41" w:rsidRPr="00FE16BA" w:rsidRDefault="00544F41" w:rsidP="00544F41">
            <w:pPr>
              <w:spacing w:after="0"/>
              <w:ind w:left="596"/>
              <w:contextualSpacing/>
              <w:jc w:val="left"/>
              <w:rPr>
                <w:rFonts w:cs="Calibri"/>
                <w:lang w:val="en-GB"/>
              </w:rPr>
            </w:pPr>
          </w:p>
        </w:tc>
      </w:tr>
      <w:tr w:rsidR="00544F41" w:rsidRPr="00FE16BA" w14:paraId="5D224B21" w14:textId="77777777" w:rsidTr="00544F41">
        <w:trPr>
          <w:trHeight w:val="296"/>
        </w:trPr>
        <w:tc>
          <w:tcPr>
            <w:tcW w:w="13248" w:type="dxa"/>
            <w:shd w:val="clear" w:color="auto" w:fill="D5DCE4"/>
          </w:tcPr>
          <w:p w14:paraId="41CFD4C4" w14:textId="77777777" w:rsidR="00544F41" w:rsidRPr="00FE16BA" w:rsidRDefault="00544F41" w:rsidP="00544F41">
            <w:pPr>
              <w:spacing w:after="120"/>
              <w:contextualSpacing/>
              <w:jc w:val="left"/>
              <w:rPr>
                <w:rFonts w:cs="Calibri"/>
                <w:b/>
                <w:i/>
                <w:sz w:val="18"/>
                <w:szCs w:val="18"/>
                <w:lang w:val="en-GB"/>
              </w:rPr>
            </w:pPr>
            <w:r w:rsidRPr="00FE16BA">
              <w:rPr>
                <w:rFonts w:cs="Calibri"/>
                <w:b/>
                <w:i/>
                <w:sz w:val="18"/>
                <w:szCs w:val="18"/>
                <w:lang w:val="en-GB"/>
              </w:rPr>
              <w:t>Briefly describe in the space below  how the Project is likely to improve gender equality and women’s empowerment</w:t>
            </w:r>
          </w:p>
        </w:tc>
      </w:tr>
      <w:tr w:rsidR="00544F41" w:rsidRPr="00FE16BA" w14:paraId="43E8CA8E" w14:textId="77777777" w:rsidTr="009B450C">
        <w:tc>
          <w:tcPr>
            <w:tcW w:w="13248" w:type="dxa"/>
          </w:tcPr>
          <w:p w14:paraId="07A9085C" w14:textId="77777777" w:rsidR="00544F41" w:rsidRPr="00FE16BA" w:rsidRDefault="00544F41" w:rsidP="00544F41">
            <w:pPr>
              <w:spacing w:after="0"/>
              <w:rPr>
                <w:rFonts w:cs="Calibri"/>
                <w:iCs/>
                <w:sz w:val="18"/>
                <w:szCs w:val="18"/>
                <w:lang w:val="en-GB"/>
              </w:rPr>
            </w:pPr>
            <w:r w:rsidRPr="00FE16BA">
              <w:rPr>
                <w:rFonts w:cs="Calibri"/>
                <w:iCs/>
                <w:sz w:val="18"/>
                <w:szCs w:val="18"/>
                <w:lang w:val="en-GB"/>
              </w:rPr>
              <w:t xml:space="preserve">The </w:t>
            </w:r>
            <w:r w:rsidR="00EA0DF4" w:rsidRPr="00A615CD">
              <w:rPr>
                <w:rFonts w:cs="Calibri"/>
                <w:iCs/>
                <w:noProof/>
                <w:sz w:val="18"/>
                <w:szCs w:val="18"/>
                <w:lang w:val="en-GB"/>
              </w:rPr>
              <w:t>LCUD</w:t>
            </w:r>
            <w:r w:rsidR="00EA0DF4">
              <w:rPr>
                <w:rFonts w:cs="Calibri"/>
                <w:iCs/>
                <w:sz w:val="18"/>
                <w:szCs w:val="18"/>
                <w:lang w:val="en-GB"/>
              </w:rPr>
              <w:t xml:space="preserve"> Project</w:t>
            </w:r>
            <w:r w:rsidRPr="00FE16BA">
              <w:rPr>
                <w:rFonts w:cs="Calibri"/>
                <w:iCs/>
                <w:sz w:val="18"/>
                <w:szCs w:val="18"/>
                <w:lang w:val="en-GB"/>
              </w:rPr>
              <w:t xml:space="preserve"> promotes more women participation at the various phases of the project from the beginning till the end to ensure equality of both women and men in the low carbon urban development initiative. In this regard LCUD is aligned with CEDAW, the Constitution of Bangladesh especially with the article 27 that protects all citizen, article 28(1) that declares no discrimination against religion, race, caste, sex and place of birth; article 28(2) that declares equal rights </w:t>
            </w:r>
            <w:r w:rsidRPr="00A615CD">
              <w:rPr>
                <w:rFonts w:cs="Calibri"/>
                <w:iCs/>
                <w:noProof/>
                <w:sz w:val="18"/>
                <w:szCs w:val="18"/>
                <w:lang w:val="en-GB"/>
              </w:rPr>
              <w:t>of</w:t>
            </w:r>
            <w:r w:rsidRPr="00FE16BA">
              <w:rPr>
                <w:rFonts w:cs="Calibri"/>
                <w:iCs/>
                <w:sz w:val="18"/>
                <w:szCs w:val="18"/>
                <w:lang w:val="en-GB"/>
              </w:rPr>
              <w:t xml:space="preserve"> also </w:t>
            </w:r>
            <w:r w:rsidR="00F20A06" w:rsidRPr="00FE16BA">
              <w:rPr>
                <w:rFonts w:cs="Calibri"/>
                <w:iCs/>
                <w:sz w:val="18"/>
                <w:szCs w:val="18"/>
                <w:lang w:val="en-GB"/>
              </w:rPr>
              <w:t>declares human</w:t>
            </w:r>
            <w:r w:rsidRPr="00FE16BA">
              <w:rPr>
                <w:rFonts w:cs="Calibri"/>
                <w:iCs/>
                <w:sz w:val="18"/>
                <w:szCs w:val="18"/>
                <w:lang w:val="en-GB"/>
              </w:rPr>
              <w:t xml:space="preserve"> rights women everywhere in the state and public life and </w:t>
            </w:r>
            <w:r w:rsidRPr="00EA0DF4">
              <w:rPr>
                <w:rFonts w:cs="Calibri"/>
                <w:iCs/>
                <w:noProof/>
                <w:sz w:val="18"/>
                <w:szCs w:val="18"/>
                <w:lang w:val="en-GB"/>
              </w:rPr>
              <w:t>Article</w:t>
            </w:r>
            <w:r w:rsidRPr="00FE16BA">
              <w:rPr>
                <w:rFonts w:cs="Calibri"/>
                <w:iCs/>
                <w:sz w:val="18"/>
                <w:szCs w:val="18"/>
                <w:lang w:val="en-GB"/>
              </w:rPr>
              <w:t xml:space="preserve"> 29(1) and (2) </w:t>
            </w:r>
            <w:r w:rsidR="00F20A06" w:rsidRPr="00FE16BA">
              <w:rPr>
                <w:rFonts w:cs="Calibri"/>
                <w:iCs/>
                <w:sz w:val="18"/>
                <w:szCs w:val="18"/>
                <w:lang w:val="en-GB"/>
              </w:rPr>
              <w:t>ensures equality</w:t>
            </w:r>
            <w:r w:rsidRPr="00FE16BA">
              <w:rPr>
                <w:rFonts w:cs="Calibri"/>
                <w:iCs/>
                <w:sz w:val="18"/>
                <w:szCs w:val="18"/>
                <w:lang w:val="en-GB"/>
              </w:rPr>
              <w:t xml:space="preserve"> of all citizens in the employment. </w:t>
            </w:r>
          </w:p>
          <w:p w14:paraId="7AB25CF4" w14:textId="77777777" w:rsidR="00544F41" w:rsidRPr="00FE16BA" w:rsidRDefault="00544F41" w:rsidP="00544F41">
            <w:pPr>
              <w:spacing w:after="0"/>
              <w:rPr>
                <w:rFonts w:cs="Calibri"/>
                <w:iCs/>
                <w:sz w:val="18"/>
                <w:szCs w:val="18"/>
                <w:lang w:val="en-GB"/>
              </w:rPr>
            </w:pPr>
          </w:p>
          <w:p w14:paraId="27A4EAF0" w14:textId="77777777" w:rsidR="00544F41" w:rsidRDefault="00544F41" w:rsidP="00544F41">
            <w:pPr>
              <w:spacing w:after="0"/>
              <w:rPr>
                <w:rFonts w:cs="Calibri"/>
                <w:iCs/>
                <w:sz w:val="18"/>
                <w:szCs w:val="18"/>
                <w:lang w:val="en-GB"/>
              </w:rPr>
            </w:pPr>
            <w:r w:rsidRPr="00FE16BA">
              <w:rPr>
                <w:rFonts w:cs="Calibri"/>
                <w:iCs/>
                <w:sz w:val="18"/>
                <w:szCs w:val="18"/>
                <w:lang w:val="en-GB"/>
              </w:rPr>
              <w:t xml:space="preserve">The </w:t>
            </w:r>
            <w:r w:rsidRPr="00A615CD">
              <w:rPr>
                <w:rFonts w:cs="Calibri"/>
                <w:iCs/>
                <w:noProof/>
                <w:sz w:val="18"/>
                <w:szCs w:val="18"/>
                <w:lang w:val="en-GB"/>
              </w:rPr>
              <w:t>LCUD</w:t>
            </w:r>
            <w:r w:rsidRPr="00FE16BA">
              <w:rPr>
                <w:rFonts w:cs="Calibri"/>
                <w:iCs/>
                <w:sz w:val="18"/>
                <w:szCs w:val="18"/>
                <w:lang w:val="en-GB"/>
              </w:rPr>
              <w:t xml:space="preserve"> project </w:t>
            </w:r>
            <w:r w:rsidR="00F20A06" w:rsidRPr="00FE16BA">
              <w:rPr>
                <w:rFonts w:cs="Calibri"/>
                <w:iCs/>
                <w:sz w:val="18"/>
                <w:szCs w:val="18"/>
                <w:lang w:val="en-GB"/>
              </w:rPr>
              <w:t>is focusing</w:t>
            </w:r>
            <w:r w:rsidRPr="00FE16BA">
              <w:rPr>
                <w:rFonts w:cs="Calibri"/>
                <w:iCs/>
                <w:sz w:val="18"/>
                <w:szCs w:val="18"/>
                <w:lang w:val="en-GB"/>
              </w:rPr>
              <w:t xml:space="preserve"> on women inclusion in urban development issue, which is contributing ensuring of the equality of women and men as stated in the National Women Development Policy 2011 and this objective of equality promotion is reflected in consequent national </w:t>
            </w:r>
            <w:r w:rsidR="00F20A06" w:rsidRPr="00FE16BA">
              <w:rPr>
                <w:rFonts w:cs="Calibri"/>
                <w:iCs/>
                <w:sz w:val="18"/>
                <w:szCs w:val="18"/>
                <w:lang w:val="en-GB"/>
              </w:rPr>
              <w:t>Five-Year</w:t>
            </w:r>
            <w:r w:rsidRPr="00FE16BA">
              <w:rPr>
                <w:rFonts w:cs="Calibri"/>
                <w:iCs/>
                <w:sz w:val="18"/>
                <w:szCs w:val="18"/>
                <w:lang w:val="en-GB"/>
              </w:rPr>
              <w:t xml:space="preserve"> Plans which are the mainstream national development policies. The Government of Bangladesh (GoB) in its 7th Five-Year Plan recognizes the significant contributions made by the increased female </w:t>
            </w:r>
            <w:r w:rsidRPr="00A615CD">
              <w:rPr>
                <w:rFonts w:cs="Calibri"/>
                <w:iCs/>
                <w:noProof/>
                <w:sz w:val="18"/>
                <w:szCs w:val="18"/>
                <w:lang w:val="en-GB"/>
              </w:rPr>
              <w:t>labour</w:t>
            </w:r>
            <w:r w:rsidRPr="00FE16BA">
              <w:rPr>
                <w:rFonts w:cs="Calibri"/>
                <w:iCs/>
                <w:sz w:val="18"/>
                <w:szCs w:val="18"/>
                <w:lang w:val="en-GB"/>
              </w:rPr>
              <w:t xml:space="preserve"> participation particularly in the readymade garment industry (RMG) </w:t>
            </w:r>
            <w:r w:rsidR="00EA0DF4">
              <w:rPr>
                <w:rFonts w:cs="Calibri"/>
                <w:iCs/>
                <w:sz w:val="18"/>
                <w:szCs w:val="18"/>
                <w:lang w:val="en-GB"/>
              </w:rPr>
              <w:t>a</w:t>
            </w:r>
            <w:r w:rsidRPr="00FE16BA">
              <w:rPr>
                <w:rFonts w:cs="Calibri"/>
                <w:iCs/>
                <w:sz w:val="18"/>
                <w:szCs w:val="18"/>
                <w:lang w:val="en-GB"/>
              </w:rPr>
              <w:t xml:space="preserve">nd encourages female </w:t>
            </w:r>
            <w:r w:rsidR="00F20A06" w:rsidRPr="00FE16BA">
              <w:rPr>
                <w:rFonts w:cs="Calibri"/>
                <w:iCs/>
                <w:sz w:val="18"/>
                <w:szCs w:val="18"/>
                <w:lang w:val="en-GB"/>
              </w:rPr>
              <w:t>enrolment</w:t>
            </w:r>
            <w:r w:rsidRPr="00FE16BA">
              <w:rPr>
                <w:rFonts w:cs="Calibri"/>
                <w:iCs/>
                <w:sz w:val="18"/>
                <w:szCs w:val="18"/>
                <w:lang w:val="en-GB"/>
              </w:rPr>
              <w:t xml:space="preserve"> in technical and vocational education as well as in tertiary education.</w:t>
            </w:r>
          </w:p>
          <w:p w14:paraId="7CD5BB0C" w14:textId="77777777" w:rsidR="005A7CBA" w:rsidRPr="00FE16BA" w:rsidRDefault="005A7CBA" w:rsidP="00544F41">
            <w:pPr>
              <w:spacing w:after="0"/>
              <w:rPr>
                <w:rFonts w:cs="Calibri"/>
                <w:iCs/>
                <w:sz w:val="18"/>
                <w:szCs w:val="18"/>
                <w:lang w:val="en-GB"/>
              </w:rPr>
            </w:pPr>
          </w:p>
          <w:p w14:paraId="2E75AE9A" w14:textId="77777777" w:rsidR="005A7CBA" w:rsidRPr="005A7CBA" w:rsidRDefault="005A7CBA" w:rsidP="005A7CBA">
            <w:pPr>
              <w:spacing w:after="0"/>
              <w:rPr>
                <w:rFonts w:asciiTheme="minorHAnsi" w:eastAsia="SimSun" w:hAnsiTheme="minorHAnsi" w:cs="Times New Roman"/>
                <w:sz w:val="18"/>
                <w:szCs w:val="18"/>
                <w:lang w:val="en-GB" w:eastAsia="en-GB"/>
              </w:rPr>
            </w:pPr>
            <w:r w:rsidRPr="005A7CBA">
              <w:rPr>
                <w:rFonts w:asciiTheme="minorHAnsi" w:eastAsia="SimSun" w:hAnsiTheme="minorHAnsi" w:cs="Times New Roman"/>
                <w:sz w:val="18"/>
                <w:szCs w:val="18"/>
                <w:lang w:val="en-GB" w:eastAsia="en-GB"/>
              </w:rPr>
              <w:t>Gender will be mainstreamed on a number of components of the programme. As per the gender and social action plan, the project will achieve/ include the following:</w:t>
            </w:r>
          </w:p>
          <w:p w14:paraId="73B80B81" w14:textId="77777777" w:rsidR="005A7CBA" w:rsidRPr="005A7CBA" w:rsidRDefault="005A7CBA" w:rsidP="005A7CBA">
            <w:pPr>
              <w:numPr>
                <w:ilvl w:val="0"/>
                <w:numId w:val="87"/>
              </w:numPr>
              <w:spacing w:before="60" w:after="0"/>
              <w:ind w:left="172" w:hanging="172"/>
              <w:contextualSpacing/>
              <w:jc w:val="left"/>
              <w:rPr>
                <w:rFonts w:asciiTheme="minorHAnsi" w:eastAsia="Calibri" w:hAnsiTheme="minorHAnsi" w:cs="Times New Roman"/>
                <w:sz w:val="18"/>
                <w:szCs w:val="18"/>
                <w:lang w:val="en-GB"/>
              </w:rPr>
            </w:pPr>
            <w:r w:rsidRPr="005A7CBA">
              <w:rPr>
                <w:rFonts w:asciiTheme="minorHAnsi" w:eastAsia="Calibri" w:hAnsiTheme="minorHAnsi" w:cs="Times New Roman"/>
                <w:sz w:val="18"/>
                <w:szCs w:val="18"/>
                <w:lang w:val="en-GB"/>
              </w:rPr>
              <w:t xml:space="preserve">Women representation in all capacity building workshops and </w:t>
            </w:r>
            <w:r w:rsidRPr="005A7CBA">
              <w:rPr>
                <w:rFonts w:asciiTheme="minorHAnsi" w:eastAsia="Calibri" w:hAnsiTheme="minorHAnsi" w:cs="Times New Roman"/>
                <w:noProof/>
                <w:sz w:val="18"/>
                <w:szCs w:val="18"/>
                <w:lang w:val="en-GB"/>
              </w:rPr>
              <w:t>training</w:t>
            </w:r>
            <w:r w:rsidRPr="005A7CBA">
              <w:rPr>
                <w:rFonts w:asciiTheme="minorHAnsi" w:eastAsia="Calibri" w:hAnsiTheme="minorHAnsi" w:cs="Times New Roman"/>
                <w:sz w:val="18"/>
                <w:szCs w:val="18"/>
                <w:lang w:val="en-GB"/>
              </w:rPr>
              <w:t>, as well as at any working group or committee for project implementation and monitoring</w:t>
            </w:r>
          </w:p>
          <w:p w14:paraId="769E5197"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Calibri" w:hAnsiTheme="minorHAnsi" w:cs="Times New Roman"/>
                <w:sz w:val="18"/>
                <w:szCs w:val="18"/>
                <w:lang w:val="en-GB"/>
              </w:rPr>
              <w:t>Design features that impact positively on women and implement them and remove those that negatively impact the project</w:t>
            </w:r>
          </w:p>
          <w:p w14:paraId="32AD0644"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Concerns of vulnerable groups, including women and girls, are addressed and their voices are integrated into all development projects and programmes through participatory approaches.</w:t>
            </w:r>
          </w:p>
          <w:p w14:paraId="32D634A6"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All vulnerable groups’ needs, including women’s, are incorporated into the project cycle at all the phases of the projects to ensure economic sustainability.</w:t>
            </w:r>
          </w:p>
          <w:p w14:paraId="5EAE84E4"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 xml:space="preserve">Participation of women and girls for renewable energy in technical training and education on energy, low-carbon building, waste, and other </w:t>
            </w:r>
            <w:r w:rsidRPr="00A615CD">
              <w:rPr>
                <w:rFonts w:asciiTheme="minorHAnsi" w:eastAsia="SimSun" w:hAnsiTheme="minorHAnsi" w:cs="Calibri"/>
                <w:iCs/>
                <w:noProof/>
                <w:sz w:val="18"/>
                <w:szCs w:val="18"/>
                <w:lang w:val="en-GB"/>
              </w:rPr>
              <w:t>LCUD</w:t>
            </w:r>
            <w:r w:rsidRPr="005A7CBA">
              <w:rPr>
                <w:rFonts w:asciiTheme="minorHAnsi" w:eastAsia="SimSun" w:hAnsiTheme="minorHAnsi" w:cs="Calibri"/>
                <w:iCs/>
                <w:sz w:val="18"/>
                <w:szCs w:val="18"/>
                <w:lang w:val="en-GB"/>
              </w:rPr>
              <w:t xml:space="preserve"> investment areas</w:t>
            </w:r>
          </w:p>
          <w:p w14:paraId="682D0EB2"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 xml:space="preserve">Sustainable consumption and waste management practices for (female-headed) households are promoted by allocating some of the </w:t>
            </w:r>
            <w:r w:rsidRPr="00A615CD">
              <w:rPr>
                <w:rFonts w:asciiTheme="minorHAnsi" w:eastAsia="SimSun" w:hAnsiTheme="minorHAnsi" w:cs="Calibri"/>
                <w:iCs/>
                <w:noProof/>
                <w:sz w:val="18"/>
                <w:szCs w:val="18"/>
                <w:lang w:val="en-GB"/>
              </w:rPr>
              <w:t>budget</w:t>
            </w:r>
            <w:r w:rsidRPr="005A7CBA">
              <w:rPr>
                <w:rFonts w:asciiTheme="minorHAnsi" w:eastAsia="SimSun" w:hAnsiTheme="minorHAnsi" w:cs="Calibri"/>
                <w:iCs/>
                <w:sz w:val="18"/>
                <w:szCs w:val="18"/>
                <w:lang w:val="en-GB"/>
              </w:rPr>
              <w:t xml:space="preserve"> for (gender-sensitive) awareness campaigning</w:t>
            </w:r>
          </w:p>
          <w:p w14:paraId="2399A3C6"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 xml:space="preserve">Ensure </w:t>
            </w:r>
            <w:r w:rsidRPr="00A615CD">
              <w:rPr>
                <w:rFonts w:asciiTheme="minorHAnsi" w:eastAsia="SimSun" w:hAnsiTheme="minorHAnsi" w:cs="Calibri"/>
                <w:iCs/>
                <w:noProof/>
                <w:sz w:val="18"/>
                <w:szCs w:val="18"/>
                <w:lang w:val="en-GB"/>
              </w:rPr>
              <w:t>gender balance</w:t>
            </w:r>
            <w:r w:rsidRPr="005A7CBA">
              <w:rPr>
                <w:rFonts w:asciiTheme="minorHAnsi" w:eastAsia="SimSun" w:hAnsiTheme="minorHAnsi" w:cs="Calibri"/>
                <w:iCs/>
                <w:sz w:val="18"/>
                <w:szCs w:val="18"/>
                <w:lang w:val="en-GB"/>
              </w:rPr>
              <w:t xml:space="preserve"> practice applying in project staff recruitment process and hire gender-oriented staff (both male and female) for project implementation</w:t>
            </w:r>
          </w:p>
          <w:p w14:paraId="582CA5FD" w14:textId="77777777" w:rsidR="00544F41" w:rsidRPr="00FE16BA" w:rsidRDefault="00544F41" w:rsidP="00544F41">
            <w:pPr>
              <w:spacing w:after="0"/>
              <w:jc w:val="left"/>
              <w:rPr>
                <w:rFonts w:cs="Calibri"/>
                <w:lang w:val="en-GB"/>
              </w:rPr>
            </w:pPr>
          </w:p>
        </w:tc>
      </w:tr>
      <w:tr w:rsidR="00544F41" w:rsidRPr="00FE16BA" w14:paraId="6A4695CE" w14:textId="77777777" w:rsidTr="00544F41">
        <w:trPr>
          <w:trHeight w:val="305"/>
        </w:trPr>
        <w:tc>
          <w:tcPr>
            <w:tcW w:w="13248" w:type="dxa"/>
            <w:shd w:val="clear" w:color="auto" w:fill="D5DCE4"/>
          </w:tcPr>
          <w:p w14:paraId="54AF75C9" w14:textId="77777777" w:rsidR="00544F41" w:rsidRPr="00FE16BA" w:rsidRDefault="00544F41" w:rsidP="00544F41">
            <w:pPr>
              <w:spacing w:after="120"/>
              <w:contextualSpacing/>
              <w:jc w:val="left"/>
              <w:rPr>
                <w:rFonts w:cs="Calibri"/>
                <w:b/>
                <w:i/>
                <w:sz w:val="18"/>
                <w:szCs w:val="18"/>
                <w:u w:val="single"/>
                <w:lang w:val="en-GB"/>
              </w:rPr>
            </w:pPr>
            <w:r w:rsidRPr="00FE16BA">
              <w:rPr>
                <w:rFonts w:cs="Calibri"/>
                <w:b/>
                <w:i/>
                <w:sz w:val="18"/>
                <w:szCs w:val="18"/>
                <w:lang w:val="en-GB"/>
              </w:rPr>
              <w:t>Briefly describe in the space below how the Project mainstreams environmental sustainability</w:t>
            </w:r>
          </w:p>
        </w:tc>
      </w:tr>
      <w:tr w:rsidR="00544F41" w:rsidRPr="00FE16BA" w14:paraId="443FA858" w14:textId="77777777" w:rsidTr="009B450C">
        <w:tc>
          <w:tcPr>
            <w:tcW w:w="13248" w:type="dxa"/>
          </w:tcPr>
          <w:p w14:paraId="30EDEE5B" w14:textId="77777777" w:rsidR="00544F41" w:rsidRPr="00FE16BA" w:rsidRDefault="00544F41" w:rsidP="00544F41">
            <w:pPr>
              <w:spacing w:after="0"/>
              <w:rPr>
                <w:rFonts w:cs="Calibri"/>
                <w:sz w:val="18"/>
                <w:szCs w:val="18"/>
                <w:lang w:val="en-GB"/>
              </w:rPr>
            </w:pPr>
            <w:r w:rsidRPr="00FE16BA">
              <w:rPr>
                <w:rFonts w:cs="Calibri"/>
                <w:lang w:val="en-GB"/>
              </w:rPr>
              <w:t>T</w:t>
            </w:r>
            <w:r w:rsidRPr="00FE16BA">
              <w:rPr>
                <w:rFonts w:cs="Calibri"/>
                <w:sz w:val="18"/>
                <w:szCs w:val="18"/>
                <w:lang w:val="en-GB"/>
              </w:rPr>
              <w:t>he proposed project is consistent with the Bangladesh Climate Change Strategy and Action Plan (BCCSAP), Sixth and Seventh Five Year Plan (2010-2014) and (2016-2020), and National Perspective Plan. The low-carbon resilient development of BCCSAP was built on six pillars where mitigation and low-carbon development is one of the six pillars. This seeks to link policy, plan, programme</w:t>
            </w:r>
            <w:r w:rsidR="00EA0DF4">
              <w:rPr>
                <w:rFonts w:cs="Calibri"/>
                <w:sz w:val="18"/>
                <w:szCs w:val="18"/>
                <w:lang w:val="en-GB"/>
              </w:rPr>
              <w:t>,</w:t>
            </w:r>
            <w:r w:rsidRPr="00FE16BA">
              <w:rPr>
                <w:rFonts w:cs="Calibri"/>
                <w:sz w:val="18"/>
                <w:szCs w:val="18"/>
                <w:lang w:val="en-GB"/>
              </w:rPr>
              <w:t xml:space="preserve"> </w:t>
            </w:r>
            <w:r w:rsidRPr="00EA0DF4">
              <w:rPr>
                <w:rFonts w:cs="Calibri"/>
                <w:noProof/>
                <w:sz w:val="18"/>
                <w:szCs w:val="18"/>
                <w:lang w:val="en-GB"/>
              </w:rPr>
              <w:t>and</w:t>
            </w:r>
            <w:r w:rsidRPr="00FE16BA">
              <w:rPr>
                <w:rFonts w:cs="Calibri"/>
                <w:sz w:val="18"/>
                <w:szCs w:val="18"/>
                <w:lang w:val="en-GB"/>
              </w:rPr>
              <w:t xml:space="preserve"> capacity development objectives in the context of national development. The proposed </w:t>
            </w:r>
            <w:r w:rsidRPr="00A615CD">
              <w:rPr>
                <w:rFonts w:cs="Calibri"/>
                <w:noProof/>
                <w:sz w:val="18"/>
                <w:szCs w:val="18"/>
                <w:lang w:val="en-GB"/>
              </w:rPr>
              <w:t>LCUD</w:t>
            </w:r>
            <w:r w:rsidRPr="00FE16BA">
              <w:rPr>
                <w:rFonts w:cs="Calibri"/>
                <w:sz w:val="18"/>
                <w:szCs w:val="18"/>
                <w:lang w:val="en-GB"/>
              </w:rPr>
              <w:t xml:space="preserve"> </w:t>
            </w:r>
            <w:r w:rsidR="00EA0DF4">
              <w:rPr>
                <w:rFonts w:cs="Calibri"/>
                <w:sz w:val="18"/>
                <w:szCs w:val="18"/>
                <w:lang w:val="en-GB"/>
              </w:rPr>
              <w:t>P</w:t>
            </w:r>
            <w:r w:rsidRPr="00FE16BA">
              <w:rPr>
                <w:rFonts w:cs="Calibri"/>
                <w:sz w:val="18"/>
                <w:szCs w:val="18"/>
                <w:lang w:val="en-GB"/>
              </w:rPr>
              <w:t xml:space="preserve">roject is consistent with Bangladesh 2nd National Communications to the UNFCCC that identified cities need to play a key role while addressing the issue of climate change as they are most vulnerable. Sustainable waste management in major cities is identified as one of the mitigation options where </w:t>
            </w:r>
            <w:r w:rsidR="00CE34E0">
              <w:rPr>
                <w:rFonts w:cs="Calibri"/>
                <w:sz w:val="18"/>
                <w:szCs w:val="18"/>
                <w:lang w:val="en-GB"/>
              </w:rPr>
              <w:t xml:space="preserve">landfill gas recovery and </w:t>
            </w:r>
            <w:r w:rsidR="00CE34E0" w:rsidRPr="00A615CD">
              <w:rPr>
                <w:rFonts w:cs="Calibri"/>
                <w:noProof/>
                <w:sz w:val="18"/>
                <w:szCs w:val="18"/>
                <w:lang w:val="en-GB"/>
              </w:rPr>
              <w:t>utilisation</w:t>
            </w:r>
            <w:r w:rsidR="00CE34E0">
              <w:rPr>
                <w:rFonts w:cs="Calibri"/>
                <w:sz w:val="18"/>
                <w:szCs w:val="18"/>
                <w:lang w:val="en-GB"/>
              </w:rPr>
              <w:t xml:space="preserve"> is identified as one</w:t>
            </w:r>
            <w:r w:rsidRPr="00FE16BA">
              <w:rPr>
                <w:rFonts w:cs="Calibri"/>
                <w:sz w:val="18"/>
                <w:szCs w:val="18"/>
                <w:lang w:val="en-GB"/>
              </w:rPr>
              <w:t xml:space="preserve"> of the waste-to-energy technologies, but its feasibility will be assessed during </w:t>
            </w:r>
            <w:r w:rsidR="00EA0DF4">
              <w:rPr>
                <w:rFonts w:cs="Calibri"/>
                <w:sz w:val="18"/>
                <w:szCs w:val="18"/>
                <w:lang w:val="en-GB"/>
              </w:rPr>
              <w:t xml:space="preserve">the </w:t>
            </w:r>
            <w:r w:rsidRPr="00EA0DF4">
              <w:rPr>
                <w:rFonts w:cs="Calibri"/>
                <w:noProof/>
                <w:sz w:val="18"/>
                <w:szCs w:val="18"/>
                <w:lang w:val="en-GB"/>
              </w:rPr>
              <w:t>project</w:t>
            </w:r>
            <w:r w:rsidRPr="00FE16BA">
              <w:rPr>
                <w:rFonts w:cs="Calibri"/>
                <w:sz w:val="18"/>
                <w:szCs w:val="18"/>
                <w:lang w:val="en-GB"/>
              </w:rPr>
              <w:t xml:space="preserve"> phase. It can be stated that the proposed project is consistent with national priorities and strategies, which will help Bangladesh to address GHG emissions by investing in low carbon development projects  </w:t>
            </w:r>
          </w:p>
          <w:p w14:paraId="32DDEFD4" w14:textId="77777777" w:rsidR="00544F41" w:rsidRPr="00FE16BA" w:rsidRDefault="00544F41" w:rsidP="00544F41">
            <w:pPr>
              <w:spacing w:after="0"/>
              <w:rPr>
                <w:rFonts w:cs="Calibri"/>
                <w:sz w:val="18"/>
                <w:szCs w:val="18"/>
                <w:lang w:val="en-GB"/>
              </w:rPr>
            </w:pPr>
          </w:p>
          <w:p w14:paraId="07465888" w14:textId="77777777" w:rsidR="00544F41" w:rsidRPr="00FE16BA" w:rsidRDefault="00544F41" w:rsidP="00544F41">
            <w:pPr>
              <w:spacing w:after="0"/>
              <w:rPr>
                <w:rFonts w:cs="Calibri"/>
                <w:sz w:val="18"/>
                <w:szCs w:val="18"/>
                <w:lang w:val="en-GB"/>
              </w:rPr>
            </w:pPr>
            <w:r w:rsidRPr="00FE16BA">
              <w:rPr>
                <w:rFonts w:cs="Calibri"/>
                <w:sz w:val="18"/>
                <w:szCs w:val="18"/>
                <w:lang w:val="en-GB"/>
              </w:rPr>
              <w:t xml:space="preserve">Bangladesh enacted a National Energy Policy in 1996 and established the Sustainable Renewable Energy Development Authority (SREDA) in 2012. These initiatives give special importance to low carbon interventions in policies and plans as well as its mainstreaming but </w:t>
            </w:r>
            <w:r w:rsidRPr="00EA0DF4">
              <w:rPr>
                <w:rFonts w:cs="Calibri"/>
                <w:noProof/>
                <w:sz w:val="18"/>
                <w:szCs w:val="18"/>
                <w:lang w:val="en-GB"/>
              </w:rPr>
              <w:t>call</w:t>
            </w:r>
            <w:r w:rsidRPr="00FE16BA">
              <w:rPr>
                <w:rFonts w:cs="Calibri"/>
                <w:sz w:val="18"/>
                <w:szCs w:val="18"/>
                <w:lang w:val="en-GB"/>
              </w:rPr>
              <w:t xml:space="preserve"> for awareness campaigns, the gradual implementation of low carbon programs and capacity building and institutional strengthening to take it forward. The Ministry of Power &amp; Mineral Resources, Ministry of Local Government &amp; RD&amp;C, Ministry of </w:t>
            </w:r>
            <w:r w:rsidR="007333AC">
              <w:rPr>
                <w:rFonts w:cs="Calibri"/>
                <w:sz w:val="18"/>
                <w:szCs w:val="18"/>
                <w:lang w:val="en-GB"/>
              </w:rPr>
              <w:t xml:space="preserve">Housing and Public Works, </w:t>
            </w:r>
            <w:r w:rsidRPr="00FE16BA">
              <w:rPr>
                <w:rFonts w:cs="Calibri"/>
                <w:sz w:val="18"/>
                <w:szCs w:val="18"/>
                <w:lang w:val="en-GB"/>
              </w:rPr>
              <w:t>Department of Environment, City Corporations, City / Urban Development Authorities</w:t>
            </w:r>
            <w:r w:rsidR="007333AC">
              <w:rPr>
                <w:rFonts w:cs="Calibri"/>
                <w:sz w:val="18"/>
                <w:szCs w:val="18"/>
                <w:lang w:val="en-GB"/>
              </w:rPr>
              <w:t xml:space="preserve"> and the</w:t>
            </w:r>
            <w:r w:rsidRPr="00FE16BA">
              <w:rPr>
                <w:rFonts w:cs="Calibri"/>
                <w:sz w:val="18"/>
                <w:szCs w:val="18"/>
                <w:lang w:val="en-GB"/>
              </w:rPr>
              <w:t xml:space="preserve"> Bangladesh Standards and Testing Institute</w:t>
            </w:r>
            <w:r w:rsidR="007333AC">
              <w:rPr>
                <w:rFonts w:cs="Calibri"/>
                <w:sz w:val="18"/>
                <w:szCs w:val="18"/>
                <w:lang w:val="en-GB"/>
              </w:rPr>
              <w:t>.</w:t>
            </w:r>
          </w:p>
          <w:p w14:paraId="30BF1BF2" w14:textId="77777777" w:rsidR="00544F41" w:rsidRPr="00FE16BA" w:rsidRDefault="00544F41" w:rsidP="00544F41">
            <w:pPr>
              <w:spacing w:after="0"/>
              <w:rPr>
                <w:rFonts w:cs="Calibri"/>
                <w:sz w:val="18"/>
                <w:szCs w:val="18"/>
                <w:lang w:val="en-GB"/>
              </w:rPr>
            </w:pPr>
          </w:p>
          <w:p w14:paraId="2E9FD1C8" w14:textId="77777777" w:rsidR="00544F41" w:rsidRPr="00FE16BA" w:rsidRDefault="00544F41" w:rsidP="00544F41">
            <w:pPr>
              <w:spacing w:after="0"/>
              <w:rPr>
                <w:rFonts w:cs="Calibri"/>
                <w:lang w:val="en-GB"/>
              </w:rPr>
            </w:pPr>
            <w:r w:rsidRPr="00FE16BA">
              <w:rPr>
                <w:rFonts w:cs="Calibri"/>
                <w:sz w:val="18"/>
                <w:szCs w:val="18"/>
                <w:lang w:val="en-GB"/>
              </w:rPr>
              <w:t xml:space="preserve">Bangladesh National Building Code (BNBC) is the mandatory programme for providing regulations and minimum requirements </w:t>
            </w:r>
            <w:r w:rsidRPr="00EA0DF4">
              <w:rPr>
                <w:rFonts w:cs="Calibri"/>
                <w:noProof/>
                <w:sz w:val="18"/>
                <w:szCs w:val="18"/>
                <w:lang w:val="en-GB"/>
              </w:rPr>
              <w:t>of</w:t>
            </w:r>
            <w:r w:rsidRPr="00FE16BA">
              <w:rPr>
                <w:rFonts w:cs="Calibri"/>
                <w:sz w:val="18"/>
                <w:szCs w:val="18"/>
                <w:lang w:val="en-GB"/>
              </w:rPr>
              <w:t xml:space="preserve"> building type, size, strength, interior and exterior conditions, construction materials etc. Though the </w:t>
            </w:r>
            <w:r w:rsidRPr="00A615CD">
              <w:rPr>
                <w:rFonts w:cs="Calibri"/>
                <w:noProof/>
                <w:sz w:val="18"/>
                <w:szCs w:val="18"/>
                <w:lang w:val="en-GB"/>
              </w:rPr>
              <w:t>BNBC</w:t>
            </w:r>
            <w:r w:rsidRPr="00FE16BA">
              <w:rPr>
                <w:rFonts w:cs="Calibri"/>
                <w:sz w:val="18"/>
                <w:szCs w:val="18"/>
                <w:lang w:val="en-GB"/>
              </w:rPr>
              <w:t xml:space="preserve"> has been revised (approval pending) and forms a core programme of promoting energy efficiency and conversation of the buildings</w:t>
            </w:r>
            <w:r w:rsidRPr="00FE16BA">
              <w:rPr>
                <w:rFonts w:cs="Calibri"/>
                <w:sz w:val="18"/>
                <w:szCs w:val="18"/>
                <w:vertAlign w:val="superscript"/>
                <w:lang w:val="en-GB"/>
              </w:rPr>
              <w:footnoteReference w:id="88"/>
            </w:r>
            <w:r w:rsidRPr="00FE16BA">
              <w:rPr>
                <w:rFonts w:cs="Calibri"/>
                <w:sz w:val="18"/>
                <w:szCs w:val="18"/>
                <w:lang w:val="en-GB"/>
              </w:rPr>
              <w:t>.</w:t>
            </w:r>
            <w:r w:rsidRPr="00FE16BA">
              <w:rPr>
                <w:rFonts w:cs="Calibri"/>
                <w:lang w:val="en-GB"/>
              </w:rPr>
              <w:t xml:space="preserve"> </w:t>
            </w:r>
          </w:p>
        </w:tc>
      </w:tr>
    </w:tbl>
    <w:p w14:paraId="592A04C5" w14:textId="77777777" w:rsidR="00544F41" w:rsidRPr="00FE16BA" w:rsidRDefault="00544F41" w:rsidP="00544F41">
      <w:pPr>
        <w:spacing w:after="0"/>
        <w:jc w:val="left"/>
        <w:rPr>
          <w:rFonts w:eastAsia="Times New Roman" w:cs="Calibri"/>
          <w:b/>
          <w:szCs w:val="20"/>
          <w:lang w:val="en-GB" w:eastAsia="ja-JP"/>
        </w:rPr>
      </w:pPr>
    </w:p>
    <w:p w14:paraId="3C05DA60" w14:textId="77777777" w:rsidR="00544F41" w:rsidRPr="00FE16BA" w:rsidRDefault="00544F41" w:rsidP="00544F41">
      <w:pPr>
        <w:keepNext/>
        <w:spacing w:before="200" w:after="0"/>
        <w:ind w:left="360"/>
        <w:jc w:val="left"/>
        <w:rPr>
          <w:rFonts w:eastAsia="Times New Roman" w:cs="Calibri"/>
          <w:b/>
          <w:color w:val="2E74B5"/>
          <w:sz w:val="24"/>
          <w:lang w:val="en-GB" w:eastAsia="ja-JP"/>
        </w:rPr>
      </w:pPr>
      <w:r w:rsidRPr="00FE16BA">
        <w:rPr>
          <w:rFonts w:eastAsia="Times New Roman" w:cs="Calibri"/>
          <w:b/>
          <w:color w:val="2E74B5"/>
          <w:sz w:val="24"/>
          <w:lang w:val="en-GB" w:eastAsia="ja-JP"/>
        </w:rPr>
        <w:t xml:space="preserve">Part B. Identifying and Managing Social and Environmental </w:t>
      </w:r>
      <w:r w:rsidRPr="00FE16BA">
        <w:rPr>
          <w:rFonts w:eastAsia="Times New Roman" w:cs="Calibri"/>
          <w:b/>
          <w:color w:val="2E74B5"/>
          <w:sz w:val="24"/>
          <w:u w:val="single"/>
          <w:lang w:val="en-GB" w:eastAsia="ja-JP"/>
        </w:rPr>
        <w:t>Risks</w:t>
      </w:r>
    </w:p>
    <w:p w14:paraId="4797626D" w14:textId="77777777" w:rsidR="00544F41" w:rsidRPr="00FE16BA" w:rsidRDefault="00544F41" w:rsidP="00544F41">
      <w:pPr>
        <w:keepNext/>
        <w:spacing w:after="0"/>
        <w:jc w:val="left"/>
        <w:rPr>
          <w:rFonts w:eastAsia="Times New Roman" w:cs="Calibri"/>
          <w:b/>
          <w:szCs w:val="20"/>
          <w:lang w:val="en-GB" w:eastAsia="ja-JP"/>
        </w:rPr>
      </w:pPr>
    </w:p>
    <w:tbl>
      <w:tblPr>
        <w:tblStyle w:val="TableGrid9"/>
        <w:tblW w:w="13325" w:type="dxa"/>
        <w:tblInd w:w="-5" w:type="dxa"/>
        <w:tblLayout w:type="fixed"/>
        <w:tblLook w:val="04A0" w:firstRow="1" w:lastRow="0" w:firstColumn="1" w:lastColumn="0" w:noHBand="0" w:noVBand="1"/>
      </w:tblPr>
      <w:tblGrid>
        <w:gridCol w:w="3510"/>
        <w:gridCol w:w="1080"/>
        <w:gridCol w:w="1170"/>
        <w:gridCol w:w="2093"/>
        <w:gridCol w:w="369"/>
        <w:gridCol w:w="5103"/>
      </w:tblGrid>
      <w:tr w:rsidR="00544F41" w:rsidRPr="00FE16BA" w14:paraId="33596EC9" w14:textId="77777777" w:rsidTr="00C91DC8">
        <w:trPr>
          <w:trHeight w:val="1061"/>
        </w:trPr>
        <w:tc>
          <w:tcPr>
            <w:tcW w:w="3510" w:type="dxa"/>
            <w:shd w:val="clear" w:color="auto" w:fill="222A35"/>
          </w:tcPr>
          <w:p w14:paraId="15A7C95D" w14:textId="77777777" w:rsidR="00544F41" w:rsidRPr="00FE16BA" w:rsidRDefault="00544F41" w:rsidP="00544F41">
            <w:pPr>
              <w:keepNext/>
              <w:tabs>
                <w:tab w:val="left" w:pos="101"/>
              </w:tabs>
              <w:spacing w:after="0"/>
              <w:ind w:right="252" w:firstLine="11"/>
              <w:jc w:val="left"/>
              <w:rPr>
                <w:rFonts w:cs="Calibri"/>
                <w:b/>
                <w:szCs w:val="20"/>
                <w:lang w:val="en-GB"/>
              </w:rPr>
            </w:pPr>
            <w:r w:rsidRPr="00FE16BA">
              <w:rPr>
                <w:rFonts w:cs="Calibri"/>
                <w:b/>
                <w:szCs w:val="20"/>
                <w:lang w:val="en-GB"/>
              </w:rPr>
              <w:t xml:space="preserve">QUESTION 2: What are the Potential Social and Environmental Risks? </w:t>
            </w:r>
          </w:p>
          <w:p w14:paraId="60E4BF7D" w14:textId="77777777" w:rsidR="00544F41" w:rsidRPr="00FE16BA" w:rsidRDefault="00544F41" w:rsidP="00544F41">
            <w:pPr>
              <w:keepNext/>
              <w:tabs>
                <w:tab w:val="left" w:pos="101"/>
              </w:tabs>
              <w:spacing w:after="0"/>
              <w:ind w:right="252" w:firstLine="11"/>
              <w:jc w:val="left"/>
              <w:rPr>
                <w:rFonts w:cs="Calibri"/>
                <w:b/>
                <w:szCs w:val="20"/>
                <w:lang w:val="en-GB"/>
              </w:rPr>
            </w:pPr>
            <w:r w:rsidRPr="00FE16BA">
              <w:rPr>
                <w:rFonts w:cs="Calibri"/>
                <w:i/>
                <w:sz w:val="18"/>
                <w:szCs w:val="18"/>
                <w:lang w:val="en-GB"/>
              </w:rPr>
              <w:t xml:space="preserve">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w:t>
            </w:r>
            <w:r w:rsidRPr="00EA0DF4">
              <w:rPr>
                <w:rFonts w:cs="Calibri"/>
                <w:i/>
                <w:noProof/>
                <w:sz w:val="18"/>
                <w:szCs w:val="18"/>
                <w:lang w:val="en-GB"/>
              </w:rPr>
              <w:t>Low</w:t>
            </w:r>
            <w:r w:rsidR="00EA0DF4">
              <w:rPr>
                <w:rFonts w:cs="Calibri"/>
                <w:i/>
                <w:noProof/>
                <w:sz w:val="18"/>
                <w:szCs w:val="18"/>
                <w:lang w:val="en-GB"/>
              </w:rPr>
              <w:t>-</w:t>
            </w:r>
            <w:r w:rsidRPr="00EA0DF4">
              <w:rPr>
                <w:rFonts w:cs="Calibri"/>
                <w:i/>
                <w:noProof/>
                <w:sz w:val="18"/>
                <w:szCs w:val="18"/>
                <w:lang w:val="en-GB"/>
              </w:rPr>
              <w:t>Risk</w:t>
            </w:r>
            <w:r w:rsidRPr="00FE16BA">
              <w:rPr>
                <w:rFonts w:cs="Calibri"/>
                <w:i/>
                <w:sz w:val="18"/>
                <w:szCs w:val="18"/>
                <w:lang w:val="en-GB"/>
              </w:rPr>
              <w:t xml:space="preserve"> Projects.</w:t>
            </w:r>
          </w:p>
        </w:tc>
        <w:tc>
          <w:tcPr>
            <w:tcW w:w="4712" w:type="dxa"/>
            <w:gridSpan w:val="4"/>
            <w:shd w:val="clear" w:color="auto" w:fill="222A35"/>
          </w:tcPr>
          <w:p w14:paraId="4292FBEC" w14:textId="77777777" w:rsidR="00544F41" w:rsidRPr="00FE16BA" w:rsidRDefault="00544F41" w:rsidP="00544F41">
            <w:pPr>
              <w:keepNext/>
              <w:tabs>
                <w:tab w:val="left" w:pos="101"/>
              </w:tabs>
              <w:spacing w:after="0"/>
              <w:ind w:right="252" w:firstLine="11"/>
              <w:jc w:val="left"/>
              <w:rPr>
                <w:rFonts w:cs="Calibri"/>
                <w:b/>
                <w:szCs w:val="20"/>
                <w:lang w:val="en-GB"/>
              </w:rPr>
            </w:pPr>
            <w:r w:rsidRPr="00FE16BA">
              <w:rPr>
                <w:rFonts w:cs="Calibri"/>
                <w:b/>
                <w:szCs w:val="20"/>
                <w:lang w:val="en-GB"/>
              </w:rPr>
              <w:t>QUESTION 3: What is the level of significance of the potential social and environmental risks?</w:t>
            </w:r>
          </w:p>
          <w:p w14:paraId="1BD75A96" w14:textId="77777777" w:rsidR="00544F41" w:rsidRPr="00FE16BA" w:rsidRDefault="00544F41" w:rsidP="00544F41">
            <w:pPr>
              <w:keepNext/>
              <w:tabs>
                <w:tab w:val="left" w:pos="432"/>
              </w:tabs>
              <w:spacing w:after="0"/>
              <w:jc w:val="left"/>
              <w:rPr>
                <w:rFonts w:cs="Calibri"/>
                <w:b/>
                <w:szCs w:val="20"/>
                <w:lang w:val="en-GB"/>
              </w:rPr>
            </w:pPr>
            <w:r w:rsidRPr="00FE16BA">
              <w:rPr>
                <w:rFonts w:cs="Calibri"/>
                <w:i/>
                <w:sz w:val="18"/>
                <w:szCs w:val="18"/>
                <w:lang w:val="en-GB"/>
              </w:rPr>
              <w:t>Note: Respond to Questions 4 and 5 below before proceeding to Question 6</w:t>
            </w:r>
          </w:p>
        </w:tc>
        <w:tc>
          <w:tcPr>
            <w:tcW w:w="5103" w:type="dxa"/>
            <w:shd w:val="clear" w:color="auto" w:fill="222A35"/>
          </w:tcPr>
          <w:p w14:paraId="2FBAFBC5" w14:textId="77777777" w:rsidR="00544F41" w:rsidRPr="00FE16BA" w:rsidRDefault="00544F41" w:rsidP="00544F41">
            <w:pPr>
              <w:keepNext/>
              <w:tabs>
                <w:tab w:val="left" w:pos="432"/>
              </w:tabs>
              <w:spacing w:after="0"/>
              <w:jc w:val="left"/>
              <w:rPr>
                <w:rFonts w:cs="Calibri"/>
                <w:b/>
                <w:szCs w:val="20"/>
                <w:lang w:val="en-GB"/>
              </w:rPr>
            </w:pPr>
            <w:r w:rsidRPr="00FE16BA">
              <w:rPr>
                <w:rFonts w:cs="Calibri"/>
                <w:b/>
                <w:szCs w:val="20"/>
                <w:lang w:val="en-GB"/>
              </w:rPr>
              <w:t>QUESTION 6: What social and environmental assessment and management measures have been conducted and/or are required to address potential risks (for Risks with Moderate and High Significance)?</w:t>
            </w:r>
          </w:p>
        </w:tc>
      </w:tr>
      <w:tr w:rsidR="00544F41" w:rsidRPr="00FE16BA" w14:paraId="5363E663" w14:textId="77777777" w:rsidTr="00C91DC8">
        <w:tc>
          <w:tcPr>
            <w:tcW w:w="3510" w:type="dxa"/>
            <w:shd w:val="clear" w:color="auto" w:fill="D5DCE4"/>
          </w:tcPr>
          <w:p w14:paraId="08FBF408"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Risk Description</w:t>
            </w:r>
          </w:p>
        </w:tc>
        <w:tc>
          <w:tcPr>
            <w:tcW w:w="1080" w:type="dxa"/>
            <w:shd w:val="clear" w:color="auto" w:fill="D5DCE4"/>
          </w:tcPr>
          <w:p w14:paraId="44CD96AC"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Impact and Probability  (1-5)</w:t>
            </w:r>
          </w:p>
        </w:tc>
        <w:tc>
          <w:tcPr>
            <w:tcW w:w="1170" w:type="dxa"/>
            <w:shd w:val="clear" w:color="auto" w:fill="D5DCE4"/>
          </w:tcPr>
          <w:p w14:paraId="1E1A0E11"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Significance</w:t>
            </w:r>
          </w:p>
          <w:p w14:paraId="689A63E3"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(Low, Moderate, High)</w:t>
            </w:r>
          </w:p>
        </w:tc>
        <w:tc>
          <w:tcPr>
            <w:tcW w:w="2462" w:type="dxa"/>
            <w:gridSpan w:val="2"/>
            <w:shd w:val="clear" w:color="auto" w:fill="D5DCE4"/>
          </w:tcPr>
          <w:p w14:paraId="05F6E0C6"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Comments</w:t>
            </w:r>
          </w:p>
        </w:tc>
        <w:tc>
          <w:tcPr>
            <w:tcW w:w="5103" w:type="dxa"/>
            <w:shd w:val="clear" w:color="auto" w:fill="D5DCE4"/>
          </w:tcPr>
          <w:p w14:paraId="6B19AF38"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 xml:space="preserve">Description of assessment and management measures as reflected in the Project design.  If ESIA or SESA is </w:t>
            </w:r>
            <w:r w:rsidRPr="00A615CD">
              <w:rPr>
                <w:rFonts w:cs="Calibri"/>
                <w:b/>
                <w:i/>
                <w:noProof/>
                <w:sz w:val="18"/>
                <w:szCs w:val="18"/>
                <w:lang w:val="en-GB"/>
              </w:rPr>
              <w:t>required</w:t>
            </w:r>
            <w:r w:rsidRPr="00FE16BA">
              <w:rPr>
                <w:rFonts w:cs="Calibri"/>
                <w:b/>
                <w:i/>
                <w:sz w:val="18"/>
                <w:szCs w:val="18"/>
                <w:lang w:val="en-GB"/>
              </w:rPr>
              <w:t xml:space="preserve"> note that the assessment should consider all potential impacts and risks.</w:t>
            </w:r>
          </w:p>
        </w:tc>
      </w:tr>
      <w:tr w:rsidR="00BE0C65" w:rsidRPr="00FE16BA" w14:paraId="2A483A76" w14:textId="77777777" w:rsidTr="00C91DC8">
        <w:trPr>
          <w:trHeight w:val="274"/>
        </w:trPr>
        <w:tc>
          <w:tcPr>
            <w:tcW w:w="3510" w:type="dxa"/>
          </w:tcPr>
          <w:p w14:paraId="3A8A454C" w14:textId="77777777" w:rsidR="00BE0C65" w:rsidRPr="00FE16BA" w:rsidRDefault="00BE0C65" w:rsidP="00544F41">
            <w:pPr>
              <w:spacing w:after="0"/>
              <w:jc w:val="left"/>
              <w:rPr>
                <w:rFonts w:cs="Calibri"/>
                <w:sz w:val="18"/>
                <w:szCs w:val="18"/>
                <w:lang w:val="en-GB"/>
              </w:rPr>
            </w:pPr>
            <w:bookmarkStart w:id="222" w:name="_Hlk534725913"/>
            <w:r w:rsidRPr="0032395F">
              <w:rPr>
                <w:rFonts w:cs="Calibri"/>
                <w:sz w:val="18"/>
                <w:szCs w:val="18"/>
                <w:lang w:val="en-GB"/>
              </w:rPr>
              <w:t xml:space="preserve">Risk 1 (Standard 3.7):  The improper management of installation, operation </w:t>
            </w:r>
            <w:r w:rsidRPr="00A615CD">
              <w:rPr>
                <w:rFonts w:cs="Calibri"/>
                <w:noProof/>
                <w:sz w:val="18"/>
                <w:szCs w:val="18"/>
                <w:lang w:val="en-GB"/>
              </w:rPr>
              <w:t>and</w:t>
            </w:r>
            <w:r w:rsidRPr="0032395F">
              <w:rPr>
                <w:rFonts w:cs="Calibri"/>
                <w:sz w:val="18"/>
                <w:szCs w:val="18"/>
                <w:lang w:val="en-GB"/>
              </w:rPr>
              <w:t xml:space="preserve"> maintenance of the proposed low carbon technical interventions in the project  such as waste processing and  management practices, energy efficiency and renewable energy installations and use can potentially pose risks for  the health and safety of the inhabitants in communities</w:t>
            </w:r>
          </w:p>
        </w:tc>
        <w:tc>
          <w:tcPr>
            <w:tcW w:w="1080" w:type="dxa"/>
          </w:tcPr>
          <w:p w14:paraId="65914C93" w14:textId="77777777" w:rsidR="00BE0C65" w:rsidRPr="00FE16BA" w:rsidRDefault="00BE0C65" w:rsidP="00544F41">
            <w:pPr>
              <w:spacing w:after="0"/>
              <w:jc w:val="left"/>
              <w:rPr>
                <w:rFonts w:cs="Calibri"/>
                <w:sz w:val="18"/>
                <w:szCs w:val="18"/>
                <w:lang w:val="en-GB"/>
              </w:rPr>
            </w:pPr>
            <w:r w:rsidRPr="00FE16BA">
              <w:rPr>
                <w:rFonts w:cs="Calibri"/>
                <w:sz w:val="18"/>
                <w:szCs w:val="18"/>
                <w:lang w:val="en-GB"/>
              </w:rPr>
              <w:t>I = 3</w:t>
            </w:r>
          </w:p>
          <w:p w14:paraId="123386AF" w14:textId="77777777" w:rsidR="00BE0C65" w:rsidRPr="00FE16BA" w:rsidRDefault="00BE0C65" w:rsidP="00544F41">
            <w:pPr>
              <w:spacing w:after="0"/>
              <w:jc w:val="left"/>
              <w:rPr>
                <w:rFonts w:cs="Calibri"/>
                <w:sz w:val="18"/>
                <w:szCs w:val="18"/>
                <w:lang w:val="en-GB"/>
              </w:rPr>
            </w:pPr>
            <w:r w:rsidRPr="00FE16BA">
              <w:rPr>
                <w:rFonts w:cs="Calibri"/>
                <w:sz w:val="18"/>
                <w:szCs w:val="18"/>
                <w:lang w:val="en-GB"/>
              </w:rPr>
              <w:t>P = 2</w:t>
            </w:r>
          </w:p>
        </w:tc>
        <w:tc>
          <w:tcPr>
            <w:tcW w:w="1170" w:type="dxa"/>
          </w:tcPr>
          <w:p w14:paraId="5DC2B4E6" w14:textId="77777777" w:rsidR="00BE0C65" w:rsidRPr="00FE16BA" w:rsidRDefault="009D5A6A" w:rsidP="00544F41">
            <w:pPr>
              <w:spacing w:after="0"/>
              <w:jc w:val="left"/>
              <w:rPr>
                <w:rFonts w:cs="Calibri"/>
                <w:b/>
                <w:sz w:val="18"/>
                <w:szCs w:val="18"/>
                <w:lang w:val="en-GB"/>
              </w:rPr>
            </w:pPr>
            <w:r>
              <w:rPr>
                <w:rFonts w:cs="Calibri"/>
                <w:b/>
                <w:sz w:val="18"/>
                <w:szCs w:val="18"/>
                <w:lang w:val="en-GB"/>
              </w:rPr>
              <w:t>Moderate</w:t>
            </w:r>
          </w:p>
        </w:tc>
        <w:tc>
          <w:tcPr>
            <w:tcW w:w="2462" w:type="dxa"/>
            <w:gridSpan w:val="2"/>
          </w:tcPr>
          <w:p w14:paraId="11A2C6C8" w14:textId="77777777" w:rsidR="00BE0C65" w:rsidRPr="0032395F" w:rsidRDefault="00BE0C65" w:rsidP="0032395F">
            <w:pPr>
              <w:spacing w:after="0"/>
              <w:jc w:val="left"/>
              <w:rPr>
                <w:rFonts w:cs="Calibri"/>
                <w:sz w:val="18"/>
                <w:szCs w:val="18"/>
                <w:lang w:val="en-GB"/>
              </w:rPr>
            </w:pPr>
            <w:r w:rsidRPr="0032395F">
              <w:rPr>
                <w:rFonts w:cs="Calibri"/>
                <w:sz w:val="18"/>
                <w:szCs w:val="18"/>
                <w:lang w:val="en-GB"/>
              </w:rPr>
              <w:t xml:space="preserve">The waste processing facilities usually lead to air, noise and water pollution and health issues if not handled properly for the nearby communities. </w:t>
            </w:r>
          </w:p>
          <w:p w14:paraId="2CB0975C" w14:textId="77777777" w:rsidR="00BE0C65" w:rsidRPr="0032395F" w:rsidRDefault="00BE0C65" w:rsidP="0032395F">
            <w:pPr>
              <w:spacing w:after="0"/>
              <w:jc w:val="left"/>
              <w:rPr>
                <w:rFonts w:cs="Calibri"/>
                <w:sz w:val="18"/>
                <w:szCs w:val="18"/>
                <w:lang w:val="en-GB"/>
              </w:rPr>
            </w:pPr>
            <w:r w:rsidRPr="0032395F">
              <w:rPr>
                <w:rFonts w:cs="Calibri"/>
                <w:sz w:val="18"/>
                <w:szCs w:val="18"/>
                <w:lang w:val="en-GB"/>
              </w:rPr>
              <w:t>Energy Efficient appliances like LED bulbs, air conditioners, fans etc should be handled properly after their useful life is over as they contain chemicals and if not disposed properly, may reach landfills and leach into the soil; Similarly, Improper disposal of damaged and/or discarded solar panels in solar rooftop systems may lead to exposure to harmful chemicals and toxic substances</w:t>
            </w:r>
            <w:r w:rsidR="009D5A6A">
              <w:rPr>
                <w:rFonts w:cs="Calibri"/>
                <w:sz w:val="18"/>
                <w:szCs w:val="18"/>
                <w:lang w:val="en-GB"/>
              </w:rPr>
              <w:t xml:space="preserve">. </w:t>
            </w:r>
            <w:r w:rsidRPr="0032395F">
              <w:rPr>
                <w:rFonts w:cs="Calibri"/>
                <w:sz w:val="18"/>
                <w:szCs w:val="18"/>
                <w:lang w:val="en-GB"/>
              </w:rPr>
              <w:t xml:space="preserve"> Solar panel wastes include heavy metals such as silver, copper, lead, arsenic, cadmium, selenium which are harmful.</w:t>
            </w:r>
          </w:p>
          <w:p w14:paraId="0DAB80D0" w14:textId="77777777" w:rsidR="00BE0C65" w:rsidRPr="0032395F" w:rsidRDefault="00BE0C65" w:rsidP="0032395F">
            <w:pPr>
              <w:spacing w:after="0"/>
              <w:jc w:val="left"/>
              <w:rPr>
                <w:rFonts w:cs="Calibri"/>
                <w:sz w:val="18"/>
                <w:szCs w:val="18"/>
                <w:lang w:val="en-GB"/>
              </w:rPr>
            </w:pPr>
            <w:r w:rsidRPr="0032395F">
              <w:rPr>
                <w:rFonts w:cs="Calibri"/>
                <w:sz w:val="18"/>
                <w:szCs w:val="18"/>
                <w:lang w:val="en-GB"/>
              </w:rPr>
              <w:t xml:space="preserve">Safety assessment of buildings for solar rooftops or nearby waste facilities </w:t>
            </w:r>
            <w:r w:rsidRPr="00A615CD">
              <w:rPr>
                <w:rFonts w:cs="Calibri"/>
                <w:noProof/>
                <w:sz w:val="18"/>
                <w:szCs w:val="18"/>
                <w:lang w:val="en-GB"/>
              </w:rPr>
              <w:t>are</w:t>
            </w:r>
            <w:r w:rsidRPr="0032395F">
              <w:rPr>
                <w:rFonts w:cs="Calibri"/>
                <w:sz w:val="18"/>
                <w:szCs w:val="18"/>
                <w:lang w:val="en-GB"/>
              </w:rPr>
              <w:t xml:space="preserve"> </w:t>
            </w:r>
            <w:r w:rsidR="00A615CD">
              <w:rPr>
                <w:rFonts w:cs="Calibri"/>
                <w:sz w:val="18"/>
                <w:szCs w:val="18"/>
                <w:lang w:val="en-GB"/>
              </w:rPr>
              <w:t xml:space="preserve">an </w:t>
            </w:r>
            <w:r w:rsidRPr="00A615CD">
              <w:rPr>
                <w:rFonts w:cs="Calibri"/>
                <w:noProof/>
                <w:sz w:val="18"/>
                <w:szCs w:val="18"/>
                <w:lang w:val="en-GB"/>
              </w:rPr>
              <w:t>important</w:t>
            </w:r>
            <w:r w:rsidRPr="0032395F">
              <w:rPr>
                <w:rFonts w:cs="Calibri"/>
                <w:sz w:val="18"/>
                <w:szCs w:val="18"/>
                <w:lang w:val="en-GB"/>
              </w:rPr>
              <w:t xml:space="preserve"> consideration for ensuring the safety of communities. </w:t>
            </w:r>
            <w:r w:rsidR="00A615CD" w:rsidRPr="00A615CD">
              <w:rPr>
                <w:rFonts w:cs="Calibri"/>
                <w:noProof/>
                <w:sz w:val="18"/>
                <w:szCs w:val="18"/>
                <w:lang w:val="en-GB"/>
              </w:rPr>
              <w:t>E.</w:t>
            </w:r>
            <w:r w:rsidRPr="0032395F">
              <w:rPr>
                <w:rFonts w:cs="Calibri"/>
                <w:sz w:val="18"/>
                <w:szCs w:val="18"/>
                <w:lang w:val="en-GB"/>
              </w:rPr>
              <w:t xml:space="preserve">g, building roof condition, drainage and stability </w:t>
            </w:r>
            <w:r w:rsidRPr="00A615CD">
              <w:rPr>
                <w:rFonts w:cs="Calibri"/>
                <w:noProof/>
                <w:sz w:val="18"/>
                <w:szCs w:val="18"/>
                <w:lang w:val="en-GB"/>
              </w:rPr>
              <w:t>and</w:t>
            </w:r>
            <w:r w:rsidRPr="0032395F">
              <w:rPr>
                <w:rFonts w:cs="Calibri"/>
                <w:sz w:val="18"/>
                <w:szCs w:val="18"/>
                <w:lang w:val="en-GB"/>
              </w:rPr>
              <w:t xml:space="preserve"> electrical connections are some of the factors to be considered during installation of solar rooftop systems,</w:t>
            </w:r>
          </w:p>
          <w:p w14:paraId="07795D9E" w14:textId="77777777" w:rsidR="00BE0C65" w:rsidRPr="00FE16BA" w:rsidRDefault="00BE0C65" w:rsidP="00544F41">
            <w:pPr>
              <w:spacing w:after="0"/>
              <w:jc w:val="left"/>
              <w:rPr>
                <w:rFonts w:cs="Calibri"/>
                <w:sz w:val="18"/>
                <w:szCs w:val="18"/>
                <w:lang w:val="en-GB"/>
              </w:rPr>
            </w:pPr>
          </w:p>
        </w:tc>
        <w:tc>
          <w:tcPr>
            <w:tcW w:w="5103" w:type="dxa"/>
            <w:vMerge w:val="restart"/>
          </w:tcPr>
          <w:p w14:paraId="560936C3" w14:textId="77777777" w:rsidR="00BE0C65" w:rsidRPr="0032395F" w:rsidRDefault="00BE0C65" w:rsidP="00FA7B7E">
            <w:pPr>
              <w:spacing w:after="0"/>
              <w:jc w:val="left"/>
              <w:rPr>
                <w:rFonts w:cs="Calibri"/>
                <w:sz w:val="18"/>
                <w:szCs w:val="18"/>
                <w:lang w:val="en-GB"/>
              </w:rPr>
            </w:pPr>
            <w:r w:rsidRPr="0032395F">
              <w:rPr>
                <w:rFonts w:cs="Calibri"/>
                <w:sz w:val="18"/>
                <w:szCs w:val="18"/>
                <w:lang w:val="en-GB"/>
              </w:rPr>
              <w:t>During the PPG stage, the key project interventions were assessed for potential impacts</w:t>
            </w:r>
            <w:r w:rsidR="004544DB">
              <w:rPr>
                <w:rFonts w:cs="Calibri"/>
                <w:sz w:val="18"/>
                <w:szCs w:val="18"/>
                <w:lang w:val="en-GB"/>
              </w:rPr>
              <w:t xml:space="preserve"> and notes that </w:t>
            </w:r>
            <w:r w:rsidRPr="0032395F">
              <w:rPr>
                <w:rFonts w:cs="Calibri"/>
                <w:sz w:val="18"/>
                <w:szCs w:val="18"/>
                <w:lang w:val="en-GB"/>
              </w:rPr>
              <w:t xml:space="preserve"> these interventions would largely confine to </w:t>
            </w:r>
            <w:r w:rsidRPr="00A615CD">
              <w:rPr>
                <w:rFonts w:cs="Calibri"/>
                <w:noProof/>
                <w:sz w:val="18"/>
                <w:szCs w:val="18"/>
                <w:lang w:val="en-GB"/>
              </w:rPr>
              <w:t>demand</w:t>
            </w:r>
            <w:r w:rsidR="00A615CD">
              <w:rPr>
                <w:rFonts w:cs="Calibri"/>
                <w:noProof/>
                <w:sz w:val="18"/>
                <w:szCs w:val="18"/>
                <w:lang w:val="en-GB"/>
              </w:rPr>
              <w:t>-</w:t>
            </w:r>
            <w:r w:rsidRPr="00A615CD">
              <w:rPr>
                <w:rFonts w:cs="Calibri"/>
                <w:noProof/>
                <w:sz w:val="18"/>
                <w:szCs w:val="18"/>
                <w:lang w:val="en-GB"/>
              </w:rPr>
              <w:t>side</w:t>
            </w:r>
            <w:r w:rsidRPr="0032395F">
              <w:rPr>
                <w:rFonts w:cs="Calibri"/>
                <w:sz w:val="18"/>
                <w:szCs w:val="18"/>
                <w:lang w:val="en-GB"/>
              </w:rPr>
              <w:t xml:space="preserve"> measures in buildings/built environment and will promote </w:t>
            </w:r>
            <w:r>
              <w:rPr>
                <w:rFonts w:cs="Calibri"/>
                <w:sz w:val="18"/>
                <w:szCs w:val="18"/>
                <w:lang w:val="en-GB"/>
              </w:rPr>
              <w:t>b</w:t>
            </w:r>
            <w:r w:rsidRPr="0032395F">
              <w:rPr>
                <w:rFonts w:cs="Calibri"/>
                <w:sz w:val="18"/>
                <w:szCs w:val="18"/>
                <w:lang w:val="en-GB"/>
              </w:rPr>
              <w:t>est practices in waste management processes.</w:t>
            </w:r>
          </w:p>
          <w:p w14:paraId="3A86B1CE" w14:textId="77777777" w:rsidR="00BE0C65" w:rsidRPr="0032395F" w:rsidRDefault="00BE0C65" w:rsidP="00FA7B7E">
            <w:pPr>
              <w:spacing w:after="0"/>
              <w:jc w:val="left"/>
              <w:rPr>
                <w:rFonts w:cs="Calibri"/>
                <w:sz w:val="18"/>
                <w:szCs w:val="18"/>
                <w:lang w:val="en-GB"/>
              </w:rPr>
            </w:pPr>
          </w:p>
          <w:p w14:paraId="5C5FF2F1" w14:textId="77777777" w:rsidR="00BE0C65" w:rsidRPr="0032395F" w:rsidRDefault="00BE0C65" w:rsidP="00FA7B7E">
            <w:pPr>
              <w:spacing w:after="0"/>
              <w:jc w:val="left"/>
              <w:rPr>
                <w:rFonts w:cs="Calibri"/>
                <w:sz w:val="18"/>
                <w:szCs w:val="18"/>
                <w:lang w:val="en-GB"/>
              </w:rPr>
            </w:pPr>
            <w:r w:rsidRPr="0032395F">
              <w:rPr>
                <w:rFonts w:cs="Calibri"/>
                <w:sz w:val="18"/>
                <w:szCs w:val="18"/>
                <w:lang w:val="en-GB"/>
              </w:rPr>
              <w:t>Measures; the project will support:</w:t>
            </w:r>
          </w:p>
          <w:p w14:paraId="67F7EFD9" w14:textId="77777777" w:rsidR="00BE0C65" w:rsidRPr="0032395F" w:rsidRDefault="00BE0C65" w:rsidP="00FA7B7E">
            <w:pPr>
              <w:spacing w:after="0"/>
              <w:ind w:left="309" w:hanging="309"/>
              <w:jc w:val="left"/>
              <w:rPr>
                <w:rFonts w:cs="Calibri"/>
                <w:sz w:val="18"/>
                <w:szCs w:val="18"/>
                <w:lang w:val="en-GB"/>
              </w:rPr>
            </w:pPr>
            <w:r w:rsidRPr="0032395F">
              <w:rPr>
                <w:rFonts w:cs="Calibri"/>
                <w:sz w:val="18"/>
                <w:szCs w:val="18"/>
                <w:lang w:val="en-GB"/>
              </w:rPr>
              <w:t>a.</w:t>
            </w:r>
            <w:r w:rsidRPr="0032395F">
              <w:rPr>
                <w:rFonts w:cs="Calibri"/>
                <w:sz w:val="18"/>
                <w:szCs w:val="18"/>
                <w:lang w:val="en-GB"/>
              </w:rPr>
              <w:tab/>
              <w:t>Effective due diligence by the rooftop system installer that the roof is in good condition with no leak/cracks and satisfactory drainage.</w:t>
            </w:r>
          </w:p>
          <w:p w14:paraId="2DB9520B" w14:textId="77777777" w:rsidR="00BE0C65" w:rsidRPr="0032395F" w:rsidRDefault="00BE0C65" w:rsidP="00FA7B7E">
            <w:pPr>
              <w:spacing w:after="0"/>
              <w:ind w:left="309" w:hanging="309"/>
              <w:jc w:val="left"/>
              <w:rPr>
                <w:rFonts w:cs="Calibri"/>
                <w:sz w:val="18"/>
                <w:szCs w:val="18"/>
                <w:lang w:val="en-GB"/>
              </w:rPr>
            </w:pPr>
            <w:r w:rsidRPr="0032395F">
              <w:rPr>
                <w:rFonts w:cs="Calibri"/>
                <w:sz w:val="18"/>
                <w:szCs w:val="18"/>
                <w:lang w:val="en-GB"/>
              </w:rPr>
              <w:t>b.</w:t>
            </w:r>
            <w:r w:rsidRPr="0032395F">
              <w:rPr>
                <w:rFonts w:cs="Calibri"/>
                <w:sz w:val="18"/>
                <w:szCs w:val="18"/>
                <w:lang w:val="en-GB"/>
              </w:rPr>
              <w:tab/>
              <w:t xml:space="preserve">Compliance to local laws ensured or permissions sought for any changes to the roof and carry out rectifications to ensure roof has </w:t>
            </w:r>
            <w:r w:rsidRPr="00A615CD">
              <w:rPr>
                <w:rFonts w:cs="Calibri"/>
                <w:noProof/>
                <w:sz w:val="18"/>
                <w:szCs w:val="18"/>
                <w:lang w:val="en-GB"/>
              </w:rPr>
              <w:t>proper</w:t>
            </w:r>
            <w:r w:rsidRPr="0032395F">
              <w:rPr>
                <w:rFonts w:cs="Calibri"/>
                <w:sz w:val="18"/>
                <w:szCs w:val="18"/>
                <w:lang w:val="en-GB"/>
              </w:rPr>
              <w:t xml:space="preserve"> and adequate drainage shall be obtained from the building owner/approval </w:t>
            </w:r>
            <w:r w:rsidRPr="00A615CD">
              <w:rPr>
                <w:rFonts w:cs="Calibri"/>
                <w:noProof/>
                <w:sz w:val="18"/>
                <w:szCs w:val="18"/>
                <w:lang w:val="en-GB"/>
              </w:rPr>
              <w:t>authority,</w:t>
            </w:r>
            <w:r w:rsidRPr="0032395F">
              <w:rPr>
                <w:rFonts w:cs="Calibri"/>
                <w:sz w:val="18"/>
                <w:szCs w:val="18"/>
                <w:lang w:val="en-GB"/>
              </w:rPr>
              <w:t xml:space="preserve"> if required.</w:t>
            </w:r>
          </w:p>
          <w:p w14:paraId="398D2D4A" w14:textId="77777777" w:rsidR="00BE0C65" w:rsidRPr="0032395F" w:rsidRDefault="00BE0C65" w:rsidP="00FA7B7E">
            <w:pPr>
              <w:spacing w:after="0"/>
              <w:ind w:left="309" w:hanging="309"/>
              <w:jc w:val="left"/>
              <w:rPr>
                <w:rFonts w:cs="Calibri"/>
                <w:sz w:val="18"/>
                <w:szCs w:val="18"/>
                <w:lang w:val="en-GB"/>
              </w:rPr>
            </w:pPr>
            <w:r w:rsidRPr="0032395F">
              <w:rPr>
                <w:rFonts w:cs="Calibri"/>
                <w:sz w:val="18"/>
                <w:szCs w:val="18"/>
                <w:lang w:val="en-GB"/>
              </w:rPr>
              <w:t>c.</w:t>
            </w:r>
            <w:r w:rsidRPr="0032395F">
              <w:rPr>
                <w:rFonts w:cs="Calibri"/>
                <w:sz w:val="18"/>
                <w:szCs w:val="18"/>
                <w:lang w:val="en-GB"/>
              </w:rPr>
              <w:tab/>
            </w:r>
            <w:r w:rsidR="009D5A6A" w:rsidRPr="00A615CD">
              <w:rPr>
                <w:rFonts w:cs="Calibri"/>
                <w:noProof/>
                <w:sz w:val="18"/>
                <w:szCs w:val="18"/>
                <w:lang w:val="en-GB"/>
              </w:rPr>
              <w:t>S</w:t>
            </w:r>
            <w:r w:rsidRPr="00A615CD">
              <w:rPr>
                <w:rFonts w:cs="Calibri"/>
                <w:noProof/>
                <w:sz w:val="18"/>
                <w:szCs w:val="18"/>
                <w:lang w:val="en-GB"/>
              </w:rPr>
              <w:t>ocial</w:t>
            </w:r>
            <w:r>
              <w:rPr>
                <w:rFonts w:cs="Calibri"/>
                <w:sz w:val="18"/>
                <w:szCs w:val="18"/>
                <w:lang w:val="en-GB"/>
              </w:rPr>
              <w:t xml:space="preserve"> and environmental screening will be part of the feasibility and impact assessments of investment proposals (Activity 2.1.1 and 2.1.2)</w:t>
            </w:r>
            <w:r w:rsidR="009D5A6A">
              <w:rPr>
                <w:rFonts w:cs="Calibri"/>
                <w:sz w:val="18"/>
                <w:szCs w:val="18"/>
                <w:lang w:val="en-GB"/>
              </w:rPr>
              <w:t xml:space="preserve">. If the screening results in ‘high risk’ categorization (and this may well apply to WTE), </w:t>
            </w:r>
            <w:r w:rsidRPr="0032395F">
              <w:rPr>
                <w:rFonts w:cs="Calibri"/>
                <w:sz w:val="18"/>
                <w:szCs w:val="18"/>
                <w:lang w:val="en-GB"/>
              </w:rPr>
              <w:t xml:space="preserve">An Environment Social Impact </w:t>
            </w:r>
            <w:r w:rsidRPr="00A615CD">
              <w:rPr>
                <w:rFonts w:cs="Calibri"/>
                <w:noProof/>
                <w:sz w:val="18"/>
                <w:szCs w:val="18"/>
                <w:lang w:val="en-GB"/>
              </w:rPr>
              <w:t>assessment</w:t>
            </w:r>
            <w:r w:rsidRPr="0032395F">
              <w:rPr>
                <w:rFonts w:cs="Calibri"/>
                <w:sz w:val="18"/>
                <w:szCs w:val="18"/>
                <w:lang w:val="en-GB"/>
              </w:rPr>
              <w:t xml:space="preserve"> and Management Plan for Waste to Energy plant</w:t>
            </w:r>
            <w:r w:rsidR="009D5A6A">
              <w:rPr>
                <w:rFonts w:cs="Calibri"/>
                <w:sz w:val="18"/>
                <w:szCs w:val="18"/>
                <w:lang w:val="en-GB"/>
              </w:rPr>
              <w:t xml:space="preserve"> will be required before the proposal can </w:t>
            </w:r>
            <w:r w:rsidR="009D5A6A" w:rsidRPr="00A615CD">
              <w:rPr>
                <w:rFonts w:cs="Calibri"/>
                <w:noProof/>
                <w:sz w:val="18"/>
                <w:szCs w:val="18"/>
                <w:lang w:val="en-GB"/>
              </w:rPr>
              <w:t>by</w:t>
            </w:r>
            <w:r w:rsidR="009D5A6A">
              <w:rPr>
                <w:rFonts w:cs="Calibri"/>
                <w:sz w:val="18"/>
                <w:szCs w:val="18"/>
                <w:lang w:val="en-GB"/>
              </w:rPr>
              <w:t xml:space="preserve"> accepted for financial support by the LCUD Project</w:t>
            </w:r>
          </w:p>
          <w:p w14:paraId="780F39AF" w14:textId="77777777" w:rsidR="00BE0C65" w:rsidRDefault="00BE0C65" w:rsidP="00FA7B7E">
            <w:pPr>
              <w:spacing w:after="0"/>
              <w:ind w:left="309" w:hanging="309"/>
              <w:jc w:val="left"/>
              <w:rPr>
                <w:rFonts w:cs="Calibri"/>
                <w:sz w:val="18"/>
                <w:szCs w:val="18"/>
                <w:lang w:val="en-GB"/>
              </w:rPr>
            </w:pPr>
            <w:r w:rsidRPr="0032395F">
              <w:rPr>
                <w:rFonts w:cs="Calibri"/>
                <w:sz w:val="18"/>
                <w:szCs w:val="18"/>
                <w:lang w:val="en-GB"/>
              </w:rPr>
              <w:t>d.</w:t>
            </w:r>
            <w:r w:rsidRPr="0032395F">
              <w:rPr>
                <w:rFonts w:cs="Calibri"/>
                <w:sz w:val="18"/>
                <w:szCs w:val="18"/>
                <w:lang w:val="en-GB"/>
              </w:rPr>
              <w:tab/>
              <w:t>Buy Back arrangements with the solar panel manufacturers</w:t>
            </w:r>
            <w:r>
              <w:rPr>
                <w:rFonts w:cs="Calibri"/>
                <w:sz w:val="18"/>
                <w:szCs w:val="18"/>
                <w:lang w:val="en-GB"/>
              </w:rPr>
              <w:t xml:space="preserve"> and guidelines for the recycling of all e-waste (electronic waste) used in investments supported by the Project.</w:t>
            </w:r>
          </w:p>
          <w:p w14:paraId="7B24EB8D" w14:textId="77777777" w:rsidR="00BE0C65" w:rsidRPr="00FE16BA" w:rsidRDefault="00BE0C65" w:rsidP="00FA7B7E">
            <w:pPr>
              <w:spacing w:after="0"/>
              <w:ind w:left="309" w:hanging="309"/>
              <w:jc w:val="left"/>
              <w:rPr>
                <w:rFonts w:cs="Calibri"/>
                <w:b/>
                <w:sz w:val="18"/>
                <w:szCs w:val="18"/>
                <w:lang w:val="en-GB"/>
              </w:rPr>
            </w:pPr>
          </w:p>
          <w:p w14:paraId="526D7F86" w14:textId="77777777" w:rsidR="00DA6BC4" w:rsidRDefault="00BE0C65" w:rsidP="009D5A6A">
            <w:pPr>
              <w:spacing w:after="0"/>
              <w:jc w:val="left"/>
              <w:rPr>
                <w:rFonts w:cs="Calibri"/>
                <w:sz w:val="18"/>
                <w:szCs w:val="18"/>
                <w:lang w:val="en-GB"/>
              </w:rPr>
            </w:pPr>
            <w:r>
              <w:rPr>
                <w:rFonts w:cs="Calibri"/>
                <w:sz w:val="18"/>
                <w:szCs w:val="18"/>
                <w:lang w:val="en-GB"/>
              </w:rPr>
              <w:t>It should be stressed that the focus in the project is on Waste-to-energy</w:t>
            </w:r>
            <w:r w:rsidR="00F95C5B">
              <w:rPr>
                <w:rFonts w:cs="Calibri"/>
                <w:sz w:val="18"/>
                <w:szCs w:val="18"/>
                <w:lang w:val="en-GB"/>
              </w:rPr>
              <w:t xml:space="preserve"> only</w:t>
            </w:r>
            <w:r>
              <w:rPr>
                <w:rFonts w:cs="Calibri"/>
                <w:sz w:val="18"/>
                <w:szCs w:val="18"/>
                <w:lang w:val="en-GB"/>
              </w:rPr>
              <w:t xml:space="preserve"> as an </w:t>
            </w:r>
            <w:r>
              <w:rPr>
                <w:rFonts w:cs="Calibri"/>
                <w:i/>
                <w:sz w:val="18"/>
                <w:szCs w:val="18"/>
                <w:lang w:val="en-GB"/>
              </w:rPr>
              <w:t>add-on</w:t>
            </w:r>
            <w:r>
              <w:rPr>
                <w:rFonts w:cs="Calibri"/>
                <w:sz w:val="18"/>
                <w:szCs w:val="18"/>
                <w:lang w:val="en-GB"/>
              </w:rPr>
              <w:t xml:space="preserve"> to </w:t>
            </w:r>
            <w:r w:rsidR="00A615CD">
              <w:rPr>
                <w:rFonts w:cs="Calibri"/>
                <w:sz w:val="18"/>
                <w:szCs w:val="18"/>
                <w:lang w:val="en-GB"/>
              </w:rPr>
              <w:t xml:space="preserve">an </w:t>
            </w:r>
            <w:r w:rsidRPr="00A615CD">
              <w:rPr>
                <w:rFonts w:cs="Calibri"/>
                <w:noProof/>
                <w:sz w:val="18"/>
                <w:szCs w:val="18"/>
                <w:lang w:val="en-GB"/>
              </w:rPr>
              <w:t>existing</w:t>
            </w:r>
            <w:r>
              <w:rPr>
                <w:rFonts w:cs="Calibri"/>
                <w:sz w:val="18"/>
                <w:szCs w:val="18"/>
                <w:lang w:val="en-GB"/>
              </w:rPr>
              <w:t xml:space="preserve"> or proposed waste site. In other words, with or without the Project </w:t>
            </w:r>
            <w:r w:rsidR="009D5A6A">
              <w:rPr>
                <w:rFonts w:cs="Calibri"/>
                <w:sz w:val="18"/>
                <w:szCs w:val="18"/>
                <w:lang w:val="en-GB"/>
              </w:rPr>
              <w:t xml:space="preserve">a waste site is </w:t>
            </w:r>
            <w:r w:rsidR="00F95C5B">
              <w:rPr>
                <w:rFonts w:cs="Calibri"/>
                <w:sz w:val="18"/>
                <w:szCs w:val="18"/>
                <w:lang w:val="en-GB"/>
              </w:rPr>
              <w:t xml:space="preserve">or will be </w:t>
            </w:r>
            <w:r w:rsidR="009D5A6A">
              <w:rPr>
                <w:rFonts w:cs="Calibri"/>
                <w:sz w:val="18"/>
                <w:szCs w:val="18"/>
                <w:lang w:val="en-GB"/>
              </w:rPr>
              <w:t>there.</w:t>
            </w:r>
            <w:r w:rsidR="00F95C5B">
              <w:rPr>
                <w:rFonts w:cs="Calibri"/>
                <w:sz w:val="18"/>
                <w:szCs w:val="18"/>
                <w:lang w:val="en-GB"/>
              </w:rPr>
              <w:t xml:space="preserve"> The Project does not directly involve itself in setting up waste management.</w:t>
            </w:r>
            <w:r w:rsidR="009D5A6A">
              <w:rPr>
                <w:rFonts w:cs="Calibri"/>
                <w:sz w:val="18"/>
                <w:szCs w:val="18"/>
                <w:lang w:val="en-GB"/>
              </w:rPr>
              <w:t xml:space="preserve"> In reality, the Project </w:t>
            </w:r>
            <w:r w:rsidR="00F95C5B">
              <w:rPr>
                <w:rFonts w:cs="Calibri"/>
                <w:sz w:val="18"/>
                <w:szCs w:val="18"/>
                <w:lang w:val="en-GB"/>
              </w:rPr>
              <w:t>can</w:t>
            </w:r>
            <w:r w:rsidR="009D5A6A">
              <w:rPr>
                <w:rFonts w:cs="Calibri"/>
                <w:sz w:val="18"/>
                <w:szCs w:val="18"/>
                <w:lang w:val="en-GB"/>
              </w:rPr>
              <w:t xml:space="preserve"> have a positive social and environmental impact. The screening and assessment will be mandatory, and if waste sites are not managed properly in a socially </w:t>
            </w:r>
            <w:r w:rsidR="00F95C5B">
              <w:rPr>
                <w:rFonts w:cs="Calibri"/>
                <w:sz w:val="18"/>
                <w:szCs w:val="18"/>
                <w:lang w:val="en-GB"/>
              </w:rPr>
              <w:t>acceptable or</w:t>
            </w:r>
            <w:r w:rsidR="009D5A6A">
              <w:rPr>
                <w:rFonts w:cs="Calibri"/>
                <w:sz w:val="18"/>
                <w:szCs w:val="18"/>
                <w:lang w:val="en-GB"/>
              </w:rPr>
              <w:t xml:space="preserve"> environmentally sound way, this will lead to the Project not being able to support waste-to-energy development on the site</w:t>
            </w:r>
            <w:r w:rsidR="00F95C5B">
              <w:rPr>
                <w:rFonts w:cs="Calibri"/>
                <w:sz w:val="18"/>
                <w:szCs w:val="18"/>
                <w:lang w:val="en-GB"/>
              </w:rPr>
              <w:t xml:space="preserve">. In assessing a WTE proposal, the evaluators will look at how the site is managed. The Project can provide </w:t>
            </w:r>
            <w:r w:rsidR="00D025A1">
              <w:rPr>
                <w:rFonts w:cs="Calibri"/>
                <w:sz w:val="18"/>
                <w:szCs w:val="18"/>
                <w:lang w:val="en-GB"/>
              </w:rPr>
              <w:t>support</w:t>
            </w:r>
            <w:r w:rsidR="00F95C5B">
              <w:rPr>
                <w:rFonts w:cs="Calibri"/>
                <w:sz w:val="18"/>
                <w:szCs w:val="18"/>
                <w:lang w:val="en-GB"/>
              </w:rPr>
              <w:t xml:space="preserve"> </w:t>
            </w:r>
            <w:r w:rsidR="00D025A1">
              <w:rPr>
                <w:rFonts w:cs="Calibri"/>
                <w:sz w:val="18"/>
                <w:szCs w:val="18"/>
                <w:lang w:val="en-GB"/>
              </w:rPr>
              <w:t>for</w:t>
            </w:r>
            <w:r w:rsidR="00F95C5B">
              <w:rPr>
                <w:rFonts w:cs="Calibri"/>
                <w:sz w:val="18"/>
                <w:szCs w:val="18"/>
                <w:lang w:val="en-GB"/>
              </w:rPr>
              <w:t xml:space="preserve"> improvement (as part of SEMP). For example, </w:t>
            </w:r>
            <w:r w:rsidR="005D6282">
              <w:rPr>
                <w:rFonts w:cs="Calibri"/>
                <w:sz w:val="18"/>
                <w:szCs w:val="18"/>
                <w:lang w:val="en-GB"/>
              </w:rPr>
              <w:t>c</w:t>
            </w:r>
            <w:r w:rsidR="005D6282" w:rsidRPr="00F95C5B">
              <w:rPr>
                <w:rFonts w:cs="Calibri"/>
                <w:sz w:val="18"/>
                <w:szCs w:val="18"/>
                <w:lang w:val="en-GB"/>
              </w:rPr>
              <w:t>ommunity-based</w:t>
            </w:r>
            <w:r w:rsidR="00F95C5B" w:rsidRPr="00F95C5B">
              <w:rPr>
                <w:rFonts w:cs="Calibri"/>
                <w:sz w:val="18"/>
                <w:szCs w:val="18"/>
                <w:lang w:val="en-GB"/>
              </w:rPr>
              <w:t xml:space="preserve"> waste management could be </w:t>
            </w:r>
            <w:r w:rsidR="00F95C5B" w:rsidRPr="00A615CD">
              <w:rPr>
                <w:rFonts w:cs="Calibri"/>
                <w:noProof/>
                <w:sz w:val="18"/>
                <w:szCs w:val="18"/>
                <w:lang w:val="en-GB"/>
              </w:rPr>
              <w:t>good</w:t>
            </w:r>
            <w:r w:rsidR="00F95C5B" w:rsidRPr="00F95C5B">
              <w:rPr>
                <w:rFonts w:cs="Calibri"/>
                <w:sz w:val="18"/>
                <w:szCs w:val="18"/>
                <w:lang w:val="en-GB"/>
              </w:rPr>
              <w:t xml:space="preserve"> solution. Recycling rate and urban poor employed can be mobilized through </w:t>
            </w:r>
            <w:r w:rsidR="00F95C5B" w:rsidRPr="00A615CD">
              <w:rPr>
                <w:rFonts w:cs="Calibri"/>
                <w:noProof/>
                <w:sz w:val="18"/>
                <w:szCs w:val="18"/>
                <w:lang w:val="en-GB"/>
              </w:rPr>
              <w:t>waste</w:t>
            </w:r>
            <w:r w:rsidR="00F95C5B" w:rsidRPr="00F95C5B">
              <w:rPr>
                <w:rFonts w:cs="Calibri"/>
                <w:sz w:val="18"/>
                <w:szCs w:val="18"/>
                <w:lang w:val="en-GB"/>
              </w:rPr>
              <w:t xml:space="preserve"> separation scheme project. </w:t>
            </w:r>
          </w:p>
          <w:p w14:paraId="4DC228E5" w14:textId="77777777" w:rsidR="00DA6BC4" w:rsidRDefault="00DA6BC4" w:rsidP="009D5A6A">
            <w:pPr>
              <w:spacing w:after="0"/>
              <w:jc w:val="left"/>
              <w:rPr>
                <w:rFonts w:cs="Calibri"/>
                <w:sz w:val="18"/>
                <w:szCs w:val="18"/>
                <w:lang w:val="en-GB"/>
              </w:rPr>
            </w:pPr>
          </w:p>
          <w:p w14:paraId="2CA7C4A4" w14:textId="77777777" w:rsidR="00F95C5B" w:rsidRDefault="00F95C5B" w:rsidP="009D5A6A">
            <w:pPr>
              <w:spacing w:after="0"/>
              <w:jc w:val="left"/>
              <w:rPr>
                <w:rFonts w:cs="Calibri"/>
                <w:sz w:val="18"/>
                <w:szCs w:val="18"/>
                <w:lang w:val="en-GB"/>
              </w:rPr>
            </w:pPr>
            <w:r w:rsidRPr="00F95C5B">
              <w:rPr>
                <w:rFonts w:cs="Calibri"/>
                <w:sz w:val="18"/>
                <w:szCs w:val="18"/>
                <w:lang w:val="en-GB"/>
              </w:rPr>
              <w:t xml:space="preserve">Informal sector recycling should be considered as a starting point to become formalized by providing necessary technical support, awareness of health impact and know-how in </w:t>
            </w:r>
            <w:r w:rsidRPr="00A615CD">
              <w:rPr>
                <w:rFonts w:cs="Calibri"/>
                <w:noProof/>
                <w:sz w:val="18"/>
                <w:szCs w:val="18"/>
                <w:lang w:val="en-GB"/>
              </w:rPr>
              <w:t>required</w:t>
            </w:r>
            <w:r w:rsidRPr="00F95C5B">
              <w:rPr>
                <w:rFonts w:cs="Calibri"/>
                <w:sz w:val="18"/>
                <w:szCs w:val="18"/>
                <w:lang w:val="en-GB"/>
              </w:rPr>
              <w:t xml:space="preserve"> technical field</w:t>
            </w:r>
            <w:r w:rsidR="00A615CD">
              <w:rPr>
                <w:rFonts w:cs="Calibri"/>
                <w:sz w:val="18"/>
                <w:szCs w:val="18"/>
                <w:lang w:val="en-GB"/>
              </w:rPr>
              <w:t>s</w:t>
            </w:r>
            <w:r w:rsidRPr="00F95C5B">
              <w:rPr>
                <w:rFonts w:cs="Calibri"/>
                <w:sz w:val="18"/>
                <w:szCs w:val="18"/>
                <w:lang w:val="en-GB"/>
              </w:rPr>
              <w:t>.</w:t>
            </w:r>
            <w:r w:rsidR="00E53CA9">
              <w:rPr>
                <w:rFonts w:cs="Calibri"/>
                <w:sz w:val="18"/>
                <w:szCs w:val="18"/>
                <w:lang w:val="en-GB"/>
              </w:rPr>
              <w:t xml:space="preserve"> The Project can </w:t>
            </w:r>
            <w:r w:rsidR="008201B4">
              <w:rPr>
                <w:rFonts w:cs="Calibri"/>
                <w:sz w:val="18"/>
                <w:szCs w:val="18"/>
                <w:lang w:val="en-GB"/>
              </w:rPr>
              <w:t>influence project proponents to</w:t>
            </w:r>
            <w:r w:rsidR="008201B4" w:rsidRPr="008201B4">
              <w:rPr>
                <w:rFonts w:cs="Calibri"/>
                <w:sz w:val="18"/>
                <w:szCs w:val="18"/>
                <w:lang w:val="en-GB"/>
              </w:rPr>
              <w:t xml:space="preserve"> </w:t>
            </w:r>
            <w:r w:rsidR="008201B4" w:rsidRPr="00A615CD">
              <w:rPr>
                <w:rFonts w:cs="Calibri"/>
                <w:noProof/>
                <w:sz w:val="18"/>
                <w:szCs w:val="18"/>
                <w:lang w:val="en-GB"/>
              </w:rPr>
              <w:t>replicating</w:t>
            </w:r>
            <w:r w:rsidR="008201B4" w:rsidRPr="008201B4">
              <w:rPr>
                <w:rFonts w:cs="Calibri"/>
                <w:sz w:val="18"/>
                <w:szCs w:val="18"/>
                <w:lang w:val="en-GB"/>
              </w:rPr>
              <w:t xml:space="preserve"> Waste Concerns model of </w:t>
            </w:r>
            <w:r w:rsidR="005D6282" w:rsidRPr="008201B4">
              <w:rPr>
                <w:rFonts w:cs="Calibri"/>
                <w:sz w:val="18"/>
                <w:szCs w:val="18"/>
                <w:lang w:val="en-GB"/>
              </w:rPr>
              <w:t>community-based</w:t>
            </w:r>
            <w:r w:rsidR="005D6282">
              <w:rPr>
                <w:rFonts w:cs="Calibri"/>
                <w:sz w:val="18"/>
                <w:szCs w:val="18"/>
                <w:lang w:val="en-GB"/>
              </w:rPr>
              <w:t xml:space="preserve"> and/or ward-based</w:t>
            </w:r>
            <w:r w:rsidR="008201B4">
              <w:rPr>
                <w:rFonts w:cs="Calibri"/>
                <w:sz w:val="18"/>
                <w:szCs w:val="18"/>
                <w:lang w:val="en-GB"/>
              </w:rPr>
              <w:t xml:space="preserve"> recycling and waste management</w:t>
            </w:r>
            <w:r w:rsidR="005D6282">
              <w:rPr>
                <w:rFonts w:cs="Calibri"/>
                <w:sz w:val="18"/>
                <w:szCs w:val="18"/>
                <w:lang w:val="en-GB"/>
              </w:rPr>
              <w:t>.</w:t>
            </w:r>
            <w:r w:rsidR="00DA6BC4">
              <w:rPr>
                <w:rFonts w:cs="Calibri"/>
                <w:sz w:val="18"/>
                <w:szCs w:val="18"/>
                <w:lang w:val="en-GB"/>
              </w:rPr>
              <w:t xml:space="preserve">  The </w:t>
            </w:r>
            <w:r w:rsidR="00DA6BC4" w:rsidRPr="00DA6BC4">
              <w:rPr>
                <w:rFonts w:cs="Calibri"/>
                <w:sz w:val="18"/>
                <w:szCs w:val="18"/>
                <w:lang w:val="en-GB"/>
              </w:rPr>
              <w:t>informal sector tertiary economic activity of waste picking/sorting that provides a steady source of income</w:t>
            </w:r>
            <w:r w:rsidR="00DA6BC4">
              <w:rPr>
                <w:rFonts w:cs="Calibri"/>
                <w:sz w:val="18"/>
                <w:szCs w:val="18"/>
                <w:lang w:val="en-GB"/>
              </w:rPr>
              <w:t xml:space="preserve">. The Project will check the </w:t>
            </w:r>
            <w:r w:rsidR="00D025A1">
              <w:rPr>
                <w:rFonts w:cs="Calibri"/>
                <w:sz w:val="18"/>
                <w:szCs w:val="18"/>
                <w:lang w:val="en-GB"/>
              </w:rPr>
              <w:t>involvement</w:t>
            </w:r>
            <w:r w:rsidR="00DA6BC4">
              <w:rPr>
                <w:rFonts w:cs="Calibri"/>
                <w:sz w:val="18"/>
                <w:szCs w:val="18"/>
                <w:lang w:val="en-GB"/>
              </w:rPr>
              <w:t xml:space="preserve"> of informal workers and </w:t>
            </w:r>
            <w:r w:rsidR="00DA6BC4" w:rsidRPr="00DA6BC4">
              <w:rPr>
                <w:rFonts w:cs="Calibri"/>
                <w:sz w:val="18"/>
                <w:szCs w:val="18"/>
                <w:lang w:val="en-GB"/>
              </w:rPr>
              <w:t xml:space="preserve">improved working conditions for people in the communities where </w:t>
            </w:r>
            <w:r w:rsidR="00DA6BC4">
              <w:rPr>
                <w:rFonts w:cs="Calibri"/>
                <w:sz w:val="18"/>
                <w:szCs w:val="18"/>
                <w:lang w:val="en-GB"/>
              </w:rPr>
              <w:t>such community-ward based waste management committees operate</w:t>
            </w:r>
          </w:p>
          <w:p w14:paraId="3B2F8D30" w14:textId="77777777" w:rsidR="00F95C5B" w:rsidRPr="00FE16BA" w:rsidRDefault="00F95C5B" w:rsidP="00FA7B7E">
            <w:pPr>
              <w:spacing w:after="0"/>
              <w:jc w:val="left"/>
              <w:rPr>
                <w:rFonts w:cs="Calibri"/>
                <w:b/>
                <w:sz w:val="18"/>
                <w:szCs w:val="18"/>
                <w:lang w:val="en-GB"/>
              </w:rPr>
            </w:pPr>
          </w:p>
        </w:tc>
      </w:tr>
      <w:tr w:rsidR="00BE0C65" w:rsidRPr="00FE16BA" w14:paraId="5D44C54D" w14:textId="77777777" w:rsidTr="00C91DC8">
        <w:tc>
          <w:tcPr>
            <w:tcW w:w="3510" w:type="dxa"/>
          </w:tcPr>
          <w:p w14:paraId="2FF79A68" w14:textId="77777777" w:rsidR="00BE0C65" w:rsidRPr="00727008" w:rsidRDefault="00BE0C65" w:rsidP="00727008">
            <w:pPr>
              <w:spacing w:after="0"/>
              <w:jc w:val="left"/>
              <w:rPr>
                <w:rFonts w:cs="Calibri"/>
                <w:sz w:val="18"/>
                <w:szCs w:val="18"/>
                <w:lang w:val="en-GB"/>
              </w:rPr>
            </w:pPr>
            <w:r w:rsidRPr="00727008">
              <w:rPr>
                <w:rFonts w:cs="Calibri"/>
                <w:sz w:val="18"/>
                <w:szCs w:val="18"/>
                <w:lang w:val="en-GB"/>
              </w:rPr>
              <w:t>Risk 2: (Standard 3.8)</w:t>
            </w:r>
          </w:p>
          <w:p w14:paraId="48EB63F1" w14:textId="77777777" w:rsidR="00BE0C65" w:rsidRPr="00FE16BA" w:rsidRDefault="00BE0C65" w:rsidP="00727008">
            <w:pPr>
              <w:spacing w:after="0"/>
              <w:jc w:val="left"/>
              <w:rPr>
                <w:rFonts w:cs="Calibri"/>
                <w:sz w:val="18"/>
                <w:szCs w:val="18"/>
                <w:lang w:val="en-GB"/>
              </w:rPr>
            </w:pPr>
            <w:r w:rsidRPr="00727008">
              <w:rPr>
                <w:rFonts w:cs="Calibri"/>
                <w:sz w:val="18"/>
                <w:szCs w:val="18"/>
                <w:lang w:val="en-GB"/>
              </w:rPr>
              <w:t>The project can risk the livelihoods of informal sector engaged in waste collection and processing and small energy and construction sectors.</w:t>
            </w:r>
          </w:p>
        </w:tc>
        <w:tc>
          <w:tcPr>
            <w:tcW w:w="1080" w:type="dxa"/>
          </w:tcPr>
          <w:p w14:paraId="0965FE6E" w14:textId="77777777" w:rsidR="00BE0C65" w:rsidRDefault="00F95C5B" w:rsidP="00544F41">
            <w:pPr>
              <w:spacing w:after="0"/>
              <w:jc w:val="left"/>
              <w:rPr>
                <w:rFonts w:cs="Calibri"/>
                <w:sz w:val="18"/>
                <w:szCs w:val="18"/>
                <w:lang w:val="en-GB"/>
              </w:rPr>
            </w:pPr>
            <w:r>
              <w:rPr>
                <w:rFonts w:cs="Calibri"/>
                <w:sz w:val="18"/>
                <w:szCs w:val="18"/>
                <w:lang w:val="en-GB"/>
              </w:rPr>
              <w:t>I</w:t>
            </w:r>
            <w:r w:rsidR="00D025A1">
              <w:rPr>
                <w:rFonts w:cs="Calibri"/>
                <w:sz w:val="18"/>
                <w:szCs w:val="18"/>
                <w:lang w:val="en-GB"/>
              </w:rPr>
              <w:t xml:space="preserve"> = 3</w:t>
            </w:r>
          </w:p>
          <w:p w14:paraId="28DE6853" w14:textId="77777777" w:rsidR="00D025A1" w:rsidRPr="00FE16BA" w:rsidRDefault="00D025A1" w:rsidP="00544F41">
            <w:pPr>
              <w:spacing w:after="0"/>
              <w:jc w:val="left"/>
              <w:rPr>
                <w:rFonts w:cs="Calibri"/>
                <w:sz w:val="18"/>
                <w:szCs w:val="18"/>
                <w:lang w:val="en-GB"/>
              </w:rPr>
            </w:pPr>
            <w:r>
              <w:rPr>
                <w:rFonts w:cs="Calibri"/>
                <w:sz w:val="18"/>
                <w:szCs w:val="18"/>
                <w:lang w:val="en-GB"/>
              </w:rPr>
              <w:t>P = 2</w:t>
            </w:r>
          </w:p>
        </w:tc>
        <w:tc>
          <w:tcPr>
            <w:tcW w:w="1170" w:type="dxa"/>
          </w:tcPr>
          <w:p w14:paraId="775511FD" w14:textId="77777777" w:rsidR="00BE0C65" w:rsidRPr="00FA7B7E" w:rsidRDefault="00BE0C65" w:rsidP="00544F41">
            <w:pPr>
              <w:spacing w:after="0"/>
              <w:jc w:val="left"/>
              <w:rPr>
                <w:rFonts w:cs="Calibri"/>
                <w:sz w:val="18"/>
                <w:szCs w:val="18"/>
                <w:lang w:val="en-GB"/>
              </w:rPr>
            </w:pPr>
            <w:r w:rsidRPr="00FA7B7E">
              <w:rPr>
                <w:rFonts w:cs="Calibri"/>
                <w:sz w:val="18"/>
                <w:szCs w:val="18"/>
                <w:lang w:val="en-GB"/>
              </w:rPr>
              <w:t>Moderate</w:t>
            </w:r>
          </w:p>
        </w:tc>
        <w:tc>
          <w:tcPr>
            <w:tcW w:w="2462" w:type="dxa"/>
            <w:gridSpan w:val="2"/>
          </w:tcPr>
          <w:p w14:paraId="15A00EF3" w14:textId="77777777" w:rsidR="00BE0C65" w:rsidRPr="00FE16BA" w:rsidRDefault="00F95C5B" w:rsidP="00544F41">
            <w:pPr>
              <w:spacing w:after="0"/>
              <w:jc w:val="left"/>
              <w:rPr>
                <w:rFonts w:cs="Calibri"/>
                <w:sz w:val="18"/>
                <w:szCs w:val="18"/>
                <w:lang w:val="en-GB"/>
              </w:rPr>
            </w:pPr>
            <w:r w:rsidRPr="00F95C5B">
              <w:rPr>
                <w:rFonts w:cs="Calibri"/>
                <w:sz w:val="18"/>
                <w:szCs w:val="18"/>
                <w:lang w:val="en-GB"/>
              </w:rPr>
              <w:t xml:space="preserve">Health hazard of waste pickers at the </w:t>
            </w:r>
            <w:r>
              <w:rPr>
                <w:rFonts w:cs="Calibri"/>
                <w:sz w:val="18"/>
                <w:szCs w:val="18"/>
                <w:lang w:val="en-GB"/>
              </w:rPr>
              <w:t>waste disposal</w:t>
            </w:r>
            <w:r w:rsidRPr="00F95C5B">
              <w:rPr>
                <w:rFonts w:cs="Calibri"/>
                <w:sz w:val="18"/>
                <w:szCs w:val="18"/>
                <w:lang w:val="en-GB"/>
              </w:rPr>
              <w:t xml:space="preserve"> site is</w:t>
            </w:r>
            <w:r>
              <w:rPr>
                <w:rFonts w:cs="Calibri"/>
                <w:sz w:val="18"/>
                <w:szCs w:val="18"/>
                <w:lang w:val="en-GB"/>
              </w:rPr>
              <w:t xml:space="preserve"> often</w:t>
            </w:r>
            <w:r w:rsidRPr="00F95C5B">
              <w:rPr>
                <w:rFonts w:cs="Calibri"/>
                <w:sz w:val="18"/>
                <w:szCs w:val="18"/>
                <w:lang w:val="en-GB"/>
              </w:rPr>
              <w:t xml:space="preserve"> very poor. Unhygienic as well as unorganized handling may </w:t>
            </w:r>
            <w:r w:rsidRPr="00A615CD">
              <w:rPr>
                <w:rFonts w:cs="Calibri"/>
                <w:noProof/>
                <w:sz w:val="18"/>
                <w:szCs w:val="18"/>
                <w:lang w:val="en-GB"/>
              </w:rPr>
              <w:t>possess</w:t>
            </w:r>
            <w:r w:rsidRPr="00F95C5B">
              <w:rPr>
                <w:rFonts w:cs="Calibri"/>
                <w:sz w:val="18"/>
                <w:szCs w:val="18"/>
                <w:lang w:val="en-GB"/>
              </w:rPr>
              <w:t xml:space="preserve"> serious and </w:t>
            </w:r>
            <w:r w:rsidR="00DA6BC4" w:rsidRPr="00F95C5B">
              <w:rPr>
                <w:rFonts w:cs="Calibri"/>
                <w:sz w:val="18"/>
                <w:szCs w:val="18"/>
                <w:lang w:val="en-GB"/>
              </w:rPr>
              <w:t>long-term</w:t>
            </w:r>
            <w:r w:rsidRPr="00F95C5B">
              <w:rPr>
                <w:rFonts w:cs="Calibri"/>
                <w:sz w:val="18"/>
                <w:szCs w:val="18"/>
                <w:lang w:val="en-GB"/>
              </w:rPr>
              <w:t xml:space="preserve"> impact on </w:t>
            </w:r>
            <w:r w:rsidR="00A615CD">
              <w:rPr>
                <w:rFonts w:cs="Calibri"/>
                <w:sz w:val="18"/>
                <w:szCs w:val="18"/>
                <w:lang w:val="en-GB"/>
              </w:rPr>
              <w:t xml:space="preserve">the </w:t>
            </w:r>
            <w:r w:rsidRPr="00A615CD">
              <w:rPr>
                <w:rFonts w:cs="Calibri"/>
                <w:noProof/>
                <w:sz w:val="18"/>
                <w:szCs w:val="18"/>
                <w:lang w:val="en-GB"/>
              </w:rPr>
              <w:t>urban</w:t>
            </w:r>
            <w:r w:rsidRPr="00F95C5B">
              <w:rPr>
                <w:rFonts w:cs="Calibri"/>
                <w:sz w:val="18"/>
                <w:szCs w:val="18"/>
                <w:lang w:val="en-GB"/>
              </w:rPr>
              <w:t xml:space="preserve"> poor population whose income generation </w:t>
            </w:r>
            <w:r>
              <w:rPr>
                <w:rFonts w:cs="Calibri"/>
                <w:sz w:val="18"/>
                <w:szCs w:val="18"/>
                <w:lang w:val="en-GB"/>
              </w:rPr>
              <w:t xml:space="preserve">depends on </w:t>
            </w:r>
            <w:r w:rsidRPr="00F95C5B">
              <w:rPr>
                <w:rFonts w:cs="Calibri"/>
                <w:sz w:val="18"/>
                <w:szCs w:val="18"/>
                <w:lang w:val="en-GB"/>
              </w:rPr>
              <w:t>waste picking from landfills and dump sites.</w:t>
            </w:r>
            <w:r>
              <w:rPr>
                <w:rFonts w:cs="Calibri"/>
                <w:sz w:val="18"/>
                <w:szCs w:val="18"/>
                <w:lang w:val="en-GB"/>
              </w:rPr>
              <w:t xml:space="preserve"> For example, </w:t>
            </w:r>
            <w:r w:rsidRPr="00F95C5B">
              <w:rPr>
                <w:rFonts w:cs="Calibri"/>
                <w:sz w:val="18"/>
                <w:szCs w:val="18"/>
                <w:lang w:val="en-GB"/>
              </w:rPr>
              <w:t xml:space="preserve">e-waste recycling is entirely controlled by </w:t>
            </w:r>
            <w:r w:rsidRPr="00A615CD">
              <w:rPr>
                <w:rFonts w:cs="Calibri"/>
                <w:noProof/>
                <w:sz w:val="18"/>
                <w:szCs w:val="18"/>
                <w:lang w:val="en-GB"/>
              </w:rPr>
              <w:t>large</w:t>
            </w:r>
            <w:r w:rsidRPr="00F95C5B">
              <w:rPr>
                <w:rFonts w:cs="Calibri"/>
                <w:sz w:val="18"/>
                <w:szCs w:val="18"/>
                <w:lang w:val="en-GB"/>
              </w:rPr>
              <w:t xml:space="preserve"> informal sector in Bangladesh.</w:t>
            </w:r>
          </w:p>
        </w:tc>
        <w:tc>
          <w:tcPr>
            <w:tcW w:w="5103" w:type="dxa"/>
            <w:vMerge/>
          </w:tcPr>
          <w:p w14:paraId="386A3374" w14:textId="77777777" w:rsidR="00BE0C65" w:rsidRPr="00BE0C65" w:rsidRDefault="00BE0C65" w:rsidP="00FA7B7E">
            <w:pPr>
              <w:spacing w:after="0"/>
              <w:jc w:val="left"/>
              <w:rPr>
                <w:rFonts w:cs="Calibri"/>
                <w:sz w:val="18"/>
                <w:szCs w:val="18"/>
                <w:lang w:val="en-GB"/>
              </w:rPr>
            </w:pPr>
          </w:p>
        </w:tc>
      </w:tr>
      <w:tr w:rsidR="009D5A6A" w:rsidRPr="00FE16BA" w14:paraId="542B5A5D" w14:textId="77777777" w:rsidTr="00C91DC8">
        <w:trPr>
          <w:trHeight w:val="1621"/>
        </w:trPr>
        <w:tc>
          <w:tcPr>
            <w:tcW w:w="3510" w:type="dxa"/>
          </w:tcPr>
          <w:p w14:paraId="325204D9" w14:textId="77777777" w:rsidR="009D5A6A" w:rsidRDefault="009D5A6A" w:rsidP="009D5A6A">
            <w:pPr>
              <w:spacing w:after="0"/>
              <w:jc w:val="left"/>
              <w:rPr>
                <w:rFonts w:cs="Calibri"/>
                <w:sz w:val="18"/>
                <w:szCs w:val="18"/>
                <w:lang w:val="en-GB"/>
              </w:rPr>
            </w:pPr>
            <w:r>
              <w:rPr>
                <w:rFonts w:cs="Calibri"/>
                <w:sz w:val="18"/>
                <w:szCs w:val="18"/>
                <w:lang w:val="en-GB"/>
              </w:rPr>
              <w:t>Risk 3: (Standard 7.2)</w:t>
            </w:r>
          </w:p>
          <w:p w14:paraId="0F90C590" w14:textId="77777777" w:rsidR="009D5A6A" w:rsidRDefault="009D5A6A" w:rsidP="009D5A6A">
            <w:pPr>
              <w:spacing w:after="0"/>
              <w:jc w:val="left"/>
              <w:rPr>
                <w:rFonts w:cs="Calibri"/>
                <w:sz w:val="18"/>
                <w:szCs w:val="18"/>
                <w:lang w:val="en-GB"/>
              </w:rPr>
            </w:pPr>
            <w:r>
              <w:rPr>
                <w:rFonts w:cs="Calibri"/>
                <w:sz w:val="18"/>
                <w:szCs w:val="18"/>
                <w:lang w:val="en-GB"/>
              </w:rPr>
              <w:t>The project interventions will generate some waste during the operation</w:t>
            </w:r>
          </w:p>
          <w:p w14:paraId="3FF7D8CA" w14:textId="77777777" w:rsidR="009D5A6A" w:rsidRPr="00FE16BA" w:rsidRDefault="009D5A6A" w:rsidP="00544F41">
            <w:pPr>
              <w:spacing w:after="0"/>
              <w:jc w:val="left"/>
              <w:rPr>
                <w:rFonts w:cs="Calibri"/>
                <w:sz w:val="18"/>
                <w:szCs w:val="18"/>
                <w:lang w:val="en-GB"/>
              </w:rPr>
            </w:pPr>
          </w:p>
        </w:tc>
        <w:tc>
          <w:tcPr>
            <w:tcW w:w="1080" w:type="dxa"/>
          </w:tcPr>
          <w:p w14:paraId="22448F0F" w14:textId="77777777" w:rsidR="009D5A6A" w:rsidRDefault="00C91DC8" w:rsidP="00544F41">
            <w:pPr>
              <w:spacing w:after="0"/>
              <w:jc w:val="left"/>
              <w:rPr>
                <w:rFonts w:cs="Calibri"/>
                <w:sz w:val="18"/>
                <w:szCs w:val="18"/>
                <w:lang w:val="en-GB"/>
              </w:rPr>
            </w:pPr>
            <w:r>
              <w:rPr>
                <w:rFonts w:cs="Calibri"/>
                <w:sz w:val="18"/>
                <w:szCs w:val="18"/>
                <w:lang w:val="en-GB"/>
              </w:rPr>
              <w:t>I = 2</w:t>
            </w:r>
          </w:p>
          <w:p w14:paraId="3B30E57A" w14:textId="77777777" w:rsidR="00C91DC8" w:rsidRPr="00FE16BA" w:rsidRDefault="00C91DC8" w:rsidP="00544F41">
            <w:pPr>
              <w:spacing w:after="0"/>
              <w:jc w:val="left"/>
              <w:rPr>
                <w:rFonts w:cs="Calibri"/>
                <w:sz w:val="18"/>
                <w:szCs w:val="18"/>
                <w:lang w:val="en-GB"/>
              </w:rPr>
            </w:pPr>
            <w:r>
              <w:rPr>
                <w:rFonts w:cs="Calibri"/>
                <w:sz w:val="18"/>
                <w:szCs w:val="18"/>
                <w:lang w:val="en-GB"/>
              </w:rPr>
              <w:t>P = 3</w:t>
            </w:r>
          </w:p>
        </w:tc>
        <w:tc>
          <w:tcPr>
            <w:tcW w:w="1170" w:type="dxa"/>
          </w:tcPr>
          <w:p w14:paraId="5DE0478B" w14:textId="77777777" w:rsidR="009D5A6A" w:rsidRPr="009D5A6A" w:rsidRDefault="00C91DC8" w:rsidP="00544F41">
            <w:pPr>
              <w:spacing w:after="0"/>
              <w:jc w:val="left"/>
              <w:rPr>
                <w:rFonts w:cs="Calibri"/>
                <w:sz w:val="18"/>
                <w:szCs w:val="18"/>
                <w:lang w:val="en-GB"/>
              </w:rPr>
            </w:pPr>
            <w:r>
              <w:rPr>
                <w:rFonts w:cs="Calibri"/>
                <w:sz w:val="18"/>
                <w:szCs w:val="18"/>
                <w:lang w:val="en-GB"/>
              </w:rPr>
              <w:t>Moderate</w:t>
            </w:r>
          </w:p>
        </w:tc>
        <w:tc>
          <w:tcPr>
            <w:tcW w:w="2462" w:type="dxa"/>
            <w:gridSpan w:val="2"/>
          </w:tcPr>
          <w:p w14:paraId="0025919E" w14:textId="77777777" w:rsidR="009D5A6A" w:rsidRPr="00FE16BA" w:rsidRDefault="009D5A6A" w:rsidP="00544F41">
            <w:pPr>
              <w:spacing w:after="0"/>
              <w:jc w:val="left"/>
              <w:rPr>
                <w:rFonts w:cs="Calibri"/>
                <w:sz w:val="18"/>
                <w:szCs w:val="18"/>
                <w:lang w:val="en-GB"/>
              </w:rPr>
            </w:pPr>
          </w:p>
        </w:tc>
        <w:tc>
          <w:tcPr>
            <w:tcW w:w="5103" w:type="dxa"/>
          </w:tcPr>
          <w:p w14:paraId="3C500003" w14:textId="77777777" w:rsidR="009D5A6A" w:rsidRDefault="009D5A6A" w:rsidP="009D5A6A">
            <w:pPr>
              <w:spacing w:after="0"/>
              <w:jc w:val="left"/>
              <w:rPr>
                <w:rFonts w:cs="Calibri"/>
                <w:sz w:val="18"/>
                <w:szCs w:val="18"/>
                <w:lang w:val="en-GB"/>
              </w:rPr>
            </w:pPr>
            <w:r w:rsidRPr="009D5A6A">
              <w:rPr>
                <w:rFonts w:cs="Calibri"/>
                <w:sz w:val="18"/>
                <w:szCs w:val="18"/>
                <w:lang w:val="en-GB"/>
              </w:rPr>
              <w:t>A significant amount of wastewater is generated during composting and the cleaning of the facility. Instead of discharging the wastewater into drains, it can be collected in a small covered storage tank below ground level. This stored wastewater can then be reused for new compost piles to maintain the moisture balance and enhance the decomposition process by mixing this wastewater with fresh water from pipes or rainwater tanks.</w:t>
            </w:r>
          </w:p>
          <w:p w14:paraId="641D53F9" w14:textId="77777777" w:rsidR="009D5A6A" w:rsidRPr="00FE16BA" w:rsidRDefault="009D5A6A" w:rsidP="00FA7B7E">
            <w:pPr>
              <w:spacing w:after="0"/>
              <w:jc w:val="left"/>
              <w:rPr>
                <w:rFonts w:cs="Calibri"/>
                <w:sz w:val="18"/>
                <w:szCs w:val="18"/>
                <w:lang w:val="en-GB"/>
              </w:rPr>
            </w:pPr>
          </w:p>
        </w:tc>
      </w:tr>
      <w:bookmarkEnd w:id="222"/>
      <w:tr w:rsidR="00C91DC8" w:rsidRPr="00FE16BA" w14:paraId="2E317368" w14:textId="77777777" w:rsidTr="00C91DC8">
        <w:trPr>
          <w:trHeight w:val="1621"/>
        </w:trPr>
        <w:tc>
          <w:tcPr>
            <w:tcW w:w="3510" w:type="dxa"/>
          </w:tcPr>
          <w:p w14:paraId="1E3672A3" w14:textId="77777777" w:rsidR="00C91DC8" w:rsidRDefault="00C91DC8" w:rsidP="00C91DC8">
            <w:pPr>
              <w:spacing w:after="0"/>
              <w:jc w:val="left"/>
              <w:rPr>
                <w:rFonts w:cs="Calibri"/>
                <w:sz w:val="18"/>
                <w:szCs w:val="18"/>
                <w:lang w:val="en-GB"/>
              </w:rPr>
            </w:pPr>
            <w:r>
              <w:rPr>
                <w:rFonts w:cs="Calibri"/>
                <w:sz w:val="18"/>
                <w:szCs w:val="18"/>
                <w:lang w:val="en-GB"/>
              </w:rPr>
              <w:t>Risk 5: (Principle 2.1)</w:t>
            </w:r>
          </w:p>
          <w:p w14:paraId="29D88A51" w14:textId="77777777" w:rsidR="00C91DC8" w:rsidRDefault="00C91DC8" w:rsidP="00C91DC8">
            <w:pPr>
              <w:spacing w:after="0"/>
              <w:jc w:val="left"/>
              <w:rPr>
                <w:rFonts w:cs="Calibri"/>
                <w:sz w:val="18"/>
                <w:szCs w:val="18"/>
                <w:lang w:val="en-GB"/>
              </w:rPr>
            </w:pPr>
            <w:r>
              <w:rPr>
                <w:rFonts w:cs="Calibri"/>
                <w:sz w:val="18"/>
                <w:szCs w:val="18"/>
                <w:lang w:val="en-GB"/>
              </w:rPr>
              <w:t xml:space="preserve"> Lack of participation of women in LCUD project planning and implementation process</w:t>
            </w:r>
          </w:p>
          <w:p w14:paraId="733F1A9E" w14:textId="77777777" w:rsidR="00C91DC8" w:rsidRDefault="00C91DC8" w:rsidP="00C91DC8">
            <w:pPr>
              <w:spacing w:after="0"/>
              <w:jc w:val="left"/>
              <w:rPr>
                <w:rFonts w:cs="Calibri"/>
                <w:sz w:val="18"/>
                <w:szCs w:val="18"/>
                <w:lang w:val="en-GB"/>
              </w:rPr>
            </w:pPr>
          </w:p>
          <w:p w14:paraId="56ED0D64" w14:textId="77777777" w:rsidR="00C91DC8" w:rsidRDefault="00C91DC8" w:rsidP="00C91DC8">
            <w:pPr>
              <w:spacing w:after="0"/>
              <w:jc w:val="left"/>
              <w:rPr>
                <w:rFonts w:cs="Calibri"/>
                <w:sz w:val="18"/>
                <w:szCs w:val="18"/>
                <w:lang w:val="en-GB"/>
              </w:rPr>
            </w:pPr>
          </w:p>
          <w:p w14:paraId="5F27A80B" w14:textId="77777777" w:rsidR="00C91DC8" w:rsidRDefault="00C91DC8" w:rsidP="00C91DC8">
            <w:pPr>
              <w:spacing w:after="0"/>
              <w:jc w:val="left"/>
              <w:rPr>
                <w:rFonts w:cs="Calibri"/>
                <w:sz w:val="18"/>
                <w:szCs w:val="18"/>
                <w:lang w:val="en-GB"/>
              </w:rPr>
            </w:pPr>
          </w:p>
          <w:p w14:paraId="0F668B5C" w14:textId="77777777" w:rsidR="00C91DC8" w:rsidRDefault="00C91DC8" w:rsidP="00C91DC8">
            <w:pPr>
              <w:spacing w:after="0"/>
              <w:jc w:val="left"/>
              <w:rPr>
                <w:rFonts w:cs="Calibri"/>
                <w:sz w:val="18"/>
                <w:szCs w:val="18"/>
                <w:lang w:val="en-GB"/>
              </w:rPr>
            </w:pPr>
          </w:p>
        </w:tc>
        <w:tc>
          <w:tcPr>
            <w:tcW w:w="1080" w:type="dxa"/>
          </w:tcPr>
          <w:p w14:paraId="6BFD0855" w14:textId="77777777" w:rsidR="00C91DC8" w:rsidRDefault="00C91DC8" w:rsidP="00C91DC8">
            <w:pPr>
              <w:spacing w:after="0"/>
              <w:jc w:val="left"/>
              <w:rPr>
                <w:rFonts w:cs="Calibri"/>
                <w:sz w:val="18"/>
                <w:szCs w:val="18"/>
                <w:lang w:val="en-GB"/>
              </w:rPr>
            </w:pPr>
            <w:r>
              <w:rPr>
                <w:rFonts w:cs="Calibri"/>
                <w:sz w:val="18"/>
                <w:szCs w:val="18"/>
                <w:lang w:val="en-GB"/>
              </w:rPr>
              <w:t>I =3</w:t>
            </w:r>
          </w:p>
          <w:p w14:paraId="6535A2C2" w14:textId="77777777" w:rsidR="00C91DC8" w:rsidRPr="00FE16BA" w:rsidRDefault="00C91DC8" w:rsidP="00C91DC8">
            <w:pPr>
              <w:spacing w:after="0"/>
              <w:jc w:val="left"/>
              <w:rPr>
                <w:rFonts w:cs="Calibri"/>
                <w:sz w:val="18"/>
                <w:szCs w:val="18"/>
                <w:lang w:val="en-GB"/>
              </w:rPr>
            </w:pPr>
            <w:r>
              <w:rPr>
                <w:rFonts w:cs="Calibri"/>
                <w:sz w:val="18"/>
                <w:szCs w:val="18"/>
                <w:lang w:val="en-GB"/>
              </w:rPr>
              <w:t>P =3</w:t>
            </w:r>
          </w:p>
        </w:tc>
        <w:tc>
          <w:tcPr>
            <w:tcW w:w="1170" w:type="dxa"/>
          </w:tcPr>
          <w:p w14:paraId="55B1CC4F" w14:textId="77777777" w:rsidR="00C91DC8" w:rsidRPr="009D5A6A" w:rsidRDefault="00C91DC8" w:rsidP="00C91DC8">
            <w:pPr>
              <w:spacing w:after="0"/>
              <w:jc w:val="left"/>
              <w:rPr>
                <w:rFonts w:cs="Calibri"/>
                <w:sz w:val="18"/>
                <w:szCs w:val="18"/>
                <w:lang w:val="en-GB"/>
              </w:rPr>
            </w:pPr>
            <w:r w:rsidRPr="00A469CC">
              <w:rPr>
                <w:rFonts w:cs="Calibri"/>
                <w:sz w:val="18"/>
                <w:szCs w:val="18"/>
                <w:lang w:val="en-GB"/>
              </w:rPr>
              <w:t>Moderate</w:t>
            </w:r>
          </w:p>
        </w:tc>
        <w:tc>
          <w:tcPr>
            <w:tcW w:w="2462" w:type="dxa"/>
            <w:gridSpan w:val="2"/>
          </w:tcPr>
          <w:p w14:paraId="20F7D8C1" w14:textId="77777777" w:rsidR="00C91DC8" w:rsidRPr="00FE16BA" w:rsidRDefault="00C91DC8" w:rsidP="00C91DC8">
            <w:pPr>
              <w:spacing w:after="0"/>
              <w:jc w:val="left"/>
              <w:rPr>
                <w:rFonts w:cs="Calibri"/>
                <w:sz w:val="18"/>
                <w:szCs w:val="18"/>
                <w:lang w:val="en-GB"/>
              </w:rPr>
            </w:pPr>
            <w:r>
              <w:rPr>
                <w:rFonts w:cs="Calibri"/>
                <w:sz w:val="18"/>
                <w:szCs w:val="18"/>
                <w:lang w:val="en-GB"/>
              </w:rPr>
              <w:t>Traditionally there is very less representation of women in the technical education system (energy and low carbon related topics).</w:t>
            </w:r>
          </w:p>
        </w:tc>
        <w:tc>
          <w:tcPr>
            <w:tcW w:w="5103" w:type="dxa"/>
          </w:tcPr>
          <w:p w14:paraId="5F4326B9" w14:textId="77777777" w:rsidR="00C91DC8" w:rsidRPr="009D5A6A" w:rsidRDefault="00C91DC8" w:rsidP="00C91DC8">
            <w:pPr>
              <w:spacing w:after="0"/>
              <w:jc w:val="left"/>
              <w:rPr>
                <w:rFonts w:cs="Calibri"/>
                <w:sz w:val="18"/>
                <w:szCs w:val="18"/>
                <w:lang w:val="en-GB"/>
              </w:rPr>
            </w:pPr>
            <w:r>
              <w:rPr>
                <w:rFonts w:cs="Calibri"/>
                <w:sz w:val="18"/>
                <w:szCs w:val="18"/>
                <w:lang w:val="en-GB"/>
              </w:rPr>
              <w:t>Gender analysis has been carried out during the project development stage. The PMU and the PSC will ensure that the Gender Action Plan recommended by the project is pursued and implemented. Women will be engaged during the consultation meetings, prioritized to avail the program and be included in the different capacity building programs.</w:t>
            </w:r>
          </w:p>
        </w:tc>
      </w:tr>
      <w:tr w:rsidR="00C91DC8" w:rsidRPr="00FE16BA" w14:paraId="05E24284" w14:textId="77777777" w:rsidTr="00544F41">
        <w:trPr>
          <w:trHeight w:val="593"/>
        </w:trPr>
        <w:tc>
          <w:tcPr>
            <w:tcW w:w="3510" w:type="dxa"/>
            <w:vMerge w:val="restart"/>
          </w:tcPr>
          <w:p w14:paraId="3A251B59" w14:textId="77777777" w:rsidR="00C91DC8" w:rsidRPr="00FE16BA" w:rsidRDefault="00C91DC8" w:rsidP="00C91DC8">
            <w:pPr>
              <w:spacing w:after="0"/>
              <w:jc w:val="left"/>
              <w:rPr>
                <w:rFonts w:cs="Calibri"/>
                <w:b/>
                <w:szCs w:val="20"/>
                <w:lang w:val="en-GB"/>
              </w:rPr>
            </w:pPr>
          </w:p>
        </w:tc>
        <w:tc>
          <w:tcPr>
            <w:tcW w:w="9815" w:type="dxa"/>
            <w:gridSpan w:val="5"/>
            <w:shd w:val="clear" w:color="auto" w:fill="222A35"/>
          </w:tcPr>
          <w:p w14:paraId="3C96F282" w14:textId="77777777" w:rsidR="00C91DC8" w:rsidRPr="00FE16BA" w:rsidRDefault="00C91DC8" w:rsidP="00C91DC8">
            <w:pPr>
              <w:spacing w:after="0"/>
              <w:jc w:val="left"/>
              <w:rPr>
                <w:rFonts w:cs="Calibri"/>
                <w:b/>
                <w:sz w:val="18"/>
                <w:szCs w:val="18"/>
                <w:lang w:val="en-GB"/>
              </w:rPr>
            </w:pPr>
            <w:r w:rsidRPr="00FE16BA">
              <w:rPr>
                <w:rFonts w:cs="Calibri"/>
                <w:b/>
                <w:szCs w:val="20"/>
                <w:lang w:val="en-GB"/>
              </w:rPr>
              <w:t xml:space="preserve">QUESTION 4: What is the overall Project risk categorization? </w:t>
            </w:r>
          </w:p>
        </w:tc>
      </w:tr>
      <w:tr w:rsidR="00C91DC8" w:rsidRPr="00FE16BA" w14:paraId="28F0558D" w14:textId="77777777" w:rsidTr="00FA7B7E">
        <w:tc>
          <w:tcPr>
            <w:tcW w:w="3510" w:type="dxa"/>
            <w:vMerge/>
          </w:tcPr>
          <w:p w14:paraId="541E7AE6" w14:textId="77777777" w:rsidR="00C91DC8" w:rsidRPr="00FE16BA" w:rsidRDefault="00C91DC8" w:rsidP="00C91DC8">
            <w:pPr>
              <w:spacing w:after="0"/>
              <w:jc w:val="left"/>
              <w:rPr>
                <w:rFonts w:cs="Calibri"/>
                <w:sz w:val="18"/>
                <w:szCs w:val="18"/>
                <w:u w:val="single"/>
                <w:lang w:val="en-GB"/>
              </w:rPr>
            </w:pPr>
          </w:p>
        </w:tc>
        <w:tc>
          <w:tcPr>
            <w:tcW w:w="4712" w:type="dxa"/>
            <w:gridSpan w:val="4"/>
          </w:tcPr>
          <w:p w14:paraId="305DA531" w14:textId="77777777" w:rsidR="00C91DC8" w:rsidRPr="00FE16BA" w:rsidRDefault="00C91DC8" w:rsidP="00C91DC8">
            <w:pPr>
              <w:spacing w:after="0"/>
              <w:jc w:val="center"/>
              <w:rPr>
                <w:rFonts w:cs="Calibri"/>
                <w:b/>
                <w:sz w:val="18"/>
                <w:szCs w:val="18"/>
                <w:lang w:val="en-GB"/>
              </w:rPr>
            </w:pPr>
            <w:r w:rsidRPr="00FE16BA">
              <w:rPr>
                <w:rFonts w:cs="Calibri"/>
                <w:b/>
                <w:sz w:val="18"/>
                <w:szCs w:val="18"/>
                <w:lang w:val="en-GB"/>
              </w:rPr>
              <w:t xml:space="preserve">Select one (see </w:t>
            </w:r>
            <w:hyperlink r:id="rId101" w:history="1">
              <w:r w:rsidRPr="00FE16BA">
                <w:rPr>
                  <w:rFonts w:cs="Calibri"/>
                  <w:b/>
                  <w:color w:val="0000FF"/>
                  <w:sz w:val="18"/>
                  <w:szCs w:val="18"/>
                  <w:u w:val="single"/>
                  <w:lang w:val="en-GB"/>
                </w:rPr>
                <w:t>SESP</w:t>
              </w:r>
            </w:hyperlink>
            <w:r w:rsidRPr="00FE16BA">
              <w:rPr>
                <w:rFonts w:cs="Calibri"/>
                <w:b/>
                <w:sz w:val="18"/>
                <w:szCs w:val="18"/>
                <w:lang w:val="en-GB"/>
              </w:rPr>
              <w:t xml:space="preserve"> for guidance)</w:t>
            </w:r>
          </w:p>
        </w:tc>
        <w:tc>
          <w:tcPr>
            <w:tcW w:w="5103" w:type="dxa"/>
          </w:tcPr>
          <w:p w14:paraId="13972843" w14:textId="77777777" w:rsidR="00C91DC8" w:rsidRPr="00FE16BA" w:rsidRDefault="00C91DC8" w:rsidP="00FA7B7E">
            <w:pPr>
              <w:spacing w:after="0"/>
              <w:jc w:val="left"/>
              <w:rPr>
                <w:rFonts w:cs="Calibri"/>
                <w:b/>
                <w:sz w:val="18"/>
                <w:szCs w:val="18"/>
                <w:lang w:val="en-GB"/>
              </w:rPr>
            </w:pPr>
            <w:r w:rsidRPr="00FE16BA">
              <w:rPr>
                <w:rFonts w:cs="Calibri"/>
                <w:b/>
                <w:sz w:val="18"/>
                <w:szCs w:val="18"/>
                <w:lang w:val="en-GB"/>
              </w:rPr>
              <w:t>Comments</w:t>
            </w:r>
          </w:p>
        </w:tc>
      </w:tr>
      <w:tr w:rsidR="00C91DC8" w:rsidRPr="00FE16BA" w14:paraId="2008B597" w14:textId="77777777" w:rsidTr="00FA7B7E">
        <w:trPr>
          <w:trHeight w:val="251"/>
        </w:trPr>
        <w:tc>
          <w:tcPr>
            <w:tcW w:w="3510" w:type="dxa"/>
            <w:vMerge/>
          </w:tcPr>
          <w:p w14:paraId="270ED971" w14:textId="77777777" w:rsidR="00C91DC8" w:rsidRPr="00FE16BA" w:rsidRDefault="00C91DC8" w:rsidP="00C91DC8">
            <w:pPr>
              <w:spacing w:after="0"/>
              <w:jc w:val="left"/>
              <w:rPr>
                <w:rFonts w:cs="Calibri"/>
                <w:sz w:val="18"/>
                <w:szCs w:val="18"/>
                <w:lang w:val="en-GB"/>
              </w:rPr>
            </w:pPr>
          </w:p>
        </w:tc>
        <w:tc>
          <w:tcPr>
            <w:tcW w:w="4343" w:type="dxa"/>
            <w:gridSpan w:val="3"/>
            <w:shd w:val="clear" w:color="auto" w:fill="auto"/>
          </w:tcPr>
          <w:p w14:paraId="7FB88802" w14:textId="77777777" w:rsidR="00C91DC8" w:rsidRPr="00FE16BA" w:rsidRDefault="00C91DC8" w:rsidP="00C91DC8">
            <w:pPr>
              <w:spacing w:after="0"/>
              <w:jc w:val="right"/>
              <w:rPr>
                <w:rFonts w:cs="Calibri"/>
                <w:b/>
                <w:i/>
                <w:sz w:val="18"/>
                <w:szCs w:val="18"/>
                <w:lang w:val="en-GB"/>
              </w:rPr>
            </w:pPr>
            <w:r w:rsidRPr="00FE16BA">
              <w:rPr>
                <w:rFonts w:cs="Calibri"/>
                <w:b/>
                <w:i/>
                <w:sz w:val="18"/>
                <w:szCs w:val="18"/>
                <w:lang w:val="en-GB"/>
              </w:rPr>
              <w:t>Low Risk</w:t>
            </w:r>
          </w:p>
        </w:tc>
        <w:tc>
          <w:tcPr>
            <w:tcW w:w="369" w:type="dxa"/>
          </w:tcPr>
          <w:p w14:paraId="6546AB43" w14:textId="77777777" w:rsidR="00C91DC8" w:rsidRPr="00FE16BA" w:rsidRDefault="00C91DC8" w:rsidP="00C91DC8">
            <w:pPr>
              <w:spacing w:after="0"/>
              <w:ind w:left="-2230" w:firstLine="2230"/>
              <w:jc w:val="left"/>
              <w:rPr>
                <w:rFonts w:cs="Calibri"/>
                <w:b/>
                <w:sz w:val="18"/>
                <w:szCs w:val="18"/>
                <w:lang w:val="en-GB"/>
              </w:rPr>
            </w:pPr>
            <w:r w:rsidRPr="00FE16BA">
              <w:rPr>
                <w:rFonts w:ascii="Segoe UI Symbol" w:hAnsi="Segoe UI Symbol" w:cs="Segoe UI Symbol"/>
                <w:b/>
                <w:szCs w:val="20"/>
                <w:lang w:val="en-GB"/>
              </w:rPr>
              <w:t>☐</w:t>
            </w:r>
          </w:p>
        </w:tc>
        <w:tc>
          <w:tcPr>
            <w:tcW w:w="5103" w:type="dxa"/>
          </w:tcPr>
          <w:p w14:paraId="632510F7" w14:textId="77777777" w:rsidR="00C91DC8" w:rsidRPr="00FE16BA" w:rsidRDefault="00C91DC8" w:rsidP="00C91DC8">
            <w:pPr>
              <w:spacing w:after="0"/>
              <w:jc w:val="left"/>
              <w:rPr>
                <w:rFonts w:cs="Calibri"/>
                <w:b/>
                <w:sz w:val="18"/>
                <w:szCs w:val="18"/>
                <w:lang w:val="en-GB"/>
              </w:rPr>
            </w:pPr>
          </w:p>
        </w:tc>
      </w:tr>
      <w:tr w:rsidR="00C91DC8" w:rsidRPr="00FE16BA" w14:paraId="32C3BF28" w14:textId="77777777" w:rsidTr="00FA7B7E">
        <w:tc>
          <w:tcPr>
            <w:tcW w:w="3510" w:type="dxa"/>
            <w:vMerge/>
          </w:tcPr>
          <w:p w14:paraId="092B1DE0" w14:textId="77777777" w:rsidR="00C91DC8" w:rsidRPr="00FE16BA" w:rsidRDefault="00C91DC8" w:rsidP="00C91DC8">
            <w:pPr>
              <w:spacing w:after="0"/>
              <w:jc w:val="left"/>
              <w:rPr>
                <w:rFonts w:cs="Calibri"/>
                <w:sz w:val="18"/>
                <w:szCs w:val="18"/>
                <w:lang w:val="en-GB"/>
              </w:rPr>
            </w:pPr>
          </w:p>
        </w:tc>
        <w:tc>
          <w:tcPr>
            <w:tcW w:w="4343" w:type="dxa"/>
            <w:gridSpan w:val="3"/>
            <w:shd w:val="clear" w:color="auto" w:fill="auto"/>
          </w:tcPr>
          <w:p w14:paraId="5625E0CE" w14:textId="77777777" w:rsidR="00C91DC8" w:rsidRPr="00FE16BA" w:rsidRDefault="00C91DC8" w:rsidP="00C91DC8">
            <w:pPr>
              <w:spacing w:after="0"/>
              <w:jc w:val="right"/>
              <w:rPr>
                <w:rFonts w:cs="Calibri"/>
                <w:b/>
                <w:i/>
                <w:sz w:val="18"/>
                <w:szCs w:val="18"/>
                <w:lang w:val="en-GB"/>
              </w:rPr>
            </w:pPr>
            <w:r w:rsidRPr="00FE16BA">
              <w:rPr>
                <w:rFonts w:cs="Calibri"/>
                <w:b/>
                <w:i/>
                <w:sz w:val="18"/>
                <w:szCs w:val="18"/>
                <w:lang w:val="en-GB"/>
              </w:rPr>
              <w:t>Moderate Risk</w:t>
            </w:r>
          </w:p>
        </w:tc>
        <w:tc>
          <w:tcPr>
            <w:tcW w:w="369" w:type="dxa"/>
          </w:tcPr>
          <w:p w14:paraId="062E3527" w14:textId="77777777" w:rsidR="00C91DC8" w:rsidRPr="00FE16BA" w:rsidRDefault="00C91DC8" w:rsidP="00C91DC8">
            <w:pPr>
              <w:spacing w:after="0"/>
              <w:ind w:left="-2230" w:firstLine="2230"/>
              <w:jc w:val="left"/>
              <w:rPr>
                <w:rFonts w:cs="Calibri"/>
                <w:b/>
                <w:sz w:val="18"/>
                <w:szCs w:val="18"/>
                <w:lang w:val="en-GB"/>
              </w:rPr>
            </w:pPr>
            <w:r w:rsidRPr="00FE16BA">
              <w:rPr>
                <w:rFonts w:cs="Calibri"/>
                <w:b/>
                <w:szCs w:val="20"/>
                <w:lang w:val="en-GB"/>
              </w:rPr>
              <w:t>X</w:t>
            </w:r>
          </w:p>
        </w:tc>
        <w:tc>
          <w:tcPr>
            <w:tcW w:w="5103" w:type="dxa"/>
          </w:tcPr>
          <w:p w14:paraId="35B9C560" w14:textId="77777777" w:rsidR="00C91DC8" w:rsidRPr="00FA7B7E" w:rsidRDefault="00C91DC8" w:rsidP="00FA7B7E">
            <w:pPr>
              <w:jc w:val="left"/>
              <w:rPr>
                <w:b/>
                <w:vanish/>
                <w:sz w:val="18"/>
                <w:szCs w:val="18"/>
                <w:lang w:val="en-GB"/>
              </w:rPr>
            </w:pPr>
            <w:r w:rsidRPr="00FA7B7E">
              <w:rPr>
                <w:sz w:val="19"/>
                <w:szCs w:val="19"/>
                <w:lang w:val="en-GB"/>
              </w:rPr>
              <w:t xml:space="preserve">The </w:t>
            </w:r>
            <w:r w:rsidRPr="00FA7B7E">
              <w:rPr>
                <w:sz w:val="18"/>
                <w:szCs w:val="18"/>
                <w:lang w:val="en-GB"/>
              </w:rPr>
              <w:t xml:space="preserve">proposed </w:t>
            </w:r>
            <w:r w:rsidRPr="00A615CD">
              <w:rPr>
                <w:noProof/>
                <w:sz w:val="18"/>
                <w:szCs w:val="18"/>
                <w:lang w:val="en-GB"/>
              </w:rPr>
              <w:t>LCUD</w:t>
            </w:r>
            <w:r w:rsidRPr="00FA7B7E">
              <w:rPr>
                <w:sz w:val="18"/>
                <w:szCs w:val="18"/>
                <w:lang w:val="en-GB"/>
              </w:rPr>
              <w:t xml:space="preserve"> project can be categorized as Orange B of ECR of the </w:t>
            </w:r>
            <w:r w:rsidR="00007E9D" w:rsidRPr="00FA7B7E">
              <w:rPr>
                <w:sz w:val="18"/>
                <w:szCs w:val="18"/>
                <w:lang w:val="en-GB"/>
              </w:rPr>
              <w:t xml:space="preserve">GoB. </w:t>
            </w:r>
            <w:r w:rsidRPr="00FA7B7E">
              <w:rPr>
                <w:vanish/>
                <w:sz w:val="18"/>
                <w:szCs w:val="18"/>
                <w:lang w:val="en-GB"/>
              </w:rPr>
              <w:t xml:space="preserve"> </w:t>
            </w:r>
          </w:p>
          <w:p w14:paraId="32D5D429" w14:textId="77777777" w:rsidR="00C91DC8" w:rsidRPr="00007E9D" w:rsidRDefault="00C91DC8" w:rsidP="00FA7B7E">
            <w:pPr>
              <w:spacing w:after="0"/>
              <w:jc w:val="left"/>
              <w:rPr>
                <w:rFonts w:cs="Calibri"/>
                <w:sz w:val="18"/>
                <w:szCs w:val="18"/>
                <w:lang w:val="en-GB"/>
              </w:rPr>
            </w:pPr>
          </w:p>
          <w:p w14:paraId="5038EC08" w14:textId="77777777" w:rsidR="00C91DC8" w:rsidRPr="00FE16BA" w:rsidRDefault="00C91DC8" w:rsidP="00FA7B7E">
            <w:pPr>
              <w:spacing w:after="0"/>
              <w:jc w:val="left"/>
              <w:rPr>
                <w:rFonts w:cs="Calibri"/>
                <w:b/>
                <w:sz w:val="18"/>
                <w:szCs w:val="18"/>
                <w:lang w:val="en-GB"/>
              </w:rPr>
            </w:pPr>
            <w:r w:rsidRPr="00007E9D">
              <w:rPr>
                <w:rFonts w:cs="Calibri"/>
                <w:sz w:val="18"/>
                <w:szCs w:val="18"/>
                <w:lang w:val="en-GB"/>
              </w:rPr>
              <w:t xml:space="preserve">The proposed </w:t>
            </w:r>
            <w:r w:rsidRPr="00A615CD">
              <w:rPr>
                <w:rFonts w:cs="Calibri"/>
                <w:noProof/>
                <w:sz w:val="18"/>
                <w:szCs w:val="18"/>
                <w:lang w:val="en-GB"/>
              </w:rPr>
              <w:t>LCUD</w:t>
            </w:r>
            <w:r w:rsidRPr="00007E9D">
              <w:rPr>
                <w:rFonts w:cs="Calibri"/>
                <w:sz w:val="18"/>
                <w:szCs w:val="18"/>
                <w:lang w:val="en-GB"/>
              </w:rPr>
              <w:t xml:space="preserve"> project will work on </w:t>
            </w:r>
            <w:r w:rsidRPr="00007E9D">
              <w:rPr>
                <w:rFonts w:cs="Calibri"/>
                <w:noProof/>
                <w:sz w:val="18"/>
                <w:szCs w:val="18"/>
                <w:lang w:val="en-GB"/>
              </w:rPr>
              <w:t>waste-to-energy</w:t>
            </w:r>
            <w:r w:rsidRPr="00007E9D">
              <w:rPr>
                <w:rFonts w:cs="Calibri"/>
                <w:sz w:val="18"/>
                <w:szCs w:val="18"/>
                <w:lang w:val="en-GB"/>
              </w:rPr>
              <w:t xml:space="preserve"> initiatives, efficiency </w:t>
            </w:r>
            <w:r w:rsidRPr="00A615CD">
              <w:rPr>
                <w:rFonts w:cs="Calibri"/>
                <w:noProof/>
                <w:sz w:val="18"/>
                <w:szCs w:val="18"/>
                <w:lang w:val="en-GB"/>
              </w:rPr>
              <w:t>and</w:t>
            </w:r>
            <w:r w:rsidRPr="00007E9D">
              <w:rPr>
                <w:rFonts w:cs="Calibri"/>
                <w:sz w:val="18"/>
                <w:szCs w:val="18"/>
                <w:lang w:val="en-GB"/>
              </w:rPr>
              <w:t xml:space="preserve"> renewable energy issues among the low carbon urban development objective at large. WTE </w:t>
            </w:r>
            <w:r w:rsidR="00007E9D" w:rsidRPr="00007E9D">
              <w:rPr>
                <w:rFonts w:cs="Calibri"/>
                <w:sz w:val="18"/>
                <w:szCs w:val="18"/>
                <w:lang w:val="en-GB"/>
              </w:rPr>
              <w:t xml:space="preserve">will only </w:t>
            </w:r>
            <w:r w:rsidR="00007E9D" w:rsidRPr="00FA7B7E">
              <w:rPr>
                <w:rFonts w:cs="Calibri"/>
                <w:sz w:val="18"/>
                <w:szCs w:val="18"/>
                <w:lang w:val="en-GB"/>
              </w:rPr>
              <w:t>support</w:t>
            </w:r>
            <w:r w:rsidR="00007E9D" w:rsidRPr="00007E9D">
              <w:rPr>
                <w:rFonts w:cs="Calibri"/>
                <w:sz w:val="18"/>
                <w:szCs w:val="18"/>
                <w:lang w:val="en-GB"/>
              </w:rPr>
              <w:t xml:space="preserve"> investment proposals that have sound social and environmentally sound management of waste sites. Nonetheless, </w:t>
            </w:r>
            <w:r w:rsidR="00007E9D" w:rsidRPr="00FA7B7E">
              <w:rPr>
                <w:rFonts w:cs="Calibri"/>
                <w:sz w:val="18"/>
                <w:szCs w:val="18"/>
                <w:lang w:val="en-GB"/>
              </w:rPr>
              <w:t xml:space="preserve">there is </w:t>
            </w:r>
            <w:r w:rsidR="00007E9D" w:rsidRPr="00A615CD">
              <w:rPr>
                <w:rFonts w:cs="Calibri"/>
                <w:noProof/>
                <w:sz w:val="18"/>
                <w:szCs w:val="18"/>
                <w:lang w:val="en-GB"/>
              </w:rPr>
              <w:t>risk</w:t>
            </w:r>
            <w:r w:rsidR="00007E9D" w:rsidRPr="00FA7B7E">
              <w:rPr>
                <w:rFonts w:cs="Calibri"/>
                <w:sz w:val="18"/>
                <w:szCs w:val="18"/>
                <w:lang w:val="en-GB"/>
              </w:rPr>
              <w:t xml:space="preserve"> in the waste </w:t>
            </w:r>
            <w:r w:rsidR="00007E9D" w:rsidRPr="00007E9D">
              <w:rPr>
                <w:rFonts w:cs="Calibri"/>
                <w:sz w:val="18"/>
                <w:szCs w:val="18"/>
                <w:lang w:val="en-GB"/>
              </w:rPr>
              <w:t>management</w:t>
            </w:r>
            <w:r w:rsidR="00007E9D" w:rsidRPr="00FA7B7E">
              <w:rPr>
                <w:rFonts w:cs="Calibri"/>
                <w:sz w:val="18"/>
                <w:szCs w:val="18"/>
                <w:lang w:val="en-GB"/>
              </w:rPr>
              <w:t xml:space="preserve"> process </w:t>
            </w:r>
            <w:r w:rsidR="00A615CD">
              <w:rPr>
                <w:rFonts w:cs="Calibri"/>
                <w:noProof/>
                <w:sz w:val="18"/>
                <w:szCs w:val="18"/>
                <w:lang w:val="en-GB"/>
              </w:rPr>
              <w:t>for people who</w:t>
            </w:r>
            <w:r w:rsidRPr="00007E9D">
              <w:rPr>
                <w:rFonts w:cs="Calibri"/>
                <w:sz w:val="18"/>
                <w:szCs w:val="18"/>
                <w:lang w:val="en-GB"/>
              </w:rPr>
              <w:t xml:space="preserve"> will work on transporting waste </w:t>
            </w:r>
            <w:r w:rsidR="00A615CD">
              <w:rPr>
                <w:rFonts w:cs="Calibri"/>
                <w:sz w:val="18"/>
                <w:szCs w:val="18"/>
                <w:lang w:val="en-GB"/>
              </w:rPr>
              <w:t>(</w:t>
            </w:r>
            <w:r w:rsidRPr="00007E9D">
              <w:rPr>
                <w:rFonts w:cs="Calibri"/>
                <w:sz w:val="18"/>
                <w:szCs w:val="18"/>
                <w:lang w:val="en-GB"/>
              </w:rPr>
              <w:t>from the point of source to the point of destination</w:t>
            </w:r>
            <w:r w:rsidR="00A615CD">
              <w:rPr>
                <w:rFonts w:cs="Calibri"/>
                <w:sz w:val="18"/>
                <w:szCs w:val="18"/>
                <w:lang w:val="en-GB"/>
              </w:rPr>
              <w:t>)</w:t>
            </w:r>
            <w:r w:rsidRPr="00007E9D">
              <w:rPr>
                <w:rFonts w:cs="Calibri"/>
                <w:sz w:val="18"/>
                <w:szCs w:val="18"/>
                <w:lang w:val="en-GB"/>
              </w:rPr>
              <w:t xml:space="preserve"> </w:t>
            </w:r>
            <w:r w:rsidR="00007E9D" w:rsidRPr="00FA7B7E">
              <w:rPr>
                <w:rFonts w:cs="Calibri"/>
                <w:sz w:val="18"/>
                <w:szCs w:val="18"/>
                <w:lang w:val="en-GB"/>
              </w:rPr>
              <w:t xml:space="preserve">and work on recycling/waste picking </w:t>
            </w:r>
            <w:r w:rsidR="00A615CD">
              <w:rPr>
                <w:rFonts w:cs="Calibri"/>
                <w:sz w:val="18"/>
                <w:szCs w:val="18"/>
                <w:lang w:val="en-GB"/>
              </w:rPr>
              <w:t>and may face</w:t>
            </w:r>
            <w:r w:rsidRPr="00007E9D">
              <w:rPr>
                <w:rFonts w:cs="Calibri"/>
                <w:sz w:val="18"/>
                <w:szCs w:val="18"/>
                <w:lang w:val="en-GB"/>
              </w:rPr>
              <w:t xml:space="preserve"> </w:t>
            </w:r>
            <w:r w:rsidRPr="00A615CD">
              <w:rPr>
                <w:rFonts w:cs="Calibri"/>
                <w:noProof/>
                <w:sz w:val="18"/>
                <w:szCs w:val="18"/>
                <w:lang w:val="en-GB"/>
              </w:rPr>
              <w:t>health</w:t>
            </w:r>
            <w:r w:rsidRPr="00007E9D">
              <w:rPr>
                <w:rFonts w:cs="Calibri"/>
                <w:sz w:val="18"/>
                <w:szCs w:val="18"/>
                <w:lang w:val="en-GB"/>
              </w:rPr>
              <w:t xml:space="preserve"> risks if dealing with hazardous wastes</w:t>
            </w:r>
            <w:r w:rsidR="00007E9D" w:rsidRPr="00007E9D">
              <w:rPr>
                <w:rFonts w:cs="Calibri"/>
                <w:sz w:val="18"/>
                <w:szCs w:val="18"/>
                <w:lang w:val="en-GB"/>
              </w:rPr>
              <w:t>. Hence, for eve</w:t>
            </w:r>
            <w:r w:rsidR="00007E9D">
              <w:rPr>
                <w:rFonts w:cs="Calibri"/>
                <w:sz w:val="18"/>
                <w:szCs w:val="18"/>
                <w:lang w:val="en-GB"/>
              </w:rPr>
              <w:t>ry</w:t>
            </w:r>
            <w:r w:rsidR="00007E9D" w:rsidRPr="00007E9D">
              <w:rPr>
                <w:rFonts w:cs="Calibri"/>
                <w:sz w:val="18"/>
                <w:szCs w:val="18"/>
                <w:lang w:val="en-GB"/>
              </w:rPr>
              <w:t xml:space="preserve"> project proposal a social and environmental screening needs to be done</w:t>
            </w:r>
            <w:r w:rsidR="00007E9D">
              <w:rPr>
                <w:rFonts w:cs="Calibri"/>
                <w:sz w:val="18"/>
                <w:szCs w:val="18"/>
                <w:lang w:val="en-GB"/>
              </w:rPr>
              <w:t xml:space="preserve">, and if </w:t>
            </w:r>
            <w:r w:rsidR="00007E9D" w:rsidRPr="00A615CD">
              <w:rPr>
                <w:rFonts w:cs="Calibri"/>
                <w:noProof/>
                <w:sz w:val="18"/>
                <w:szCs w:val="18"/>
                <w:lang w:val="en-GB"/>
              </w:rPr>
              <w:t>categorised</w:t>
            </w:r>
            <w:r w:rsidR="00007E9D">
              <w:rPr>
                <w:rFonts w:cs="Calibri"/>
                <w:sz w:val="18"/>
                <w:szCs w:val="18"/>
                <w:lang w:val="en-GB"/>
              </w:rPr>
              <w:t xml:space="preserve"> by a ‘high risk’ should be followed</w:t>
            </w:r>
            <w:r w:rsidR="00281FB6">
              <w:rPr>
                <w:rFonts w:cs="Calibri"/>
                <w:sz w:val="18"/>
                <w:szCs w:val="18"/>
                <w:lang w:val="en-GB"/>
              </w:rPr>
              <w:t xml:space="preserve"> by a proper ESIA and/or SEMP.</w:t>
            </w:r>
            <w:r w:rsidR="00007E9D">
              <w:rPr>
                <w:rFonts w:cs="Calibri"/>
                <w:sz w:val="18"/>
                <w:szCs w:val="18"/>
                <w:lang w:val="en-GB"/>
              </w:rPr>
              <w:t xml:space="preserve"> </w:t>
            </w:r>
          </w:p>
        </w:tc>
      </w:tr>
      <w:tr w:rsidR="00C91DC8" w:rsidRPr="00FE16BA" w14:paraId="61B99DCD" w14:textId="77777777" w:rsidTr="00FA7B7E">
        <w:tc>
          <w:tcPr>
            <w:tcW w:w="3510" w:type="dxa"/>
            <w:vMerge/>
          </w:tcPr>
          <w:p w14:paraId="1A89299D" w14:textId="77777777" w:rsidR="00C91DC8" w:rsidRPr="00FE16BA" w:rsidRDefault="00C91DC8" w:rsidP="00C91DC8">
            <w:pPr>
              <w:spacing w:after="0"/>
              <w:jc w:val="left"/>
              <w:rPr>
                <w:rFonts w:cs="Calibri"/>
                <w:sz w:val="18"/>
                <w:szCs w:val="18"/>
                <w:lang w:val="en-GB"/>
              </w:rPr>
            </w:pPr>
          </w:p>
        </w:tc>
        <w:tc>
          <w:tcPr>
            <w:tcW w:w="4343" w:type="dxa"/>
            <w:gridSpan w:val="3"/>
            <w:shd w:val="clear" w:color="auto" w:fill="auto"/>
          </w:tcPr>
          <w:p w14:paraId="1B0E3BD6" w14:textId="77777777" w:rsidR="00C91DC8" w:rsidRPr="00FE16BA" w:rsidRDefault="00C91DC8" w:rsidP="00C91DC8">
            <w:pPr>
              <w:spacing w:after="0"/>
              <w:jc w:val="right"/>
              <w:rPr>
                <w:rFonts w:cs="Calibri"/>
                <w:b/>
                <w:i/>
                <w:sz w:val="18"/>
                <w:szCs w:val="18"/>
                <w:lang w:val="en-GB"/>
              </w:rPr>
            </w:pPr>
            <w:r w:rsidRPr="00FE16BA">
              <w:rPr>
                <w:rFonts w:cs="Calibri"/>
                <w:b/>
                <w:i/>
                <w:sz w:val="18"/>
                <w:szCs w:val="18"/>
                <w:lang w:val="en-GB"/>
              </w:rPr>
              <w:t>High Risk</w:t>
            </w:r>
          </w:p>
        </w:tc>
        <w:tc>
          <w:tcPr>
            <w:tcW w:w="369" w:type="dxa"/>
          </w:tcPr>
          <w:p w14:paraId="0C1A4561" w14:textId="77777777" w:rsidR="00C91DC8" w:rsidRPr="00FE16BA" w:rsidRDefault="00C91DC8" w:rsidP="00C91DC8">
            <w:pPr>
              <w:spacing w:after="0"/>
              <w:ind w:left="-2230" w:firstLine="2230"/>
              <w:jc w:val="left"/>
              <w:rPr>
                <w:rFonts w:cs="Calibri"/>
                <w:b/>
                <w:sz w:val="18"/>
                <w:szCs w:val="18"/>
                <w:lang w:val="en-GB"/>
              </w:rPr>
            </w:pPr>
            <w:r w:rsidRPr="00FE16BA">
              <w:rPr>
                <w:rFonts w:ascii="Segoe UI Symbol" w:hAnsi="Segoe UI Symbol" w:cs="Segoe UI Symbol"/>
                <w:b/>
                <w:szCs w:val="20"/>
                <w:lang w:val="en-GB"/>
              </w:rPr>
              <w:t>☐</w:t>
            </w:r>
          </w:p>
        </w:tc>
        <w:tc>
          <w:tcPr>
            <w:tcW w:w="5103" w:type="dxa"/>
          </w:tcPr>
          <w:p w14:paraId="66E45C66" w14:textId="77777777" w:rsidR="00C91DC8" w:rsidRPr="00FE16BA" w:rsidRDefault="00C91DC8" w:rsidP="00C91DC8">
            <w:pPr>
              <w:spacing w:after="0"/>
              <w:jc w:val="left"/>
              <w:rPr>
                <w:rFonts w:cs="Calibri"/>
                <w:b/>
                <w:sz w:val="18"/>
                <w:szCs w:val="18"/>
                <w:lang w:val="en-GB"/>
              </w:rPr>
            </w:pPr>
          </w:p>
        </w:tc>
      </w:tr>
      <w:tr w:rsidR="00C91DC8" w:rsidRPr="00FE16BA" w14:paraId="7F778515" w14:textId="77777777" w:rsidTr="00FA7B7E">
        <w:trPr>
          <w:trHeight w:val="782"/>
        </w:trPr>
        <w:tc>
          <w:tcPr>
            <w:tcW w:w="3510" w:type="dxa"/>
            <w:vMerge w:val="restart"/>
            <w:shd w:val="clear" w:color="auto" w:fill="FFFFFF"/>
          </w:tcPr>
          <w:p w14:paraId="28E7BF21" w14:textId="77777777" w:rsidR="00C91DC8" w:rsidRPr="00FE16BA" w:rsidRDefault="00C91DC8" w:rsidP="00C91DC8">
            <w:pPr>
              <w:spacing w:after="0"/>
              <w:ind w:hanging="18"/>
              <w:jc w:val="left"/>
              <w:rPr>
                <w:rFonts w:cs="Calibri"/>
                <w:b/>
                <w:szCs w:val="20"/>
                <w:lang w:val="en-GB"/>
              </w:rPr>
            </w:pPr>
          </w:p>
        </w:tc>
        <w:tc>
          <w:tcPr>
            <w:tcW w:w="4712" w:type="dxa"/>
            <w:gridSpan w:val="4"/>
            <w:shd w:val="clear" w:color="auto" w:fill="222A35"/>
            <w:vAlign w:val="center"/>
          </w:tcPr>
          <w:p w14:paraId="5D9C1FEA" w14:textId="77777777" w:rsidR="00C91DC8" w:rsidRPr="00FE16BA" w:rsidRDefault="00C91DC8" w:rsidP="00C91DC8">
            <w:pPr>
              <w:tabs>
                <w:tab w:val="left" w:pos="360"/>
              </w:tabs>
              <w:spacing w:after="0"/>
              <w:jc w:val="left"/>
              <w:rPr>
                <w:rFonts w:cs="Calibri"/>
                <w:szCs w:val="20"/>
                <w:lang w:val="en-GB"/>
              </w:rPr>
            </w:pPr>
            <w:r w:rsidRPr="00FE16BA">
              <w:rPr>
                <w:rFonts w:cs="Calibri"/>
                <w:b/>
                <w:szCs w:val="20"/>
                <w:lang w:val="en-GB"/>
              </w:rPr>
              <w:t>QUESTION 5: Based on the identified risks and risk categorization, what requirements of the SES are relevant?</w:t>
            </w:r>
          </w:p>
        </w:tc>
        <w:tc>
          <w:tcPr>
            <w:tcW w:w="5103" w:type="dxa"/>
            <w:shd w:val="clear" w:color="auto" w:fill="222A35"/>
            <w:vAlign w:val="center"/>
          </w:tcPr>
          <w:p w14:paraId="4981466C" w14:textId="77777777" w:rsidR="00C91DC8" w:rsidRPr="00FE16BA" w:rsidRDefault="00C91DC8" w:rsidP="00C91DC8">
            <w:pPr>
              <w:tabs>
                <w:tab w:val="left" w:pos="360"/>
              </w:tabs>
              <w:spacing w:after="0"/>
              <w:jc w:val="center"/>
              <w:rPr>
                <w:rFonts w:cs="Calibri"/>
                <w:b/>
                <w:szCs w:val="20"/>
                <w:lang w:val="en-GB"/>
              </w:rPr>
            </w:pPr>
          </w:p>
        </w:tc>
      </w:tr>
      <w:tr w:rsidR="00C91DC8" w:rsidRPr="00FE16BA" w14:paraId="3B68E61A" w14:textId="77777777" w:rsidTr="00FA7B7E">
        <w:trPr>
          <w:trHeight w:val="296"/>
        </w:trPr>
        <w:tc>
          <w:tcPr>
            <w:tcW w:w="3510" w:type="dxa"/>
            <w:vMerge/>
            <w:shd w:val="clear" w:color="auto" w:fill="FFFFFF"/>
          </w:tcPr>
          <w:p w14:paraId="27396D64" w14:textId="77777777" w:rsidR="00C91DC8" w:rsidRPr="00FE16BA" w:rsidRDefault="00C91DC8" w:rsidP="00C91DC8">
            <w:pPr>
              <w:spacing w:after="0"/>
              <w:jc w:val="left"/>
              <w:rPr>
                <w:rFonts w:cs="Calibri"/>
                <w:sz w:val="18"/>
                <w:szCs w:val="18"/>
                <w:u w:val="single"/>
                <w:lang w:val="en-GB"/>
              </w:rPr>
            </w:pPr>
          </w:p>
        </w:tc>
        <w:tc>
          <w:tcPr>
            <w:tcW w:w="4712" w:type="dxa"/>
            <w:gridSpan w:val="4"/>
          </w:tcPr>
          <w:p w14:paraId="61266B6B" w14:textId="77777777" w:rsidR="00C91DC8" w:rsidRPr="00FE16BA" w:rsidRDefault="00C91DC8" w:rsidP="00C91DC8">
            <w:pPr>
              <w:tabs>
                <w:tab w:val="left" w:pos="360"/>
              </w:tabs>
              <w:spacing w:after="0"/>
              <w:jc w:val="center"/>
              <w:rPr>
                <w:rFonts w:cs="Calibri"/>
                <w:b/>
                <w:szCs w:val="20"/>
                <w:lang w:val="en-GB"/>
              </w:rPr>
            </w:pPr>
            <w:r w:rsidRPr="00FE16BA">
              <w:rPr>
                <w:rFonts w:cs="Calibri"/>
                <w:sz w:val="18"/>
                <w:szCs w:val="18"/>
                <w:lang w:val="en-GB"/>
              </w:rPr>
              <w:t>Check all that apply</w:t>
            </w:r>
          </w:p>
        </w:tc>
        <w:tc>
          <w:tcPr>
            <w:tcW w:w="5103" w:type="dxa"/>
          </w:tcPr>
          <w:p w14:paraId="19F3DCC3" w14:textId="77777777" w:rsidR="00C91DC8" w:rsidRPr="00FE16BA" w:rsidRDefault="00C91DC8" w:rsidP="00C91DC8">
            <w:pPr>
              <w:tabs>
                <w:tab w:val="left" w:pos="360"/>
              </w:tabs>
              <w:spacing w:after="0"/>
              <w:jc w:val="center"/>
              <w:rPr>
                <w:rFonts w:cs="Calibri"/>
                <w:b/>
                <w:sz w:val="18"/>
                <w:szCs w:val="18"/>
                <w:lang w:val="en-GB"/>
              </w:rPr>
            </w:pPr>
            <w:r w:rsidRPr="00FE16BA">
              <w:rPr>
                <w:rFonts w:cs="Calibri"/>
                <w:b/>
                <w:sz w:val="18"/>
                <w:szCs w:val="18"/>
                <w:lang w:val="en-GB"/>
              </w:rPr>
              <w:t>Comments</w:t>
            </w:r>
          </w:p>
        </w:tc>
      </w:tr>
      <w:tr w:rsidR="00C91DC8" w:rsidRPr="00FE16BA" w14:paraId="7DD5CAC6" w14:textId="77777777" w:rsidTr="00FA7B7E">
        <w:tc>
          <w:tcPr>
            <w:tcW w:w="3510" w:type="dxa"/>
            <w:vMerge/>
            <w:shd w:val="clear" w:color="auto" w:fill="FFFFFF"/>
          </w:tcPr>
          <w:p w14:paraId="4250554D"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1EE54D5B"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Principle 1: Human Rights</w:t>
            </w:r>
          </w:p>
        </w:tc>
        <w:tc>
          <w:tcPr>
            <w:tcW w:w="369" w:type="dxa"/>
          </w:tcPr>
          <w:p w14:paraId="5DD5627D"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5E304BB8"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is consistent with the relevant human rights conventions that Government of Bangladesh has ratified including relevant sectors of human rights that are provided by the Constitution of Bangladesh. </w:t>
            </w:r>
          </w:p>
        </w:tc>
      </w:tr>
      <w:tr w:rsidR="00C91DC8" w:rsidRPr="00FE16BA" w14:paraId="47453064" w14:textId="77777777" w:rsidTr="00FA7B7E">
        <w:trPr>
          <w:trHeight w:val="147"/>
        </w:trPr>
        <w:tc>
          <w:tcPr>
            <w:tcW w:w="3510" w:type="dxa"/>
            <w:vMerge/>
            <w:shd w:val="clear" w:color="auto" w:fill="FFFFFF"/>
          </w:tcPr>
          <w:p w14:paraId="0DD11494"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290F34FA"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Principle 2: Gender Equality and Women’s Empowerment</w:t>
            </w:r>
          </w:p>
        </w:tc>
        <w:tc>
          <w:tcPr>
            <w:tcW w:w="369" w:type="dxa"/>
          </w:tcPr>
          <w:p w14:paraId="47703209"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363C6D98"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promotes gender equality in the male-dominated energy sector of Bangladesh. The project gives enough space for knowledge generation and sharing, awareness raising, training and practice of decision-making roles for all. </w:t>
            </w:r>
          </w:p>
        </w:tc>
      </w:tr>
      <w:tr w:rsidR="00C91DC8" w:rsidRPr="00FE16BA" w14:paraId="78C2E1D4" w14:textId="77777777" w:rsidTr="00FA7B7E">
        <w:trPr>
          <w:trHeight w:val="146"/>
        </w:trPr>
        <w:tc>
          <w:tcPr>
            <w:tcW w:w="3510" w:type="dxa"/>
            <w:vMerge/>
            <w:shd w:val="clear" w:color="auto" w:fill="FFFFFF"/>
          </w:tcPr>
          <w:p w14:paraId="445E53CE"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71C1D9C1"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Principle 3:  Environmental Sustainability</w:t>
            </w:r>
          </w:p>
        </w:tc>
        <w:tc>
          <w:tcPr>
            <w:tcW w:w="369" w:type="dxa"/>
          </w:tcPr>
          <w:p w14:paraId="34CBABBD" w14:textId="77777777" w:rsidR="00C91DC8" w:rsidRPr="00FE16BA" w:rsidRDefault="00C91DC8" w:rsidP="00C91DC8">
            <w:pPr>
              <w:tabs>
                <w:tab w:val="left" w:pos="360"/>
              </w:tabs>
              <w:spacing w:after="0"/>
              <w:jc w:val="left"/>
              <w:rPr>
                <w:rFonts w:cs="Calibri"/>
                <w:b/>
                <w:szCs w:val="20"/>
                <w:lang w:val="en-GB"/>
              </w:rPr>
            </w:pPr>
            <w:r w:rsidRPr="00FE16BA">
              <w:rPr>
                <w:rFonts w:ascii="Segoe UI Symbol" w:hAnsi="Segoe UI Symbol" w:cs="Segoe UI Symbol"/>
                <w:b/>
                <w:szCs w:val="20"/>
                <w:lang w:val="en-GB"/>
              </w:rPr>
              <w:t>☐</w:t>
            </w:r>
          </w:p>
        </w:tc>
        <w:tc>
          <w:tcPr>
            <w:tcW w:w="5103" w:type="dxa"/>
          </w:tcPr>
          <w:p w14:paraId="0488376C"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environmental impacts of the LCUD activities can be mitigated through </w:t>
            </w:r>
            <w:r>
              <w:rPr>
                <w:rFonts w:cs="Calibri"/>
                <w:sz w:val="18"/>
                <w:szCs w:val="18"/>
                <w:lang w:val="en-GB"/>
              </w:rPr>
              <w:t xml:space="preserve">the </w:t>
            </w:r>
            <w:r w:rsidRPr="00EA0DF4">
              <w:rPr>
                <w:rFonts w:cs="Calibri"/>
                <w:noProof/>
                <w:sz w:val="18"/>
                <w:szCs w:val="18"/>
                <w:lang w:val="en-GB"/>
              </w:rPr>
              <w:t>implementation</w:t>
            </w:r>
            <w:r w:rsidRPr="00FE16BA">
              <w:rPr>
                <w:rFonts w:cs="Calibri"/>
                <w:sz w:val="18"/>
                <w:szCs w:val="18"/>
                <w:lang w:val="en-GB"/>
              </w:rPr>
              <w:t xml:space="preserve"> of </w:t>
            </w:r>
            <w:r>
              <w:rPr>
                <w:rFonts w:cs="Calibri"/>
                <w:sz w:val="18"/>
                <w:szCs w:val="18"/>
                <w:lang w:val="en-GB"/>
              </w:rPr>
              <w:t xml:space="preserve">an </w:t>
            </w:r>
            <w:r w:rsidRPr="00EA0DF4">
              <w:rPr>
                <w:rFonts w:cs="Calibri"/>
                <w:noProof/>
                <w:sz w:val="18"/>
                <w:szCs w:val="18"/>
                <w:lang w:val="en-GB"/>
              </w:rPr>
              <w:t>appropriate</w:t>
            </w:r>
            <w:r w:rsidRPr="00FE16BA">
              <w:rPr>
                <w:rFonts w:cs="Calibri"/>
                <w:sz w:val="18"/>
                <w:szCs w:val="18"/>
                <w:lang w:val="en-GB"/>
              </w:rPr>
              <w:t xml:space="preserve"> environmental code of practice and environmental management plan, </w:t>
            </w:r>
          </w:p>
        </w:tc>
      </w:tr>
      <w:tr w:rsidR="00C91DC8" w:rsidRPr="00FE16BA" w14:paraId="3D8D8E8E" w14:textId="77777777" w:rsidTr="00FA7B7E">
        <w:tc>
          <w:tcPr>
            <w:tcW w:w="3510" w:type="dxa"/>
            <w:vMerge/>
            <w:shd w:val="clear" w:color="auto" w:fill="FFFFFF"/>
          </w:tcPr>
          <w:p w14:paraId="675E79AD"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2E6EBED6"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1.</w:t>
            </w:r>
            <w:r w:rsidRPr="00FE16BA">
              <w:rPr>
                <w:rFonts w:cs="Calibri"/>
                <w:b/>
                <w:i/>
                <w:sz w:val="18"/>
                <w:szCs w:val="18"/>
                <w:lang w:val="en-GB"/>
              </w:rPr>
              <w:tab/>
              <w:t>Biodiversity Conservation and Natural Resource Management</w:t>
            </w:r>
          </w:p>
        </w:tc>
        <w:tc>
          <w:tcPr>
            <w:tcW w:w="369" w:type="dxa"/>
            <w:vAlign w:val="center"/>
          </w:tcPr>
          <w:p w14:paraId="699BDB2D"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1B343979"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does not pose any adverse impact </w:t>
            </w:r>
            <w:r>
              <w:rPr>
                <w:rFonts w:cs="Calibri"/>
                <w:noProof/>
                <w:sz w:val="18"/>
                <w:szCs w:val="18"/>
                <w:lang w:val="en-GB"/>
              </w:rPr>
              <w:t>on</w:t>
            </w:r>
            <w:r w:rsidRPr="00FE16BA">
              <w:rPr>
                <w:rFonts w:cs="Calibri"/>
                <w:sz w:val="18"/>
                <w:szCs w:val="18"/>
                <w:lang w:val="en-GB"/>
              </w:rPr>
              <w:t xml:space="preserve"> any natural plant habitat, neither to any animal species because of the Project activities. In addition, the Project is </w:t>
            </w:r>
            <w:r w:rsidRPr="00EA0DF4">
              <w:rPr>
                <w:rFonts w:cs="Calibri"/>
                <w:noProof/>
                <w:sz w:val="18"/>
                <w:szCs w:val="18"/>
                <w:lang w:val="en-GB"/>
              </w:rPr>
              <w:t>expected</w:t>
            </w:r>
            <w:r>
              <w:rPr>
                <w:rFonts w:cs="Calibri"/>
                <w:noProof/>
                <w:sz w:val="18"/>
                <w:szCs w:val="18"/>
                <w:lang w:val="en-GB"/>
              </w:rPr>
              <w:t xml:space="preserve"> to</w:t>
            </w:r>
            <w:r w:rsidRPr="00FE16BA">
              <w:rPr>
                <w:rFonts w:cs="Calibri"/>
                <w:sz w:val="18"/>
                <w:szCs w:val="18"/>
                <w:lang w:val="en-GB"/>
              </w:rPr>
              <w:t xml:space="preserve"> have no impacts on the management, protection, or utilization of natural forests or plantations. </w:t>
            </w:r>
          </w:p>
        </w:tc>
      </w:tr>
      <w:tr w:rsidR="00C91DC8" w:rsidRPr="00FE16BA" w14:paraId="1F79019F" w14:textId="77777777" w:rsidTr="00FA7B7E">
        <w:tc>
          <w:tcPr>
            <w:tcW w:w="3510" w:type="dxa"/>
            <w:vMerge/>
            <w:shd w:val="clear" w:color="auto" w:fill="FFFFFF"/>
          </w:tcPr>
          <w:p w14:paraId="7AA2AEE1"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4E1BF103"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2.</w:t>
            </w:r>
            <w:r w:rsidRPr="00FE16BA">
              <w:rPr>
                <w:rFonts w:cs="Calibri"/>
                <w:b/>
                <w:i/>
                <w:sz w:val="18"/>
                <w:szCs w:val="18"/>
                <w:lang w:val="en-GB"/>
              </w:rPr>
              <w:tab/>
              <w:t>Climate Change Mitigation and Adaptation</w:t>
            </w:r>
          </w:p>
        </w:tc>
        <w:tc>
          <w:tcPr>
            <w:tcW w:w="369" w:type="dxa"/>
            <w:vAlign w:val="center"/>
          </w:tcPr>
          <w:p w14:paraId="20F9E2EC" w14:textId="77777777" w:rsidR="00C91DC8" w:rsidRPr="00FE16BA" w:rsidRDefault="00C91DC8" w:rsidP="00C91DC8">
            <w:pPr>
              <w:tabs>
                <w:tab w:val="left" w:pos="360"/>
              </w:tabs>
              <w:spacing w:after="0"/>
              <w:jc w:val="left"/>
              <w:rPr>
                <w:rFonts w:cs="Calibri"/>
                <w:sz w:val="18"/>
                <w:szCs w:val="18"/>
                <w:lang w:val="en-GB"/>
              </w:rPr>
            </w:pPr>
            <w:r w:rsidRPr="00FE16BA">
              <w:rPr>
                <w:rFonts w:cs="Calibri"/>
                <w:b/>
                <w:szCs w:val="20"/>
                <w:lang w:val="en-GB"/>
              </w:rPr>
              <w:t>X</w:t>
            </w:r>
          </w:p>
        </w:tc>
        <w:tc>
          <w:tcPr>
            <w:tcW w:w="5103" w:type="dxa"/>
          </w:tcPr>
          <w:p w14:paraId="2D83419D"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expected environmental and social impacts can be mitigated through implementation of </w:t>
            </w:r>
            <w:r>
              <w:rPr>
                <w:rFonts w:cs="Calibri"/>
                <w:sz w:val="18"/>
                <w:szCs w:val="18"/>
                <w:lang w:val="en-GB"/>
              </w:rPr>
              <w:t xml:space="preserve">an </w:t>
            </w:r>
            <w:r w:rsidRPr="00EA0DF4">
              <w:rPr>
                <w:rFonts w:cs="Calibri"/>
                <w:noProof/>
                <w:sz w:val="18"/>
                <w:szCs w:val="18"/>
                <w:lang w:val="en-GB"/>
              </w:rPr>
              <w:t>appropriate</w:t>
            </w:r>
            <w:r w:rsidRPr="00FE16BA">
              <w:rPr>
                <w:rFonts w:cs="Calibri"/>
                <w:sz w:val="18"/>
                <w:szCs w:val="18"/>
                <w:lang w:val="en-GB"/>
              </w:rPr>
              <w:t xml:space="preserve"> environmental code of practice and environmental management plan, social management plans, while the technology employed in </w:t>
            </w:r>
            <w:r w:rsidRPr="00A615CD">
              <w:rPr>
                <w:rFonts w:cs="Calibri"/>
                <w:noProof/>
                <w:sz w:val="18"/>
                <w:szCs w:val="18"/>
                <w:lang w:val="en-GB"/>
              </w:rPr>
              <w:t>LCUD</w:t>
            </w:r>
            <w:r w:rsidRPr="00FE16BA">
              <w:rPr>
                <w:rFonts w:cs="Calibri"/>
                <w:sz w:val="18"/>
                <w:szCs w:val="18"/>
                <w:lang w:val="en-GB"/>
              </w:rPr>
              <w:t xml:space="preserve"> </w:t>
            </w:r>
            <w:r>
              <w:rPr>
                <w:rFonts w:cs="Calibri"/>
                <w:sz w:val="18"/>
                <w:szCs w:val="18"/>
                <w:lang w:val="en-GB"/>
              </w:rPr>
              <w:t>itself forms</w:t>
            </w:r>
            <w:r w:rsidRPr="00FE16BA">
              <w:rPr>
                <w:rFonts w:cs="Calibri"/>
                <w:sz w:val="18"/>
                <w:szCs w:val="18"/>
                <w:lang w:val="en-GB"/>
              </w:rPr>
              <w:t xml:space="preserve"> </w:t>
            </w:r>
            <w:r>
              <w:rPr>
                <w:rFonts w:cs="Calibri"/>
                <w:sz w:val="18"/>
                <w:szCs w:val="18"/>
                <w:lang w:val="en-GB"/>
              </w:rPr>
              <w:t>a</w:t>
            </w:r>
            <w:r w:rsidRPr="00FE16BA">
              <w:rPr>
                <w:rFonts w:cs="Calibri"/>
                <w:sz w:val="18"/>
                <w:szCs w:val="18"/>
                <w:lang w:val="en-GB"/>
              </w:rPr>
              <w:t xml:space="preserve"> climate change mitigation measure. </w:t>
            </w:r>
          </w:p>
        </w:tc>
      </w:tr>
      <w:tr w:rsidR="00C91DC8" w:rsidRPr="00FE16BA" w14:paraId="6F3075DE" w14:textId="77777777" w:rsidTr="00FA7B7E">
        <w:tc>
          <w:tcPr>
            <w:tcW w:w="3510" w:type="dxa"/>
            <w:vMerge/>
            <w:shd w:val="clear" w:color="auto" w:fill="FFFFFF"/>
          </w:tcPr>
          <w:p w14:paraId="00400596"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3322F048"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3.</w:t>
            </w:r>
            <w:r w:rsidRPr="00FE16BA">
              <w:rPr>
                <w:rFonts w:cs="Calibri"/>
                <w:b/>
                <w:i/>
                <w:sz w:val="18"/>
                <w:szCs w:val="18"/>
                <w:lang w:val="en-GB"/>
              </w:rPr>
              <w:tab/>
              <w:t xml:space="preserve">Community Health, Safety </w:t>
            </w:r>
            <w:r w:rsidRPr="00A615CD">
              <w:rPr>
                <w:rFonts w:cs="Calibri"/>
                <w:b/>
                <w:i/>
                <w:noProof/>
                <w:sz w:val="18"/>
                <w:szCs w:val="18"/>
                <w:lang w:val="en-GB"/>
              </w:rPr>
              <w:t>and</w:t>
            </w:r>
            <w:r w:rsidRPr="00FE16BA">
              <w:rPr>
                <w:rFonts w:cs="Calibri"/>
                <w:b/>
                <w:i/>
                <w:sz w:val="18"/>
                <w:szCs w:val="18"/>
                <w:lang w:val="en-GB"/>
              </w:rPr>
              <w:t xml:space="preserve"> Working Conditions</w:t>
            </w:r>
          </w:p>
        </w:tc>
        <w:tc>
          <w:tcPr>
            <w:tcW w:w="369" w:type="dxa"/>
            <w:vAlign w:val="center"/>
          </w:tcPr>
          <w:p w14:paraId="5E68DB1D" w14:textId="77777777" w:rsidR="00C91DC8" w:rsidRPr="00FE16BA" w:rsidRDefault="00C91DC8" w:rsidP="00C91DC8">
            <w:pPr>
              <w:tabs>
                <w:tab w:val="left" w:pos="360"/>
              </w:tabs>
              <w:spacing w:after="0"/>
              <w:jc w:val="left"/>
              <w:rPr>
                <w:rFonts w:cs="Calibri"/>
                <w:sz w:val="18"/>
                <w:szCs w:val="18"/>
                <w:lang w:val="en-GB"/>
              </w:rPr>
            </w:pPr>
            <w:r w:rsidRPr="00FE16BA">
              <w:rPr>
                <w:rFonts w:cs="Calibri"/>
                <w:b/>
                <w:szCs w:val="20"/>
                <w:lang w:val="en-GB"/>
              </w:rPr>
              <w:t>X</w:t>
            </w:r>
          </w:p>
        </w:tc>
        <w:tc>
          <w:tcPr>
            <w:tcW w:w="5103" w:type="dxa"/>
          </w:tcPr>
          <w:p w14:paraId="77AAD168"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management of solid municipal waste may pose to </w:t>
            </w:r>
            <w:r w:rsidRPr="00A615CD">
              <w:rPr>
                <w:rFonts w:cs="Calibri"/>
                <w:noProof/>
                <w:sz w:val="18"/>
                <w:szCs w:val="18"/>
                <w:lang w:val="en-GB"/>
              </w:rPr>
              <w:t>low</w:t>
            </w:r>
            <w:r w:rsidRPr="00FE16BA">
              <w:rPr>
                <w:rFonts w:cs="Calibri"/>
                <w:sz w:val="18"/>
                <w:szCs w:val="18"/>
                <w:lang w:val="en-GB"/>
              </w:rPr>
              <w:t xml:space="preserve"> category of health risk especially to the people who will be involved in transporting waste from the point of source to the point of destination. However, proper health safety measures and codes will be followed as WTE projects can only </w:t>
            </w:r>
            <w:r>
              <w:rPr>
                <w:rFonts w:cs="Calibri"/>
                <w:sz w:val="18"/>
                <w:szCs w:val="18"/>
                <w:lang w:val="en-GB"/>
              </w:rPr>
              <w:t xml:space="preserve">be </w:t>
            </w:r>
            <w:r w:rsidRPr="00EA0DF4">
              <w:rPr>
                <w:rFonts w:cs="Calibri"/>
                <w:noProof/>
                <w:sz w:val="18"/>
                <w:szCs w:val="18"/>
                <w:lang w:val="en-GB"/>
              </w:rPr>
              <w:t>established</w:t>
            </w:r>
            <w:r w:rsidRPr="00FE16BA">
              <w:rPr>
                <w:rFonts w:cs="Calibri"/>
                <w:sz w:val="18"/>
                <w:szCs w:val="18"/>
                <w:lang w:val="en-GB"/>
              </w:rPr>
              <w:t xml:space="preserve"> at </w:t>
            </w:r>
            <w:r>
              <w:rPr>
                <w:rFonts w:cs="Calibri"/>
                <w:sz w:val="18"/>
                <w:szCs w:val="18"/>
                <w:lang w:val="en-GB"/>
              </w:rPr>
              <w:t>properly managed landfill sites</w:t>
            </w:r>
            <w:r w:rsidRPr="00FE16BA">
              <w:rPr>
                <w:rFonts w:cs="Calibri"/>
                <w:sz w:val="18"/>
                <w:szCs w:val="18"/>
                <w:lang w:val="en-GB"/>
              </w:rPr>
              <w:t>.</w:t>
            </w:r>
          </w:p>
        </w:tc>
      </w:tr>
      <w:tr w:rsidR="00C91DC8" w:rsidRPr="00FE16BA" w14:paraId="7622DBF3" w14:textId="77777777" w:rsidTr="00FA7B7E">
        <w:tc>
          <w:tcPr>
            <w:tcW w:w="3510" w:type="dxa"/>
            <w:vMerge/>
            <w:shd w:val="clear" w:color="auto" w:fill="FFFFFF"/>
          </w:tcPr>
          <w:p w14:paraId="3126C5DA"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37810DF1"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4.</w:t>
            </w:r>
            <w:r w:rsidRPr="00FE16BA">
              <w:rPr>
                <w:rFonts w:cs="Calibri"/>
                <w:b/>
                <w:i/>
                <w:sz w:val="18"/>
                <w:szCs w:val="18"/>
                <w:lang w:val="en-GB"/>
              </w:rPr>
              <w:tab/>
              <w:t>Cultural Heritage</w:t>
            </w:r>
          </w:p>
        </w:tc>
        <w:tc>
          <w:tcPr>
            <w:tcW w:w="369" w:type="dxa"/>
            <w:vAlign w:val="center"/>
          </w:tcPr>
          <w:p w14:paraId="6D00B6E8"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4F75D2BF"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Since the activity is limited to waste-to-energy on existing landfill sites and roof-top solar PV and EE in existing buildings, therefore no negative impact on </w:t>
            </w:r>
            <w:r w:rsidRPr="00EA0DF4">
              <w:rPr>
                <w:rFonts w:cs="Calibri"/>
                <w:noProof/>
                <w:sz w:val="18"/>
                <w:szCs w:val="18"/>
                <w:lang w:val="en-GB"/>
              </w:rPr>
              <w:t>landscape</w:t>
            </w:r>
            <w:r w:rsidRPr="00EA0DF4">
              <w:rPr>
                <w:rFonts w:cs="Calibri"/>
                <w:noProof/>
                <w:sz w:val="18"/>
                <w:szCs w:val="18"/>
                <w:shd w:val="clear" w:color="auto" w:fill="BFEEDE"/>
                <w:lang w:val="en-GB"/>
              </w:rPr>
              <w:t>s</w:t>
            </w:r>
            <w:r w:rsidRPr="00FE16BA">
              <w:rPr>
                <w:rFonts w:cs="Calibri"/>
                <w:sz w:val="18"/>
                <w:szCs w:val="18"/>
                <w:lang w:val="en-GB"/>
              </w:rPr>
              <w:t xml:space="preserve"> with archaeological, paleontological, historical, architectural, religious, aesthetic, or other cultural significance is expected.</w:t>
            </w:r>
          </w:p>
        </w:tc>
      </w:tr>
      <w:tr w:rsidR="00C91DC8" w:rsidRPr="00FE16BA" w14:paraId="022788D4" w14:textId="77777777" w:rsidTr="00FA7B7E">
        <w:tc>
          <w:tcPr>
            <w:tcW w:w="3510" w:type="dxa"/>
            <w:vMerge/>
            <w:shd w:val="clear" w:color="auto" w:fill="FFFFFF"/>
          </w:tcPr>
          <w:p w14:paraId="325CEF11"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324C2755"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5.</w:t>
            </w:r>
            <w:r w:rsidRPr="00FE16BA">
              <w:rPr>
                <w:rFonts w:cs="Calibri"/>
                <w:b/>
                <w:i/>
                <w:sz w:val="18"/>
                <w:szCs w:val="18"/>
                <w:lang w:val="en-GB"/>
              </w:rPr>
              <w:tab/>
              <w:t>Displacement and Resettlement</w:t>
            </w:r>
          </w:p>
        </w:tc>
        <w:tc>
          <w:tcPr>
            <w:tcW w:w="369" w:type="dxa"/>
            <w:vAlign w:val="center"/>
          </w:tcPr>
          <w:p w14:paraId="2E8DBEA6"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0ED7A6D2"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component </w:t>
            </w:r>
            <w:r w:rsidRPr="00A615CD">
              <w:rPr>
                <w:rFonts w:cs="Calibri"/>
                <w:noProof/>
                <w:sz w:val="18"/>
                <w:szCs w:val="18"/>
                <w:lang w:val="en-GB"/>
              </w:rPr>
              <w:t>waste-to energy</w:t>
            </w:r>
            <w:r w:rsidRPr="00FE16BA">
              <w:rPr>
                <w:rFonts w:cs="Calibri"/>
                <w:sz w:val="18"/>
                <w:szCs w:val="18"/>
                <w:lang w:val="en-GB"/>
              </w:rPr>
              <w:t xml:space="preserve"> would be </w:t>
            </w:r>
            <w:r w:rsidRPr="00A615CD">
              <w:rPr>
                <w:rFonts w:cs="Calibri"/>
                <w:noProof/>
                <w:sz w:val="18"/>
                <w:szCs w:val="18"/>
                <w:lang w:val="en-GB"/>
              </w:rPr>
              <w:t>centred</w:t>
            </w:r>
            <w:r w:rsidRPr="00FE16BA">
              <w:rPr>
                <w:rFonts w:cs="Calibri"/>
                <w:sz w:val="18"/>
                <w:szCs w:val="18"/>
                <w:lang w:val="en-GB"/>
              </w:rPr>
              <w:t xml:space="preserve"> on the government-owned ‘</w:t>
            </w:r>
            <w:r w:rsidRPr="00A615CD">
              <w:rPr>
                <w:rFonts w:cs="Calibri"/>
                <w:noProof/>
                <w:sz w:val="18"/>
                <w:szCs w:val="18"/>
                <w:lang w:val="en-GB"/>
              </w:rPr>
              <w:t>khas</w:t>
            </w:r>
            <w:r w:rsidRPr="00FE16BA">
              <w:rPr>
                <w:rFonts w:cs="Calibri"/>
                <w:sz w:val="18"/>
                <w:szCs w:val="18"/>
                <w:lang w:val="en-GB"/>
              </w:rPr>
              <w:t xml:space="preserve"> lands’ which would not pose </w:t>
            </w:r>
            <w:r w:rsidRPr="00A615CD">
              <w:rPr>
                <w:rFonts w:cs="Calibri"/>
                <w:noProof/>
                <w:sz w:val="18"/>
                <w:szCs w:val="18"/>
                <w:lang w:val="en-GB"/>
              </w:rPr>
              <w:t>risk</w:t>
            </w:r>
            <w:r w:rsidRPr="00FE16BA">
              <w:rPr>
                <w:rFonts w:cs="Calibri"/>
                <w:sz w:val="18"/>
                <w:szCs w:val="18"/>
                <w:lang w:val="en-GB"/>
              </w:rPr>
              <w:t xml:space="preserve"> of displacement and resettlement. </w:t>
            </w:r>
          </w:p>
        </w:tc>
      </w:tr>
      <w:tr w:rsidR="00C91DC8" w:rsidRPr="00FE16BA" w14:paraId="77472415" w14:textId="77777777" w:rsidTr="00FA7B7E">
        <w:tc>
          <w:tcPr>
            <w:tcW w:w="3510" w:type="dxa"/>
            <w:vMerge/>
            <w:shd w:val="clear" w:color="auto" w:fill="FFFFFF"/>
          </w:tcPr>
          <w:p w14:paraId="41B8EBE1"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6E3DFFCA"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6.</w:t>
            </w:r>
            <w:r w:rsidRPr="00FE16BA">
              <w:rPr>
                <w:rFonts w:cs="Calibri"/>
                <w:b/>
                <w:i/>
                <w:sz w:val="18"/>
                <w:szCs w:val="18"/>
                <w:lang w:val="en-GB"/>
              </w:rPr>
              <w:tab/>
              <w:t>Indigenous Peoples</w:t>
            </w:r>
          </w:p>
        </w:tc>
        <w:tc>
          <w:tcPr>
            <w:tcW w:w="369" w:type="dxa"/>
            <w:vAlign w:val="center"/>
          </w:tcPr>
          <w:p w14:paraId="5B8ACC30"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76C8252D"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locations e.g. different city corporations in Bangladesh are resided by people from different ethnic, belief and economic backgrounds for a long time. Therefore, the project activities would not likely pose any adverse impact on indigenous people specifically. </w:t>
            </w:r>
          </w:p>
        </w:tc>
      </w:tr>
      <w:tr w:rsidR="00C91DC8" w:rsidRPr="00FE16BA" w14:paraId="69BAF2D5" w14:textId="77777777" w:rsidTr="00FA7B7E">
        <w:tc>
          <w:tcPr>
            <w:tcW w:w="3510" w:type="dxa"/>
            <w:vMerge/>
            <w:shd w:val="clear" w:color="auto" w:fill="FFFFFF"/>
          </w:tcPr>
          <w:p w14:paraId="7F4039D4"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5DF77220"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7.</w:t>
            </w:r>
            <w:r w:rsidRPr="00FE16BA">
              <w:rPr>
                <w:rFonts w:cs="Calibri"/>
                <w:b/>
                <w:i/>
                <w:sz w:val="18"/>
                <w:szCs w:val="18"/>
                <w:lang w:val="en-GB"/>
              </w:rPr>
              <w:tab/>
              <w:t>Pollution Prevention and Resource Efficiency</w:t>
            </w:r>
          </w:p>
        </w:tc>
        <w:tc>
          <w:tcPr>
            <w:tcW w:w="369" w:type="dxa"/>
            <w:vAlign w:val="center"/>
          </w:tcPr>
          <w:p w14:paraId="78E2160E" w14:textId="77777777" w:rsidR="00C91DC8" w:rsidRPr="00FE16BA" w:rsidRDefault="00C91DC8" w:rsidP="00C91DC8">
            <w:pPr>
              <w:tabs>
                <w:tab w:val="left" w:pos="360"/>
              </w:tabs>
              <w:spacing w:after="0"/>
              <w:jc w:val="left"/>
              <w:rPr>
                <w:rFonts w:cs="Calibri"/>
                <w:sz w:val="18"/>
                <w:szCs w:val="18"/>
                <w:lang w:val="en-GB"/>
              </w:rPr>
            </w:pPr>
            <w:r w:rsidRPr="00FE16BA">
              <w:rPr>
                <w:rFonts w:cs="Calibri"/>
                <w:b/>
                <w:szCs w:val="20"/>
                <w:lang w:val="en-GB"/>
              </w:rPr>
              <w:t>X</w:t>
            </w:r>
          </w:p>
        </w:tc>
        <w:tc>
          <w:tcPr>
            <w:tcW w:w="5103" w:type="dxa"/>
          </w:tcPr>
          <w:p w14:paraId="14750E86" w14:textId="77777777" w:rsidR="00C91DC8" w:rsidRPr="00FE16BA" w:rsidRDefault="00C91DC8" w:rsidP="00C91DC8">
            <w:pPr>
              <w:tabs>
                <w:tab w:val="left" w:pos="360"/>
              </w:tabs>
              <w:spacing w:after="0"/>
              <w:jc w:val="left"/>
              <w:rPr>
                <w:rFonts w:cs="Calibri"/>
                <w:sz w:val="18"/>
                <w:szCs w:val="18"/>
                <w:lang w:val="en-GB"/>
              </w:rPr>
            </w:pPr>
          </w:p>
        </w:tc>
      </w:tr>
    </w:tbl>
    <w:p w14:paraId="4402D282" w14:textId="77777777" w:rsidR="00544F41" w:rsidRPr="00FE16BA" w:rsidRDefault="00544F41" w:rsidP="00544F41">
      <w:pPr>
        <w:tabs>
          <w:tab w:val="left" w:pos="360"/>
        </w:tabs>
        <w:spacing w:after="0"/>
        <w:jc w:val="left"/>
        <w:rPr>
          <w:rFonts w:eastAsia="Times New Roman" w:cs="Calibri"/>
          <w:b/>
          <w:i/>
          <w:sz w:val="18"/>
          <w:szCs w:val="18"/>
          <w:lang w:val="en-GB" w:eastAsia="ja-JP"/>
        </w:rPr>
      </w:pPr>
    </w:p>
    <w:p w14:paraId="3B52AC1B" w14:textId="77777777" w:rsidR="00544F41" w:rsidRPr="00FE16BA" w:rsidRDefault="00544F41" w:rsidP="00544F41">
      <w:pPr>
        <w:tabs>
          <w:tab w:val="left" w:pos="360"/>
        </w:tabs>
        <w:spacing w:after="0"/>
        <w:jc w:val="left"/>
        <w:rPr>
          <w:rFonts w:eastAsia="Times New Roman" w:cs="Calibri"/>
          <w:sz w:val="18"/>
          <w:szCs w:val="18"/>
          <w:lang w:val="en-GB" w:eastAsia="ja-JP"/>
        </w:rPr>
      </w:pPr>
    </w:p>
    <w:p w14:paraId="6DA14A58" w14:textId="77777777" w:rsidR="00544F41" w:rsidRPr="00FE16BA" w:rsidRDefault="00544F41" w:rsidP="00544F41">
      <w:pPr>
        <w:tabs>
          <w:tab w:val="left" w:pos="360"/>
        </w:tabs>
        <w:spacing w:after="0"/>
        <w:jc w:val="left"/>
        <w:rPr>
          <w:rFonts w:eastAsia="Times New Roman" w:cs="Calibri"/>
          <w:sz w:val="18"/>
          <w:szCs w:val="18"/>
          <w:lang w:val="en-GB" w:eastAsia="ja-JP"/>
        </w:rPr>
      </w:pPr>
    </w:p>
    <w:p w14:paraId="5FADF732" w14:textId="77777777" w:rsidR="00544F41" w:rsidRPr="00FE16BA" w:rsidRDefault="00544F41" w:rsidP="00544F41">
      <w:pPr>
        <w:spacing w:before="200" w:after="0"/>
        <w:ind w:left="360"/>
        <w:jc w:val="left"/>
        <w:rPr>
          <w:rFonts w:eastAsia="Times New Roman" w:cs="Calibri"/>
          <w:b/>
          <w:color w:val="5B9BD5"/>
          <w:sz w:val="24"/>
          <w:lang w:val="en-GB" w:eastAsia="ja-JP"/>
        </w:rPr>
      </w:pPr>
      <w:r w:rsidRPr="00FE16BA">
        <w:rPr>
          <w:rFonts w:eastAsia="Times New Roman" w:cs="Calibri"/>
          <w:b/>
          <w:color w:val="5B9BD5"/>
          <w:sz w:val="24"/>
          <w:lang w:val="en-GB" w:eastAsia="ja-JP"/>
        </w:rPr>
        <w:t xml:space="preserve">Final Sign Off </w:t>
      </w:r>
    </w:p>
    <w:p w14:paraId="2FF1224A" w14:textId="77777777" w:rsidR="00544F41" w:rsidRPr="00FE16BA" w:rsidRDefault="00544F41" w:rsidP="00544F41">
      <w:pPr>
        <w:tabs>
          <w:tab w:val="left" w:pos="360"/>
          <w:tab w:val="left" w:pos="4320"/>
        </w:tabs>
        <w:spacing w:after="0"/>
        <w:jc w:val="left"/>
        <w:rPr>
          <w:rFonts w:eastAsia="Times New Roman" w:cs="Calibri"/>
          <w:sz w:val="18"/>
          <w:szCs w:val="18"/>
          <w:lang w:val="en-GB" w:eastAsia="ja-JP"/>
        </w:rPr>
      </w:pPr>
    </w:p>
    <w:tbl>
      <w:tblPr>
        <w:tblStyle w:val="TableGrid9"/>
        <w:tblW w:w="0" w:type="auto"/>
        <w:tblLook w:val="04A0" w:firstRow="1" w:lastRow="0" w:firstColumn="1" w:lastColumn="0" w:noHBand="0" w:noVBand="1"/>
      </w:tblPr>
      <w:tblGrid>
        <w:gridCol w:w="2875"/>
        <w:gridCol w:w="1350"/>
        <w:gridCol w:w="8725"/>
      </w:tblGrid>
      <w:tr w:rsidR="00544F41" w:rsidRPr="00FE16BA" w14:paraId="0395D8CB" w14:textId="77777777" w:rsidTr="00544F41">
        <w:tc>
          <w:tcPr>
            <w:tcW w:w="2875" w:type="dxa"/>
            <w:shd w:val="clear" w:color="auto" w:fill="D5DCE4"/>
          </w:tcPr>
          <w:p w14:paraId="50BD44A7" w14:textId="77777777" w:rsidR="00544F41" w:rsidRPr="00FE16BA" w:rsidRDefault="00544F41" w:rsidP="00544F41">
            <w:pPr>
              <w:tabs>
                <w:tab w:val="left" w:pos="360"/>
                <w:tab w:val="left" w:pos="4320"/>
              </w:tabs>
              <w:spacing w:after="0"/>
              <w:jc w:val="left"/>
              <w:rPr>
                <w:rFonts w:cs="Calibri"/>
                <w:b/>
                <w:i/>
                <w:sz w:val="18"/>
                <w:szCs w:val="18"/>
                <w:lang w:val="en-GB"/>
              </w:rPr>
            </w:pPr>
            <w:r w:rsidRPr="00FE16BA">
              <w:rPr>
                <w:rFonts w:cs="Calibri"/>
                <w:b/>
                <w:i/>
                <w:sz w:val="18"/>
                <w:szCs w:val="18"/>
                <w:lang w:val="en-GB"/>
              </w:rPr>
              <w:t>Signature</w:t>
            </w:r>
          </w:p>
        </w:tc>
        <w:tc>
          <w:tcPr>
            <w:tcW w:w="1350" w:type="dxa"/>
            <w:shd w:val="clear" w:color="auto" w:fill="D5DCE4"/>
          </w:tcPr>
          <w:p w14:paraId="07FF975C" w14:textId="77777777" w:rsidR="00544F41" w:rsidRPr="00FE16BA" w:rsidRDefault="00544F41" w:rsidP="00544F41">
            <w:pPr>
              <w:tabs>
                <w:tab w:val="left" w:pos="360"/>
                <w:tab w:val="left" w:pos="4320"/>
              </w:tabs>
              <w:spacing w:after="0"/>
              <w:jc w:val="left"/>
              <w:rPr>
                <w:rFonts w:cs="Calibri"/>
                <w:b/>
                <w:i/>
                <w:sz w:val="18"/>
                <w:szCs w:val="18"/>
                <w:lang w:val="en-GB"/>
              </w:rPr>
            </w:pPr>
            <w:r w:rsidRPr="00FE16BA">
              <w:rPr>
                <w:rFonts w:cs="Calibri"/>
                <w:b/>
                <w:i/>
                <w:sz w:val="18"/>
                <w:szCs w:val="18"/>
                <w:lang w:val="en-GB"/>
              </w:rPr>
              <w:t>Date</w:t>
            </w:r>
          </w:p>
        </w:tc>
        <w:tc>
          <w:tcPr>
            <w:tcW w:w="8725" w:type="dxa"/>
            <w:shd w:val="clear" w:color="auto" w:fill="D5DCE4"/>
          </w:tcPr>
          <w:p w14:paraId="735E4BFB" w14:textId="77777777" w:rsidR="00544F41" w:rsidRPr="00FE16BA" w:rsidRDefault="00544F41" w:rsidP="00544F41">
            <w:pPr>
              <w:tabs>
                <w:tab w:val="left" w:pos="360"/>
                <w:tab w:val="left" w:pos="4320"/>
              </w:tabs>
              <w:spacing w:after="0"/>
              <w:jc w:val="left"/>
              <w:rPr>
                <w:rFonts w:cs="Calibri"/>
                <w:b/>
                <w:i/>
                <w:sz w:val="18"/>
                <w:szCs w:val="18"/>
                <w:lang w:val="en-GB"/>
              </w:rPr>
            </w:pPr>
            <w:r w:rsidRPr="00FE16BA">
              <w:rPr>
                <w:rFonts w:cs="Calibri"/>
                <w:b/>
                <w:i/>
                <w:sz w:val="18"/>
                <w:szCs w:val="18"/>
                <w:lang w:val="en-GB"/>
              </w:rPr>
              <w:t>Description</w:t>
            </w:r>
          </w:p>
        </w:tc>
      </w:tr>
      <w:tr w:rsidR="00544F41" w:rsidRPr="00FE16BA" w14:paraId="245CFF17" w14:textId="77777777" w:rsidTr="009B450C">
        <w:trPr>
          <w:trHeight w:val="629"/>
        </w:trPr>
        <w:tc>
          <w:tcPr>
            <w:tcW w:w="2875" w:type="dxa"/>
          </w:tcPr>
          <w:p w14:paraId="26AA99EC"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QA Assessor</w:t>
            </w:r>
          </w:p>
        </w:tc>
        <w:tc>
          <w:tcPr>
            <w:tcW w:w="1350" w:type="dxa"/>
          </w:tcPr>
          <w:p w14:paraId="79DFB2B8"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01 December 2015</w:t>
            </w:r>
          </w:p>
        </w:tc>
        <w:tc>
          <w:tcPr>
            <w:tcW w:w="8725" w:type="dxa"/>
          </w:tcPr>
          <w:p w14:paraId="15D841B2" w14:textId="77777777" w:rsidR="00544F41" w:rsidRPr="00FE16BA" w:rsidRDefault="00544F41" w:rsidP="00544F41">
            <w:pPr>
              <w:tabs>
                <w:tab w:val="left" w:pos="720"/>
              </w:tabs>
              <w:spacing w:after="0" w:line="264" w:lineRule="auto"/>
              <w:jc w:val="left"/>
              <w:rPr>
                <w:rFonts w:eastAsia="MS Mincho" w:cs="Calibri"/>
                <w:sz w:val="20"/>
                <w:szCs w:val="20"/>
                <w:lang w:val="en-GB"/>
              </w:rPr>
            </w:pPr>
            <w:r w:rsidRPr="00FE16BA">
              <w:rPr>
                <w:rFonts w:eastAsia="MS Mincho" w:cs="Calibri"/>
                <w:sz w:val="20"/>
                <w:szCs w:val="20"/>
                <w:lang w:val="en-GB"/>
              </w:rPr>
              <w:t>UNDP staff member responsible for the Project, typically a UNDP Programme Officer. Final signature confirms they have “checked” to ensure that the SESP is adequately conducted.</w:t>
            </w:r>
          </w:p>
        </w:tc>
      </w:tr>
      <w:tr w:rsidR="00544F41" w:rsidRPr="00FE16BA" w14:paraId="7CEE54AE" w14:textId="77777777" w:rsidTr="009B450C">
        <w:tc>
          <w:tcPr>
            <w:tcW w:w="2875" w:type="dxa"/>
          </w:tcPr>
          <w:p w14:paraId="1EB2DC64"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QA Approver</w:t>
            </w:r>
          </w:p>
        </w:tc>
        <w:tc>
          <w:tcPr>
            <w:tcW w:w="1350" w:type="dxa"/>
          </w:tcPr>
          <w:p w14:paraId="4EBDA34C" w14:textId="77777777" w:rsidR="00544F41" w:rsidRPr="00FE16BA" w:rsidRDefault="00544F41" w:rsidP="00544F41">
            <w:pPr>
              <w:tabs>
                <w:tab w:val="left" w:pos="360"/>
                <w:tab w:val="left" w:pos="4320"/>
              </w:tabs>
              <w:spacing w:after="0"/>
              <w:jc w:val="left"/>
              <w:rPr>
                <w:rFonts w:cs="Calibri"/>
                <w:sz w:val="20"/>
                <w:szCs w:val="20"/>
                <w:lang w:val="en-GB"/>
              </w:rPr>
            </w:pPr>
          </w:p>
        </w:tc>
        <w:tc>
          <w:tcPr>
            <w:tcW w:w="8725" w:type="dxa"/>
          </w:tcPr>
          <w:p w14:paraId="5C2E7293"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UNDP senior manager, typically the UNDP Deputy Country Director (DCD), Country Director (CD)</w:t>
            </w:r>
            <w:r w:rsidRPr="00FE16BA">
              <w:rPr>
                <w:rFonts w:cs="Calibri"/>
                <w:b/>
                <w:sz w:val="20"/>
                <w:szCs w:val="20"/>
                <w:lang w:val="en-GB"/>
              </w:rPr>
              <w:t xml:space="preserve">, </w:t>
            </w:r>
            <w:r w:rsidRPr="00FE16BA">
              <w:rPr>
                <w:rFonts w:cs="Calibri"/>
                <w:sz w:val="20"/>
                <w:szCs w:val="20"/>
                <w:lang w:val="en-GB"/>
              </w:rPr>
              <w:t>Deputy Resident Representative (DRR), or Resident Representative (RR). The QA Approver cannot also be the QA Assessor. Final signature confirms they have “cleared” the SESP prior to submittal to the PAC.</w:t>
            </w:r>
          </w:p>
        </w:tc>
      </w:tr>
      <w:tr w:rsidR="00544F41" w:rsidRPr="00FE16BA" w14:paraId="190FAEF6" w14:textId="77777777" w:rsidTr="009B450C">
        <w:tc>
          <w:tcPr>
            <w:tcW w:w="2875" w:type="dxa"/>
          </w:tcPr>
          <w:p w14:paraId="5E338AE6"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PAC Chair</w:t>
            </w:r>
          </w:p>
        </w:tc>
        <w:tc>
          <w:tcPr>
            <w:tcW w:w="1350" w:type="dxa"/>
          </w:tcPr>
          <w:p w14:paraId="7A6484C6" w14:textId="77777777" w:rsidR="00544F41" w:rsidRPr="00FE16BA" w:rsidRDefault="00544F41" w:rsidP="00544F41">
            <w:pPr>
              <w:tabs>
                <w:tab w:val="left" w:pos="360"/>
                <w:tab w:val="left" w:pos="4320"/>
              </w:tabs>
              <w:spacing w:after="0"/>
              <w:jc w:val="left"/>
              <w:rPr>
                <w:rFonts w:cs="Calibri"/>
                <w:sz w:val="20"/>
                <w:szCs w:val="20"/>
                <w:lang w:val="en-GB"/>
              </w:rPr>
            </w:pPr>
          </w:p>
        </w:tc>
        <w:tc>
          <w:tcPr>
            <w:tcW w:w="8725" w:type="dxa"/>
          </w:tcPr>
          <w:p w14:paraId="7D469D5B"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 xml:space="preserve">UNDP chair of the PAC.  In some cases, PAC Chair may also be the QA Approver. Final signature confirms that the SESP was considered as part of the project appraisal and considered in recommendations of the PAC. </w:t>
            </w:r>
          </w:p>
        </w:tc>
      </w:tr>
    </w:tbl>
    <w:p w14:paraId="09B7D36F" w14:textId="77777777" w:rsidR="00544F41" w:rsidRPr="00FE16BA" w:rsidRDefault="00544F41" w:rsidP="00544F41">
      <w:pPr>
        <w:keepNext/>
        <w:keepLines/>
        <w:spacing w:before="200" w:after="0"/>
        <w:jc w:val="left"/>
        <w:outlineLvl w:val="2"/>
        <w:rPr>
          <w:rFonts w:ascii="Calibri Light" w:eastAsia="Times New Roman" w:hAnsi="Calibri Light" w:cs="Vrinda"/>
          <w:b/>
          <w:bCs/>
          <w:color w:val="5B9BD5"/>
          <w:szCs w:val="20"/>
          <w:lang w:val="en-GB" w:eastAsia="ja-JP"/>
        </w:rPr>
        <w:sectPr w:rsidR="00544F41" w:rsidRPr="00FE16BA" w:rsidSect="00544F41">
          <w:headerReference w:type="even" r:id="rId102"/>
          <w:headerReference w:type="default" r:id="rId103"/>
          <w:footerReference w:type="even" r:id="rId104"/>
          <w:footerReference w:type="default" r:id="rId105"/>
          <w:headerReference w:type="first" r:id="rId106"/>
          <w:footerReference w:type="first" r:id="rId107"/>
          <w:pgSz w:w="15840" w:h="12240" w:orient="landscape" w:code="1"/>
          <w:pgMar w:top="1134" w:right="1440" w:bottom="1134" w:left="1440" w:header="720" w:footer="720" w:gutter="0"/>
          <w:cols w:space="720"/>
          <w:docGrid w:linePitch="360"/>
        </w:sectPr>
      </w:pPr>
      <w:bookmarkStart w:id="223" w:name="_Toc404528202"/>
    </w:p>
    <w:p w14:paraId="6C370869" w14:textId="77777777" w:rsidR="00544F41" w:rsidRPr="00FE16BA" w:rsidRDefault="00544F41" w:rsidP="00544F41">
      <w:pPr>
        <w:keepNext/>
        <w:keepLines/>
        <w:spacing w:before="200" w:after="0"/>
        <w:ind w:left="720"/>
        <w:jc w:val="left"/>
        <w:outlineLvl w:val="2"/>
        <w:rPr>
          <w:rFonts w:ascii="Calibri Light" w:eastAsia="Times New Roman" w:hAnsi="Calibri Light" w:cs="Vrinda"/>
          <w:b/>
          <w:bCs/>
          <w:color w:val="5B9BD5"/>
          <w:szCs w:val="20"/>
          <w:lang w:val="en-GB" w:eastAsia="ja-JP"/>
        </w:rPr>
      </w:pPr>
    </w:p>
    <w:p w14:paraId="164AA21A" w14:textId="77777777" w:rsidR="00544F41" w:rsidRPr="00FE16BA" w:rsidRDefault="00544F41" w:rsidP="00544F41">
      <w:pPr>
        <w:keepNext/>
        <w:keepLines/>
        <w:spacing w:before="200" w:after="0"/>
        <w:jc w:val="left"/>
        <w:outlineLvl w:val="2"/>
        <w:rPr>
          <w:rFonts w:ascii="Calibri Light" w:eastAsia="Times New Roman" w:hAnsi="Calibri Light" w:cs="Vrinda"/>
          <w:b/>
          <w:bCs/>
          <w:color w:val="5B9BD5"/>
          <w:szCs w:val="20"/>
          <w:lang w:val="en-GB" w:eastAsia="ja-JP"/>
        </w:rPr>
      </w:pPr>
      <w:r w:rsidRPr="00FE16BA">
        <w:rPr>
          <w:rFonts w:ascii="Calibri Light" w:eastAsia="Times New Roman" w:hAnsi="Calibri Light" w:cs="Vrinda"/>
          <w:b/>
          <w:bCs/>
          <w:color w:val="5B9BD5"/>
          <w:szCs w:val="20"/>
          <w:lang w:val="en-GB" w:eastAsia="ja-JP"/>
        </w:rPr>
        <w:t>SESP Attachment 1. Social and Environmental Risk Screening Checklist</w:t>
      </w:r>
      <w:bookmarkEnd w:id="223"/>
    </w:p>
    <w:p w14:paraId="48397FF5" w14:textId="77777777" w:rsidR="00544F41" w:rsidRPr="00FE16BA" w:rsidRDefault="00544F41" w:rsidP="00544F41">
      <w:pPr>
        <w:spacing w:after="0"/>
        <w:jc w:val="left"/>
        <w:rPr>
          <w:rFonts w:ascii="Calibri Light" w:eastAsia="Times New Roman" w:hAnsi="Calibri Light" w:cs="Vrinda"/>
          <w:lang w:val="en-GB" w:eastAsia="ja-JP"/>
        </w:rPr>
      </w:pPr>
    </w:p>
    <w:p w14:paraId="60EEC2E7" w14:textId="77777777" w:rsidR="00544F41" w:rsidRPr="00FE16BA" w:rsidRDefault="00544F41" w:rsidP="00544F41">
      <w:pPr>
        <w:spacing w:after="0"/>
        <w:jc w:val="left"/>
        <w:rPr>
          <w:rFonts w:ascii="Calibri Light" w:eastAsia="Times New Roman" w:hAnsi="Calibri Light" w:cs="Vrinda"/>
          <w:sz w:val="22"/>
          <w:szCs w:val="22"/>
          <w:lang w:val="en-GB" w:eastAsia="ja-JP"/>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5"/>
        <w:gridCol w:w="833"/>
      </w:tblGrid>
      <w:tr w:rsidR="00544F41" w:rsidRPr="00FE16BA" w14:paraId="294A7794" w14:textId="77777777" w:rsidTr="00544F41">
        <w:tc>
          <w:tcPr>
            <w:tcW w:w="8635" w:type="dxa"/>
            <w:tcBorders>
              <w:bottom w:val="single" w:sz="4" w:space="0" w:color="auto"/>
            </w:tcBorders>
            <w:shd w:val="clear" w:color="auto" w:fill="ACB9CA"/>
          </w:tcPr>
          <w:p w14:paraId="42B7FD25" w14:textId="77777777" w:rsidR="00544F41" w:rsidRPr="00FE16BA" w:rsidRDefault="00544F41" w:rsidP="00544F41">
            <w:pPr>
              <w:tabs>
                <w:tab w:val="left" w:pos="810"/>
              </w:tabs>
              <w:spacing w:after="0"/>
              <w:jc w:val="left"/>
              <w:rPr>
                <w:rFonts w:ascii="Calibri Light" w:eastAsia="Times New Roman" w:hAnsi="Calibri Light" w:cs="Vrinda"/>
                <w:sz w:val="22"/>
                <w:u w:val="single"/>
                <w:lang w:val="en-GB" w:eastAsia="ja-JP"/>
              </w:rPr>
            </w:pPr>
            <w:r w:rsidRPr="00FE16BA">
              <w:rPr>
                <w:rFonts w:ascii="Calibri Light" w:eastAsia="Times New Roman" w:hAnsi="Calibri Light" w:cs="Vrinda"/>
                <w:b/>
                <w:sz w:val="22"/>
                <w:szCs w:val="22"/>
                <w:lang w:val="en-GB" w:eastAsia="ja-JP"/>
              </w:rPr>
              <w:t xml:space="preserve">Checklist Potential Social and Environmental </w:t>
            </w:r>
            <w:r w:rsidRPr="00FE16BA">
              <w:rPr>
                <w:rFonts w:ascii="Calibri Light" w:eastAsia="Times New Roman" w:hAnsi="Calibri Light" w:cs="Vrinda"/>
                <w:b/>
                <w:sz w:val="22"/>
                <w:szCs w:val="22"/>
                <w:u w:val="single"/>
                <w:lang w:val="en-GB" w:eastAsia="ja-JP"/>
              </w:rPr>
              <w:t>Risks</w:t>
            </w:r>
          </w:p>
        </w:tc>
        <w:tc>
          <w:tcPr>
            <w:tcW w:w="833" w:type="dxa"/>
            <w:tcBorders>
              <w:bottom w:val="single" w:sz="4" w:space="0" w:color="auto"/>
            </w:tcBorders>
            <w:shd w:val="clear" w:color="auto" w:fill="ACB9CA"/>
          </w:tcPr>
          <w:p w14:paraId="27775D7E" w14:textId="77777777" w:rsidR="00544F41" w:rsidRPr="00FE16BA" w:rsidRDefault="00544F41" w:rsidP="00544F41">
            <w:pPr>
              <w:tabs>
                <w:tab w:val="left" w:pos="810"/>
              </w:tabs>
              <w:spacing w:after="0"/>
              <w:jc w:val="left"/>
              <w:rPr>
                <w:rFonts w:ascii="Calibri Light" w:eastAsia="Times New Roman" w:hAnsi="Calibri Light" w:cs="Vrinda"/>
                <w:sz w:val="22"/>
                <w:lang w:val="en-GB" w:eastAsia="ja-JP"/>
              </w:rPr>
            </w:pPr>
          </w:p>
        </w:tc>
      </w:tr>
      <w:tr w:rsidR="00544F41" w:rsidRPr="00FE16BA" w14:paraId="47C4F763" w14:textId="77777777" w:rsidTr="00544F41">
        <w:tc>
          <w:tcPr>
            <w:tcW w:w="8635" w:type="dxa"/>
            <w:tcBorders>
              <w:bottom w:val="single" w:sz="4" w:space="0" w:color="auto"/>
            </w:tcBorders>
            <w:shd w:val="clear" w:color="auto" w:fill="DEEAF6"/>
          </w:tcPr>
          <w:p w14:paraId="28DA2336"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Principles 1: Human Rights</w:t>
            </w:r>
          </w:p>
        </w:tc>
        <w:tc>
          <w:tcPr>
            <w:tcW w:w="833" w:type="dxa"/>
            <w:tcBorders>
              <w:bottom w:val="single" w:sz="4" w:space="0" w:color="auto"/>
            </w:tcBorders>
            <w:shd w:val="clear" w:color="auto" w:fill="DEEAF6"/>
          </w:tcPr>
          <w:p w14:paraId="53859C2B" w14:textId="77777777" w:rsidR="00544F41" w:rsidRPr="00FE16BA" w:rsidRDefault="00544F41" w:rsidP="00544F41">
            <w:pPr>
              <w:tabs>
                <w:tab w:val="left" w:pos="810"/>
              </w:tabs>
              <w:spacing w:after="0"/>
              <w:jc w:val="center"/>
              <w:rPr>
                <w:rFonts w:ascii="Calibri Light" w:eastAsia="Times New Roman" w:hAnsi="Calibri Light" w:cs="Vrinda"/>
                <w:b/>
                <w:sz w:val="18"/>
                <w:szCs w:val="18"/>
                <w:lang w:val="en-GB" w:eastAsia="ja-JP"/>
              </w:rPr>
            </w:pPr>
            <w:r w:rsidRPr="00FE16BA">
              <w:rPr>
                <w:rFonts w:ascii="Calibri Light" w:eastAsia="Times New Roman" w:hAnsi="Calibri Light" w:cs="Vrinda"/>
                <w:b/>
                <w:sz w:val="16"/>
                <w:szCs w:val="16"/>
                <w:lang w:val="en-GB" w:eastAsia="ja-JP"/>
              </w:rPr>
              <w:t xml:space="preserve">Answer </w:t>
            </w:r>
            <w:r w:rsidRPr="00FE16BA">
              <w:rPr>
                <w:rFonts w:ascii="Calibri Light" w:eastAsia="Times New Roman" w:hAnsi="Calibri Light" w:cs="Vrinda"/>
                <w:b/>
                <w:sz w:val="16"/>
                <w:szCs w:val="16"/>
                <w:lang w:val="en-GB" w:eastAsia="ja-JP"/>
              </w:rPr>
              <w:br/>
              <w:t>(Yes/No)</w:t>
            </w:r>
          </w:p>
        </w:tc>
      </w:tr>
      <w:tr w:rsidR="00544F41" w:rsidRPr="00FE16BA" w14:paraId="194FF0B4" w14:textId="77777777" w:rsidTr="009B450C">
        <w:tc>
          <w:tcPr>
            <w:tcW w:w="8635" w:type="dxa"/>
            <w:tcBorders>
              <w:bottom w:val="single" w:sz="4" w:space="0" w:color="auto"/>
            </w:tcBorders>
            <w:shd w:val="clear" w:color="auto" w:fill="auto"/>
          </w:tcPr>
          <w:p w14:paraId="6A535BAB"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w:t>
            </w:r>
            <w:r w:rsidRPr="00FE16BA">
              <w:rPr>
                <w:rFonts w:ascii="Calibri Light" w:eastAsia="Times New Roman" w:hAnsi="Calibri Light" w:cs="Vrinda"/>
                <w:sz w:val="18"/>
                <w:szCs w:val="18"/>
                <w:lang w:val="en-GB" w:eastAsia="ja-JP"/>
              </w:rPr>
              <w:tab/>
              <w:t xml:space="preserve">Could the Project lead to adverse impacts on </w:t>
            </w:r>
            <w:r w:rsidR="00D27AC9">
              <w:rPr>
                <w:rFonts w:ascii="Calibri Light" w:eastAsia="Times New Roman" w:hAnsi="Calibri Light" w:cs="Vrinda"/>
                <w:sz w:val="18"/>
                <w:szCs w:val="18"/>
                <w:lang w:val="en-GB" w:eastAsia="ja-JP"/>
              </w:rPr>
              <w:t xml:space="preserve">the </w:t>
            </w:r>
            <w:r w:rsidRPr="00D27AC9">
              <w:rPr>
                <w:rFonts w:ascii="Calibri Light" w:eastAsia="Times New Roman" w:hAnsi="Calibri Light" w:cs="Vrinda"/>
                <w:noProof/>
                <w:sz w:val="18"/>
                <w:szCs w:val="18"/>
                <w:lang w:val="en-GB" w:eastAsia="ja-JP"/>
              </w:rPr>
              <w:t>enjoyment</w:t>
            </w:r>
            <w:r w:rsidRPr="00FE16BA">
              <w:rPr>
                <w:rFonts w:ascii="Calibri Light" w:eastAsia="Times New Roman" w:hAnsi="Calibri Light" w:cs="Vrinda"/>
                <w:sz w:val="18"/>
                <w:szCs w:val="18"/>
                <w:lang w:val="en-GB" w:eastAsia="ja-JP"/>
              </w:rPr>
              <w:t xml:space="preserve"> of </w:t>
            </w:r>
            <w:r w:rsidRPr="00D27AC9">
              <w:rPr>
                <w:rFonts w:ascii="Calibri Light" w:eastAsia="Times New Roman" w:hAnsi="Calibri Light" w:cs="Vrinda"/>
                <w:noProof/>
                <w:sz w:val="18"/>
                <w:szCs w:val="18"/>
                <w:lang w:val="en-GB" w:eastAsia="ja-JP"/>
              </w:rPr>
              <w:t>the human</w:t>
            </w:r>
            <w:r w:rsidRPr="00FE16BA">
              <w:rPr>
                <w:rFonts w:ascii="Calibri Light" w:eastAsia="Times New Roman" w:hAnsi="Calibri Light" w:cs="Vrinda"/>
                <w:sz w:val="18"/>
                <w:szCs w:val="18"/>
                <w:lang w:val="en-GB" w:eastAsia="ja-JP"/>
              </w:rPr>
              <w:t xml:space="preserve"> rights (civil, political, economic, social or cultural) of the affected population and particularly of marginalized groups?</w:t>
            </w:r>
          </w:p>
        </w:tc>
        <w:tc>
          <w:tcPr>
            <w:tcW w:w="833" w:type="dxa"/>
            <w:tcBorders>
              <w:bottom w:val="single" w:sz="4" w:space="0" w:color="auto"/>
            </w:tcBorders>
            <w:shd w:val="clear" w:color="auto" w:fill="auto"/>
          </w:tcPr>
          <w:p w14:paraId="1AF08CA2"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458529D" w14:textId="77777777" w:rsidTr="009B450C">
        <w:tc>
          <w:tcPr>
            <w:tcW w:w="8635" w:type="dxa"/>
            <w:tcBorders>
              <w:bottom w:val="single" w:sz="4" w:space="0" w:color="auto"/>
            </w:tcBorders>
            <w:shd w:val="clear" w:color="auto" w:fill="auto"/>
          </w:tcPr>
          <w:p w14:paraId="2AD1F8AB"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2. </w:t>
            </w:r>
            <w:r w:rsidRPr="00FE16BA">
              <w:rPr>
                <w:rFonts w:ascii="Calibri Light" w:eastAsia="Times New Roman" w:hAnsi="Calibri Light" w:cs="Vrinda"/>
                <w:sz w:val="18"/>
                <w:szCs w:val="18"/>
                <w:lang w:val="en-GB" w:eastAsia="ja-JP"/>
              </w:rPr>
              <w:tab/>
              <w:t>Is there a likelihood that the Project would have inequitable or discriminatory adverse impacts on affected populations, particularly people living in poverty or marginalized or excluded individuals or groups?</w:t>
            </w:r>
            <w:r w:rsidRPr="00FE16BA">
              <w:rPr>
                <w:rFonts w:eastAsia="Times New Roman" w:cs="Vrinda"/>
                <w:sz w:val="18"/>
                <w:szCs w:val="18"/>
                <w:vertAlign w:val="superscript"/>
                <w:lang w:val="en-GB" w:eastAsia="ja-JP"/>
              </w:rPr>
              <w:t xml:space="preserve"> </w:t>
            </w:r>
            <w:r w:rsidRPr="00FE16BA">
              <w:rPr>
                <w:rFonts w:eastAsia="Times New Roman" w:cs="Vrinda"/>
                <w:sz w:val="18"/>
                <w:szCs w:val="18"/>
                <w:vertAlign w:val="superscript"/>
                <w:lang w:val="en-GB" w:eastAsia="ja-JP"/>
              </w:rPr>
              <w:footnoteReference w:id="89"/>
            </w:r>
            <w:r w:rsidRPr="00FE16BA">
              <w:rPr>
                <w:rFonts w:ascii="Calibri Light" w:eastAsia="Times New Roman" w:hAnsi="Calibri Light" w:cs="Vrinda"/>
                <w:sz w:val="18"/>
                <w:szCs w:val="18"/>
                <w:lang w:val="en-GB" w:eastAsia="ja-JP"/>
              </w:rPr>
              <w:t xml:space="preserve"> </w:t>
            </w:r>
          </w:p>
        </w:tc>
        <w:tc>
          <w:tcPr>
            <w:tcW w:w="833" w:type="dxa"/>
            <w:tcBorders>
              <w:bottom w:val="single" w:sz="4" w:space="0" w:color="auto"/>
            </w:tcBorders>
            <w:shd w:val="clear" w:color="auto" w:fill="auto"/>
          </w:tcPr>
          <w:p w14:paraId="543D7257"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8EF6CD2" w14:textId="77777777" w:rsidTr="009B450C">
        <w:tc>
          <w:tcPr>
            <w:tcW w:w="8635" w:type="dxa"/>
            <w:tcBorders>
              <w:bottom w:val="single" w:sz="4" w:space="0" w:color="auto"/>
            </w:tcBorders>
            <w:shd w:val="clear" w:color="auto" w:fill="auto"/>
          </w:tcPr>
          <w:p w14:paraId="5B663729"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w:t>
            </w:r>
            <w:r w:rsidRPr="00FE16BA">
              <w:rPr>
                <w:rFonts w:ascii="Calibri Light" w:eastAsia="Times New Roman" w:hAnsi="Calibri Light" w:cs="Vrinda"/>
                <w:sz w:val="18"/>
                <w:szCs w:val="18"/>
                <w:lang w:val="en-GB" w:eastAsia="ja-JP"/>
              </w:rPr>
              <w:tab/>
              <w:t>Could the Project potentially restrict availability, quality of and access to resources or basic services, in particular to marginalized individuals or groups?</w:t>
            </w:r>
          </w:p>
        </w:tc>
        <w:tc>
          <w:tcPr>
            <w:tcW w:w="833" w:type="dxa"/>
            <w:tcBorders>
              <w:bottom w:val="single" w:sz="4" w:space="0" w:color="auto"/>
            </w:tcBorders>
            <w:shd w:val="clear" w:color="auto" w:fill="auto"/>
          </w:tcPr>
          <w:p w14:paraId="7B5F0FD6"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6776CED" w14:textId="77777777" w:rsidTr="009B450C">
        <w:tc>
          <w:tcPr>
            <w:tcW w:w="8635" w:type="dxa"/>
            <w:tcBorders>
              <w:bottom w:val="single" w:sz="4" w:space="0" w:color="auto"/>
            </w:tcBorders>
            <w:shd w:val="clear" w:color="auto" w:fill="auto"/>
          </w:tcPr>
          <w:p w14:paraId="642E734D"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4.</w:t>
            </w:r>
            <w:r w:rsidRPr="00FE16BA">
              <w:rPr>
                <w:rFonts w:ascii="Calibri Light" w:eastAsia="Times New Roman" w:hAnsi="Calibri Light" w:cs="Vrinda"/>
                <w:sz w:val="18"/>
                <w:szCs w:val="18"/>
                <w:lang w:val="en-GB" w:eastAsia="ja-JP"/>
              </w:rPr>
              <w:tab/>
              <w:t xml:space="preserve">Is there a likelihood that the Project would exclude any potentially affected stakeholders, in </w:t>
            </w:r>
            <w:r w:rsidRPr="00D27AC9">
              <w:rPr>
                <w:rFonts w:ascii="Calibri Light" w:eastAsia="Times New Roman" w:hAnsi="Calibri Light" w:cs="Vrinda"/>
                <w:noProof/>
                <w:sz w:val="18"/>
                <w:szCs w:val="18"/>
                <w:lang w:val="en-GB" w:eastAsia="ja-JP"/>
              </w:rPr>
              <w:t>particular</w:t>
            </w:r>
            <w:r w:rsidR="00D27AC9">
              <w:rPr>
                <w:rFonts w:ascii="Calibri Light" w:eastAsia="Times New Roman" w:hAnsi="Calibri Light" w:cs="Vrinda"/>
                <w:noProof/>
                <w:sz w:val="18"/>
                <w:szCs w:val="18"/>
                <w:lang w:val="en-GB" w:eastAsia="ja-JP"/>
              </w:rPr>
              <w:t>,</w:t>
            </w:r>
            <w:r w:rsidRPr="00FE16BA">
              <w:rPr>
                <w:rFonts w:ascii="Calibri Light" w:eastAsia="Times New Roman" w:hAnsi="Calibri Light" w:cs="Vrinda"/>
                <w:sz w:val="18"/>
                <w:szCs w:val="18"/>
                <w:lang w:val="en-GB" w:eastAsia="ja-JP"/>
              </w:rPr>
              <w:t xml:space="preserve"> marginalized groups, from fully participating in decisions that may affect them?</w:t>
            </w:r>
          </w:p>
        </w:tc>
        <w:tc>
          <w:tcPr>
            <w:tcW w:w="833" w:type="dxa"/>
            <w:tcBorders>
              <w:bottom w:val="single" w:sz="4" w:space="0" w:color="auto"/>
            </w:tcBorders>
            <w:shd w:val="clear" w:color="auto" w:fill="auto"/>
          </w:tcPr>
          <w:p w14:paraId="650A47F5"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942350E" w14:textId="77777777" w:rsidTr="009B450C">
        <w:tc>
          <w:tcPr>
            <w:tcW w:w="8635" w:type="dxa"/>
            <w:tcBorders>
              <w:bottom w:val="single" w:sz="4" w:space="0" w:color="auto"/>
            </w:tcBorders>
            <w:shd w:val="clear" w:color="auto" w:fill="auto"/>
          </w:tcPr>
          <w:p w14:paraId="3E9AA1A8" w14:textId="77777777" w:rsidR="00544F41" w:rsidRPr="00FE16BA" w:rsidDel="00074D34"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5.</w:t>
            </w:r>
            <w:r w:rsidRPr="00FE16BA">
              <w:rPr>
                <w:rFonts w:ascii="Calibri Light" w:eastAsia="Times New Roman" w:hAnsi="Calibri Light" w:cs="Vrinda"/>
                <w:sz w:val="18"/>
                <w:szCs w:val="18"/>
                <w:lang w:val="en-GB" w:eastAsia="ja-JP"/>
              </w:rPr>
              <w:tab/>
              <w:t>Is there a risk that duty-bearers do not have the capacity to meet their obligations in the Project?</w:t>
            </w:r>
          </w:p>
        </w:tc>
        <w:tc>
          <w:tcPr>
            <w:tcW w:w="833" w:type="dxa"/>
            <w:tcBorders>
              <w:bottom w:val="single" w:sz="4" w:space="0" w:color="auto"/>
            </w:tcBorders>
            <w:shd w:val="clear" w:color="auto" w:fill="auto"/>
          </w:tcPr>
          <w:p w14:paraId="4D38708A"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DCDA38F" w14:textId="77777777" w:rsidTr="009B450C">
        <w:tc>
          <w:tcPr>
            <w:tcW w:w="8635" w:type="dxa"/>
            <w:tcBorders>
              <w:bottom w:val="single" w:sz="4" w:space="0" w:color="auto"/>
            </w:tcBorders>
            <w:shd w:val="clear" w:color="auto" w:fill="auto"/>
          </w:tcPr>
          <w:p w14:paraId="4BFA022C"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6.</w:t>
            </w:r>
            <w:r w:rsidRPr="00FE16BA">
              <w:rPr>
                <w:rFonts w:ascii="Calibri Light" w:eastAsia="Times New Roman" w:hAnsi="Calibri Light" w:cs="Vrinda"/>
                <w:sz w:val="18"/>
                <w:szCs w:val="18"/>
                <w:lang w:val="en-GB" w:eastAsia="ja-JP"/>
              </w:rPr>
              <w:tab/>
              <w:t xml:space="preserve">Is there a risk that rights-holders do not have the capacity to claim their rights? </w:t>
            </w:r>
          </w:p>
        </w:tc>
        <w:tc>
          <w:tcPr>
            <w:tcW w:w="833" w:type="dxa"/>
            <w:tcBorders>
              <w:bottom w:val="single" w:sz="4" w:space="0" w:color="auto"/>
            </w:tcBorders>
            <w:shd w:val="clear" w:color="auto" w:fill="auto"/>
          </w:tcPr>
          <w:p w14:paraId="513232A4"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0F8898A" w14:textId="77777777" w:rsidTr="009B450C">
        <w:tc>
          <w:tcPr>
            <w:tcW w:w="8635" w:type="dxa"/>
            <w:tcBorders>
              <w:bottom w:val="single" w:sz="4" w:space="0" w:color="auto"/>
            </w:tcBorders>
            <w:shd w:val="clear" w:color="auto" w:fill="auto"/>
          </w:tcPr>
          <w:p w14:paraId="25086098"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w:t>
            </w:r>
            <w:r w:rsidRPr="00FE16BA">
              <w:rPr>
                <w:rFonts w:ascii="Calibri Light" w:eastAsia="Times New Roman" w:hAnsi="Calibri Light" w:cs="Vrinda"/>
                <w:sz w:val="18"/>
                <w:szCs w:val="18"/>
                <w:lang w:val="en-GB" w:eastAsia="ja-JP"/>
              </w:rPr>
              <w:tab/>
              <w:t>Have local communities or individuals, given the opportunity, raised human rights concerns regarding the Project during the stakeholder engagement process?</w:t>
            </w:r>
          </w:p>
        </w:tc>
        <w:tc>
          <w:tcPr>
            <w:tcW w:w="833" w:type="dxa"/>
            <w:tcBorders>
              <w:bottom w:val="single" w:sz="4" w:space="0" w:color="auto"/>
            </w:tcBorders>
            <w:shd w:val="clear" w:color="auto" w:fill="auto"/>
          </w:tcPr>
          <w:p w14:paraId="4D6E712C"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1A65AB7" w14:textId="77777777" w:rsidTr="009B450C">
        <w:tc>
          <w:tcPr>
            <w:tcW w:w="8635" w:type="dxa"/>
            <w:tcBorders>
              <w:bottom w:val="single" w:sz="4" w:space="0" w:color="auto"/>
            </w:tcBorders>
            <w:shd w:val="clear" w:color="auto" w:fill="auto"/>
          </w:tcPr>
          <w:p w14:paraId="79C143D4"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8.</w:t>
            </w:r>
            <w:r w:rsidRPr="00FE16BA">
              <w:rPr>
                <w:rFonts w:ascii="Calibri Light" w:eastAsia="Times New Roman" w:hAnsi="Calibri Light" w:cs="Vrinda"/>
                <w:sz w:val="18"/>
                <w:szCs w:val="18"/>
                <w:lang w:val="en-GB" w:eastAsia="ja-JP"/>
              </w:rPr>
              <w:tab/>
              <w:t>Is there a risk that the Project would exacerbate conflicts among and/or the risk of violence to project-affected communities and individuals?</w:t>
            </w:r>
          </w:p>
        </w:tc>
        <w:tc>
          <w:tcPr>
            <w:tcW w:w="833" w:type="dxa"/>
            <w:tcBorders>
              <w:bottom w:val="single" w:sz="4" w:space="0" w:color="auto"/>
            </w:tcBorders>
            <w:shd w:val="clear" w:color="auto" w:fill="auto"/>
          </w:tcPr>
          <w:p w14:paraId="06540DE9"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35930F1" w14:textId="77777777" w:rsidTr="00544F41">
        <w:tc>
          <w:tcPr>
            <w:tcW w:w="8635" w:type="dxa"/>
            <w:tcBorders>
              <w:bottom w:val="single" w:sz="4" w:space="0" w:color="auto"/>
            </w:tcBorders>
            <w:shd w:val="clear" w:color="auto" w:fill="DEEAF6"/>
          </w:tcPr>
          <w:p w14:paraId="45F30BBA"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Principle 2: Gender Equality and Women’s Empowerment</w:t>
            </w:r>
          </w:p>
        </w:tc>
        <w:tc>
          <w:tcPr>
            <w:tcW w:w="833" w:type="dxa"/>
            <w:tcBorders>
              <w:bottom w:val="single" w:sz="4" w:space="0" w:color="auto"/>
            </w:tcBorders>
            <w:shd w:val="clear" w:color="auto" w:fill="DEEAF6"/>
          </w:tcPr>
          <w:p w14:paraId="1815B1F8"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p>
        </w:tc>
      </w:tr>
      <w:tr w:rsidR="00544F41" w:rsidRPr="00FE16BA" w14:paraId="66D9C1AF" w14:textId="77777777" w:rsidTr="009B450C">
        <w:tc>
          <w:tcPr>
            <w:tcW w:w="8635" w:type="dxa"/>
            <w:tcBorders>
              <w:bottom w:val="single" w:sz="4" w:space="0" w:color="auto"/>
            </w:tcBorders>
            <w:shd w:val="clear" w:color="auto" w:fill="auto"/>
          </w:tcPr>
          <w:p w14:paraId="5FB749B7"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w:t>
            </w:r>
            <w:r w:rsidRPr="00FE16BA">
              <w:rPr>
                <w:rFonts w:ascii="Calibri Light" w:eastAsia="Times New Roman" w:hAnsi="Calibri Light" w:cs="Vrinda"/>
                <w:sz w:val="18"/>
                <w:szCs w:val="18"/>
                <w:lang w:val="en-GB" w:eastAsia="ja-JP"/>
              </w:rPr>
              <w:tab/>
              <w:t xml:space="preserve">Is there a likelihood that the proposed Project would have adverse impacts on gender equality and/or the situation of women and girls? </w:t>
            </w:r>
          </w:p>
        </w:tc>
        <w:tc>
          <w:tcPr>
            <w:tcW w:w="833" w:type="dxa"/>
            <w:tcBorders>
              <w:bottom w:val="single" w:sz="4" w:space="0" w:color="auto"/>
            </w:tcBorders>
            <w:shd w:val="clear" w:color="auto" w:fill="auto"/>
          </w:tcPr>
          <w:p w14:paraId="1593EC37" w14:textId="77777777" w:rsidR="00544F41" w:rsidRPr="00FE16BA" w:rsidRDefault="00281FB6" w:rsidP="00544F41">
            <w:pPr>
              <w:tabs>
                <w:tab w:val="left" w:pos="810"/>
              </w:tabs>
              <w:spacing w:after="0"/>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Yes</w:t>
            </w:r>
          </w:p>
        </w:tc>
      </w:tr>
      <w:tr w:rsidR="00544F41" w:rsidRPr="00FE16BA" w14:paraId="55DC9DA2" w14:textId="77777777" w:rsidTr="009B450C">
        <w:tc>
          <w:tcPr>
            <w:tcW w:w="8635" w:type="dxa"/>
            <w:tcBorders>
              <w:bottom w:val="single" w:sz="4" w:space="0" w:color="auto"/>
            </w:tcBorders>
            <w:shd w:val="clear" w:color="auto" w:fill="auto"/>
          </w:tcPr>
          <w:p w14:paraId="4AE85042"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2.</w:t>
            </w:r>
            <w:r w:rsidRPr="00FE16BA">
              <w:rPr>
                <w:rFonts w:ascii="Calibri Light" w:eastAsia="Times New Roman" w:hAnsi="Calibri Light" w:cs="Vrinda"/>
                <w:sz w:val="18"/>
                <w:szCs w:val="18"/>
                <w:lang w:val="en-GB" w:eastAsia="ja-JP"/>
              </w:rPr>
              <w:tab/>
              <w:t>Would the Project potentially reproduce discriminations against women based on gender, especially regarding participation in design and implementation or access to opportunities and benefits?</w:t>
            </w:r>
          </w:p>
        </w:tc>
        <w:tc>
          <w:tcPr>
            <w:tcW w:w="833" w:type="dxa"/>
            <w:tcBorders>
              <w:bottom w:val="single" w:sz="4" w:space="0" w:color="auto"/>
            </w:tcBorders>
            <w:shd w:val="clear" w:color="auto" w:fill="auto"/>
          </w:tcPr>
          <w:p w14:paraId="4D5BCD37"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DAFB260" w14:textId="77777777" w:rsidTr="009B450C">
        <w:tc>
          <w:tcPr>
            <w:tcW w:w="8635" w:type="dxa"/>
            <w:tcBorders>
              <w:bottom w:val="single" w:sz="4" w:space="0" w:color="auto"/>
            </w:tcBorders>
            <w:shd w:val="clear" w:color="auto" w:fill="auto"/>
          </w:tcPr>
          <w:p w14:paraId="0B9823DA"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w:t>
            </w:r>
            <w:r w:rsidRPr="00FE16BA">
              <w:rPr>
                <w:rFonts w:ascii="Calibri Light" w:eastAsia="Times New Roman" w:hAnsi="Calibri Light" w:cs="Vrinda"/>
                <w:sz w:val="18"/>
                <w:szCs w:val="18"/>
                <w:lang w:val="en-GB" w:eastAsia="ja-JP"/>
              </w:rPr>
              <w:tab/>
              <w:t>Have women’s groups/leaders raised gender equality concerns regarding the Project during the stakeholder engagement process and has this been included in the overall Project proposal and in the risk assessment?</w:t>
            </w:r>
          </w:p>
        </w:tc>
        <w:tc>
          <w:tcPr>
            <w:tcW w:w="833" w:type="dxa"/>
            <w:tcBorders>
              <w:bottom w:val="single" w:sz="4" w:space="0" w:color="auto"/>
            </w:tcBorders>
            <w:shd w:val="clear" w:color="auto" w:fill="auto"/>
          </w:tcPr>
          <w:p w14:paraId="66A4070F"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4315E7C" w14:textId="77777777" w:rsidTr="009B450C">
        <w:tc>
          <w:tcPr>
            <w:tcW w:w="8635" w:type="dxa"/>
            <w:tcBorders>
              <w:bottom w:val="single" w:sz="4" w:space="0" w:color="auto"/>
            </w:tcBorders>
            <w:shd w:val="clear" w:color="auto" w:fill="auto"/>
          </w:tcPr>
          <w:p w14:paraId="185AE43E"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4.</w:t>
            </w:r>
            <w:r w:rsidRPr="00FE16BA">
              <w:rPr>
                <w:rFonts w:ascii="Calibri Light" w:eastAsia="Times New Roman" w:hAnsi="Calibri Light" w:cs="Vrinda"/>
                <w:sz w:val="18"/>
                <w:szCs w:val="18"/>
                <w:lang w:val="en-GB" w:eastAsia="ja-JP"/>
              </w:rPr>
              <w:tab/>
              <w:t>Would the Project potentially limit women’s ability to use, develop and protect natural resources, taking into account different roles and positions of women and men in accessing environmental goods and services?</w:t>
            </w:r>
          </w:p>
          <w:p w14:paraId="71F2F06B" w14:textId="77777777" w:rsidR="00544F41" w:rsidRPr="00FE16BA" w:rsidRDefault="00544F41" w:rsidP="00544F41">
            <w:pPr>
              <w:tabs>
                <w:tab w:val="left" w:pos="900"/>
              </w:tabs>
              <w:spacing w:before="60"/>
              <w:ind w:left="567" w:hanging="567"/>
              <w:jc w:val="left"/>
              <w:rPr>
                <w:rFonts w:ascii="Calibri Light" w:eastAsia="Times New Roman" w:hAnsi="Calibri Light" w:cs="Vrinda"/>
                <w:i/>
                <w:sz w:val="18"/>
                <w:szCs w:val="18"/>
                <w:lang w:val="en-GB" w:eastAsia="ja-JP"/>
              </w:rPr>
            </w:pPr>
            <w:r w:rsidRPr="00FE16BA">
              <w:rPr>
                <w:rFonts w:ascii="Calibri Light" w:eastAsia="Times New Roman" w:hAnsi="Calibri Light" w:cs="Vrinda"/>
                <w:sz w:val="18"/>
                <w:szCs w:val="18"/>
                <w:lang w:val="en-GB" w:eastAsia="ja-JP"/>
              </w:rPr>
              <w:tab/>
            </w:r>
            <w:r w:rsidRPr="00FE16BA">
              <w:rPr>
                <w:rFonts w:ascii="Calibri Light" w:eastAsia="Times New Roman" w:hAnsi="Calibri Light" w:cs="Vrinda"/>
                <w:i/>
                <w:sz w:val="18"/>
                <w:szCs w:val="18"/>
                <w:lang w:val="en-GB" w:eastAsia="ja-JP"/>
              </w:rPr>
              <w:t>For example, activities that could lead to natural resources degradation or depletion in communities who depend on these resources for their livelihoods and well being</w:t>
            </w:r>
          </w:p>
        </w:tc>
        <w:tc>
          <w:tcPr>
            <w:tcW w:w="833" w:type="dxa"/>
            <w:tcBorders>
              <w:bottom w:val="single" w:sz="4" w:space="0" w:color="auto"/>
            </w:tcBorders>
            <w:shd w:val="clear" w:color="auto" w:fill="auto"/>
          </w:tcPr>
          <w:p w14:paraId="0FFE272B"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B8E7B05" w14:textId="77777777" w:rsidTr="00544F41">
        <w:tc>
          <w:tcPr>
            <w:tcW w:w="8635" w:type="dxa"/>
            <w:tcBorders>
              <w:bottom w:val="single" w:sz="4" w:space="0" w:color="auto"/>
            </w:tcBorders>
            <w:shd w:val="clear" w:color="auto" w:fill="DEEAF6"/>
          </w:tcPr>
          <w:p w14:paraId="150287ED"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 xml:space="preserve">Principle 3:  Environmental Sustainability: </w:t>
            </w:r>
            <w:r w:rsidRPr="00FE16BA">
              <w:rPr>
                <w:rFonts w:ascii="Calibri Light" w:eastAsia="Times New Roman" w:hAnsi="Calibri Light" w:cs="Vrinda"/>
                <w:sz w:val="18"/>
                <w:szCs w:val="18"/>
                <w:lang w:val="en-GB" w:eastAsia="ja-JP"/>
              </w:rPr>
              <w:t>Screening</w:t>
            </w:r>
            <w:r w:rsidRPr="00FE16BA">
              <w:rPr>
                <w:rFonts w:ascii="Calibri Light" w:eastAsia="Times New Roman" w:hAnsi="Calibri Light" w:cs="Vrinda"/>
                <w:b/>
                <w:sz w:val="18"/>
                <w:szCs w:val="18"/>
                <w:lang w:val="en-GB" w:eastAsia="ja-JP"/>
              </w:rPr>
              <w:t xml:space="preserve"> </w:t>
            </w:r>
            <w:r w:rsidRPr="00FE16BA">
              <w:rPr>
                <w:rFonts w:ascii="Calibri Light" w:eastAsia="Times New Roman" w:hAnsi="Calibri Light" w:cs="Vrinda"/>
                <w:sz w:val="18"/>
                <w:szCs w:val="18"/>
                <w:lang w:val="en-GB" w:eastAsia="ja-JP"/>
              </w:rPr>
              <w:t>questions regarding environmental risks are encompassed by the specific Standard-related questions below</w:t>
            </w:r>
          </w:p>
        </w:tc>
        <w:tc>
          <w:tcPr>
            <w:tcW w:w="833" w:type="dxa"/>
            <w:tcBorders>
              <w:bottom w:val="single" w:sz="4" w:space="0" w:color="auto"/>
            </w:tcBorders>
            <w:shd w:val="clear" w:color="auto" w:fill="DEEAF6"/>
          </w:tcPr>
          <w:p w14:paraId="1D255083"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p>
        </w:tc>
      </w:tr>
      <w:tr w:rsidR="00544F41" w:rsidRPr="00FE16BA" w14:paraId="1E454858" w14:textId="77777777" w:rsidTr="009B450C">
        <w:tc>
          <w:tcPr>
            <w:tcW w:w="8635" w:type="dxa"/>
            <w:tcBorders>
              <w:bottom w:val="single" w:sz="4" w:space="0" w:color="auto"/>
            </w:tcBorders>
            <w:shd w:val="clear" w:color="auto" w:fill="auto"/>
          </w:tcPr>
          <w:p w14:paraId="641248F4" w14:textId="77777777" w:rsidR="00544F41" w:rsidRPr="00FE16BA" w:rsidRDefault="00544F41" w:rsidP="00544F41">
            <w:pPr>
              <w:tabs>
                <w:tab w:val="left" w:pos="810"/>
              </w:tabs>
              <w:spacing w:after="0"/>
              <w:jc w:val="left"/>
              <w:rPr>
                <w:rFonts w:ascii="Calibri Light" w:eastAsia="Times New Roman" w:hAnsi="Calibri Light" w:cs="Vrinda"/>
                <w:b/>
                <w:sz w:val="18"/>
                <w:szCs w:val="18"/>
                <w:lang w:val="en-GB" w:eastAsia="ja-JP"/>
              </w:rPr>
            </w:pPr>
          </w:p>
        </w:tc>
        <w:tc>
          <w:tcPr>
            <w:tcW w:w="833" w:type="dxa"/>
            <w:tcBorders>
              <w:bottom w:val="single" w:sz="4" w:space="0" w:color="auto"/>
            </w:tcBorders>
            <w:shd w:val="clear" w:color="auto" w:fill="auto"/>
          </w:tcPr>
          <w:p w14:paraId="2C85A630"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p>
        </w:tc>
      </w:tr>
      <w:tr w:rsidR="00544F41" w:rsidRPr="00FE16BA" w14:paraId="1B6DA42A" w14:textId="77777777" w:rsidTr="00544F41">
        <w:tc>
          <w:tcPr>
            <w:tcW w:w="8635" w:type="dxa"/>
            <w:tcBorders>
              <w:bottom w:val="single" w:sz="4" w:space="0" w:color="auto"/>
            </w:tcBorders>
            <w:shd w:val="clear" w:color="auto" w:fill="DEEAF6"/>
            <w:vAlign w:val="center"/>
          </w:tcPr>
          <w:p w14:paraId="62F527B1" w14:textId="77777777" w:rsidR="00544F41" w:rsidRPr="00FE16BA" w:rsidRDefault="00544F41" w:rsidP="00544F41">
            <w:pPr>
              <w:tabs>
                <w:tab w:val="left" w:pos="57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 xml:space="preserve">Standard 1: Biodiversity Conservation and Sustainable </w:t>
            </w:r>
            <w:hyperlink w:anchor="SustNatResManGlossary" w:history="1">
              <w:r w:rsidRPr="00FE16BA">
                <w:rPr>
                  <w:rFonts w:ascii="Calibri Light" w:eastAsia="Times New Roman" w:hAnsi="Calibri Light" w:cs="Vrinda"/>
                  <w:b/>
                  <w:sz w:val="18"/>
                  <w:szCs w:val="18"/>
                  <w:lang w:val="en-GB" w:eastAsia="ja-JP"/>
                </w:rPr>
                <w:t>Natural</w:t>
              </w:r>
            </w:hyperlink>
            <w:r w:rsidRPr="00FE16BA">
              <w:rPr>
                <w:rFonts w:ascii="Calibri Light" w:eastAsia="Times New Roman" w:hAnsi="Calibri Light" w:cs="Vrinda"/>
                <w:b/>
                <w:sz w:val="18"/>
                <w:szCs w:val="18"/>
                <w:lang w:val="en-GB" w:eastAsia="ja-JP"/>
              </w:rPr>
              <w:t xml:space="preserve"> Resource Management</w:t>
            </w:r>
          </w:p>
        </w:tc>
        <w:tc>
          <w:tcPr>
            <w:tcW w:w="833" w:type="dxa"/>
            <w:tcBorders>
              <w:bottom w:val="single" w:sz="4" w:space="0" w:color="auto"/>
            </w:tcBorders>
            <w:shd w:val="clear" w:color="auto" w:fill="DEEAF6"/>
          </w:tcPr>
          <w:p w14:paraId="72009554" w14:textId="77777777" w:rsidR="00544F41" w:rsidRPr="00FE16BA" w:rsidRDefault="00544F41" w:rsidP="00544F41">
            <w:pPr>
              <w:spacing w:after="0"/>
              <w:jc w:val="left"/>
              <w:rPr>
                <w:rFonts w:ascii="Calibri Light" w:eastAsia="Times New Roman" w:hAnsi="Calibri Light" w:cs="Vrinda"/>
                <w:b/>
                <w:sz w:val="18"/>
                <w:szCs w:val="18"/>
                <w:lang w:val="en-GB" w:eastAsia="ja-JP"/>
              </w:rPr>
            </w:pPr>
          </w:p>
        </w:tc>
      </w:tr>
      <w:tr w:rsidR="00544F41" w:rsidRPr="00FE16BA" w14:paraId="2340A10E" w14:textId="77777777" w:rsidTr="009B450C">
        <w:tc>
          <w:tcPr>
            <w:tcW w:w="8635" w:type="dxa"/>
            <w:shd w:val="clear" w:color="auto" w:fill="auto"/>
          </w:tcPr>
          <w:p w14:paraId="583FA16B"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1.1 </w:t>
            </w:r>
            <w:r w:rsidRPr="00FE16BA">
              <w:rPr>
                <w:rFonts w:ascii="Calibri Light" w:eastAsia="Times New Roman" w:hAnsi="Calibri Light" w:cs="Vrinda"/>
                <w:sz w:val="18"/>
                <w:szCs w:val="18"/>
                <w:lang w:val="en-GB" w:eastAsia="ja-JP"/>
              </w:rPr>
              <w:tab/>
              <w:t>Would the Project potentially cause adverse impacts to habitats (e.g. modified, natural, and critical habitats) and/or ecosystems and ecosystem services?</w:t>
            </w:r>
            <w:r w:rsidRPr="00FE16BA">
              <w:rPr>
                <w:rFonts w:ascii="Calibri Light" w:eastAsia="Times New Roman" w:hAnsi="Calibri Light" w:cs="Vrinda"/>
                <w:sz w:val="18"/>
                <w:szCs w:val="18"/>
                <w:lang w:val="en-GB" w:eastAsia="ja-JP"/>
              </w:rPr>
              <w:br/>
            </w:r>
            <w:r w:rsidRPr="00FE16BA">
              <w:rPr>
                <w:rFonts w:ascii="Calibri Light" w:eastAsia="Times New Roman" w:hAnsi="Calibri Light" w:cs="Vrinda"/>
                <w:sz w:val="18"/>
                <w:szCs w:val="18"/>
                <w:lang w:val="en-GB" w:eastAsia="ja-JP"/>
              </w:rPr>
              <w:br/>
            </w:r>
            <w:r w:rsidRPr="00FE16BA">
              <w:rPr>
                <w:rFonts w:ascii="Calibri Light" w:eastAsia="Times New Roman" w:hAnsi="Calibri Light" w:cs="Vrinda"/>
                <w:i/>
                <w:sz w:val="18"/>
                <w:szCs w:val="18"/>
                <w:lang w:val="en-GB" w:eastAsia="ja-JP"/>
              </w:rPr>
              <w:t>For example, through habitat loss, conversion or degradation, fragmentation, hydrological changes</w:t>
            </w:r>
          </w:p>
        </w:tc>
        <w:tc>
          <w:tcPr>
            <w:tcW w:w="833" w:type="dxa"/>
            <w:shd w:val="clear" w:color="auto" w:fill="auto"/>
          </w:tcPr>
          <w:p w14:paraId="1C206EA0"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60C16B8" w14:textId="77777777" w:rsidTr="009B450C">
        <w:tc>
          <w:tcPr>
            <w:tcW w:w="8635" w:type="dxa"/>
            <w:tcBorders>
              <w:bottom w:val="single" w:sz="4" w:space="0" w:color="auto"/>
            </w:tcBorders>
            <w:shd w:val="clear" w:color="auto" w:fill="auto"/>
          </w:tcPr>
          <w:p w14:paraId="016F6105" w14:textId="77777777" w:rsidR="00544F41" w:rsidRPr="00FE16BA" w:rsidRDefault="00544F41" w:rsidP="00544F41">
            <w:pPr>
              <w:tabs>
                <w:tab w:val="left" w:pos="900"/>
              </w:tabs>
              <w:autoSpaceDE w:val="0"/>
              <w:autoSpaceDN w:val="0"/>
              <w:adjustRightInd w:val="0"/>
              <w:spacing w:before="60"/>
              <w:ind w:left="567" w:hanging="567"/>
              <w:jc w:val="left"/>
              <w:rPr>
                <w:rFonts w:ascii="Calibri Light" w:eastAsia="Times New Roman" w:hAnsi="Calibri Light" w:cs="Vrinda"/>
                <w:color w:val="000000"/>
                <w:sz w:val="18"/>
                <w:szCs w:val="18"/>
                <w:lang w:val="en-GB" w:eastAsia="ja-JP"/>
              </w:rPr>
            </w:pPr>
            <w:r w:rsidRPr="00FE16BA">
              <w:rPr>
                <w:rFonts w:ascii="Calibri Light" w:eastAsia="Times New Roman" w:hAnsi="Calibri Light" w:cs="Vrinda"/>
                <w:bCs/>
                <w:color w:val="000000"/>
                <w:sz w:val="18"/>
                <w:szCs w:val="18"/>
                <w:lang w:val="en-GB" w:eastAsia="ja-JP"/>
              </w:rPr>
              <w:t xml:space="preserve">1.2 </w:t>
            </w:r>
            <w:r w:rsidRPr="00FE16BA">
              <w:rPr>
                <w:rFonts w:ascii="Calibri Light" w:eastAsia="Times New Roman" w:hAnsi="Calibri Light" w:cs="Vrinda"/>
                <w:bCs/>
                <w:color w:val="000000"/>
                <w:sz w:val="18"/>
                <w:szCs w:val="18"/>
                <w:lang w:val="en-GB" w:eastAsia="ja-JP"/>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33" w:type="dxa"/>
            <w:tcBorders>
              <w:bottom w:val="single" w:sz="4" w:space="0" w:color="auto"/>
            </w:tcBorders>
            <w:shd w:val="clear" w:color="auto" w:fill="auto"/>
          </w:tcPr>
          <w:p w14:paraId="28E9A282"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F891B37" w14:textId="77777777" w:rsidTr="009B450C">
        <w:tc>
          <w:tcPr>
            <w:tcW w:w="8635" w:type="dxa"/>
            <w:tcBorders>
              <w:bottom w:val="single" w:sz="4" w:space="0" w:color="auto"/>
            </w:tcBorders>
            <w:shd w:val="clear" w:color="auto" w:fill="auto"/>
          </w:tcPr>
          <w:p w14:paraId="38D04661"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1.3</w:t>
            </w:r>
            <w:r w:rsidRPr="00FE16BA">
              <w:rPr>
                <w:rFonts w:ascii="Calibri Light" w:eastAsia="Times New Roman" w:hAnsi="Calibri Light" w:cs="Vrinda"/>
                <w:sz w:val="18"/>
                <w:szCs w:val="18"/>
                <w:lang w:val="en-GB" w:eastAsia="ja-JP"/>
              </w:rPr>
              <w:tab/>
              <w:t>Does the Project involve changes to the use of lands and resources that may have adverse impacts on habitats, ecosystems, and/or livelihoods? (Note: if restrictions and/or limitations of access to lands would apply, refer to Standard 5)</w:t>
            </w:r>
          </w:p>
        </w:tc>
        <w:tc>
          <w:tcPr>
            <w:tcW w:w="833" w:type="dxa"/>
            <w:tcBorders>
              <w:bottom w:val="single" w:sz="4" w:space="0" w:color="auto"/>
            </w:tcBorders>
            <w:shd w:val="clear" w:color="auto" w:fill="auto"/>
          </w:tcPr>
          <w:p w14:paraId="2928DBE8"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F6974BF" w14:textId="77777777" w:rsidTr="009B450C">
        <w:tc>
          <w:tcPr>
            <w:tcW w:w="8635" w:type="dxa"/>
            <w:tcBorders>
              <w:bottom w:val="single" w:sz="4" w:space="0" w:color="auto"/>
            </w:tcBorders>
            <w:shd w:val="clear" w:color="auto" w:fill="auto"/>
          </w:tcPr>
          <w:p w14:paraId="69E5CED7"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1.4</w:t>
            </w:r>
            <w:r w:rsidRPr="00FE16BA">
              <w:rPr>
                <w:rFonts w:ascii="Calibri Light" w:eastAsia="Times New Roman" w:hAnsi="Calibri Light" w:cs="Vrinda"/>
                <w:sz w:val="18"/>
                <w:szCs w:val="18"/>
                <w:lang w:val="en-GB" w:eastAsia="ja-JP"/>
              </w:rPr>
              <w:tab/>
              <w:t>Would Project activities pose risks to endangered species?</w:t>
            </w:r>
          </w:p>
        </w:tc>
        <w:tc>
          <w:tcPr>
            <w:tcW w:w="833" w:type="dxa"/>
            <w:tcBorders>
              <w:bottom w:val="single" w:sz="4" w:space="0" w:color="auto"/>
            </w:tcBorders>
            <w:shd w:val="clear" w:color="auto" w:fill="auto"/>
          </w:tcPr>
          <w:p w14:paraId="303D0159"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19D3B6E" w14:textId="77777777" w:rsidTr="009B450C">
        <w:tc>
          <w:tcPr>
            <w:tcW w:w="8635" w:type="dxa"/>
            <w:tcBorders>
              <w:bottom w:val="single" w:sz="4" w:space="0" w:color="auto"/>
            </w:tcBorders>
            <w:shd w:val="clear" w:color="auto" w:fill="auto"/>
          </w:tcPr>
          <w:p w14:paraId="7BB08CD0"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1.5 </w:t>
            </w:r>
            <w:r w:rsidRPr="00FE16BA">
              <w:rPr>
                <w:rFonts w:ascii="Calibri Light" w:eastAsia="Times New Roman" w:hAnsi="Calibri Light" w:cs="Vrinda"/>
                <w:sz w:val="18"/>
                <w:szCs w:val="18"/>
                <w:lang w:val="en-GB" w:eastAsia="ja-JP"/>
              </w:rPr>
              <w:tab/>
              <w:t xml:space="preserve">Would the Project pose a risk of introducing invasive alien species? </w:t>
            </w:r>
          </w:p>
        </w:tc>
        <w:tc>
          <w:tcPr>
            <w:tcW w:w="833" w:type="dxa"/>
            <w:tcBorders>
              <w:bottom w:val="single" w:sz="4" w:space="0" w:color="auto"/>
            </w:tcBorders>
            <w:shd w:val="clear" w:color="auto" w:fill="auto"/>
          </w:tcPr>
          <w:p w14:paraId="3F170811"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E96EF22" w14:textId="77777777" w:rsidTr="009B450C">
        <w:tc>
          <w:tcPr>
            <w:tcW w:w="8635" w:type="dxa"/>
            <w:tcBorders>
              <w:bottom w:val="single" w:sz="4" w:space="0" w:color="auto"/>
            </w:tcBorders>
            <w:shd w:val="clear" w:color="auto" w:fill="auto"/>
          </w:tcPr>
          <w:p w14:paraId="37FDE133"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1.6</w:t>
            </w:r>
            <w:r w:rsidRPr="00FE16BA">
              <w:rPr>
                <w:rFonts w:ascii="Calibri Light" w:eastAsia="Times New Roman" w:hAnsi="Calibri Light" w:cs="Vrinda"/>
                <w:sz w:val="18"/>
                <w:szCs w:val="18"/>
                <w:lang w:val="en-GB" w:eastAsia="ja-JP"/>
              </w:rPr>
              <w:tab/>
              <w:t>Does the Project involve harvesting of natural forests, plantation development, or reforestation?</w:t>
            </w:r>
          </w:p>
        </w:tc>
        <w:tc>
          <w:tcPr>
            <w:tcW w:w="833" w:type="dxa"/>
            <w:tcBorders>
              <w:bottom w:val="single" w:sz="4" w:space="0" w:color="auto"/>
            </w:tcBorders>
            <w:shd w:val="clear" w:color="auto" w:fill="auto"/>
          </w:tcPr>
          <w:p w14:paraId="21B52D48"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CCE6F12" w14:textId="77777777" w:rsidTr="009B450C">
        <w:tc>
          <w:tcPr>
            <w:tcW w:w="8635" w:type="dxa"/>
            <w:tcBorders>
              <w:bottom w:val="single" w:sz="4" w:space="0" w:color="auto"/>
            </w:tcBorders>
            <w:shd w:val="clear" w:color="auto" w:fill="auto"/>
          </w:tcPr>
          <w:p w14:paraId="3F60CC3C"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1.7 </w:t>
            </w:r>
            <w:r w:rsidRPr="00FE16BA">
              <w:rPr>
                <w:rFonts w:ascii="Calibri Light" w:eastAsia="Times New Roman" w:hAnsi="Calibri Light" w:cs="Vrinda"/>
                <w:sz w:val="18"/>
                <w:szCs w:val="18"/>
                <w:lang w:val="en-GB" w:eastAsia="ja-JP"/>
              </w:rPr>
              <w:tab/>
              <w:t>Does the Project involve the production and/or harvesting of fish populations or other aquatic species?</w:t>
            </w:r>
          </w:p>
        </w:tc>
        <w:tc>
          <w:tcPr>
            <w:tcW w:w="833" w:type="dxa"/>
            <w:tcBorders>
              <w:bottom w:val="single" w:sz="4" w:space="0" w:color="auto"/>
            </w:tcBorders>
            <w:shd w:val="clear" w:color="auto" w:fill="auto"/>
          </w:tcPr>
          <w:p w14:paraId="7F87EE50"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FDDF8C1" w14:textId="77777777" w:rsidTr="009B450C">
        <w:tc>
          <w:tcPr>
            <w:tcW w:w="8635" w:type="dxa"/>
            <w:tcBorders>
              <w:bottom w:val="single" w:sz="4" w:space="0" w:color="auto"/>
            </w:tcBorders>
            <w:shd w:val="clear" w:color="auto" w:fill="auto"/>
          </w:tcPr>
          <w:p w14:paraId="3687D0B1"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1.8 </w:t>
            </w:r>
            <w:r w:rsidRPr="00FE16BA">
              <w:rPr>
                <w:rFonts w:ascii="Calibri Light" w:eastAsia="Times New Roman" w:hAnsi="Calibri Light" w:cs="Vrinda"/>
                <w:sz w:val="18"/>
                <w:szCs w:val="18"/>
                <w:lang w:val="en-GB" w:eastAsia="ja-JP"/>
              </w:rPr>
              <w:tab/>
              <w:t xml:space="preserve">Does the Project involve significant extraction, diversion or containment of surface or </w:t>
            </w:r>
            <w:r w:rsidRPr="00D27AC9">
              <w:rPr>
                <w:rFonts w:ascii="Calibri Light" w:eastAsia="Times New Roman" w:hAnsi="Calibri Light" w:cs="Vrinda"/>
                <w:noProof/>
                <w:sz w:val="18"/>
                <w:szCs w:val="18"/>
                <w:lang w:val="en-GB" w:eastAsia="ja-JP"/>
              </w:rPr>
              <w:t>ground water</w:t>
            </w:r>
            <w:r w:rsidRPr="00FE16BA">
              <w:rPr>
                <w:rFonts w:ascii="Calibri Light" w:eastAsia="Times New Roman" w:hAnsi="Calibri Light" w:cs="Vrinda"/>
                <w:sz w:val="18"/>
                <w:szCs w:val="18"/>
                <w:lang w:val="en-GB" w:eastAsia="ja-JP"/>
              </w:rPr>
              <w:t>?</w:t>
            </w:r>
          </w:p>
          <w:p w14:paraId="135DF743" w14:textId="77777777" w:rsidR="00544F41" w:rsidRPr="00FE16BA" w:rsidRDefault="00544F41" w:rsidP="00544F41">
            <w:pPr>
              <w:tabs>
                <w:tab w:val="left" w:pos="900"/>
              </w:tabs>
              <w:spacing w:before="60"/>
              <w:ind w:left="567" w:hanging="567"/>
              <w:jc w:val="left"/>
              <w:rPr>
                <w:rFonts w:ascii="Calibri Light" w:eastAsia="Times New Roman" w:hAnsi="Calibri Light" w:cs="Vrinda"/>
                <w:i/>
                <w:sz w:val="18"/>
                <w:szCs w:val="18"/>
                <w:lang w:val="en-GB" w:eastAsia="ja-JP"/>
              </w:rPr>
            </w:pPr>
            <w:r w:rsidRPr="00FE16BA">
              <w:rPr>
                <w:rFonts w:ascii="Calibri Light" w:eastAsia="Times New Roman" w:hAnsi="Calibri Light" w:cs="Vrinda"/>
                <w:sz w:val="18"/>
                <w:szCs w:val="18"/>
                <w:lang w:val="en-GB" w:eastAsia="ja-JP"/>
              </w:rPr>
              <w:tab/>
            </w:r>
            <w:r w:rsidRPr="00FE16BA">
              <w:rPr>
                <w:rFonts w:ascii="Calibri Light" w:eastAsia="Times New Roman" w:hAnsi="Calibri Light" w:cs="Vrinda"/>
                <w:i/>
                <w:sz w:val="18"/>
                <w:szCs w:val="18"/>
                <w:lang w:val="en-GB" w:eastAsia="ja-JP"/>
              </w:rPr>
              <w:t>For example, construction of dams, reservoirs, river basin developments, groundwater extraction</w:t>
            </w:r>
          </w:p>
        </w:tc>
        <w:tc>
          <w:tcPr>
            <w:tcW w:w="833" w:type="dxa"/>
            <w:tcBorders>
              <w:bottom w:val="single" w:sz="4" w:space="0" w:color="auto"/>
            </w:tcBorders>
            <w:shd w:val="clear" w:color="auto" w:fill="auto"/>
          </w:tcPr>
          <w:p w14:paraId="16E37A78"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2188A99" w14:textId="77777777" w:rsidTr="009B450C">
        <w:tc>
          <w:tcPr>
            <w:tcW w:w="8635" w:type="dxa"/>
            <w:tcBorders>
              <w:bottom w:val="single" w:sz="4" w:space="0" w:color="auto"/>
            </w:tcBorders>
            <w:shd w:val="clear" w:color="auto" w:fill="auto"/>
          </w:tcPr>
          <w:p w14:paraId="719CCF90"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1.9</w:t>
            </w:r>
            <w:r w:rsidRPr="00FE16BA">
              <w:rPr>
                <w:rFonts w:ascii="Calibri Light" w:eastAsia="Times New Roman" w:hAnsi="Calibri Light" w:cs="Vrinda"/>
                <w:sz w:val="18"/>
                <w:szCs w:val="18"/>
                <w:lang w:val="en-GB" w:eastAsia="ja-JP"/>
              </w:rPr>
              <w:tab/>
              <w:t xml:space="preserve">Does the Project involve utilization of genetic resources? (e.g. collection and/or harvesting, commercial development) </w:t>
            </w:r>
          </w:p>
        </w:tc>
        <w:tc>
          <w:tcPr>
            <w:tcW w:w="833" w:type="dxa"/>
            <w:tcBorders>
              <w:bottom w:val="single" w:sz="4" w:space="0" w:color="auto"/>
            </w:tcBorders>
            <w:shd w:val="clear" w:color="auto" w:fill="auto"/>
          </w:tcPr>
          <w:p w14:paraId="27D3C42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48532943" w14:textId="77777777" w:rsidTr="009B450C">
        <w:tc>
          <w:tcPr>
            <w:tcW w:w="8635" w:type="dxa"/>
            <w:tcBorders>
              <w:bottom w:val="single" w:sz="4" w:space="0" w:color="auto"/>
            </w:tcBorders>
            <w:shd w:val="clear" w:color="auto" w:fill="auto"/>
          </w:tcPr>
          <w:p w14:paraId="0289CA2E" w14:textId="77777777" w:rsidR="00544F41" w:rsidRPr="00FE16BA" w:rsidRDefault="00544F41" w:rsidP="00544F41">
            <w:pPr>
              <w:tabs>
                <w:tab w:val="left" w:pos="900"/>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eastAsia="ja-JP"/>
              </w:rPr>
              <w:t>1.10</w:t>
            </w:r>
            <w:r w:rsidRPr="00FE16BA">
              <w:rPr>
                <w:rFonts w:ascii="Calibri Light" w:eastAsia="Times New Roman" w:hAnsi="Calibri Light" w:cs="Vrinda"/>
                <w:sz w:val="18"/>
                <w:szCs w:val="18"/>
                <w:lang w:val="en-GB" w:eastAsia="ja-JP"/>
              </w:rPr>
              <w:tab/>
              <w:t>Would the Project generate potential adverse transboundary or global environmental concerns?</w:t>
            </w:r>
          </w:p>
        </w:tc>
        <w:tc>
          <w:tcPr>
            <w:tcW w:w="833" w:type="dxa"/>
            <w:tcBorders>
              <w:bottom w:val="single" w:sz="4" w:space="0" w:color="auto"/>
            </w:tcBorders>
            <w:shd w:val="clear" w:color="auto" w:fill="auto"/>
          </w:tcPr>
          <w:p w14:paraId="7B1DFBD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E67CD5E" w14:textId="77777777" w:rsidTr="009B450C">
        <w:tc>
          <w:tcPr>
            <w:tcW w:w="8635" w:type="dxa"/>
            <w:tcBorders>
              <w:bottom w:val="single" w:sz="4" w:space="0" w:color="auto"/>
            </w:tcBorders>
            <w:shd w:val="clear" w:color="auto" w:fill="auto"/>
          </w:tcPr>
          <w:p w14:paraId="3962D086"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1.11</w:t>
            </w:r>
            <w:r w:rsidRPr="00FE16BA">
              <w:rPr>
                <w:rFonts w:ascii="Calibri Light" w:eastAsia="Times New Roman" w:hAnsi="Calibri Light" w:cs="Vrinda"/>
                <w:sz w:val="18"/>
                <w:szCs w:val="18"/>
                <w:lang w:val="en-GB" w:eastAsia="ja-JP"/>
              </w:rPr>
              <w:tab/>
              <w:t>Would the Project result in secondary or consequential development activities which could lead to adverse social and environmental effects, or would it generate cumulative impacts with other known existing or planned activities in the area?</w:t>
            </w:r>
          </w:p>
          <w:p w14:paraId="1EE66EB6" w14:textId="77777777" w:rsidR="00544F41" w:rsidRPr="00FE16BA" w:rsidRDefault="00544F41" w:rsidP="00544F41">
            <w:pPr>
              <w:tabs>
                <w:tab w:val="left" w:pos="900"/>
              </w:tabs>
              <w:spacing w:before="60"/>
              <w:ind w:left="567" w:hanging="567"/>
              <w:jc w:val="left"/>
              <w:rPr>
                <w:rFonts w:ascii="Calibri Light" w:eastAsia="Times New Roman" w:hAnsi="Calibri Light" w:cs="Vrinda"/>
                <w:i/>
                <w:sz w:val="18"/>
                <w:szCs w:val="18"/>
                <w:lang w:val="en-GB" w:eastAsia="ja-JP"/>
              </w:rPr>
            </w:pPr>
            <w:r w:rsidRPr="00FE16BA">
              <w:rPr>
                <w:rFonts w:ascii="Calibri Light" w:eastAsia="Times New Roman" w:hAnsi="Calibri Light" w:cs="Vrinda"/>
                <w:sz w:val="18"/>
                <w:szCs w:val="18"/>
                <w:lang w:val="en-GB" w:eastAsia="ja-JP"/>
              </w:rPr>
              <w:tab/>
            </w:r>
            <w:r w:rsidRPr="00FE16BA">
              <w:rPr>
                <w:rFonts w:ascii="Calibri Light" w:eastAsia="Times New Roman" w:hAnsi="Calibri Light" w:cs="Vrinda"/>
                <w:i/>
                <w:sz w:val="18"/>
                <w:szCs w:val="18"/>
                <w:lang w:val="en-GB" w:eastAsia="ja-JP"/>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833" w:type="dxa"/>
            <w:tcBorders>
              <w:bottom w:val="single" w:sz="4" w:space="0" w:color="auto"/>
            </w:tcBorders>
            <w:shd w:val="clear" w:color="auto" w:fill="auto"/>
          </w:tcPr>
          <w:p w14:paraId="0932014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4C59CE0" w14:textId="77777777" w:rsidTr="00544F41">
        <w:trPr>
          <w:trHeight w:val="530"/>
        </w:trPr>
        <w:tc>
          <w:tcPr>
            <w:tcW w:w="8635" w:type="dxa"/>
            <w:tcBorders>
              <w:bottom w:val="single" w:sz="4" w:space="0" w:color="auto"/>
            </w:tcBorders>
            <w:shd w:val="clear" w:color="auto" w:fill="DEEAF6"/>
            <w:vAlign w:val="center"/>
          </w:tcPr>
          <w:p w14:paraId="4F3E816A" w14:textId="77777777" w:rsidR="00544F41" w:rsidRPr="00FE16BA" w:rsidRDefault="00544F41" w:rsidP="00544F41">
            <w:pPr>
              <w:tabs>
                <w:tab w:val="left" w:pos="555"/>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2: Climate Change Mitigation and Adaptation</w:t>
            </w:r>
          </w:p>
        </w:tc>
        <w:tc>
          <w:tcPr>
            <w:tcW w:w="833" w:type="dxa"/>
            <w:tcBorders>
              <w:bottom w:val="single" w:sz="4" w:space="0" w:color="auto"/>
            </w:tcBorders>
            <w:shd w:val="clear" w:color="auto" w:fill="DEEAF6"/>
          </w:tcPr>
          <w:p w14:paraId="2BF7996C"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5A6C26BA" w14:textId="77777777" w:rsidTr="009B450C">
        <w:tc>
          <w:tcPr>
            <w:tcW w:w="8635" w:type="dxa"/>
            <w:tcBorders>
              <w:bottom w:val="single" w:sz="4" w:space="0" w:color="auto"/>
            </w:tcBorders>
            <w:shd w:val="clear" w:color="auto" w:fill="auto"/>
          </w:tcPr>
          <w:p w14:paraId="3C2012A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2.1 </w:t>
            </w:r>
            <w:r w:rsidRPr="00FE16BA">
              <w:rPr>
                <w:rFonts w:ascii="Calibri Light" w:eastAsia="Times New Roman" w:hAnsi="Calibri Light" w:cs="Vrinda"/>
                <w:sz w:val="18"/>
                <w:szCs w:val="18"/>
                <w:lang w:val="en-GB" w:eastAsia="ja-JP"/>
              </w:rPr>
              <w:tab/>
              <w:t>Will the proposed Project result in significant</w:t>
            </w:r>
            <w:r w:rsidRPr="00FE16BA">
              <w:rPr>
                <w:rFonts w:ascii="Calibri Light" w:eastAsia="Times New Roman" w:hAnsi="Calibri Light" w:cs="Vrinda"/>
                <w:sz w:val="18"/>
                <w:szCs w:val="18"/>
                <w:vertAlign w:val="superscript"/>
                <w:lang w:val="en-GB" w:eastAsia="ja-JP"/>
              </w:rPr>
              <w:footnoteReference w:id="90"/>
            </w:r>
            <w:r w:rsidRPr="00FE16BA">
              <w:rPr>
                <w:rFonts w:ascii="Calibri Light" w:eastAsia="Times New Roman" w:hAnsi="Calibri Light" w:cs="Vrinda"/>
                <w:sz w:val="18"/>
                <w:szCs w:val="18"/>
                <w:vertAlign w:val="superscript"/>
                <w:lang w:val="en-GB" w:eastAsia="ja-JP"/>
              </w:rPr>
              <w:t xml:space="preserve"> </w:t>
            </w:r>
            <w:r w:rsidRPr="00FE16BA">
              <w:rPr>
                <w:rFonts w:ascii="Calibri Light" w:eastAsia="Times New Roman" w:hAnsi="Calibri Light" w:cs="Vrinda"/>
                <w:sz w:val="18"/>
                <w:szCs w:val="18"/>
                <w:lang w:val="en-GB" w:eastAsia="ja-JP"/>
              </w:rPr>
              <w:t xml:space="preserve">greenhouse gas emissions or may exacerbate climate change? </w:t>
            </w:r>
          </w:p>
        </w:tc>
        <w:tc>
          <w:tcPr>
            <w:tcW w:w="833" w:type="dxa"/>
            <w:tcBorders>
              <w:bottom w:val="single" w:sz="4" w:space="0" w:color="auto"/>
            </w:tcBorders>
            <w:shd w:val="clear" w:color="auto" w:fill="auto"/>
          </w:tcPr>
          <w:p w14:paraId="3578128B"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621E5A3" w14:textId="77777777" w:rsidTr="009B450C">
        <w:tc>
          <w:tcPr>
            <w:tcW w:w="8635" w:type="dxa"/>
            <w:tcBorders>
              <w:bottom w:val="single" w:sz="4" w:space="0" w:color="auto"/>
            </w:tcBorders>
            <w:shd w:val="clear" w:color="auto" w:fill="auto"/>
          </w:tcPr>
          <w:p w14:paraId="02168B4F" w14:textId="77777777" w:rsidR="00544F41" w:rsidRPr="00FE16BA" w:rsidRDefault="00544F41" w:rsidP="00544F41">
            <w:pPr>
              <w:tabs>
                <w:tab w:val="left" w:pos="585"/>
              </w:tabs>
              <w:autoSpaceDE w:val="0"/>
              <w:autoSpaceDN w:val="0"/>
              <w:adjustRightInd w:val="0"/>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2.2</w:t>
            </w:r>
            <w:r w:rsidRPr="00FE16BA">
              <w:rPr>
                <w:rFonts w:ascii="Calibri Light" w:eastAsia="Times New Roman" w:hAnsi="Calibri Light" w:cs="Vrinda"/>
                <w:sz w:val="18"/>
                <w:szCs w:val="18"/>
                <w:lang w:val="en-GB" w:eastAsia="ja-JP"/>
              </w:rPr>
              <w:tab/>
              <w:t xml:space="preserve">Would the potential outcomes of the Project be sensitive or vulnerable to potential impacts of </w:t>
            </w:r>
            <w:r w:rsidRPr="00FE16BA">
              <w:rPr>
                <w:rFonts w:ascii="Calibri Light" w:eastAsia="Times New Roman" w:hAnsi="Calibri Light" w:cs="Vrinda"/>
                <w:bCs/>
                <w:color w:val="000000"/>
                <w:sz w:val="18"/>
                <w:szCs w:val="18"/>
                <w:lang w:val="en-GB" w:eastAsia="ja-JP"/>
              </w:rPr>
              <w:t>climate</w:t>
            </w:r>
            <w:r w:rsidRPr="00FE16BA">
              <w:rPr>
                <w:rFonts w:ascii="Calibri Light" w:eastAsia="Times New Roman" w:hAnsi="Calibri Light" w:cs="Vrinda"/>
                <w:sz w:val="18"/>
                <w:szCs w:val="18"/>
                <w:lang w:val="en-GB" w:eastAsia="ja-JP"/>
              </w:rPr>
              <w:t xml:space="preserve"> change? </w:t>
            </w:r>
          </w:p>
        </w:tc>
        <w:tc>
          <w:tcPr>
            <w:tcW w:w="833" w:type="dxa"/>
            <w:tcBorders>
              <w:bottom w:val="single" w:sz="4" w:space="0" w:color="auto"/>
            </w:tcBorders>
            <w:shd w:val="clear" w:color="auto" w:fill="auto"/>
          </w:tcPr>
          <w:p w14:paraId="35EB121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853C7C8" w14:textId="77777777" w:rsidTr="009B450C">
        <w:tc>
          <w:tcPr>
            <w:tcW w:w="8635" w:type="dxa"/>
            <w:tcBorders>
              <w:bottom w:val="single" w:sz="4" w:space="0" w:color="auto"/>
            </w:tcBorders>
            <w:shd w:val="clear" w:color="auto" w:fill="auto"/>
          </w:tcPr>
          <w:p w14:paraId="2D734A3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2.3</w:t>
            </w:r>
            <w:r w:rsidRPr="00FE16BA">
              <w:rPr>
                <w:rFonts w:ascii="Calibri Light" w:eastAsia="Times New Roman" w:hAnsi="Calibri Light" w:cs="Vrinda"/>
                <w:sz w:val="18"/>
                <w:szCs w:val="18"/>
                <w:lang w:val="en-GB" w:eastAsia="ja-JP"/>
              </w:rPr>
              <w:tab/>
              <w:t xml:space="preserve">Is the proposed Project likely to directly or indirectly increase social and environmental </w:t>
            </w:r>
            <w:hyperlink w:anchor="CCVulnerabilityGlossary" w:history="1">
              <w:r w:rsidRPr="00FE16BA">
                <w:rPr>
                  <w:rFonts w:ascii="Calibri Light" w:eastAsia="Times New Roman" w:hAnsi="Calibri Light" w:cs="Vrinda"/>
                  <w:sz w:val="18"/>
                  <w:szCs w:val="18"/>
                  <w:lang w:val="en-GB" w:eastAsia="ja-JP"/>
                </w:rPr>
                <w:t>vulnerability to climate change</w:t>
              </w:r>
            </w:hyperlink>
            <w:r w:rsidRPr="00FE16BA">
              <w:rPr>
                <w:rFonts w:ascii="Calibri Light" w:eastAsia="Times New Roman" w:hAnsi="Calibri Light" w:cs="Vrinda"/>
                <w:sz w:val="18"/>
                <w:szCs w:val="18"/>
                <w:lang w:val="en-GB" w:eastAsia="ja-JP"/>
              </w:rPr>
              <w:t xml:space="preserve"> now or in the future (also known as maladaptive practices)?</w:t>
            </w:r>
          </w:p>
          <w:p w14:paraId="3AF251E8" w14:textId="77777777" w:rsidR="00544F41" w:rsidRPr="00FE16BA" w:rsidRDefault="00544F41" w:rsidP="00544F41">
            <w:pPr>
              <w:tabs>
                <w:tab w:val="left" w:pos="630"/>
              </w:tabs>
              <w:spacing w:before="60"/>
              <w:ind w:left="630"/>
              <w:jc w:val="left"/>
              <w:rPr>
                <w:rFonts w:ascii="Calibri Light" w:eastAsia="Times New Roman" w:hAnsi="Calibri Light" w:cs="Vrinda"/>
                <w:sz w:val="18"/>
                <w:szCs w:val="18"/>
                <w:lang w:val="en-GB" w:eastAsia="ja-JP"/>
              </w:rPr>
            </w:pPr>
            <w:r w:rsidRPr="00FE16BA">
              <w:rPr>
                <w:rFonts w:ascii="Calibri Light" w:eastAsia="Times New Roman" w:hAnsi="Calibri Light" w:cs="Vrinda"/>
                <w:i/>
                <w:sz w:val="18"/>
                <w:szCs w:val="18"/>
                <w:lang w:val="en-GB" w:eastAsia="ja-JP"/>
              </w:rPr>
              <w:t>For example, changes to land use planning may encourage further development of floodplains, potentially increasing the population’s vulnerability to climate change, specifically flooding</w:t>
            </w:r>
          </w:p>
        </w:tc>
        <w:tc>
          <w:tcPr>
            <w:tcW w:w="833" w:type="dxa"/>
            <w:tcBorders>
              <w:bottom w:val="single" w:sz="4" w:space="0" w:color="auto"/>
            </w:tcBorders>
            <w:shd w:val="clear" w:color="auto" w:fill="auto"/>
          </w:tcPr>
          <w:p w14:paraId="7D3D00C7"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74FC316" w14:textId="77777777" w:rsidTr="00544F41">
        <w:trPr>
          <w:trHeight w:val="539"/>
        </w:trPr>
        <w:tc>
          <w:tcPr>
            <w:tcW w:w="8635" w:type="dxa"/>
            <w:tcBorders>
              <w:bottom w:val="single" w:sz="4" w:space="0" w:color="auto"/>
            </w:tcBorders>
            <w:shd w:val="clear" w:color="auto" w:fill="DEEAF6"/>
            <w:vAlign w:val="center"/>
          </w:tcPr>
          <w:p w14:paraId="3124164E"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 xml:space="preserve">Standard 3: Community Health, Safety </w:t>
            </w:r>
            <w:r w:rsidRPr="00D27AC9">
              <w:rPr>
                <w:rFonts w:ascii="Calibri Light" w:eastAsia="Times New Roman" w:hAnsi="Calibri Light" w:cs="Vrinda"/>
                <w:b/>
                <w:noProof/>
                <w:sz w:val="18"/>
                <w:szCs w:val="18"/>
                <w:lang w:val="en-GB" w:eastAsia="ja-JP"/>
              </w:rPr>
              <w:t>and</w:t>
            </w:r>
            <w:r w:rsidRPr="00FE16BA">
              <w:rPr>
                <w:rFonts w:ascii="Calibri Light" w:eastAsia="Times New Roman" w:hAnsi="Calibri Light" w:cs="Vrinda"/>
                <w:b/>
                <w:sz w:val="18"/>
                <w:szCs w:val="18"/>
                <w:lang w:val="en-GB" w:eastAsia="ja-JP"/>
              </w:rPr>
              <w:t xml:space="preserve"> Working Conditions</w:t>
            </w:r>
          </w:p>
        </w:tc>
        <w:tc>
          <w:tcPr>
            <w:tcW w:w="833" w:type="dxa"/>
            <w:tcBorders>
              <w:bottom w:val="single" w:sz="4" w:space="0" w:color="auto"/>
            </w:tcBorders>
            <w:shd w:val="clear" w:color="auto" w:fill="DEEAF6"/>
            <w:vAlign w:val="center"/>
          </w:tcPr>
          <w:p w14:paraId="50786F39"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066D7090" w14:textId="77777777" w:rsidTr="009B450C">
        <w:tc>
          <w:tcPr>
            <w:tcW w:w="8635" w:type="dxa"/>
            <w:tcBorders>
              <w:bottom w:val="single" w:sz="4" w:space="0" w:color="auto"/>
            </w:tcBorders>
            <w:shd w:val="clear" w:color="auto" w:fill="auto"/>
          </w:tcPr>
          <w:p w14:paraId="09FBF39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3.1</w:t>
            </w:r>
            <w:r w:rsidRPr="00FE16BA">
              <w:rPr>
                <w:rFonts w:ascii="Calibri Light" w:eastAsia="Times New Roman" w:hAnsi="Calibri Light" w:cs="Vrinda"/>
                <w:sz w:val="18"/>
                <w:szCs w:val="18"/>
                <w:lang w:val="en-GB" w:eastAsia="ja-JP"/>
              </w:rPr>
              <w:tab/>
              <w:t>Would elements of Project construction, operation, or decommissioning pose potential safety risks to local communities?</w:t>
            </w:r>
          </w:p>
        </w:tc>
        <w:tc>
          <w:tcPr>
            <w:tcW w:w="833" w:type="dxa"/>
            <w:tcBorders>
              <w:bottom w:val="single" w:sz="4" w:space="0" w:color="auto"/>
            </w:tcBorders>
            <w:shd w:val="clear" w:color="auto" w:fill="auto"/>
          </w:tcPr>
          <w:p w14:paraId="21BDB8F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4DF54CB4" w14:textId="77777777" w:rsidTr="009B450C">
        <w:tc>
          <w:tcPr>
            <w:tcW w:w="8635" w:type="dxa"/>
            <w:tcBorders>
              <w:bottom w:val="single" w:sz="4" w:space="0" w:color="auto"/>
            </w:tcBorders>
            <w:shd w:val="clear" w:color="auto" w:fill="auto"/>
          </w:tcPr>
          <w:p w14:paraId="2F840AD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3.2</w:t>
            </w:r>
            <w:r w:rsidRPr="00FE16BA">
              <w:rPr>
                <w:rFonts w:ascii="Calibri Light" w:eastAsia="Times New Roman" w:hAnsi="Calibri Light" w:cs="Vrinda"/>
                <w:sz w:val="18"/>
                <w:szCs w:val="18"/>
                <w:lang w:val="en-GB" w:eastAsia="ja-JP"/>
              </w:rPr>
              <w:tab/>
              <w:t>Would the Project pose potential risks to community health and safety due to the transport, storage, and use and/or disposal of hazardous or dangerous materials (e.g. explosives, fuel</w:t>
            </w:r>
            <w:r w:rsidR="00D27AC9">
              <w:rPr>
                <w:rFonts w:ascii="Calibri Light" w:eastAsia="Times New Roman" w:hAnsi="Calibri Light" w:cs="Vrinda"/>
                <w:sz w:val="18"/>
                <w:szCs w:val="18"/>
                <w:lang w:val="en-GB" w:eastAsia="ja-JP"/>
              </w:rPr>
              <w:t>,</w:t>
            </w:r>
            <w:r w:rsidRPr="00FE16BA">
              <w:rPr>
                <w:rFonts w:ascii="Calibri Light" w:eastAsia="Times New Roman" w:hAnsi="Calibri Light" w:cs="Vrinda"/>
                <w:sz w:val="18"/>
                <w:szCs w:val="18"/>
                <w:lang w:val="en-GB" w:eastAsia="ja-JP"/>
              </w:rPr>
              <w:t xml:space="preserve"> </w:t>
            </w:r>
            <w:r w:rsidRPr="00D27AC9">
              <w:rPr>
                <w:rFonts w:ascii="Calibri Light" w:eastAsia="Times New Roman" w:hAnsi="Calibri Light" w:cs="Vrinda"/>
                <w:noProof/>
                <w:sz w:val="18"/>
                <w:szCs w:val="18"/>
                <w:lang w:val="en-GB" w:eastAsia="ja-JP"/>
              </w:rPr>
              <w:t>and</w:t>
            </w:r>
            <w:r w:rsidRPr="00FE16BA">
              <w:rPr>
                <w:rFonts w:ascii="Calibri Light" w:eastAsia="Times New Roman" w:hAnsi="Calibri Light" w:cs="Vrinda"/>
                <w:sz w:val="18"/>
                <w:szCs w:val="18"/>
                <w:lang w:val="en-GB" w:eastAsia="ja-JP"/>
              </w:rPr>
              <w:t xml:space="preserve"> other chemicals during construction and operation)?</w:t>
            </w:r>
          </w:p>
        </w:tc>
        <w:tc>
          <w:tcPr>
            <w:tcW w:w="833" w:type="dxa"/>
            <w:tcBorders>
              <w:bottom w:val="single" w:sz="4" w:space="0" w:color="auto"/>
            </w:tcBorders>
            <w:shd w:val="clear" w:color="auto" w:fill="auto"/>
          </w:tcPr>
          <w:p w14:paraId="779FF134" w14:textId="77777777" w:rsidR="00544F41" w:rsidRPr="00FE16BA" w:rsidRDefault="00281FB6" w:rsidP="00544F41">
            <w:pPr>
              <w:tabs>
                <w:tab w:val="left" w:pos="585"/>
              </w:tabs>
              <w:spacing w:before="60"/>
              <w:ind w:left="567" w:hanging="567"/>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No</w:t>
            </w:r>
          </w:p>
        </w:tc>
      </w:tr>
      <w:tr w:rsidR="00544F41" w:rsidRPr="00FE16BA" w14:paraId="3D897F24" w14:textId="77777777" w:rsidTr="009B450C">
        <w:tc>
          <w:tcPr>
            <w:tcW w:w="8635" w:type="dxa"/>
            <w:tcBorders>
              <w:bottom w:val="single" w:sz="4" w:space="0" w:color="auto"/>
            </w:tcBorders>
            <w:shd w:val="clear" w:color="auto" w:fill="auto"/>
          </w:tcPr>
          <w:p w14:paraId="568C761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3.3</w:t>
            </w:r>
            <w:r w:rsidRPr="00FE16BA">
              <w:rPr>
                <w:rFonts w:ascii="Calibri Light" w:eastAsia="Times New Roman" w:hAnsi="Calibri Light" w:cs="Vrinda"/>
                <w:sz w:val="18"/>
                <w:szCs w:val="18"/>
                <w:lang w:val="en-GB" w:eastAsia="ja-JP"/>
              </w:rPr>
              <w:tab/>
              <w:t>Does the Project involve large-scale infrastructure development (e.g. dams, roads, buildings)?</w:t>
            </w:r>
          </w:p>
        </w:tc>
        <w:tc>
          <w:tcPr>
            <w:tcW w:w="833" w:type="dxa"/>
            <w:tcBorders>
              <w:bottom w:val="single" w:sz="4" w:space="0" w:color="auto"/>
            </w:tcBorders>
            <w:shd w:val="clear" w:color="auto" w:fill="auto"/>
          </w:tcPr>
          <w:p w14:paraId="659C703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8E84E05" w14:textId="77777777" w:rsidTr="009B450C">
        <w:tc>
          <w:tcPr>
            <w:tcW w:w="8635" w:type="dxa"/>
            <w:tcBorders>
              <w:bottom w:val="single" w:sz="4" w:space="0" w:color="auto"/>
            </w:tcBorders>
            <w:shd w:val="clear" w:color="auto" w:fill="auto"/>
          </w:tcPr>
          <w:p w14:paraId="5EDF526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3.4</w:t>
            </w:r>
            <w:r w:rsidRPr="00FE16BA">
              <w:rPr>
                <w:rFonts w:ascii="Calibri Light" w:eastAsia="Times New Roman" w:hAnsi="Calibri Light" w:cs="Vrinda"/>
                <w:sz w:val="18"/>
                <w:szCs w:val="18"/>
                <w:lang w:val="en-GB" w:eastAsia="ja-JP"/>
              </w:rPr>
              <w:tab/>
              <w:t>Would failure of structural elements of the Project pose risks to communities? (e.g. collapse of buildings or infrastructure)</w:t>
            </w:r>
          </w:p>
        </w:tc>
        <w:tc>
          <w:tcPr>
            <w:tcW w:w="833" w:type="dxa"/>
            <w:tcBorders>
              <w:bottom w:val="single" w:sz="4" w:space="0" w:color="auto"/>
            </w:tcBorders>
            <w:shd w:val="clear" w:color="auto" w:fill="auto"/>
          </w:tcPr>
          <w:p w14:paraId="386940D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C1C15ED" w14:textId="77777777" w:rsidTr="009B450C">
        <w:tc>
          <w:tcPr>
            <w:tcW w:w="8635" w:type="dxa"/>
            <w:tcBorders>
              <w:bottom w:val="single" w:sz="4" w:space="0" w:color="auto"/>
            </w:tcBorders>
            <w:shd w:val="clear" w:color="auto" w:fill="auto"/>
          </w:tcPr>
          <w:p w14:paraId="4305E33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3.5</w:t>
            </w:r>
            <w:r w:rsidRPr="00FE16BA">
              <w:rPr>
                <w:rFonts w:ascii="Calibri Light" w:eastAsia="Times New Roman" w:hAnsi="Calibri Light" w:cs="Vrinda"/>
                <w:sz w:val="18"/>
                <w:szCs w:val="18"/>
                <w:lang w:val="en-GB" w:eastAsia="ja-JP"/>
              </w:rPr>
              <w:tab/>
              <w:t>Would the proposed Project be susceptible to or lead to increased vulnerability to earthquakes, subsidence, landslides, erosion, flooding or extreme climatic conditions?</w:t>
            </w:r>
          </w:p>
        </w:tc>
        <w:tc>
          <w:tcPr>
            <w:tcW w:w="833" w:type="dxa"/>
            <w:tcBorders>
              <w:bottom w:val="single" w:sz="4" w:space="0" w:color="auto"/>
            </w:tcBorders>
            <w:shd w:val="clear" w:color="auto" w:fill="auto"/>
          </w:tcPr>
          <w:p w14:paraId="53EAA72C"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FC090CE" w14:textId="77777777" w:rsidTr="009B450C">
        <w:tc>
          <w:tcPr>
            <w:tcW w:w="8635" w:type="dxa"/>
            <w:tcBorders>
              <w:bottom w:val="single" w:sz="4" w:space="0" w:color="auto"/>
            </w:tcBorders>
            <w:shd w:val="clear" w:color="auto" w:fill="auto"/>
          </w:tcPr>
          <w:p w14:paraId="0C82283A"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3.6</w:t>
            </w:r>
            <w:r w:rsidRPr="00FE16BA">
              <w:rPr>
                <w:rFonts w:ascii="Calibri Light" w:eastAsia="Times New Roman" w:hAnsi="Calibri Light" w:cs="Vrinda"/>
                <w:sz w:val="18"/>
                <w:szCs w:val="18"/>
                <w:lang w:val="en-GB" w:eastAsia="ja-JP"/>
              </w:rPr>
              <w:tab/>
              <w:t>Would the Project result in potential increased health risks (e.g. from water-borne or other vector-borne diseases or communicable infections such as HIV/AIDS)?</w:t>
            </w:r>
          </w:p>
        </w:tc>
        <w:tc>
          <w:tcPr>
            <w:tcW w:w="833" w:type="dxa"/>
            <w:tcBorders>
              <w:bottom w:val="single" w:sz="4" w:space="0" w:color="auto"/>
            </w:tcBorders>
            <w:shd w:val="clear" w:color="auto" w:fill="auto"/>
          </w:tcPr>
          <w:p w14:paraId="784DE7B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DF5BD4F" w14:textId="77777777" w:rsidTr="009B450C">
        <w:tc>
          <w:tcPr>
            <w:tcW w:w="8635" w:type="dxa"/>
            <w:tcBorders>
              <w:bottom w:val="single" w:sz="4" w:space="0" w:color="auto"/>
            </w:tcBorders>
            <w:shd w:val="clear" w:color="auto" w:fill="auto"/>
          </w:tcPr>
          <w:p w14:paraId="798029F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3.7</w:t>
            </w:r>
            <w:r w:rsidRPr="00FE16BA">
              <w:rPr>
                <w:rFonts w:ascii="Calibri Light" w:eastAsia="Times New Roman" w:hAnsi="Calibri Light" w:cs="Vrinda"/>
                <w:sz w:val="18"/>
                <w:szCs w:val="18"/>
                <w:lang w:val="en-GB" w:eastAsia="ja-JP"/>
              </w:rPr>
              <w:tab/>
              <w:t xml:space="preserve">Does the Project pose potential risks and vulnerabilities related to occupational health and safety due to physical, chemical, biological, and radiological hazards during Project construction, operation, or decommissioning? </w:t>
            </w:r>
          </w:p>
        </w:tc>
        <w:tc>
          <w:tcPr>
            <w:tcW w:w="833" w:type="dxa"/>
            <w:tcBorders>
              <w:bottom w:val="single" w:sz="4" w:space="0" w:color="auto"/>
            </w:tcBorders>
            <w:shd w:val="clear" w:color="auto" w:fill="auto"/>
          </w:tcPr>
          <w:p w14:paraId="44D5ED19" w14:textId="77777777" w:rsidR="00544F41" w:rsidRPr="00FE16BA" w:rsidRDefault="00281FB6" w:rsidP="00544F41">
            <w:pPr>
              <w:tabs>
                <w:tab w:val="left" w:pos="585"/>
              </w:tabs>
              <w:spacing w:before="60"/>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Ye</w:t>
            </w:r>
            <w:r w:rsidR="00544F41" w:rsidRPr="00FE16BA">
              <w:rPr>
                <w:rFonts w:ascii="Calibri Light" w:eastAsia="Times New Roman" w:hAnsi="Calibri Light" w:cs="Vrinda"/>
                <w:sz w:val="18"/>
                <w:szCs w:val="18"/>
                <w:lang w:val="en-GB" w:eastAsia="ja-JP"/>
              </w:rPr>
              <w:t>s</w:t>
            </w:r>
          </w:p>
        </w:tc>
      </w:tr>
      <w:tr w:rsidR="00544F41" w:rsidRPr="00FE16BA" w14:paraId="49CDB408" w14:textId="77777777" w:rsidTr="009B450C">
        <w:tc>
          <w:tcPr>
            <w:tcW w:w="8635" w:type="dxa"/>
            <w:tcBorders>
              <w:bottom w:val="single" w:sz="4" w:space="0" w:color="auto"/>
            </w:tcBorders>
            <w:shd w:val="clear" w:color="auto" w:fill="auto"/>
          </w:tcPr>
          <w:p w14:paraId="376C68C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3.8</w:t>
            </w:r>
            <w:r w:rsidRPr="00FE16BA">
              <w:rPr>
                <w:rFonts w:ascii="Calibri Light" w:eastAsia="Times New Roman" w:hAnsi="Calibri Light" w:cs="Vrinda"/>
                <w:sz w:val="18"/>
                <w:szCs w:val="18"/>
                <w:lang w:val="en-GB" w:eastAsia="ja-JP"/>
              </w:rPr>
              <w:tab/>
              <w:t xml:space="preserve">Does the Project involve support for employment or livelihoods that may fail to comply with national and international labor standards (i.e. principles and standards of ILO fundamental conventions)?  </w:t>
            </w:r>
          </w:p>
        </w:tc>
        <w:tc>
          <w:tcPr>
            <w:tcW w:w="833" w:type="dxa"/>
            <w:tcBorders>
              <w:bottom w:val="single" w:sz="4" w:space="0" w:color="auto"/>
            </w:tcBorders>
            <w:shd w:val="clear" w:color="auto" w:fill="auto"/>
          </w:tcPr>
          <w:p w14:paraId="54FB5A8D" w14:textId="77777777" w:rsidR="00544F41" w:rsidRPr="00FE16BA" w:rsidRDefault="00281FB6" w:rsidP="00544F41">
            <w:pPr>
              <w:tabs>
                <w:tab w:val="left" w:pos="585"/>
              </w:tabs>
              <w:spacing w:before="60"/>
              <w:ind w:left="567" w:hanging="567"/>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Yes</w:t>
            </w:r>
          </w:p>
        </w:tc>
      </w:tr>
      <w:tr w:rsidR="00544F41" w:rsidRPr="00FE16BA" w14:paraId="0D4F3FEC" w14:textId="77777777" w:rsidTr="009B450C">
        <w:tc>
          <w:tcPr>
            <w:tcW w:w="8635" w:type="dxa"/>
            <w:tcBorders>
              <w:bottom w:val="single" w:sz="4" w:space="0" w:color="auto"/>
            </w:tcBorders>
            <w:shd w:val="clear" w:color="auto" w:fill="auto"/>
          </w:tcPr>
          <w:p w14:paraId="7380647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3.9</w:t>
            </w:r>
            <w:r w:rsidRPr="00FE16BA">
              <w:rPr>
                <w:rFonts w:ascii="Calibri Light" w:eastAsia="Times New Roman" w:hAnsi="Calibri Light" w:cs="Vrinda"/>
                <w:sz w:val="18"/>
                <w:szCs w:val="18"/>
                <w:lang w:val="en-GB" w:eastAsia="ja-JP"/>
              </w:rPr>
              <w:tab/>
              <w:t>Does the Project engage security personnel that may pose a potential risk to health and safety of communities and/or individuals (e.g. due to a lack of adequate training or accountability)?</w:t>
            </w:r>
          </w:p>
        </w:tc>
        <w:tc>
          <w:tcPr>
            <w:tcW w:w="833" w:type="dxa"/>
            <w:tcBorders>
              <w:bottom w:val="single" w:sz="4" w:space="0" w:color="auto"/>
            </w:tcBorders>
            <w:shd w:val="clear" w:color="auto" w:fill="auto"/>
          </w:tcPr>
          <w:p w14:paraId="1F9AB64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3F85D94" w14:textId="77777777" w:rsidTr="00544F41">
        <w:trPr>
          <w:trHeight w:val="503"/>
        </w:trPr>
        <w:tc>
          <w:tcPr>
            <w:tcW w:w="8635" w:type="dxa"/>
            <w:tcBorders>
              <w:bottom w:val="single" w:sz="4" w:space="0" w:color="auto"/>
            </w:tcBorders>
            <w:shd w:val="clear" w:color="auto" w:fill="DEEAF6"/>
            <w:vAlign w:val="center"/>
          </w:tcPr>
          <w:p w14:paraId="345405D2"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4: Cultural Heritage</w:t>
            </w:r>
          </w:p>
        </w:tc>
        <w:tc>
          <w:tcPr>
            <w:tcW w:w="833" w:type="dxa"/>
            <w:tcBorders>
              <w:bottom w:val="single" w:sz="4" w:space="0" w:color="auto"/>
            </w:tcBorders>
            <w:shd w:val="clear" w:color="auto" w:fill="DEEAF6"/>
            <w:vAlign w:val="center"/>
          </w:tcPr>
          <w:p w14:paraId="16700EE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1F001E03" w14:textId="77777777" w:rsidTr="009B450C">
        <w:tc>
          <w:tcPr>
            <w:tcW w:w="8635" w:type="dxa"/>
            <w:tcBorders>
              <w:bottom w:val="single" w:sz="4" w:space="0" w:color="auto"/>
            </w:tcBorders>
            <w:shd w:val="clear" w:color="auto" w:fill="auto"/>
          </w:tcPr>
          <w:p w14:paraId="4A2AD04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4.1</w:t>
            </w:r>
            <w:r w:rsidRPr="00FE16BA">
              <w:rPr>
                <w:rFonts w:ascii="Calibri Light" w:eastAsia="Times New Roman" w:hAnsi="Calibri Light" w:cs="Vrinda"/>
                <w:sz w:val="18"/>
                <w:szCs w:val="18"/>
                <w:lang w:val="en-GB" w:eastAsia="ja-JP"/>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833" w:type="dxa"/>
            <w:tcBorders>
              <w:bottom w:val="single" w:sz="4" w:space="0" w:color="auto"/>
            </w:tcBorders>
            <w:shd w:val="clear" w:color="auto" w:fill="auto"/>
          </w:tcPr>
          <w:p w14:paraId="67861C7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AF1DCDF" w14:textId="77777777" w:rsidTr="009B450C">
        <w:tc>
          <w:tcPr>
            <w:tcW w:w="8635" w:type="dxa"/>
            <w:tcBorders>
              <w:bottom w:val="single" w:sz="4" w:space="0" w:color="auto"/>
            </w:tcBorders>
            <w:shd w:val="clear" w:color="auto" w:fill="auto"/>
          </w:tcPr>
          <w:p w14:paraId="628C25D1" w14:textId="77777777" w:rsidR="00544F41" w:rsidRPr="00FE16BA" w:rsidRDefault="00544F41" w:rsidP="00544F41">
            <w:pPr>
              <w:tabs>
                <w:tab w:val="left" w:pos="585"/>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eastAsia="ja-JP"/>
              </w:rPr>
              <w:t>4.2</w:t>
            </w:r>
            <w:r w:rsidRPr="00FE16BA">
              <w:rPr>
                <w:rFonts w:ascii="Calibri Light" w:eastAsia="Times New Roman" w:hAnsi="Calibri Light" w:cs="Vrinda"/>
                <w:sz w:val="18"/>
                <w:szCs w:val="18"/>
                <w:lang w:val="en-GB" w:eastAsia="ja-JP"/>
              </w:rPr>
              <w:tab/>
              <w:t>Does the Project propose utilizing tangible and/or intangible forms of cultural heritage for commercial or other purposes?</w:t>
            </w:r>
          </w:p>
        </w:tc>
        <w:tc>
          <w:tcPr>
            <w:tcW w:w="833" w:type="dxa"/>
            <w:tcBorders>
              <w:bottom w:val="single" w:sz="4" w:space="0" w:color="auto"/>
            </w:tcBorders>
            <w:shd w:val="clear" w:color="auto" w:fill="auto"/>
          </w:tcPr>
          <w:p w14:paraId="35939CC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C6D0696" w14:textId="77777777" w:rsidTr="00544F41">
        <w:trPr>
          <w:trHeight w:val="566"/>
        </w:trPr>
        <w:tc>
          <w:tcPr>
            <w:tcW w:w="8635" w:type="dxa"/>
            <w:tcBorders>
              <w:bottom w:val="single" w:sz="4" w:space="0" w:color="auto"/>
            </w:tcBorders>
            <w:shd w:val="clear" w:color="auto" w:fill="DEEAF6"/>
            <w:vAlign w:val="center"/>
          </w:tcPr>
          <w:p w14:paraId="2BB356C4"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5: Displacement and Resettlement</w:t>
            </w:r>
          </w:p>
        </w:tc>
        <w:tc>
          <w:tcPr>
            <w:tcW w:w="833" w:type="dxa"/>
            <w:tcBorders>
              <w:bottom w:val="single" w:sz="4" w:space="0" w:color="auto"/>
            </w:tcBorders>
            <w:shd w:val="clear" w:color="auto" w:fill="DEEAF6"/>
            <w:vAlign w:val="center"/>
          </w:tcPr>
          <w:p w14:paraId="1A146B8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190D5CDB" w14:textId="77777777" w:rsidTr="009B450C">
        <w:tc>
          <w:tcPr>
            <w:tcW w:w="8635" w:type="dxa"/>
            <w:tcBorders>
              <w:bottom w:val="single" w:sz="4" w:space="0" w:color="auto"/>
            </w:tcBorders>
            <w:shd w:val="clear" w:color="auto" w:fill="auto"/>
          </w:tcPr>
          <w:p w14:paraId="1DA2705A" w14:textId="77777777" w:rsidR="00544F41" w:rsidRPr="00FE16BA" w:rsidRDefault="00544F41" w:rsidP="00544F41">
            <w:pPr>
              <w:tabs>
                <w:tab w:val="left" w:pos="585"/>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rPr>
              <w:t>5.1</w:t>
            </w:r>
            <w:r w:rsidRPr="00FE16BA">
              <w:rPr>
                <w:rFonts w:ascii="Calibri Light" w:eastAsia="Times New Roman" w:hAnsi="Calibri Light" w:cs="Vrinda"/>
                <w:sz w:val="18"/>
                <w:szCs w:val="18"/>
                <w:lang w:val="en-GB"/>
              </w:rPr>
              <w:tab/>
            </w:r>
            <w:r w:rsidRPr="00FE16BA">
              <w:rPr>
                <w:rFonts w:ascii="Calibri Light" w:eastAsia="Times New Roman" w:hAnsi="Calibri Light" w:cs="Vrinda"/>
                <w:sz w:val="18"/>
                <w:szCs w:val="18"/>
                <w:lang w:val="en-GB" w:eastAsia="ja-JP"/>
              </w:rPr>
              <w:t>Would</w:t>
            </w:r>
            <w:r w:rsidRPr="00FE16BA">
              <w:rPr>
                <w:rFonts w:ascii="Calibri Light" w:eastAsia="Times New Roman" w:hAnsi="Calibri Light" w:cs="Vrinda"/>
                <w:sz w:val="18"/>
                <w:szCs w:val="18"/>
                <w:lang w:val="en-GB"/>
              </w:rPr>
              <w:t xml:space="preserve"> the Project potentially involve temporary or permanent and full or partial physical displacement?</w:t>
            </w:r>
          </w:p>
        </w:tc>
        <w:tc>
          <w:tcPr>
            <w:tcW w:w="833" w:type="dxa"/>
            <w:tcBorders>
              <w:bottom w:val="single" w:sz="4" w:space="0" w:color="auto"/>
            </w:tcBorders>
            <w:shd w:val="clear" w:color="auto" w:fill="auto"/>
          </w:tcPr>
          <w:p w14:paraId="7BBCE796" w14:textId="77777777" w:rsidR="00544F41" w:rsidRPr="00FE16BA" w:rsidRDefault="00544F41" w:rsidP="00544F41">
            <w:pPr>
              <w:tabs>
                <w:tab w:val="left" w:pos="585"/>
              </w:tabs>
              <w:spacing w:before="60"/>
              <w:jc w:val="left"/>
              <w:rPr>
                <w:rFonts w:ascii="Calibri Light" w:eastAsia="Times New Roman" w:hAnsi="Calibri Light" w:cs="Vrinda"/>
                <w:b/>
                <w:bCs/>
                <w:color w:val="5B9BD5"/>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DB2BA0A" w14:textId="77777777" w:rsidTr="009B450C">
        <w:tc>
          <w:tcPr>
            <w:tcW w:w="8635" w:type="dxa"/>
            <w:tcBorders>
              <w:bottom w:val="single" w:sz="4" w:space="0" w:color="auto"/>
            </w:tcBorders>
            <w:shd w:val="clear" w:color="auto" w:fill="auto"/>
          </w:tcPr>
          <w:p w14:paraId="30AFFEAC" w14:textId="77777777" w:rsidR="00544F41" w:rsidRPr="00FE16BA" w:rsidRDefault="00544F41" w:rsidP="00544F41">
            <w:pPr>
              <w:tabs>
                <w:tab w:val="left" w:pos="585"/>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rPr>
              <w:t>5.2</w:t>
            </w:r>
            <w:r w:rsidRPr="00FE16BA">
              <w:rPr>
                <w:rFonts w:ascii="Calibri Light" w:eastAsia="Times New Roman" w:hAnsi="Calibri Light" w:cs="Vrinda"/>
                <w:sz w:val="18"/>
                <w:szCs w:val="18"/>
                <w:lang w:val="en-GB"/>
              </w:rPr>
              <w:tab/>
            </w:r>
            <w:r w:rsidRPr="00FE16BA">
              <w:rPr>
                <w:rFonts w:ascii="Calibri Light" w:eastAsia="Times New Roman" w:hAnsi="Calibri Light" w:cs="Vrinda"/>
                <w:sz w:val="18"/>
                <w:szCs w:val="18"/>
                <w:lang w:val="en-GB" w:eastAsia="ja-JP"/>
              </w:rPr>
              <w:t>Would</w:t>
            </w:r>
            <w:r w:rsidRPr="00FE16BA">
              <w:rPr>
                <w:rFonts w:ascii="Calibri Light" w:eastAsia="Times New Roman" w:hAnsi="Calibri Light" w:cs="Vrinda"/>
                <w:sz w:val="18"/>
                <w:szCs w:val="18"/>
                <w:lang w:val="en-GB"/>
              </w:rPr>
              <w:t xml:space="preserve"> the Project possibly result in economic displacement (e.g. loss of assets or access to resources due to land acquisition or access restrictions – even in the absence of physical relocation)? </w:t>
            </w:r>
          </w:p>
        </w:tc>
        <w:tc>
          <w:tcPr>
            <w:tcW w:w="833" w:type="dxa"/>
            <w:tcBorders>
              <w:bottom w:val="single" w:sz="4" w:space="0" w:color="auto"/>
            </w:tcBorders>
            <w:shd w:val="clear" w:color="auto" w:fill="auto"/>
          </w:tcPr>
          <w:p w14:paraId="6AC9E067"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958B134" w14:textId="77777777" w:rsidTr="009B450C">
        <w:tc>
          <w:tcPr>
            <w:tcW w:w="8635" w:type="dxa"/>
            <w:tcBorders>
              <w:bottom w:val="single" w:sz="4" w:space="0" w:color="auto"/>
            </w:tcBorders>
            <w:shd w:val="clear" w:color="auto" w:fill="auto"/>
          </w:tcPr>
          <w:p w14:paraId="2C97FDC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eastAsia="ja-JP"/>
              </w:rPr>
              <w:t>5.3</w:t>
            </w:r>
            <w:r w:rsidRPr="00FE16BA">
              <w:rPr>
                <w:rFonts w:ascii="Calibri Light" w:eastAsia="Times New Roman" w:hAnsi="Calibri Light" w:cs="Vrinda"/>
                <w:sz w:val="18"/>
                <w:szCs w:val="18"/>
                <w:lang w:val="en-GB" w:eastAsia="ja-JP"/>
              </w:rPr>
              <w:tab/>
              <w:t>Is there a risk that the Project would lead to forced evictions?</w:t>
            </w:r>
            <w:r w:rsidRPr="00FE16BA">
              <w:rPr>
                <w:rFonts w:eastAsia="Times New Roman" w:cs="Vrinda"/>
                <w:sz w:val="18"/>
                <w:szCs w:val="18"/>
                <w:vertAlign w:val="superscript"/>
                <w:lang w:val="en-GB" w:eastAsia="ja-JP"/>
              </w:rPr>
              <w:footnoteReference w:id="91"/>
            </w:r>
          </w:p>
        </w:tc>
        <w:tc>
          <w:tcPr>
            <w:tcW w:w="833" w:type="dxa"/>
            <w:tcBorders>
              <w:bottom w:val="single" w:sz="4" w:space="0" w:color="auto"/>
            </w:tcBorders>
            <w:shd w:val="clear" w:color="auto" w:fill="auto"/>
          </w:tcPr>
          <w:p w14:paraId="5DEEB31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DA39531" w14:textId="77777777" w:rsidTr="009B450C">
        <w:tc>
          <w:tcPr>
            <w:tcW w:w="8635" w:type="dxa"/>
            <w:tcBorders>
              <w:bottom w:val="single" w:sz="4" w:space="0" w:color="auto"/>
            </w:tcBorders>
            <w:shd w:val="clear" w:color="auto" w:fill="auto"/>
          </w:tcPr>
          <w:p w14:paraId="4A92CE7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5.4</w:t>
            </w:r>
            <w:r w:rsidRPr="00FE16BA">
              <w:rPr>
                <w:rFonts w:ascii="Calibri Light" w:eastAsia="Times New Roman" w:hAnsi="Calibri Light" w:cs="Vrinda"/>
                <w:sz w:val="18"/>
                <w:szCs w:val="18"/>
                <w:lang w:val="en-GB" w:eastAsia="ja-JP"/>
              </w:rPr>
              <w:tab/>
              <w:t xml:space="preserve">Would the proposed Project possibly affect land tenure arrangements and/or </w:t>
            </w:r>
            <w:r w:rsidR="00EE68B7" w:rsidRPr="00FE16BA">
              <w:rPr>
                <w:rFonts w:ascii="Calibri Light" w:eastAsia="Times New Roman" w:hAnsi="Calibri Light" w:cs="Vrinda"/>
                <w:sz w:val="18"/>
                <w:szCs w:val="18"/>
                <w:lang w:val="en-GB" w:eastAsia="ja-JP"/>
              </w:rPr>
              <w:t>community-based</w:t>
            </w:r>
            <w:r w:rsidRPr="00FE16BA">
              <w:rPr>
                <w:rFonts w:ascii="Calibri Light" w:eastAsia="Times New Roman" w:hAnsi="Calibri Light" w:cs="Vrinda"/>
                <w:sz w:val="18"/>
                <w:szCs w:val="18"/>
                <w:lang w:val="en-GB" w:eastAsia="ja-JP"/>
              </w:rPr>
              <w:t xml:space="preserve"> property rights/customary rights to land, territories and/or resources? </w:t>
            </w:r>
          </w:p>
        </w:tc>
        <w:tc>
          <w:tcPr>
            <w:tcW w:w="833" w:type="dxa"/>
            <w:tcBorders>
              <w:bottom w:val="single" w:sz="4" w:space="0" w:color="auto"/>
            </w:tcBorders>
            <w:shd w:val="clear" w:color="auto" w:fill="auto"/>
          </w:tcPr>
          <w:p w14:paraId="7D06818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416FADD8" w14:textId="77777777" w:rsidTr="00544F41">
        <w:trPr>
          <w:trHeight w:val="584"/>
        </w:trPr>
        <w:tc>
          <w:tcPr>
            <w:tcW w:w="8635" w:type="dxa"/>
            <w:tcBorders>
              <w:bottom w:val="single" w:sz="4" w:space="0" w:color="auto"/>
            </w:tcBorders>
            <w:shd w:val="clear" w:color="auto" w:fill="DEEAF6"/>
            <w:vAlign w:val="center"/>
          </w:tcPr>
          <w:p w14:paraId="079F7CE7"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6: Indigenous Peoples</w:t>
            </w:r>
          </w:p>
        </w:tc>
        <w:tc>
          <w:tcPr>
            <w:tcW w:w="833" w:type="dxa"/>
            <w:tcBorders>
              <w:bottom w:val="single" w:sz="4" w:space="0" w:color="auto"/>
            </w:tcBorders>
            <w:shd w:val="clear" w:color="auto" w:fill="DEEAF6"/>
            <w:vAlign w:val="center"/>
          </w:tcPr>
          <w:p w14:paraId="0C87666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43F0256F" w14:textId="77777777" w:rsidTr="009B450C">
        <w:tc>
          <w:tcPr>
            <w:tcW w:w="8635" w:type="dxa"/>
            <w:tcBorders>
              <w:bottom w:val="single" w:sz="4" w:space="0" w:color="auto"/>
            </w:tcBorders>
            <w:shd w:val="clear" w:color="auto" w:fill="auto"/>
          </w:tcPr>
          <w:p w14:paraId="746D150D"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6.1</w:t>
            </w:r>
            <w:r w:rsidRPr="00FE16BA">
              <w:rPr>
                <w:rFonts w:ascii="Calibri Light" w:eastAsia="Times New Roman" w:hAnsi="Calibri Light" w:cs="Vrinda"/>
                <w:sz w:val="18"/>
                <w:szCs w:val="18"/>
                <w:lang w:val="en-GB"/>
              </w:rPr>
              <w:tab/>
              <w:t>Are indigenous peoples present in the Project area (including Project area of influence)?</w:t>
            </w:r>
          </w:p>
        </w:tc>
        <w:tc>
          <w:tcPr>
            <w:tcW w:w="833" w:type="dxa"/>
            <w:tcBorders>
              <w:bottom w:val="single" w:sz="4" w:space="0" w:color="auto"/>
            </w:tcBorders>
            <w:shd w:val="clear" w:color="auto" w:fill="auto"/>
          </w:tcPr>
          <w:p w14:paraId="17CD8EE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5B6108A" w14:textId="77777777" w:rsidTr="009B450C">
        <w:tc>
          <w:tcPr>
            <w:tcW w:w="8635" w:type="dxa"/>
            <w:tcBorders>
              <w:bottom w:val="single" w:sz="4" w:space="0" w:color="auto"/>
            </w:tcBorders>
            <w:shd w:val="clear" w:color="auto" w:fill="auto"/>
          </w:tcPr>
          <w:p w14:paraId="6ED8F447"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6.2</w:t>
            </w:r>
            <w:r w:rsidRPr="00FE16BA">
              <w:rPr>
                <w:rFonts w:ascii="Calibri Light" w:eastAsia="Times New Roman" w:hAnsi="Calibri Light" w:cs="Vrinda"/>
                <w:sz w:val="18"/>
                <w:szCs w:val="18"/>
                <w:lang w:val="en-GB"/>
              </w:rPr>
              <w:tab/>
              <w:t>Is it likely that the Project or portions of the Project will be located on lands and territories claimed by indigenous peoples?</w:t>
            </w:r>
          </w:p>
        </w:tc>
        <w:tc>
          <w:tcPr>
            <w:tcW w:w="833" w:type="dxa"/>
            <w:tcBorders>
              <w:bottom w:val="single" w:sz="4" w:space="0" w:color="auto"/>
            </w:tcBorders>
            <w:shd w:val="clear" w:color="auto" w:fill="auto"/>
          </w:tcPr>
          <w:p w14:paraId="142049A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1DA778B" w14:textId="77777777" w:rsidTr="009B450C">
        <w:tc>
          <w:tcPr>
            <w:tcW w:w="8635" w:type="dxa"/>
            <w:tcBorders>
              <w:bottom w:val="single" w:sz="4" w:space="0" w:color="auto"/>
            </w:tcBorders>
            <w:shd w:val="clear" w:color="auto" w:fill="auto"/>
          </w:tcPr>
          <w:p w14:paraId="24A5508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6.3</w:t>
            </w:r>
            <w:r w:rsidRPr="00FE16BA">
              <w:rPr>
                <w:rFonts w:ascii="Calibri Light" w:eastAsia="Times New Roman" w:hAnsi="Calibri Light" w:cs="Vrinda"/>
                <w:sz w:val="18"/>
                <w:szCs w:val="18"/>
                <w:lang w:val="en-GB"/>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14:paraId="751029EE" w14:textId="77777777" w:rsidR="00544F41" w:rsidRPr="00FE16BA" w:rsidRDefault="00544F41" w:rsidP="00544F41">
            <w:pPr>
              <w:tabs>
                <w:tab w:val="left" w:pos="585"/>
              </w:tabs>
              <w:spacing w:before="60"/>
              <w:ind w:left="567" w:firstLine="40"/>
              <w:jc w:val="left"/>
              <w:rPr>
                <w:rFonts w:ascii="Calibri Light" w:eastAsia="Times New Roman" w:hAnsi="Calibri Light" w:cs="Vrinda"/>
                <w:i/>
                <w:sz w:val="18"/>
                <w:szCs w:val="18"/>
                <w:lang w:val="en-GB"/>
              </w:rPr>
            </w:pPr>
            <w:r w:rsidRPr="00FE16BA">
              <w:rPr>
                <w:rFonts w:ascii="Calibri Light" w:eastAsia="Times New Roman" w:hAnsi="Calibri Light" w:cs="Vrinda"/>
                <w:i/>
                <w:sz w:val="18"/>
                <w:szCs w:val="18"/>
                <w:lang w:val="en-GB"/>
              </w:rPr>
              <w:t>If the answer to the screening question 6.3 is “yes” the potential risk impacts are considered potentially severe and/or critical and the Project would be categorized as either Moderate or High Risk.</w:t>
            </w:r>
          </w:p>
        </w:tc>
        <w:tc>
          <w:tcPr>
            <w:tcW w:w="833" w:type="dxa"/>
            <w:tcBorders>
              <w:bottom w:val="single" w:sz="4" w:space="0" w:color="auto"/>
            </w:tcBorders>
            <w:shd w:val="clear" w:color="auto" w:fill="auto"/>
          </w:tcPr>
          <w:p w14:paraId="0825813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56240AE" w14:textId="77777777" w:rsidTr="009B450C">
        <w:tc>
          <w:tcPr>
            <w:tcW w:w="8635" w:type="dxa"/>
            <w:tcBorders>
              <w:bottom w:val="single" w:sz="4" w:space="0" w:color="auto"/>
            </w:tcBorders>
            <w:shd w:val="clear" w:color="auto" w:fill="auto"/>
          </w:tcPr>
          <w:p w14:paraId="5528C63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6.4</w:t>
            </w:r>
            <w:r w:rsidRPr="00FE16BA">
              <w:rPr>
                <w:rFonts w:ascii="Calibri Light" w:eastAsia="Times New Roman" w:hAnsi="Calibri Light" w:cs="Vrinda"/>
                <w:sz w:val="18"/>
                <w:szCs w:val="18"/>
                <w:lang w:val="en-GB"/>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833" w:type="dxa"/>
            <w:tcBorders>
              <w:bottom w:val="single" w:sz="4" w:space="0" w:color="auto"/>
            </w:tcBorders>
            <w:shd w:val="clear" w:color="auto" w:fill="auto"/>
          </w:tcPr>
          <w:p w14:paraId="1848369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AB28E81" w14:textId="77777777" w:rsidTr="009B450C">
        <w:tc>
          <w:tcPr>
            <w:tcW w:w="8635" w:type="dxa"/>
            <w:tcBorders>
              <w:bottom w:val="single" w:sz="4" w:space="0" w:color="auto"/>
            </w:tcBorders>
            <w:shd w:val="clear" w:color="auto" w:fill="auto"/>
          </w:tcPr>
          <w:p w14:paraId="45580B2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6.5</w:t>
            </w:r>
            <w:r w:rsidRPr="00FE16BA">
              <w:rPr>
                <w:rFonts w:ascii="Calibri Light" w:eastAsia="Times New Roman" w:hAnsi="Calibri Light" w:cs="Vrinda"/>
                <w:sz w:val="18"/>
                <w:szCs w:val="18"/>
                <w:lang w:val="en-GB"/>
              </w:rPr>
              <w:tab/>
              <w:t xml:space="preserve">Does the proposed Project involve the utilization and/or commercial development of natural resources on lands and territories claimed by indigenous peoples?  </w:t>
            </w:r>
          </w:p>
        </w:tc>
        <w:tc>
          <w:tcPr>
            <w:tcW w:w="833" w:type="dxa"/>
            <w:tcBorders>
              <w:bottom w:val="single" w:sz="4" w:space="0" w:color="auto"/>
            </w:tcBorders>
            <w:shd w:val="clear" w:color="auto" w:fill="auto"/>
          </w:tcPr>
          <w:p w14:paraId="5DB1D7D9"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85B1467" w14:textId="77777777" w:rsidTr="009B450C">
        <w:tc>
          <w:tcPr>
            <w:tcW w:w="8635" w:type="dxa"/>
            <w:tcBorders>
              <w:bottom w:val="single" w:sz="4" w:space="0" w:color="auto"/>
            </w:tcBorders>
            <w:shd w:val="clear" w:color="auto" w:fill="auto"/>
          </w:tcPr>
          <w:p w14:paraId="7F11A93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6.6</w:t>
            </w:r>
            <w:r w:rsidRPr="00FE16BA">
              <w:rPr>
                <w:rFonts w:ascii="Calibri Light" w:eastAsia="Times New Roman" w:hAnsi="Calibri Light" w:cs="Vrinda"/>
                <w:sz w:val="18"/>
                <w:szCs w:val="18"/>
                <w:lang w:val="en-GB"/>
              </w:rPr>
              <w:tab/>
              <w:t>Is there a potential for forced eviction or the whole or partial physical or economic displacement of indigenous peoples, including through access restrictions to lands, territories, and resources?</w:t>
            </w:r>
          </w:p>
        </w:tc>
        <w:tc>
          <w:tcPr>
            <w:tcW w:w="833" w:type="dxa"/>
            <w:tcBorders>
              <w:bottom w:val="single" w:sz="4" w:space="0" w:color="auto"/>
            </w:tcBorders>
            <w:shd w:val="clear" w:color="auto" w:fill="auto"/>
          </w:tcPr>
          <w:p w14:paraId="63950E8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C4DA530" w14:textId="77777777" w:rsidTr="009B450C">
        <w:tc>
          <w:tcPr>
            <w:tcW w:w="8635" w:type="dxa"/>
            <w:tcBorders>
              <w:bottom w:val="single" w:sz="4" w:space="0" w:color="auto"/>
            </w:tcBorders>
            <w:shd w:val="clear" w:color="auto" w:fill="auto"/>
          </w:tcPr>
          <w:p w14:paraId="092A989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6.7</w:t>
            </w:r>
            <w:r w:rsidRPr="00FE16BA">
              <w:rPr>
                <w:rFonts w:ascii="Calibri Light" w:eastAsia="Times New Roman" w:hAnsi="Calibri Light" w:cs="Vrinda"/>
                <w:sz w:val="18"/>
                <w:szCs w:val="18"/>
                <w:lang w:val="en-GB"/>
              </w:rPr>
              <w:tab/>
              <w:t>Would the Project adversely affect the development priorities of indigenous peoples as defined by them?</w:t>
            </w:r>
          </w:p>
        </w:tc>
        <w:tc>
          <w:tcPr>
            <w:tcW w:w="833" w:type="dxa"/>
            <w:tcBorders>
              <w:bottom w:val="single" w:sz="4" w:space="0" w:color="auto"/>
            </w:tcBorders>
            <w:shd w:val="clear" w:color="auto" w:fill="auto"/>
          </w:tcPr>
          <w:p w14:paraId="422BFB1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2AAA9FB" w14:textId="77777777" w:rsidTr="009B450C">
        <w:tc>
          <w:tcPr>
            <w:tcW w:w="8635" w:type="dxa"/>
            <w:tcBorders>
              <w:bottom w:val="single" w:sz="4" w:space="0" w:color="auto"/>
            </w:tcBorders>
            <w:shd w:val="clear" w:color="auto" w:fill="auto"/>
          </w:tcPr>
          <w:p w14:paraId="39C6DC8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6.8</w:t>
            </w:r>
            <w:r w:rsidRPr="00FE16BA">
              <w:rPr>
                <w:rFonts w:ascii="Calibri Light" w:eastAsia="Times New Roman" w:hAnsi="Calibri Light" w:cs="Vrinda"/>
                <w:sz w:val="18"/>
                <w:szCs w:val="18"/>
                <w:lang w:val="en-GB"/>
              </w:rPr>
              <w:tab/>
              <w:t>Would the Project potentially affect the physical and cultural survival of indigenous peoples?</w:t>
            </w:r>
          </w:p>
        </w:tc>
        <w:tc>
          <w:tcPr>
            <w:tcW w:w="833" w:type="dxa"/>
            <w:tcBorders>
              <w:bottom w:val="single" w:sz="4" w:space="0" w:color="auto"/>
            </w:tcBorders>
            <w:shd w:val="clear" w:color="auto" w:fill="auto"/>
          </w:tcPr>
          <w:p w14:paraId="1D06384D"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1BAD668" w14:textId="77777777" w:rsidTr="009B450C">
        <w:tc>
          <w:tcPr>
            <w:tcW w:w="8635" w:type="dxa"/>
            <w:tcBorders>
              <w:bottom w:val="single" w:sz="4" w:space="0" w:color="auto"/>
            </w:tcBorders>
            <w:shd w:val="clear" w:color="auto" w:fill="auto"/>
          </w:tcPr>
          <w:p w14:paraId="3847CB0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6.9</w:t>
            </w:r>
            <w:r w:rsidRPr="00FE16BA">
              <w:rPr>
                <w:rFonts w:ascii="Calibri Light" w:eastAsia="Times New Roman" w:hAnsi="Calibri Light" w:cs="Vrinda"/>
                <w:sz w:val="18"/>
                <w:szCs w:val="18"/>
                <w:lang w:val="en-GB"/>
              </w:rPr>
              <w:tab/>
              <w:t>Would the Project potentially affect the Cultural Heritage of indigenous peoples, including through the commercialization or use of their traditional knowledge and practices?</w:t>
            </w:r>
          </w:p>
        </w:tc>
        <w:tc>
          <w:tcPr>
            <w:tcW w:w="833" w:type="dxa"/>
            <w:tcBorders>
              <w:bottom w:val="single" w:sz="4" w:space="0" w:color="auto"/>
            </w:tcBorders>
            <w:shd w:val="clear" w:color="auto" w:fill="auto"/>
          </w:tcPr>
          <w:p w14:paraId="3544213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CDDBACD" w14:textId="77777777" w:rsidTr="00544F41">
        <w:trPr>
          <w:trHeight w:val="602"/>
        </w:trPr>
        <w:tc>
          <w:tcPr>
            <w:tcW w:w="8635" w:type="dxa"/>
            <w:tcBorders>
              <w:bottom w:val="single" w:sz="4" w:space="0" w:color="auto"/>
            </w:tcBorders>
            <w:shd w:val="clear" w:color="auto" w:fill="DEEAF6"/>
            <w:vAlign w:val="center"/>
          </w:tcPr>
          <w:p w14:paraId="47C019B0" w14:textId="77777777" w:rsidR="00544F41" w:rsidRPr="00FE16BA" w:rsidRDefault="00544F41" w:rsidP="00544F41">
            <w:pPr>
              <w:tabs>
                <w:tab w:val="left" w:pos="570"/>
              </w:tabs>
              <w:spacing w:before="120" w:after="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7: Pollution Prevention and Resource Efficiency</w:t>
            </w:r>
          </w:p>
        </w:tc>
        <w:tc>
          <w:tcPr>
            <w:tcW w:w="833" w:type="dxa"/>
            <w:tcBorders>
              <w:bottom w:val="single" w:sz="4" w:space="0" w:color="auto"/>
            </w:tcBorders>
            <w:shd w:val="clear" w:color="auto" w:fill="DEEAF6"/>
            <w:vAlign w:val="center"/>
          </w:tcPr>
          <w:p w14:paraId="2FA660D6" w14:textId="77777777" w:rsidR="00544F41" w:rsidRPr="00FE16BA" w:rsidRDefault="00544F41" w:rsidP="00544F41">
            <w:pPr>
              <w:spacing w:after="0"/>
              <w:jc w:val="left"/>
              <w:rPr>
                <w:rFonts w:ascii="Calibri Light" w:eastAsia="Times New Roman" w:hAnsi="Calibri Light" w:cs="Vrinda"/>
                <w:b/>
                <w:i/>
                <w:sz w:val="18"/>
                <w:szCs w:val="18"/>
                <w:lang w:val="en-GB" w:eastAsia="ja-JP"/>
              </w:rPr>
            </w:pPr>
          </w:p>
        </w:tc>
      </w:tr>
      <w:tr w:rsidR="00544F41" w:rsidRPr="00FE16BA" w14:paraId="12977018" w14:textId="77777777" w:rsidTr="009B450C">
        <w:tc>
          <w:tcPr>
            <w:tcW w:w="8635" w:type="dxa"/>
            <w:shd w:val="clear" w:color="auto" w:fill="auto"/>
          </w:tcPr>
          <w:p w14:paraId="015401C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7.1</w:t>
            </w:r>
            <w:r w:rsidRPr="00FE16BA">
              <w:rPr>
                <w:rFonts w:ascii="Calibri Light" w:eastAsia="Times New Roman" w:hAnsi="Calibri Light" w:cs="Vrinda"/>
                <w:sz w:val="18"/>
                <w:szCs w:val="18"/>
                <w:lang w:val="en-GB" w:eastAsia="ja-JP"/>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FE16BA">
                <w:rPr>
                  <w:rFonts w:ascii="Calibri Light" w:eastAsia="Times New Roman" w:hAnsi="Calibri Light" w:cs="Vrinda"/>
                  <w:sz w:val="18"/>
                  <w:szCs w:val="18"/>
                  <w:lang w:val="en-GB" w:eastAsia="ja-JP"/>
                </w:rPr>
                <w:t>transboundary impacts</w:t>
              </w:r>
            </w:hyperlink>
            <w:r w:rsidRPr="00FE16BA">
              <w:rPr>
                <w:rFonts w:ascii="Calibri Light" w:eastAsia="Times New Roman" w:hAnsi="Calibri Light" w:cs="Vrinda"/>
                <w:sz w:val="18"/>
                <w:szCs w:val="18"/>
                <w:lang w:val="en-GB" w:eastAsia="ja-JP"/>
              </w:rPr>
              <w:t xml:space="preserve">? </w:t>
            </w:r>
          </w:p>
        </w:tc>
        <w:tc>
          <w:tcPr>
            <w:tcW w:w="833" w:type="dxa"/>
            <w:shd w:val="clear" w:color="auto" w:fill="auto"/>
          </w:tcPr>
          <w:p w14:paraId="0ED4BE5B"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05E5561" w14:textId="77777777" w:rsidTr="009B450C">
        <w:tc>
          <w:tcPr>
            <w:tcW w:w="8635" w:type="dxa"/>
            <w:tcBorders>
              <w:bottom w:val="single" w:sz="4" w:space="0" w:color="auto"/>
            </w:tcBorders>
            <w:shd w:val="clear" w:color="auto" w:fill="auto"/>
          </w:tcPr>
          <w:p w14:paraId="56B40F3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7.2</w:t>
            </w:r>
            <w:r w:rsidRPr="00FE16BA">
              <w:rPr>
                <w:rFonts w:ascii="Calibri Light" w:eastAsia="Times New Roman" w:hAnsi="Calibri Light" w:cs="Vrinda"/>
                <w:sz w:val="18"/>
                <w:szCs w:val="18"/>
                <w:lang w:val="en-GB" w:eastAsia="ja-JP"/>
              </w:rPr>
              <w:tab/>
              <w:t>Would the proposed Project potentially result in the generation of waste (both hazardous and non-hazardous)?</w:t>
            </w:r>
          </w:p>
        </w:tc>
        <w:tc>
          <w:tcPr>
            <w:tcW w:w="833" w:type="dxa"/>
            <w:tcBorders>
              <w:bottom w:val="single" w:sz="4" w:space="0" w:color="auto"/>
            </w:tcBorders>
            <w:shd w:val="clear" w:color="auto" w:fill="auto"/>
          </w:tcPr>
          <w:p w14:paraId="54B78B0D"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Yes</w:t>
            </w:r>
          </w:p>
        </w:tc>
      </w:tr>
      <w:tr w:rsidR="00544F41" w:rsidRPr="00FE16BA" w14:paraId="1C0524AD" w14:textId="77777777" w:rsidTr="009B450C">
        <w:trPr>
          <w:trHeight w:val="402"/>
        </w:trPr>
        <w:tc>
          <w:tcPr>
            <w:tcW w:w="8635" w:type="dxa"/>
            <w:tcBorders>
              <w:bottom w:val="single" w:sz="4" w:space="0" w:color="auto"/>
            </w:tcBorders>
            <w:shd w:val="clear" w:color="auto" w:fill="auto"/>
          </w:tcPr>
          <w:p w14:paraId="5DFE340B"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7.3</w:t>
            </w:r>
            <w:r w:rsidRPr="00FE16BA">
              <w:rPr>
                <w:rFonts w:ascii="Calibri Light" w:eastAsia="Times New Roman" w:hAnsi="Calibri Light" w:cs="Vrinda"/>
                <w:sz w:val="18"/>
                <w:szCs w:val="18"/>
                <w:lang w:val="en-GB" w:eastAsia="ja-JP"/>
              </w:rPr>
              <w:tab/>
              <w:t xml:space="preserve">Will the proposed Project potentially involve the manufacture, trade, release, and/or use of hazardous chemicals and/or materials? Does the Project propose </w:t>
            </w:r>
            <w:r w:rsidR="00D27AC9">
              <w:rPr>
                <w:rFonts w:ascii="Calibri Light" w:eastAsia="Times New Roman" w:hAnsi="Calibri Light" w:cs="Vrinda"/>
                <w:sz w:val="18"/>
                <w:szCs w:val="18"/>
                <w:lang w:val="en-GB" w:eastAsia="ja-JP"/>
              </w:rPr>
              <w:t xml:space="preserve">the </w:t>
            </w:r>
            <w:r w:rsidRPr="00D27AC9">
              <w:rPr>
                <w:rFonts w:ascii="Calibri Light" w:eastAsia="Times New Roman" w:hAnsi="Calibri Light" w:cs="Vrinda"/>
                <w:noProof/>
                <w:sz w:val="18"/>
                <w:szCs w:val="18"/>
                <w:lang w:val="en-GB" w:eastAsia="ja-JP"/>
              </w:rPr>
              <w:t>use</w:t>
            </w:r>
            <w:r w:rsidRPr="00FE16BA">
              <w:rPr>
                <w:rFonts w:ascii="Calibri Light" w:eastAsia="Times New Roman" w:hAnsi="Calibri Light" w:cs="Vrinda"/>
                <w:sz w:val="18"/>
                <w:szCs w:val="18"/>
                <w:lang w:val="en-GB" w:eastAsia="ja-JP"/>
              </w:rPr>
              <w:t xml:space="preserve"> of chemicals or materials subject to international bans or phase-outs?</w:t>
            </w:r>
          </w:p>
          <w:p w14:paraId="7C1F609C" w14:textId="77777777" w:rsidR="00544F41" w:rsidRPr="00FE16BA" w:rsidRDefault="00544F41" w:rsidP="00544F41">
            <w:pPr>
              <w:tabs>
                <w:tab w:val="left" w:pos="630"/>
              </w:tabs>
              <w:spacing w:before="60"/>
              <w:ind w:left="630"/>
              <w:jc w:val="left"/>
              <w:rPr>
                <w:rFonts w:ascii="Calibri Light" w:eastAsia="Times New Roman" w:hAnsi="Calibri Light" w:cs="Vrinda"/>
                <w:sz w:val="18"/>
                <w:szCs w:val="18"/>
                <w:lang w:val="en-GB" w:eastAsia="ja-JP"/>
              </w:rPr>
            </w:pPr>
            <w:r w:rsidRPr="00FE16BA">
              <w:rPr>
                <w:rFonts w:ascii="Calibri Light" w:eastAsia="Times New Roman" w:hAnsi="Calibri Light" w:cs="Vrinda"/>
                <w:i/>
                <w:sz w:val="18"/>
                <w:szCs w:val="18"/>
                <w:lang w:val="en-GB" w:eastAsia="ja-JP"/>
              </w:rPr>
              <w:t>For example, DDT, PCBs and other chemicals listed in international conventions such as the Stockholm Conventions on Persistent Organic Pollutants or the Montreal Protocol</w:t>
            </w:r>
            <w:r w:rsidRPr="00FE16BA">
              <w:rPr>
                <w:rFonts w:ascii="Calibri Light" w:eastAsia="Times New Roman" w:hAnsi="Calibri Light" w:cs="Vrinda"/>
                <w:sz w:val="18"/>
                <w:szCs w:val="18"/>
                <w:lang w:val="en-GB" w:eastAsia="ja-JP"/>
              </w:rPr>
              <w:t xml:space="preserve"> </w:t>
            </w:r>
          </w:p>
        </w:tc>
        <w:tc>
          <w:tcPr>
            <w:tcW w:w="833" w:type="dxa"/>
            <w:tcBorders>
              <w:bottom w:val="single" w:sz="4" w:space="0" w:color="auto"/>
            </w:tcBorders>
            <w:shd w:val="clear" w:color="auto" w:fill="auto"/>
          </w:tcPr>
          <w:p w14:paraId="5ACA3FF9"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F4F9D59" w14:textId="77777777" w:rsidTr="009B450C">
        <w:tc>
          <w:tcPr>
            <w:tcW w:w="8635" w:type="dxa"/>
            <w:tcBorders>
              <w:bottom w:val="single" w:sz="4" w:space="0" w:color="auto"/>
            </w:tcBorders>
            <w:shd w:val="clear" w:color="auto" w:fill="auto"/>
          </w:tcPr>
          <w:p w14:paraId="0C5CC5E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7.4 </w:t>
            </w:r>
            <w:r w:rsidRPr="00FE16BA">
              <w:rPr>
                <w:rFonts w:ascii="Calibri Light" w:eastAsia="Times New Roman" w:hAnsi="Calibri Light" w:cs="Vrinda"/>
                <w:sz w:val="18"/>
                <w:szCs w:val="18"/>
                <w:lang w:val="en-GB" w:eastAsia="ja-JP"/>
              </w:rPr>
              <w:tab/>
              <w:t>Will the proposed Project involve the application of pesticides that may have a negative effect on the environment or human health?</w:t>
            </w:r>
          </w:p>
        </w:tc>
        <w:tc>
          <w:tcPr>
            <w:tcW w:w="833" w:type="dxa"/>
            <w:tcBorders>
              <w:bottom w:val="single" w:sz="4" w:space="0" w:color="auto"/>
            </w:tcBorders>
            <w:shd w:val="clear" w:color="auto" w:fill="auto"/>
          </w:tcPr>
          <w:p w14:paraId="5E22276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CE544DB" w14:textId="77777777" w:rsidTr="009B450C">
        <w:tc>
          <w:tcPr>
            <w:tcW w:w="8635" w:type="dxa"/>
            <w:tcBorders>
              <w:bottom w:val="single" w:sz="4" w:space="0" w:color="auto"/>
            </w:tcBorders>
            <w:shd w:val="clear" w:color="auto" w:fill="auto"/>
          </w:tcPr>
          <w:p w14:paraId="0C5438E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7.5</w:t>
            </w:r>
            <w:r w:rsidRPr="00FE16BA">
              <w:rPr>
                <w:rFonts w:ascii="Calibri Light" w:eastAsia="Times New Roman" w:hAnsi="Calibri Light" w:cs="Vrinda"/>
                <w:sz w:val="18"/>
                <w:szCs w:val="18"/>
                <w:lang w:val="en-GB" w:eastAsia="ja-JP"/>
              </w:rPr>
              <w:tab/>
              <w:t xml:space="preserve">Does the Project include activities that require significant consumption of raw materials, energy, and/or water? </w:t>
            </w:r>
          </w:p>
        </w:tc>
        <w:tc>
          <w:tcPr>
            <w:tcW w:w="833" w:type="dxa"/>
            <w:tcBorders>
              <w:bottom w:val="single" w:sz="4" w:space="0" w:color="auto"/>
            </w:tcBorders>
            <w:shd w:val="clear" w:color="auto" w:fill="auto"/>
          </w:tcPr>
          <w:p w14:paraId="16169F2D"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bl>
    <w:p w14:paraId="55145225" w14:textId="77ED7BC0" w:rsidR="00952077" w:rsidRDefault="00952077">
      <w:pPr>
        <w:spacing w:after="0"/>
        <w:jc w:val="left"/>
        <w:rPr>
          <w:rFonts w:ascii="Calibri Light" w:eastAsia="Times New Roman" w:hAnsi="Calibri Light" w:cs="Vrinda"/>
          <w:b/>
          <w:bCs/>
          <w:color w:val="2C6EAB"/>
          <w:sz w:val="32"/>
          <w:szCs w:val="20"/>
          <w:lang w:val="en-GB" w:eastAsia="ja-JP"/>
        </w:rPr>
      </w:pPr>
    </w:p>
    <w:sectPr w:rsidR="00952077" w:rsidSect="001859BD">
      <w:pgSz w:w="12240" w:h="15840" w:code="1"/>
      <w:pgMar w:top="1440" w:right="1134" w:bottom="1440"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9E36A7" w14:textId="77777777" w:rsidR="008E3E6F" w:rsidRDefault="008E3E6F">
      <w:r>
        <w:separator/>
      </w:r>
    </w:p>
  </w:endnote>
  <w:endnote w:type="continuationSeparator" w:id="0">
    <w:p w14:paraId="327E9253" w14:textId="77777777" w:rsidR="008E3E6F" w:rsidRDefault="008E3E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auto"/>
    <w:pitch w:val="variable"/>
    <w:sig w:usb0="00000000"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dobe Garamond Pro">
    <w:panose1 w:val="00000000000000000000"/>
    <w:charset w:val="00"/>
    <w:family w:val="roman"/>
    <w:notTrueType/>
    <w:pitch w:val="variable"/>
    <w:sig w:usb0="800000AF" w:usb1="5000205B" w:usb2="00000000" w:usb3="00000000" w:csb0="0000009B" w:csb1="00000000"/>
  </w:font>
  <w:font w:name="Trebuchet MS">
    <w:panose1 w:val="020B0603020202020204"/>
    <w:charset w:val="00"/>
    <w:family w:val="swiss"/>
    <w:pitch w:val="variable"/>
    <w:sig w:usb0="00000687" w:usb1="00000000" w:usb2="00000000" w:usb3="00000000" w:csb0="0000009F" w:csb1="00000000"/>
  </w:font>
  <w:font w:name="Angsana New">
    <w:panose1 w:val="02020603050405020304"/>
    <w:charset w:val="DE"/>
    <w:family w:val="roman"/>
    <w:pitch w:val="variable"/>
    <w:sig w:usb0="81000003" w:usb1="00000000" w:usb2="00000000" w:usb3="00000000" w:csb0="00010001"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DE"/>
    <w:family w:val="swiss"/>
    <w:pitch w:val="variable"/>
    <w:sig w:usb0="81000003" w:usb1="00000000" w:usb2="00000000" w:usb3="00000000" w:csb0="00010001" w:csb1="00000000"/>
  </w:font>
  <w:font w:name="Vrinda">
    <w:panose1 w:val="00000400000000000000"/>
    <w:charset w:val="00"/>
    <w:family w:val="swiss"/>
    <w:pitch w:val="variable"/>
    <w:sig w:usb0="0001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B1E99" w14:textId="77777777" w:rsidR="00877814" w:rsidRDefault="00877814" w:rsidP="0003763F">
    <w:pPr>
      <w:pStyle w:val="Footer"/>
      <w:pBdr>
        <w:top w:val="single" w:sz="4" w:space="1" w:color="D9D9D9"/>
      </w:pBdr>
      <w:jc w:val="right"/>
    </w:pPr>
    <w:r>
      <w:fldChar w:fldCharType="begin"/>
    </w:r>
    <w:r>
      <w:instrText xml:space="preserve"> PAGE   \* MERGEFORMAT </w:instrText>
    </w:r>
    <w:r>
      <w:fldChar w:fldCharType="separate"/>
    </w:r>
    <w:r>
      <w:rPr>
        <w:noProof/>
      </w:rPr>
      <w:t>44</w:t>
    </w:r>
    <w:r>
      <w:rPr>
        <w:noProof/>
      </w:rPr>
      <w:fldChar w:fldCharType="end"/>
    </w:r>
    <w:r>
      <w:t xml:space="preserve"> | </w:t>
    </w:r>
    <w:r w:rsidRPr="0003763F">
      <w:rPr>
        <w:color w:val="7F7F7F"/>
        <w:spacing w:val="60"/>
      </w:rPr>
      <w:t>Page</w:t>
    </w:r>
  </w:p>
  <w:p w14:paraId="4701A195" w14:textId="77777777" w:rsidR="00877814" w:rsidRDefault="0087781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D17F2" w14:textId="77777777" w:rsidR="00877814" w:rsidRDefault="00877814"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Pr>
        <w:noProof/>
      </w:rPr>
      <w:t>1</w:t>
    </w:r>
    <w:r>
      <w:rPr>
        <w:noProof/>
      </w:rPr>
      <w:fldChar w:fldCharType="end"/>
    </w:r>
    <w:r>
      <w:t xml:space="preserve"> | </w:t>
    </w:r>
    <w:r w:rsidRPr="00DD472A">
      <w:rPr>
        <w:color w:val="7F7F7F"/>
        <w:spacing w:val="60"/>
      </w:rPr>
      <w:t>Page</w:t>
    </w:r>
  </w:p>
  <w:p w14:paraId="7F9C7EAB" w14:textId="77777777" w:rsidR="00877814" w:rsidRDefault="0087781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316B4E" w14:textId="77777777" w:rsidR="00877814" w:rsidRDefault="00877814" w:rsidP="00FD3A8F">
    <w:pPr>
      <w:pStyle w:val="Header"/>
    </w:pPr>
  </w:p>
  <w:p w14:paraId="58EE717E" w14:textId="77777777" w:rsidR="00877814" w:rsidRDefault="00877814" w:rsidP="0003763F">
    <w:pPr>
      <w:pStyle w:val="Footer"/>
      <w:pBdr>
        <w:top w:val="single" w:sz="4" w:space="1" w:color="D9D9D9"/>
      </w:pBdr>
      <w:jc w:val="right"/>
    </w:pPr>
    <w:r>
      <w:fldChar w:fldCharType="begin"/>
    </w:r>
    <w:r>
      <w:instrText xml:space="preserve"> PAGE   \* MERGEFORMAT </w:instrText>
    </w:r>
    <w:r>
      <w:fldChar w:fldCharType="separate"/>
    </w:r>
    <w:r>
      <w:rPr>
        <w:noProof/>
      </w:rPr>
      <w:t>115</w:t>
    </w:r>
    <w:r>
      <w:rPr>
        <w:noProof/>
      </w:rPr>
      <w:fldChar w:fldCharType="end"/>
    </w:r>
    <w:r>
      <w:t xml:space="preserve"> | </w:t>
    </w:r>
    <w:r w:rsidRPr="0003763F">
      <w:rPr>
        <w:color w:val="7F7F7F"/>
        <w:spacing w:val="60"/>
      </w:rPr>
      <w:t>Page</w:t>
    </w:r>
  </w:p>
  <w:p w14:paraId="4E84C6AA" w14:textId="77777777" w:rsidR="00877814" w:rsidRDefault="00877814" w:rsidP="00FD3A8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428B70" w14:textId="77777777" w:rsidR="00877814" w:rsidRDefault="0087781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4360A0" w14:textId="77777777" w:rsidR="00877814" w:rsidRDefault="00877814">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881DC" w14:textId="77777777" w:rsidR="00877814" w:rsidRDefault="008778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859EC5" w14:textId="77777777" w:rsidR="008E3E6F" w:rsidRDefault="008E3E6F">
      <w:r>
        <w:separator/>
      </w:r>
    </w:p>
  </w:footnote>
  <w:footnote w:type="continuationSeparator" w:id="0">
    <w:p w14:paraId="395D5F2E" w14:textId="77777777" w:rsidR="008E3E6F" w:rsidRDefault="008E3E6F">
      <w:r>
        <w:continuationSeparator/>
      </w:r>
    </w:p>
  </w:footnote>
  <w:footnote w:id="1">
    <w:p w14:paraId="6E765DF7" w14:textId="77777777" w:rsidR="00877814" w:rsidRDefault="00877814">
      <w:pPr>
        <w:pStyle w:val="FootnoteText"/>
      </w:pPr>
      <w:r>
        <w:rPr>
          <w:rStyle w:val="FootnoteReference"/>
        </w:rPr>
        <w:footnoteRef/>
      </w:r>
      <w:r>
        <w:t xml:space="preserve"> During the PPG, the project interventions planned are mainly targeting low risk EE and RE subsectors and waste to energy would mainly be implemented through TA components for the existing plants or sites and will address the need for detailed ESIA assessments and preparation of ESMP, if any new site is planned.”</w:t>
      </w:r>
    </w:p>
  </w:footnote>
  <w:footnote w:id="2">
    <w:p w14:paraId="4DFFBC86" w14:textId="77777777" w:rsidR="00877814" w:rsidRDefault="00877814">
      <w:pPr>
        <w:pStyle w:val="FootnoteText"/>
      </w:pPr>
      <w:r>
        <w:rPr>
          <w:rStyle w:val="FootnoteReference"/>
        </w:rPr>
        <w:footnoteRef/>
      </w:r>
      <w:r>
        <w:t xml:space="preserve"> </w:t>
      </w:r>
      <w:r>
        <w:tab/>
        <w:t>www.worldometer/info</w:t>
      </w:r>
    </w:p>
  </w:footnote>
  <w:footnote w:id="3">
    <w:p w14:paraId="66F03AD1" w14:textId="77777777" w:rsidR="00877814" w:rsidRDefault="00877814">
      <w:pPr>
        <w:pStyle w:val="FootnoteText"/>
      </w:pPr>
      <w:r>
        <w:rPr>
          <w:rStyle w:val="FootnoteReference"/>
        </w:rPr>
        <w:footnoteRef/>
      </w:r>
      <w:r>
        <w:t xml:space="preserve"> </w:t>
      </w:r>
      <w:r>
        <w:tab/>
      </w:r>
      <w:r w:rsidRPr="00D4424E">
        <w:t>Bangladesh Bureau of Statistics, Aug 2014</w:t>
      </w:r>
    </w:p>
  </w:footnote>
  <w:footnote w:id="4">
    <w:p w14:paraId="290D5179" w14:textId="77777777" w:rsidR="00877814" w:rsidRDefault="00877814">
      <w:pPr>
        <w:pStyle w:val="FootnoteText"/>
      </w:pPr>
      <w:r>
        <w:rPr>
          <w:rStyle w:val="FootnoteReference"/>
        </w:rPr>
        <w:footnoteRef/>
      </w:r>
      <w:r>
        <w:t xml:space="preserve"> </w:t>
      </w:r>
      <w:r>
        <w:tab/>
      </w:r>
      <w:r w:rsidRPr="00D4424E">
        <w:t>Dhaka Factsheet</w:t>
      </w:r>
      <w:r>
        <w:t xml:space="preserve">. </w:t>
      </w:r>
      <w:r w:rsidRPr="00D4424E">
        <w:t xml:space="preserve">Lloyd's City Risk Index 2015–2025. </w:t>
      </w:r>
    </w:p>
  </w:footnote>
  <w:footnote w:id="5">
    <w:p w14:paraId="7EFB57DC" w14:textId="77777777" w:rsidR="00877814" w:rsidRPr="00926D2D" w:rsidRDefault="00877814" w:rsidP="00F62C82">
      <w:pPr>
        <w:pStyle w:val="FootnoteText"/>
      </w:pPr>
      <w:r>
        <w:rPr>
          <w:rStyle w:val="FootnoteReference"/>
        </w:rPr>
        <w:footnoteRef/>
      </w:r>
      <w:r>
        <w:t xml:space="preserve"> </w:t>
      </w:r>
      <w:r>
        <w:tab/>
      </w:r>
      <w:r>
        <w:rPr>
          <w:i/>
        </w:rPr>
        <w:t>National 3R Strategy for Waste Management</w:t>
      </w:r>
      <w:r>
        <w:t>, Department of Environment (DoE), MoEFC (December 2010); SREDA website</w:t>
      </w:r>
    </w:p>
  </w:footnote>
  <w:footnote w:id="6">
    <w:p w14:paraId="0B668903" w14:textId="77777777" w:rsidR="00877814" w:rsidRPr="001D5C67" w:rsidRDefault="00877814" w:rsidP="00E24F89">
      <w:pPr>
        <w:pStyle w:val="FootnoteText"/>
        <w:ind w:left="284" w:hanging="284"/>
      </w:pPr>
      <w:r>
        <w:rPr>
          <w:rStyle w:val="FootnoteReference"/>
        </w:rPr>
        <w:footnoteRef/>
      </w:r>
      <w:r>
        <w:t xml:space="preserve"> </w:t>
      </w:r>
      <w:r>
        <w:tab/>
      </w:r>
      <w:r w:rsidRPr="001D5C67">
        <w:rPr>
          <w:i/>
        </w:rPr>
        <w:t>Coordination of urban planning organizations as a process of achieving effective and socially just planning: A case of Dhaka city,</w:t>
      </w:r>
      <w:r>
        <w:rPr>
          <w:i/>
        </w:rPr>
        <w:t xml:space="preserve"> </w:t>
      </w:r>
      <w:r w:rsidRPr="001D5C67">
        <w:rPr>
          <w:i/>
        </w:rPr>
        <w:t>Bangladesh</w:t>
      </w:r>
      <w:r>
        <w:rPr>
          <w:i/>
        </w:rPr>
        <w:t xml:space="preserve">, </w:t>
      </w:r>
      <w:r>
        <w:t>by Md. Ashiq Rahman, in: “International Journal of Sustainable Built Environment” (2015), 4, 330-440</w:t>
      </w:r>
    </w:p>
  </w:footnote>
  <w:footnote w:id="7">
    <w:p w14:paraId="77A2F5C1" w14:textId="77777777" w:rsidR="00877814" w:rsidRDefault="00877814" w:rsidP="008658D0">
      <w:pPr>
        <w:pStyle w:val="FootnoteText"/>
        <w:ind w:left="284" w:hanging="284"/>
      </w:pPr>
      <w:r>
        <w:rPr>
          <w:rStyle w:val="FootnoteReference"/>
        </w:rPr>
        <w:footnoteRef/>
      </w:r>
      <w:r>
        <w:t xml:space="preserve"> </w:t>
      </w:r>
      <w:r>
        <w:tab/>
        <w:t>About 86% of residents manifest dissatisfaction with the waste management system in Dhaka; 57% of resident think that many footpaths are covered with waste, and that waste dumping is a main reason for Dhaka’s notorious traffic jams. Report in Daily Prothom Alo, 04-05-2016, Dhaha, by S.S. Partho</w:t>
      </w:r>
    </w:p>
  </w:footnote>
  <w:footnote w:id="8">
    <w:p w14:paraId="41BAD9C2" w14:textId="77777777" w:rsidR="00877814" w:rsidRDefault="00877814" w:rsidP="00C9570A">
      <w:pPr>
        <w:pStyle w:val="FootnoteText"/>
        <w:ind w:left="284" w:hanging="284"/>
      </w:pPr>
      <w:r>
        <w:rPr>
          <w:rStyle w:val="FootnoteReference"/>
        </w:rPr>
        <w:footnoteRef/>
      </w:r>
      <w:r>
        <w:t xml:space="preserve"> </w:t>
      </w:r>
      <w:r>
        <w:tab/>
        <w:t>During 2003-2006, a Master Plan for Solid Waste Management was formulated, followed by participatory solid waste management (working with wards in community organization (forming and training of ward waste committees), capacity building of collection/transportation and disposal site improvement.</w:t>
      </w:r>
    </w:p>
  </w:footnote>
  <w:footnote w:id="9">
    <w:p w14:paraId="5C629A09" w14:textId="77777777" w:rsidR="00877814" w:rsidRDefault="00877814" w:rsidP="00025BDB">
      <w:pPr>
        <w:pStyle w:val="FootnoteText"/>
        <w:ind w:left="284" w:hanging="284"/>
      </w:pPr>
      <w:r>
        <w:rPr>
          <w:rStyle w:val="FootnoteReference"/>
        </w:rPr>
        <w:footnoteRef/>
      </w:r>
      <w:r>
        <w:t xml:space="preserve"> </w:t>
      </w:r>
      <w:r>
        <w:tab/>
        <w:t xml:space="preserve">See cooperation letter in Annex J. The PPG Team also approached </w:t>
      </w:r>
      <w:r w:rsidRPr="006679A4">
        <w:t>Dhaka North City Corp, Dhaka South City Corp, RAJUK, Chattogram City Corp, Gazipur City Corp, Khulna City Corp, Khulna Development Authority</w:t>
      </w:r>
      <w:r>
        <w:t xml:space="preserve"> and representatives expressed interest in the Project.</w:t>
      </w:r>
    </w:p>
  </w:footnote>
  <w:footnote w:id="10">
    <w:p w14:paraId="297878C0" w14:textId="77777777" w:rsidR="00877814" w:rsidRDefault="00877814" w:rsidP="0012481D">
      <w:pPr>
        <w:pStyle w:val="FootnoteText"/>
        <w:ind w:left="284" w:hanging="284"/>
      </w:pPr>
      <w:r>
        <w:rPr>
          <w:rStyle w:val="FootnoteReference"/>
        </w:rPr>
        <w:footnoteRef/>
      </w:r>
      <w:r>
        <w:t xml:space="preserve"> </w:t>
      </w:r>
      <w:r>
        <w:tab/>
        <w:t xml:space="preserve">This can be expanded into a ‘5R” approach, in which ‘re-think’ is added to the other 4R, that is, ‘re-thinking’ of the current situation and move towards a more integrated approach of actions involving national and local authorities, mobilizing communities, forming community-public-private partnerships, create awareness among citizens, provided education and training, as well as effecting monitoring and enforcement. </w:t>
      </w:r>
    </w:p>
  </w:footnote>
  <w:footnote w:id="11">
    <w:p w14:paraId="0DBD350B" w14:textId="77777777" w:rsidR="00877814" w:rsidRPr="007C062F" w:rsidRDefault="00877814" w:rsidP="007C062F">
      <w:pPr>
        <w:pStyle w:val="FootnoteText"/>
        <w:ind w:left="284" w:hanging="284"/>
      </w:pPr>
      <w:r>
        <w:rPr>
          <w:rStyle w:val="FootnoteReference"/>
        </w:rPr>
        <w:footnoteRef/>
      </w:r>
      <w:r>
        <w:t xml:space="preserve"> </w:t>
      </w:r>
      <w:r>
        <w:tab/>
      </w:r>
      <w:r>
        <w:rPr>
          <w:i/>
        </w:rPr>
        <w:t xml:space="preserve">Conducting a Feasibility Study on Waste-to-Energy Conversion in Six Municipalities in Bangladesh, </w:t>
      </w:r>
      <w:r>
        <w:t>SREPGen Project, UNDP/SREDA/Power Division (2017)</w:t>
      </w:r>
    </w:p>
  </w:footnote>
  <w:footnote w:id="12">
    <w:p w14:paraId="2EA8B1ED" w14:textId="77777777" w:rsidR="00877814" w:rsidRDefault="00877814">
      <w:pPr>
        <w:pStyle w:val="FootnoteText"/>
      </w:pPr>
      <w:r>
        <w:rPr>
          <w:rStyle w:val="FootnoteReference"/>
        </w:rPr>
        <w:footnoteRef/>
      </w:r>
      <w:r>
        <w:t xml:space="preserve"> </w:t>
      </w:r>
      <w:r>
        <w:tab/>
        <w:t xml:space="preserve">For example, the </w:t>
      </w:r>
      <w:r w:rsidRPr="004C0853">
        <w:t>Global Protocol for Community-Scale Greenhouse Gas Emissions (GPC) prepared by ICLEI</w:t>
      </w:r>
    </w:p>
  </w:footnote>
  <w:footnote w:id="13">
    <w:p w14:paraId="639FA2A7" w14:textId="77777777" w:rsidR="00877814" w:rsidRDefault="00877814" w:rsidP="00EE68B7">
      <w:pPr>
        <w:pStyle w:val="FootnoteText"/>
        <w:ind w:left="284" w:hanging="284"/>
      </w:pPr>
      <w:r>
        <w:rPr>
          <w:rStyle w:val="FootnoteReference"/>
        </w:rPr>
        <w:footnoteRef/>
      </w:r>
      <w:r>
        <w:t xml:space="preserve"> </w:t>
      </w:r>
      <w:r>
        <w:tab/>
        <w:t xml:space="preserve">The LCUD Project will work closely with the ongoing UNDP </w:t>
      </w:r>
      <w:r w:rsidRPr="00EE68B7">
        <w:t>National Urban Poverty Reduction Programme (NUPRP)</w:t>
      </w:r>
      <w:r>
        <w:t>, implemented by MLGRDC, in particular in the areas of urban governance, pro-poor climate-resilient urban planning, and community level organisations</w:t>
      </w:r>
    </w:p>
  </w:footnote>
  <w:footnote w:id="14">
    <w:p w14:paraId="7E2FD76D" w14:textId="77777777" w:rsidR="00877814" w:rsidRDefault="00877814">
      <w:pPr>
        <w:pStyle w:val="FootnoteText"/>
      </w:pPr>
      <w:r>
        <w:rPr>
          <w:rStyle w:val="FootnoteReference"/>
        </w:rPr>
        <w:footnoteRef/>
      </w:r>
      <w:r>
        <w:t xml:space="preserve"> </w:t>
      </w:r>
      <w:r>
        <w:tab/>
        <w:t xml:space="preserve">For example, </w:t>
      </w:r>
      <w:r w:rsidRPr="00492234">
        <w:t>‘integrated resource recovery centres’ (IRRC; see Annex E.3)</w:t>
      </w:r>
    </w:p>
  </w:footnote>
  <w:footnote w:id="15">
    <w:p w14:paraId="029CC4A5" w14:textId="77777777" w:rsidR="00877814" w:rsidRDefault="00877814" w:rsidP="00415EC5">
      <w:pPr>
        <w:pStyle w:val="FootnoteText"/>
      </w:pPr>
      <w:r>
        <w:rPr>
          <w:rStyle w:val="FootnoteReference"/>
        </w:rPr>
        <w:footnoteRef/>
      </w:r>
      <w:r>
        <w:t xml:space="preserve"> </w:t>
      </w:r>
      <w:r>
        <w:tab/>
        <w:t>See co-financing Letter, Annex J</w:t>
      </w:r>
    </w:p>
  </w:footnote>
  <w:footnote w:id="16">
    <w:p w14:paraId="1D29A0BE" w14:textId="77777777" w:rsidR="00877814" w:rsidRPr="00060AC3" w:rsidRDefault="00877814" w:rsidP="00825B16">
      <w:pPr>
        <w:pStyle w:val="FootnoteText"/>
        <w:ind w:left="284" w:hanging="284"/>
      </w:pPr>
      <w:r>
        <w:rPr>
          <w:rStyle w:val="FootnoteReference"/>
        </w:rPr>
        <w:footnoteRef/>
      </w:r>
      <w:r w:rsidRPr="00060AC3">
        <w:t xml:space="preserve"> </w:t>
      </w:r>
      <w:r w:rsidRPr="00060AC3">
        <w:tab/>
      </w:r>
      <w:r>
        <w:t>See Annex G for a short description of the Narayanganj plans. A ‘cooperation letter’ confirming Narayanganj City Corp’s interest to work with the LCUD Project is attached in Annex J.</w:t>
      </w:r>
    </w:p>
  </w:footnote>
  <w:footnote w:id="17">
    <w:p w14:paraId="61085E68" w14:textId="77777777" w:rsidR="00877814" w:rsidRDefault="00877814" w:rsidP="005B3B7C">
      <w:pPr>
        <w:pStyle w:val="FootnoteText"/>
        <w:ind w:left="284" w:hanging="284"/>
      </w:pPr>
      <w:r>
        <w:rPr>
          <w:rStyle w:val="FootnoteReference"/>
        </w:rPr>
        <w:footnoteRef/>
      </w:r>
      <w:r>
        <w:t xml:space="preserve"> </w:t>
      </w:r>
      <w:r>
        <w:tab/>
        <w:t>Waste-to-energy interventions will be considered ‘high risk’ given the possible negative social and environmental implications. Any proposal (whether EE, RE or WTE) will be screened on social and environmental risk. If deemed ‘high risk’, the project proposal may need to be accompanied by a more detailed social and environmental impact assessment (ESIA) and management plan (SEMP). See Annex G</w:t>
      </w:r>
    </w:p>
  </w:footnote>
  <w:footnote w:id="18">
    <w:p w14:paraId="2D0FF93E" w14:textId="77777777" w:rsidR="00877814" w:rsidRDefault="00877814" w:rsidP="00034FD4">
      <w:pPr>
        <w:pStyle w:val="FootnoteText"/>
        <w:ind w:left="284" w:hanging="284"/>
      </w:pPr>
      <w:r>
        <w:rPr>
          <w:rStyle w:val="FootnoteReference"/>
        </w:rPr>
        <w:footnoteRef/>
      </w:r>
      <w:r>
        <w:t xml:space="preserve"> </w:t>
      </w:r>
      <w:r>
        <w:tab/>
        <w:t xml:space="preserve">Alternative non-fired non-clay bricks and energy-efficient clay bricks (i.e. produced in energy-efficient brick kilns, such as </w:t>
      </w:r>
      <w:r w:rsidRPr="002F7642">
        <w:t>VSBK</w:t>
      </w:r>
      <w:r>
        <w:t xml:space="preserve">, </w:t>
      </w:r>
      <w:r w:rsidRPr="002F7642">
        <w:t>HKK</w:t>
      </w:r>
      <w:r>
        <w:t xml:space="preserve"> and tunnel kilns (see Annex E.4 for information on brick production in Bangladesh)</w:t>
      </w:r>
    </w:p>
  </w:footnote>
  <w:footnote w:id="19">
    <w:p w14:paraId="58D99A8F" w14:textId="77777777" w:rsidR="00877814" w:rsidRDefault="00877814">
      <w:pPr>
        <w:pStyle w:val="FootnoteText"/>
      </w:pPr>
      <w:r>
        <w:rPr>
          <w:rStyle w:val="FootnoteReference"/>
        </w:rPr>
        <w:footnoteRef/>
      </w:r>
      <w:r>
        <w:t xml:space="preserve"> </w:t>
      </w:r>
      <w:r>
        <w:tab/>
        <w:t>Cooperation will be sought with the Bangladesh Bureau of Statistics on urban data, including poverty and gender-relevant data</w:t>
      </w:r>
    </w:p>
  </w:footnote>
  <w:footnote w:id="20">
    <w:p w14:paraId="2F0B5464" w14:textId="77777777" w:rsidR="00877814" w:rsidRDefault="00877814">
      <w:pPr>
        <w:pStyle w:val="FootnoteText"/>
      </w:pPr>
      <w:r>
        <w:rPr>
          <w:rStyle w:val="FootnoteReference"/>
        </w:rPr>
        <w:footnoteRef/>
      </w:r>
      <w:r>
        <w:t xml:space="preserve"> </w:t>
      </w:r>
      <w:r>
        <w:tab/>
        <w:t>In cooperation with existing networks, such as the Bangladesh Urban Forum (BUF)</w:t>
      </w:r>
    </w:p>
  </w:footnote>
  <w:footnote w:id="21">
    <w:p w14:paraId="60B13E24" w14:textId="77777777" w:rsidR="00877814" w:rsidRDefault="00877814">
      <w:pPr>
        <w:pStyle w:val="FootnoteText"/>
      </w:pPr>
      <w:r>
        <w:rPr>
          <w:rStyle w:val="FootnoteReference"/>
        </w:rPr>
        <w:footnoteRef/>
      </w:r>
      <w:r>
        <w:t xml:space="preserve"> </w:t>
      </w:r>
      <w:r>
        <w:tab/>
        <w:t>For example, Bangladesh Urban Forum, or environmental, ecological or sustainable energy exhibitions and forums</w:t>
      </w:r>
    </w:p>
  </w:footnote>
  <w:footnote w:id="22">
    <w:p w14:paraId="6BCFA2A9" w14:textId="3C5E4CE5" w:rsidR="00877814" w:rsidRPr="007C23D1" w:rsidRDefault="00877814" w:rsidP="007C23D1">
      <w:pPr>
        <w:pStyle w:val="FootnoteText"/>
        <w:rPr>
          <w:szCs w:val="16"/>
        </w:rPr>
      </w:pPr>
      <w:r>
        <w:rPr>
          <w:rStyle w:val="FootnoteReference"/>
        </w:rPr>
        <w:footnoteRef/>
      </w:r>
      <w:r>
        <w:t xml:space="preserve"> </w:t>
      </w:r>
      <w:r w:rsidRPr="007C23D1">
        <w:rPr>
          <w:b/>
          <w:bCs/>
          <w:szCs w:val="16"/>
        </w:rPr>
        <w:t>Meaning of Climate-Proofing</w:t>
      </w:r>
      <w:r>
        <w:rPr>
          <w:b/>
          <w:bCs/>
          <w:szCs w:val="16"/>
        </w:rPr>
        <w:t xml:space="preserve">; </w:t>
      </w:r>
      <w:r w:rsidRPr="00BF52D3">
        <w:rPr>
          <w:bCs/>
          <w:szCs w:val="16"/>
        </w:rPr>
        <w:t>“Climate proofing is a shorthand term for identifying risks to a development project (…), and ensuring that those risks are reduced to acceptable levels through long-lasting and environmentally sound, economically viable, and socially acceptable changes implemented at one or more of the following stages in the project cycle”</w:t>
      </w:r>
      <w:r>
        <w:rPr>
          <w:bCs/>
          <w:szCs w:val="16"/>
        </w:rPr>
        <w:t xml:space="preserve">; </w:t>
      </w:r>
      <w:r w:rsidRPr="00BF52D3">
        <w:rPr>
          <w:bCs/>
          <w:szCs w:val="16"/>
        </w:rPr>
        <w:t xml:space="preserve">(ADB, 2005).The expression “climate proofing” is meant as a process that aims to identify risks that an investment project may face as a result of climate change, and to reduce those risks to levels considered to be acceptable. </w:t>
      </w:r>
      <w:r w:rsidRPr="007C23D1">
        <w:rPr>
          <w:bCs/>
          <w:szCs w:val="16"/>
        </w:rPr>
        <w:t>It does not imply a complete mitigation of the potential risks of climate change.</w:t>
      </w:r>
    </w:p>
  </w:footnote>
  <w:footnote w:id="23">
    <w:p w14:paraId="0AA9E5AA" w14:textId="77777777" w:rsidR="00877814" w:rsidRDefault="00877814">
      <w:pPr>
        <w:pStyle w:val="FootnoteText"/>
      </w:pPr>
      <w:r>
        <w:rPr>
          <w:rStyle w:val="FootnoteReference"/>
        </w:rPr>
        <w:footnoteRef/>
      </w:r>
      <w:r>
        <w:t xml:space="preserve"> </w:t>
      </w:r>
      <w:r>
        <w:tab/>
        <w:t>India</w:t>
      </w:r>
      <w:r w:rsidRPr="00B309C2">
        <w:t xml:space="preserve"> has set a target of 40 GW by 2022 with accompanying policy instruments put in place to achieve the target.</w:t>
      </w:r>
    </w:p>
  </w:footnote>
  <w:footnote w:id="24">
    <w:p w14:paraId="32DC6487" w14:textId="77777777" w:rsidR="00877814" w:rsidRPr="00AD6A9D" w:rsidRDefault="00877814" w:rsidP="005836E2">
      <w:pPr>
        <w:pStyle w:val="FootnoteText"/>
        <w:ind w:left="284" w:hanging="284"/>
        <w:jc w:val="lef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5836E2">
        <w:rPr>
          <w:rFonts w:cs="Arial"/>
          <w:szCs w:val="16"/>
        </w:rPr>
        <w:t xml:space="preserve">See </w:t>
      </w:r>
      <w:r w:rsidRPr="005836E2">
        <w:rPr>
          <w:rFonts w:cs="Arial"/>
          <w:color w:val="000000"/>
          <w:szCs w:val="16"/>
        </w:rPr>
        <w:t>http://www.undp.org/content/undp/en/home/operations/transparency/information_disclosurepolicy/</w:t>
      </w:r>
    </w:p>
  </w:footnote>
  <w:footnote w:id="25">
    <w:p w14:paraId="4C096A9B" w14:textId="77777777" w:rsidR="00877814" w:rsidRPr="00AD6A9D" w:rsidRDefault="00877814" w:rsidP="00770ECB">
      <w:pPr>
        <w:pStyle w:val="FootnoteTex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5836E2">
        <w:rPr>
          <w:rFonts w:cs="Arial"/>
          <w:szCs w:val="16"/>
        </w:rPr>
        <w:t xml:space="preserve">See </w:t>
      </w:r>
      <w:r w:rsidRPr="005836E2">
        <w:rPr>
          <w:rFonts w:cs="Arial"/>
          <w:color w:val="000000"/>
          <w:szCs w:val="16"/>
        </w:rPr>
        <w:t>https://www.thegef.org/gef/policies_guidelines</w:t>
      </w:r>
    </w:p>
  </w:footnote>
  <w:footnote w:id="26">
    <w:p w14:paraId="204B94CD" w14:textId="70BB3BBA" w:rsidR="00877814" w:rsidRDefault="00877814" w:rsidP="007F38EA">
      <w:pPr>
        <w:pStyle w:val="FootnoteText"/>
        <w:ind w:left="284" w:hanging="284"/>
      </w:pPr>
      <w:r>
        <w:rPr>
          <w:rStyle w:val="FootnoteReference"/>
        </w:rPr>
        <w:footnoteRef/>
      </w:r>
      <w:r>
        <w:t xml:space="preserve"> </w:t>
      </w:r>
      <w:r>
        <w:tab/>
      </w:r>
      <w:bookmarkStart w:id="98" w:name="_Hlk6825497"/>
      <w:r>
        <w:t>EE in public buildings (lifetime19 kiloton of CO</w:t>
      </w:r>
      <w:r w:rsidRPr="0017151F">
        <w:rPr>
          <w:vertAlign w:val="subscript"/>
        </w:rPr>
        <w:t>2</w:t>
      </w:r>
      <w:r>
        <w:t xml:space="preserve"> from avoided 2,363 MWh/yr), EE in private buildings (cumulative 47 kiloton CO</w:t>
      </w:r>
      <w:r w:rsidRPr="0017151F">
        <w:rPr>
          <w:vertAlign w:val="subscript"/>
        </w:rPr>
        <w:t>2</w:t>
      </w:r>
      <w:r>
        <w:t xml:space="preserve"> from avoided 5,846 MWh/yr), PV in public </w:t>
      </w:r>
      <w:r w:rsidRPr="00A2298D">
        <w:t xml:space="preserve">buildings </w:t>
      </w:r>
      <w:r w:rsidRPr="00015E91">
        <w:t>(</w:t>
      </w:r>
      <w:r>
        <w:t xml:space="preserve">cumulative </w:t>
      </w:r>
      <w:r w:rsidRPr="00015E91">
        <w:t>22</w:t>
      </w:r>
      <w:r w:rsidRPr="00A2298D">
        <w:t xml:space="preserve"> kilotons</w:t>
      </w:r>
      <w:r>
        <w:t xml:space="preserve"> CO</w:t>
      </w:r>
      <w:r>
        <w:rPr>
          <w:vertAlign w:val="subscript"/>
        </w:rPr>
        <w:t>2</w:t>
      </w:r>
      <w:r>
        <w:t xml:space="preserve"> from substituted 2,778 MWh/yr), PV in private buildings (cumulative 128 kilotons of CO2 from substituted 15,919 MWh/yr), waste-to-energy (cumulative 1,356 kiloton of CO2 from substituted 36,868 MWh/yr)</w:t>
      </w:r>
    </w:p>
    <w:bookmarkEnd w:id="98"/>
  </w:footnote>
  <w:footnote w:id="27">
    <w:p w14:paraId="0E9843CF" w14:textId="77777777" w:rsidR="00877814" w:rsidRDefault="00877814" w:rsidP="007F38EA">
      <w:pPr>
        <w:pStyle w:val="FootnoteText"/>
      </w:pPr>
      <w:r>
        <w:rPr>
          <w:rStyle w:val="FootnoteReference"/>
        </w:rPr>
        <w:footnoteRef/>
      </w:r>
      <w:r>
        <w:t xml:space="preserve"> </w:t>
      </w:r>
      <w:r>
        <w:tab/>
      </w:r>
      <w:r w:rsidRPr="0017151F">
        <w:t>Indirect emissions are three times the direct emissions (replication factor = 3),</w:t>
      </w:r>
    </w:p>
  </w:footnote>
  <w:footnote w:id="28">
    <w:p w14:paraId="026E0CAF" w14:textId="59EF5045" w:rsidR="00877814" w:rsidRDefault="00877814" w:rsidP="007F38EA">
      <w:pPr>
        <w:pStyle w:val="FootnoteText"/>
      </w:pPr>
      <w:r>
        <w:rPr>
          <w:rStyle w:val="FootnoteReference"/>
        </w:rPr>
        <w:footnoteRef/>
      </w:r>
      <w:r>
        <w:t xml:space="preserve"> </w:t>
      </w:r>
      <w:r>
        <w:tab/>
        <w:t>EE in public buildings (USD 0.93 million), PV in public buildings (USD 1.90 million), WTE (USD 3.03 million)</w:t>
      </w:r>
    </w:p>
  </w:footnote>
  <w:footnote w:id="29">
    <w:p w14:paraId="52E936B1" w14:textId="4CE75117" w:rsidR="00877814" w:rsidRDefault="00877814" w:rsidP="007F38EA">
      <w:pPr>
        <w:pStyle w:val="FootnoteText"/>
      </w:pPr>
      <w:r>
        <w:rPr>
          <w:rStyle w:val="FootnoteReference"/>
        </w:rPr>
        <w:footnoteRef/>
      </w:r>
      <w:r>
        <w:t xml:space="preserve"> </w:t>
      </w:r>
      <w:r>
        <w:tab/>
        <w:t>EE in private buildings (USD 2.75 million), PV in private buildings (10.81 million), WTE (USD 3.99 million)</w:t>
      </w:r>
    </w:p>
  </w:footnote>
  <w:footnote w:id="30">
    <w:p w14:paraId="50B5D5AD" w14:textId="7A62B16A" w:rsidR="00877814" w:rsidRDefault="00877814">
      <w:pPr>
        <w:pStyle w:val="FootnoteText"/>
      </w:pPr>
      <w:r>
        <w:rPr>
          <w:rStyle w:val="FootnoteReference"/>
        </w:rPr>
        <w:footnoteRef/>
      </w:r>
      <w:r>
        <w:t xml:space="preserve"> </w:t>
      </w:r>
      <w:r w:rsidRPr="0003763F">
        <w:rPr>
          <w:rFonts w:ascii="Calibri" w:hAnsi="Calibri"/>
          <w:sz w:val="18"/>
          <w:szCs w:val="18"/>
        </w:rPr>
        <w:t xml:space="preserve">See </w:t>
      </w:r>
      <w:hyperlink r:id="rId1" w:history="1">
        <w:r w:rsidRPr="0003763F">
          <w:rPr>
            <w:rStyle w:val="Hyperlink"/>
            <w:rFonts w:ascii="Calibri" w:hAnsi="Calibri" w:cs="Segoe UI"/>
            <w:sz w:val="18"/>
            <w:szCs w:val="18"/>
          </w:rPr>
          <w:t>https://www.thegef.org/gef/policies_guidelines</w:t>
        </w:r>
      </w:hyperlink>
    </w:p>
  </w:footnote>
  <w:footnote w:id="31">
    <w:p w14:paraId="15FC7FCD" w14:textId="6D676F56" w:rsidR="00877814" w:rsidRDefault="00877814">
      <w:pPr>
        <w:pStyle w:val="FootnoteText"/>
      </w:pPr>
      <w:r>
        <w:rPr>
          <w:rStyle w:val="FootnoteReference"/>
        </w:rPr>
        <w:footnoteRef/>
      </w:r>
      <w:r>
        <w:t xml:space="preserve"> </w:t>
      </w:r>
      <w:r w:rsidRPr="0003763F">
        <w:rPr>
          <w:rFonts w:ascii="Calibri" w:hAnsi="Calibri"/>
          <w:sz w:val="18"/>
          <w:szCs w:val="18"/>
        </w:rPr>
        <w:t xml:space="preserve">See </w:t>
      </w:r>
      <w:hyperlink r:id="rId2" w:history="1">
        <w:r w:rsidRPr="0003763F">
          <w:rPr>
            <w:rStyle w:val="Hyperlink"/>
            <w:rFonts w:ascii="Calibri" w:hAnsi="Calibri" w:cs="Segoe UI"/>
            <w:sz w:val="18"/>
            <w:szCs w:val="18"/>
          </w:rPr>
          <w:t>https://www.thegef.org/gef/gef_agencies</w:t>
        </w:r>
      </w:hyperlink>
    </w:p>
  </w:footnote>
  <w:footnote w:id="32">
    <w:p w14:paraId="57E40915" w14:textId="77777777" w:rsidR="00877814" w:rsidRPr="0003763F" w:rsidRDefault="00877814" w:rsidP="00F10075">
      <w:pPr>
        <w:pStyle w:val="FootnoteText"/>
        <w:rPr>
          <w:rFonts w:ascii="Calibri" w:hAnsi="Calibri" w:cs="Segoe UI"/>
          <w:color w:val="000000"/>
          <w:sz w:val="18"/>
          <w:szCs w:val="18"/>
        </w:rPr>
      </w:pPr>
      <w:r w:rsidRPr="0003763F">
        <w:rPr>
          <w:rStyle w:val="FootnoteReference"/>
          <w:rFonts w:ascii="Calibri" w:hAnsi="Calibri"/>
          <w:szCs w:val="18"/>
        </w:rPr>
        <w:footnoteRef/>
      </w:r>
      <w:r w:rsidRPr="0003763F">
        <w:rPr>
          <w:rFonts w:ascii="Calibri" w:hAnsi="Calibri"/>
          <w:sz w:val="18"/>
          <w:szCs w:val="18"/>
        </w:rPr>
        <w:t xml:space="preserve"> See guidance here:  </w:t>
      </w:r>
      <w:hyperlink r:id="rId3" w:history="1">
        <w:r w:rsidRPr="0003763F">
          <w:rPr>
            <w:rStyle w:val="Hyperlink"/>
            <w:rFonts w:ascii="Calibri" w:hAnsi="Calibri" w:cs="Segoe UI"/>
            <w:sz w:val="18"/>
            <w:szCs w:val="18"/>
          </w:rPr>
          <w:t>https://info.undp.org/global/popp/frm/pages/financial-management-and-execution-modalities.aspx</w:t>
        </w:r>
      </w:hyperlink>
    </w:p>
    <w:p w14:paraId="623D40DF" w14:textId="77777777" w:rsidR="00877814" w:rsidRPr="0003763F" w:rsidRDefault="00877814" w:rsidP="00F10075">
      <w:pPr>
        <w:pStyle w:val="FootnoteText"/>
        <w:rPr>
          <w:rFonts w:ascii="Calibri" w:hAnsi="Calibri"/>
          <w:sz w:val="18"/>
          <w:szCs w:val="18"/>
        </w:rPr>
      </w:pPr>
    </w:p>
  </w:footnote>
  <w:footnote w:id="33">
    <w:p w14:paraId="73D00C57" w14:textId="77777777" w:rsidR="00877814" w:rsidRPr="00494749" w:rsidRDefault="00877814" w:rsidP="00115398">
      <w:pPr>
        <w:tabs>
          <w:tab w:val="left" w:pos="284"/>
          <w:tab w:val="left" w:pos="567"/>
        </w:tabs>
        <w:ind w:left="284" w:hanging="284"/>
        <w:jc w:val="left"/>
        <w:rPr>
          <w:sz w:val="18"/>
          <w:szCs w:val="18"/>
        </w:rPr>
      </w:pPr>
      <w:r w:rsidRPr="00494749">
        <w:rPr>
          <w:rStyle w:val="FootnoteReference"/>
          <w:szCs w:val="18"/>
        </w:rPr>
        <w:footnoteRef/>
      </w:r>
      <w:r w:rsidRPr="00494749">
        <w:rPr>
          <w:sz w:val="18"/>
          <w:szCs w:val="18"/>
        </w:rPr>
        <w:t xml:space="preserve"> </w:t>
      </w:r>
      <w:r>
        <w:rPr>
          <w:sz w:val="18"/>
          <w:szCs w:val="18"/>
        </w:rPr>
        <w:tab/>
      </w:r>
      <w:r w:rsidRPr="00494749">
        <w:rPr>
          <w:sz w:val="18"/>
          <w:szCs w:val="18"/>
        </w:rPr>
        <w:t>Se</w:t>
      </w:r>
      <w:r>
        <w:rPr>
          <w:sz w:val="18"/>
          <w:szCs w:val="18"/>
        </w:rPr>
        <w:t xml:space="preserve">e </w:t>
      </w:r>
      <w:hyperlink r:id="rId4" w:history="1">
        <w:r w:rsidRPr="00B96489">
          <w:rPr>
            <w:rStyle w:val="Hyperlink"/>
            <w:sz w:val="18"/>
            <w:szCs w:val="18"/>
          </w:rPr>
          <w:t>https://popp.undp.org/_layouts/15/WopiFrame.aspx?sourcedoc=/UNDP_POPP_DOCUMENT_LIBRARY/Public/PPM_Project%20Management_Closing.docx&amp;action=default</w:t>
        </w:r>
      </w:hyperlink>
      <w:r w:rsidRPr="00494749">
        <w:rPr>
          <w:sz w:val="18"/>
          <w:szCs w:val="18"/>
        </w:rPr>
        <w:t xml:space="preserve">. </w:t>
      </w:r>
    </w:p>
  </w:footnote>
  <w:footnote w:id="34">
    <w:p w14:paraId="3CBFEC97" w14:textId="77777777" w:rsidR="00877814" w:rsidRPr="00FD754F" w:rsidRDefault="00877814" w:rsidP="00445793">
      <w:pPr>
        <w:tabs>
          <w:tab w:val="left" w:pos="284"/>
        </w:tabs>
        <w:ind w:left="284" w:hanging="284"/>
        <w:rPr>
          <w:rFonts w:ascii="Trebuchet MS" w:hAnsi="Trebuchet MS"/>
          <w:b/>
          <w:szCs w:val="20"/>
        </w:rPr>
      </w:pPr>
      <w:r>
        <w:rPr>
          <w:rStyle w:val="FootnoteReference"/>
        </w:rPr>
        <w:footnoteRef/>
      </w:r>
      <w:r>
        <w:t xml:space="preserve"> </w:t>
      </w:r>
      <w:bookmarkStart w:id="125" w:name="_Toc97717850"/>
      <w:bookmarkStart w:id="126" w:name="_Toc97717953"/>
      <w:r>
        <w:tab/>
      </w:r>
      <w:r w:rsidRPr="0062147C">
        <w:rPr>
          <w:rFonts w:cs="Arial"/>
          <w:sz w:val="18"/>
          <w:szCs w:val="20"/>
        </w:rPr>
        <w:t>UNDP Financial Rules and Regulations: Chapter E, Regulation 16.05:</w:t>
      </w:r>
      <w:bookmarkEnd w:id="125"/>
      <w:bookmarkEnd w:id="126"/>
      <w:r w:rsidRPr="0062147C">
        <w:rPr>
          <w:rFonts w:cs="Arial"/>
          <w:sz w:val="18"/>
          <w:szCs w:val="20"/>
        </w:rPr>
        <w:t xml:space="preserve"> a) The administration by executing entities or, under the harmonized operational modalities, implementing partners, of resources obtained from or through UNDP shall be carried out under their respective financial regulations, rules, practices and procedures only to the extent that they do not contravene the principles of the Financial Regulations and Rules of UNDP.  b) Where the financial governance of an executing entity or, under the harmonized operational modalities, implementing partner, does not provide the required guidance to ensure best value for money, fairness, integrity, transparency, and effective international competition, that of UNDP shall apply.</w:t>
      </w:r>
    </w:p>
    <w:p w14:paraId="29E4308D" w14:textId="77777777" w:rsidR="00877814" w:rsidRDefault="00877814" w:rsidP="00445793">
      <w:pPr>
        <w:pStyle w:val="FootnoteText"/>
      </w:pPr>
    </w:p>
  </w:footnote>
  <w:footnote w:id="35">
    <w:p w14:paraId="322766F1" w14:textId="77777777" w:rsidR="00877814" w:rsidRDefault="00877814" w:rsidP="005836E2">
      <w:pPr>
        <w:pStyle w:val="FootnoteText"/>
        <w:jc w:val="left"/>
      </w:pPr>
      <w:r w:rsidRPr="00AB4A8B">
        <w:rPr>
          <w:rFonts w:ascii="Calibri" w:hAnsi="Calibri"/>
          <w:sz w:val="14"/>
          <w:szCs w:val="14"/>
        </w:rPr>
        <w:footnoteRef/>
      </w:r>
      <w:r>
        <w:rPr>
          <w:rFonts w:ascii="Calibri" w:hAnsi="Calibri"/>
          <w:sz w:val="14"/>
          <w:szCs w:val="14"/>
        </w:rPr>
        <w:t xml:space="preserve"> </w:t>
      </w:r>
      <w:r>
        <w:rPr>
          <w:rFonts w:ascii="Calibri" w:hAnsi="Calibri"/>
          <w:sz w:val="14"/>
          <w:szCs w:val="14"/>
        </w:rPr>
        <w:tab/>
      </w:r>
      <w:r w:rsidRPr="00B13BE8">
        <w:rPr>
          <w:rFonts w:cs="Arial"/>
          <w:szCs w:val="16"/>
        </w:rPr>
        <w:t>Bangladesh Statistics 2017, Bangladesh Bureau of Statistics</w:t>
      </w:r>
      <w:r>
        <w:rPr>
          <w:rFonts w:ascii="Calibri" w:hAnsi="Calibri"/>
          <w:sz w:val="14"/>
          <w:szCs w:val="14"/>
        </w:rPr>
        <w:t xml:space="preserve"> </w:t>
      </w:r>
    </w:p>
  </w:footnote>
  <w:footnote w:id="36">
    <w:p w14:paraId="2CA4FD99" w14:textId="77777777" w:rsidR="00877814" w:rsidRDefault="00877814" w:rsidP="005836E2">
      <w:pPr>
        <w:pStyle w:val="FootnoteText"/>
      </w:pPr>
      <w:r>
        <w:rPr>
          <w:rStyle w:val="FootnoteReference"/>
        </w:rPr>
        <w:footnoteRef/>
      </w:r>
      <w:r>
        <w:t xml:space="preserve"> </w:t>
      </w:r>
      <w:r>
        <w:tab/>
      </w:r>
      <w:r w:rsidRPr="00B13BE8">
        <w:rPr>
          <w:rFonts w:ascii="Calibri" w:hAnsi="Calibri"/>
          <w:szCs w:val="16"/>
        </w:rPr>
        <w:t>Statistical Pocket Book 2015,</w:t>
      </w:r>
      <w:r w:rsidRPr="00B13BE8">
        <w:rPr>
          <w:szCs w:val="16"/>
        </w:rPr>
        <w:t xml:space="preserve"> </w:t>
      </w:r>
      <w:r w:rsidRPr="00B13BE8">
        <w:rPr>
          <w:rFonts w:ascii="Calibri" w:hAnsi="Calibri"/>
          <w:szCs w:val="16"/>
        </w:rPr>
        <w:t>Bangladesh Bureau of Statistics</w:t>
      </w:r>
    </w:p>
  </w:footnote>
  <w:footnote w:id="37">
    <w:p w14:paraId="50A1AC73" w14:textId="77777777" w:rsidR="00877814" w:rsidRPr="004417AE" w:rsidRDefault="00877814" w:rsidP="00B13BE8">
      <w:pPr>
        <w:pStyle w:val="FootnoteText"/>
        <w:ind w:left="284" w:hanging="284"/>
        <w:rPr>
          <w:rFonts w:ascii="Calibri" w:hAnsi="Calibri"/>
          <w:sz w:val="14"/>
          <w:szCs w:val="14"/>
        </w:rPr>
      </w:pPr>
      <w:r>
        <w:rPr>
          <w:rStyle w:val="FootnoteReference"/>
        </w:rPr>
        <w:footnoteRef/>
      </w:r>
      <w:r>
        <w:t xml:space="preserve"> </w:t>
      </w:r>
      <w:r>
        <w:tab/>
      </w:r>
      <w:r w:rsidRPr="00B13BE8">
        <w:rPr>
          <w:rFonts w:cs="Arial"/>
          <w:szCs w:val="16"/>
        </w:rPr>
        <w:t xml:space="preserve">Rashid, M. (2013). </w:t>
      </w:r>
      <w:r w:rsidRPr="009D35DC">
        <w:rPr>
          <w:rFonts w:cs="Arial"/>
          <w:i/>
          <w:szCs w:val="16"/>
        </w:rPr>
        <w:t>Rural-Urban Female Migration in Bangladesh: Need for Information Support and Institutional Responses</w:t>
      </w:r>
      <w:r w:rsidRPr="00B13BE8">
        <w:rPr>
          <w:rFonts w:cs="Arial"/>
          <w:szCs w:val="16"/>
        </w:rPr>
        <w:t xml:space="preserve">. Global Journal of </w:t>
      </w:r>
      <w:r>
        <w:rPr>
          <w:rFonts w:cs="Arial"/>
          <w:szCs w:val="16"/>
        </w:rPr>
        <w:t xml:space="preserve">Human Social Science, </w:t>
      </w:r>
      <w:r w:rsidRPr="00B13BE8">
        <w:rPr>
          <w:rFonts w:cs="Arial"/>
          <w:szCs w:val="16"/>
        </w:rPr>
        <w:t>Sociology &amp; Culture, [online] 13(5). Available at: https://globaljournals.org/GJHSS_Volume13/1-Rural-Urban-Female-Migration.pdf [Accessed 24 Nov. 2018].</w:t>
      </w:r>
    </w:p>
  </w:footnote>
  <w:footnote w:id="38">
    <w:p w14:paraId="656197C2" w14:textId="77777777" w:rsidR="00877814" w:rsidRDefault="00877814" w:rsidP="00EF0F23">
      <w:pPr>
        <w:pStyle w:val="FootnoteText"/>
      </w:pPr>
      <w:r>
        <w:rPr>
          <w:rStyle w:val="FootnoteReference"/>
        </w:rPr>
        <w:footnoteRef/>
      </w:r>
      <w:r>
        <w:t xml:space="preserve"> </w:t>
      </w:r>
      <w:r>
        <w:tab/>
      </w:r>
      <w:r w:rsidRPr="00EF0F23">
        <w:rPr>
          <w:rFonts w:cs="Arial"/>
          <w:szCs w:val="16"/>
        </w:rPr>
        <w:t xml:space="preserve">Bangladesh </w:t>
      </w:r>
      <w:r>
        <w:rPr>
          <w:rFonts w:cs="Arial"/>
          <w:szCs w:val="16"/>
        </w:rPr>
        <w:t>G</w:t>
      </w:r>
      <w:r w:rsidRPr="00EF0F23">
        <w:rPr>
          <w:rFonts w:cs="Arial"/>
          <w:szCs w:val="16"/>
        </w:rPr>
        <w:t xml:space="preserve">ender </w:t>
      </w:r>
      <w:r>
        <w:rPr>
          <w:rFonts w:cs="Arial"/>
          <w:szCs w:val="16"/>
        </w:rPr>
        <w:t>E</w:t>
      </w:r>
      <w:r w:rsidRPr="00EF0F23">
        <w:rPr>
          <w:rFonts w:cs="Arial"/>
          <w:szCs w:val="16"/>
        </w:rPr>
        <w:t xml:space="preserve">quality </w:t>
      </w:r>
      <w:r>
        <w:rPr>
          <w:rFonts w:cs="Arial"/>
          <w:szCs w:val="16"/>
        </w:rPr>
        <w:t>D</w:t>
      </w:r>
      <w:r w:rsidRPr="00EF0F23">
        <w:rPr>
          <w:rFonts w:cs="Arial"/>
          <w:szCs w:val="16"/>
        </w:rPr>
        <w:t>iagnostic of selected sectors by ADB</w:t>
      </w:r>
    </w:p>
  </w:footnote>
  <w:footnote w:id="39">
    <w:p w14:paraId="6C07E177" w14:textId="77777777" w:rsidR="00877814" w:rsidRDefault="00877814" w:rsidP="00EF0F23">
      <w:pPr>
        <w:pStyle w:val="FootnoteText"/>
        <w:ind w:left="284" w:hanging="284"/>
      </w:pPr>
      <w:r>
        <w:rPr>
          <w:rStyle w:val="FootnoteReference"/>
        </w:rPr>
        <w:footnoteRef/>
      </w:r>
      <w:r>
        <w:t xml:space="preserve"> </w:t>
      </w:r>
      <w:r>
        <w:tab/>
      </w:r>
      <w:r w:rsidRPr="00EF0F23">
        <w:rPr>
          <w:rFonts w:cs="Arial"/>
          <w:szCs w:val="16"/>
        </w:rPr>
        <w:t xml:space="preserve">The World Bank (2017). </w:t>
      </w:r>
      <w:r w:rsidRPr="009D35DC">
        <w:rPr>
          <w:rFonts w:cs="Arial"/>
          <w:i/>
          <w:szCs w:val="16"/>
        </w:rPr>
        <w:t xml:space="preserve">Breaking the Glass </w:t>
      </w:r>
      <w:r>
        <w:rPr>
          <w:rFonts w:cs="Arial"/>
          <w:i/>
          <w:szCs w:val="16"/>
        </w:rPr>
        <w:t>C</w:t>
      </w:r>
      <w:r w:rsidRPr="009D35DC">
        <w:rPr>
          <w:rFonts w:cs="Arial"/>
          <w:i/>
          <w:szCs w:val="16"/>
        </w:rPr>
        <w:t>eiling; Challenges to Female Participation in Technical Diploma Education in Bangladesh. Bangladesh Female Participation in Technical Education</w:t>
      </w:r>
      <w:r w:rsidRPr="00EF0F23">
        <w:rPr>
          <w:rFonts w:cs="Arial"/>
          <w:szCs w:val="16"/>
        </w:rPr>
        <w:t>. [online] South Asia Region, Education Global Practice: The World Bank. Available at: http://documents.worldbank.org/curated/en/717771486560820977/pdf/AUS2-REVISED-Bangladesh-Female-participation-in-TVET.pdf [Accessed 23 Nov. 2018].</w:t>
      </w:r>
    </w:p>
  </w:footnote>
  <w:footnote w:id="40">
    <w:p w14:paraId="056172F8" w14:textId="77777777" w:rsidR="00877814" w:rsidRPr="009D35DC" w:rsidRDefault="00877814" w:rsidP="009D35DC">
      <w:pPr>
        <w:tabs>
          <w:tab w:val="left" w:pos="284"/>
        </w:tabs>
        <w:spacing w:after="0"/>
        <w:ind w:left="284" w:hanging="284"/>
        <w:jc w:val="left"/>
        <w:rPr>
          <w:rFonts w:ascii="Arial" w:hAnsi="Arial" w:cs="Arial"/>
          <w:sz w:val="16"/>
          <w:szCs w:val="16"/>
        </w:rPr>
      </w:pPr>
      <w:r>
        <w:rPr>
          <w:rStyle w:val="FootnoteReference"/>
        </w:rPr>
        <w:footnoteRef/>
      </w:r>
      <w:r>
        <w:t xml:space="preserve"> </w:t>
      </w:r>
      <w:r>
        <w:tab/>
      </w:r>
      <w:r w:rsidRPr="009D427F">
        <w:rPr>
          <w:rFonts w:ascii="Arial" w:hAnsi="Arial" w:cs="Arial"/>
          <w:i/>
          <w:sz w:val="16"/>
          <w:szCs w:val="16"/>
        </w:rPr>
        <w:t>ADB Briefs, No.62,</w:t>
      </w:r>
      <w:r w:rsidRPr="009D35DC">
        <w:rPr>
          <w:rFonts w:ascii="Arial" w:hAnsi="Arial" w:cs="Arial"/>
          <w:sz w:val="16"/>
          <w:szCs w:val="16"/>
        </w:rPr>
        <w:t xml:space="preserve"> August 2016 employment and the Labor market in Bangladesh: overview of trends and challenges</w:t>
      </w:r>
    </w:p>
  </w:footnote>
  <w:footnote w:id="41">
    <w:p w14:paraId="06843464" w14:textId="77777777" w:rsidR="00877814" w:rsidRDefault="00877814" w:rsidP="009D35DC">
      <w:pPr>
        <w:pStyle w:val="FootnoteText"/>
        <w:ind w:left="284" w:hanging="284"/>
      </w:pPr>
      <w:r>
        <w:rPr>
          <w:rStyle w:val="FootnoteReference"/>
        </w:rPr>
        <w:footnoteRef/>
      </w:r>
      <w:r>
        <w:t xml:space="preserve"> </w:t>
      </w:r>
      <w:r>
        <w:tab/>
      </w:r>
      <w:r w:rsidRPr="009D427F">
        <w:rPr>
          <w:rFonts w:cs="Arial"/>
          <w:i/>
          <w:szCs w:val="16"/>
        </w:rPr>
        <w:t>Policy Brief on Gender Mainstreaming in Bangladesh</w:t>
      </w:r>
      <w:r>
        <w:rPr>
          <w:rFonts w:cs="Arial"/>
          <w:szCs w:val="16"/>
        </w:rPr>
        <w:t xml:space="preserve">, </w:t>
      </w:r>
      <w:r w:rsidRPr="009D35DC">
        <w:rPr>
          <w:rFonts w:cs="Arial"/>
          <w:szCs w:val="16"/>
        </w:rPr>
        <w:t xml:space="preserve">Parliament,Standing Committee on The Ministry of Women and Children Affairs and Improving Democracy through Parliamentary Development (IPD) Project </w:t>
      </w:r>
    </w:p>
  </w:footnote>
  <w:footnote w:id="42">
    <w:p w14:paraId="18DA9ED2" w14:textId="77777777" w:rsidR="00877814" w:rsidRPr="007E2E98" w:rsidRDefault="00877814" w:rsidP="009D35DC">
      <w:pPr>
        <w:tabs>
          <w:tab w:val="left" w:pos="284"/>
        </w:tabs>
        <w:ind w:left="284" w:hanging="284"/>
        <w:rPr>
          <w:sz w:val="14"/>
          <w:szCs w:val="14"/>
          <w:lang w:bidi="bn-BD"/>
        </w:rPr>
      </w:pPr>
      <w:r>
        <w:rPr>
          <w:rStyle w:val="FootnoteReference"/>
        </w:rPr>
        <w:footnoteRef/>
      </w:r>
      <w:r>
        <w:t xml:space="preserve"> </w:t>
      </w:r>
      <w:hyperlink r:id="rId5" w:history="1">
        <w:r w:rsidRPr="009D35DC">
          <w:rPr>
            <w:rFonts w:ascii="Arial" w:hAnsi="Arial" w:cs="Arial"/>
            <w:sz w:val="16"/>
            <w:szCs w:val="16"/>
            <w:lang w:bidi="bn-BD"/>
          </w:rPr>
          <w:t>https://bangladesh.unfpa.org/sites/default/files/pub-pdf/4.%20Demographic%20Impact%20Study.pdf</w:t>
        </w:r>
      </w:hyperlink>
      <w:r w:rsidRPr="009D35DC">
        <w:rPr>
          <w:rFonts w:ascii="Arial" w:hAnsi="Arial" w:cs="Arial"/>
          <w:sz w:val="16"/>
          <w:szCs w:val="16"/>
          <w:lang w:bidi="bn-BD"/>
        </w:rPr>
        <w:t xml:space="preserve"> </w:t>
      </w:r>
      <w:r w:rsidRPr="009D35DC">
        <w:rPr>
          <w:rFonts w:ascii="Arial" w:hAnsi="Arial" w:cs="Arial"/>
          <w:i/>
          <w:sz w:val="16"/>
          <w:szCs w:val="16"/>
          <w:lang w:bidi="bn-BD"/>
        </w:rPr>
        <w:t>The Impact of the Demographic Transition on Socioeconomic Development in Bangladesh: Future Prospects and Implications for Public Policy</w:t>
      </w:r>
      <w:r w:rsidRPr="009D35DC">
        <w:rPr>
          <w:rFonts w:ascii="Arial" w:hAnsi="Arial" w:cs="Arial"/>
          <w:sz w:val="16"/>
          <w:szCs w:val="16"/>
          <w:lang w:bidi="bn-BD"/>
        </w:rPr>
        <w:t>, M</w:t>
      </w:r>
      <w:r>
        <w:rPr>
          <w:rFonts w:ascii="Arial" w:hAnsi="Arial" w:cs="Arial"/>
          <w:sz w:val="16"/>
          <w:szCs w:val="16"/>
          <w:lang w:bidi="bn-BD"/>
        </w:rPr>
        <w:t>ay</w:t>
      </w:r>
      <w:r w:rsidRPr="009D35DC">
        <w:rPr>
          <w:rFonts w:ascii="Arial" w:hAnsi="Arial" w:cs="Arial"/>
          <w:sz w:val="16"/>
          <w:szCs w:val="16"/>
          <w:lang w:bidi="bn-BD"/>
        </w:rPr>
        <w:t xml:space="preserve"> 2015</w:t>
      </w:r>
    </w:p>
  </w:footnote>
  <w:footnote w:id="43">
    <w:p w14:paraId="160BA480" w14:textId="77777777" w:rsidR="00877814" w:rsidRPr="004C5B82" w:rsidRDefault="00877814" w:rsidP="009D35DC">
      <w:pPr>
        <w:tabs>
          <w:tab w:val="left" w:pos="284"/>
        </w:tabs>
        <w:spacing w:after="0"/>
        <w:ind w:left="284" w:hanging="284"/>
        <w:rPr>
          <w:rFonts w:ascii="Arial" w:hAnsi="Arial" w:cs="Arial"/>
          <w:sz w:val="16"/>
          <w:szCs w:val="16"/>
          <w:lang w:bidi="bn-BD"/>
        </w:rPr>
      </w:pPr>
      <w:r w:rsidRPr="007E2E98">
        <w:rPr>
          <w:sz w:val="14"/>
          <w:szCs w:val="14"/>
          <w:lang w:bidi="bn-BD"/>
        </w:rPr>
        <w:footnoteRef/>
      </w:r>
      <w:r w:rsidRPr="007E2E98">
        <w:rPr>
          <w:sz w:val="14"/>
          <w:szCs w:val="14"/>
          <w:lang w:bidi="bn-BD"/>
        </w:rPr>
        <w:t xml:space="preserve"> </w:t>
      </w:r>
      <w:r>
        <w:rPr>
          <w:sz w:val="14"/>
          <w:szCs w:val="14"/>
          <w:lang w:bidi="bn-BD"/>
        </w:rPr>
        <w:tab/>
      </w:r>
      <w:r w:rsidRPr="004C5B82">
        <w:rPr>
          <w:rFonts w:ascii="Arial" w:hAnsi="Arial" w:cs="Arial"/>
          <w:sz w:val="16"/>
          <w:szCs w:val="16"/>
          <w:lang w:bidi="bn-BD"/>
        </w:rPr>
        <w:t>Institutionalizing gender equality</w:t>
      </w:r>
      <w:r w:rsidRPr="004C5B82">
        <w:rPr>
          <w:rFonts w:ascii="Arial" w:hAnsi="Arial" w:cs="Arial"/>
          <w:sz w:val="16"/>
          <w:szCs w:val="16"/>
          <w:cs/>
          <w:lang w:bidi="bn-BD"/>
        </w:rPr>
        <w:t xml:space="preserve"> </w:t>
      </w:r>
      <w:r w:rsidRPr="004C5B82">
        <w:rPr>
          <w:rFonts w:ascii="Arial" w:hAnsi="Arial" w:cs="Arial"/>
          <w:sz w:val="16"/>
          <w:szCs w:val="16"/>
          <w:lang w:bidi="bn-BD"/>
        </w:rPr>
        <w:t>urban development</w:t>
      </w:r>
      <w:r w:rsidRPr="004C5B82">
        <w:rPr>
          <w:rFonts w:ascii="Arial" w:hAnsi="Arial" w:cs="Arial"/>
          <w:sz w:val="16"/>
          <w:szCs w:val="16"/>
        </w:rPr>
        <w:t xml:space="preserve"> experience of the Bangladesh local government engineering department</w:t>
      </w:r>
      <w:r>
        <w:rPr>
          <w:sz w:val="14"/>
          <w:szCs w:val="14"/>
          <w:lang w:bidi="bn-BD"/>
        </w:rPr>
        <w:t xml:space="preserve">, </w:t>
      </w:r>
      <w:r w:rsidRPr="004C5B82">
        <w:rPr>
          <w:rFonts w:ascii="Arial" w:hAnsi="Arial" w:cs="Arial"/>
          <w:sz w:val="16"/>
          <w:szCs w:val="16"/>
          <w:lang w:bidi="bn-BD"/>
        </w:rPr>
        <w:t xml:space="preserve">August </w:t>
      </w:r>
      <w:r w:rsidRPr="004C5B82">
        <w:rPr>
          <w:rFonts w:ascii="Arial" w:hAnsi="Arial" w:cs="Arial"/>
          <w:sz w:val="16"/>
          <w:szCs w:val="16"/>
          <w:cs/>
          <w:lang w:bidi="bn-BD"/>
        </w:rPr>
        <w:t>2017</w:t>
      </w:r>
      <w:r w:rsidRPr="004C5B82">
        <w:rPr>
          <w:rFonts w:ascii="Arial" w:hAnsi="Arial" w:cs="Arial"/>
          <w:sz w:val="16"/>
          <w:szCs w:val="16"/>
          <w:lang w:bidi="bn-BD"/>
        </w:rPr>
        <w:t>, Asian Development Bank</w:t>
      </w:r>
    </w:p>
  </w:footnote>
  <w:footnote w:id="44">
    <w:p w14:paraId="57B27D8B" w14:textId="77777777" w:rsidR="00877814" w:rsidRPr="00CB6442" w:rsidRDefault="00877814" w:rsidP="009D35DC">
      <w:pPr>
        <w:tabs>
          <w:tab w:val="left" w:pos="284"/>
        </w:tabs>
        <w:spacing w:after="0" w:line="276" w:lineRule="auto"/>
        <w:ind w:left="284" w:hanging="284"/>
        <w:rPr>
          <w:rFonts w:asciiTheme="minorHAnsi" w:eastAsiaTheme="minorHAnsi" w:hAnsiTheme="minorHAnsi" w:cstheme="minorBidi"/>
          <w:sz w:val="14"/>
          <w:szCs w:val="14"/>
        </w:rPr>
      </w:pPr>
      <w:r>
        <w:rPr>
          <w:rStyle w:val="FootnoteReference"/>
        </w:rPr>
        <w:footnoteRef/>
      </w:r>
      <w:r>
        <w:t xml:space="preserve"> </w:t>
      </w:r>
      <w:r>
        <w:tab/>
      </w:r>
      <w:r w:rsidRPr="004C5B82">
        <w:rPr>
          <w:rFonts w:ascii="Arial" w:eastAsiaTheme="minorHAnsi" w:hAnsi="Arial" w:cs="Arial"/>
          <w:sz w:val="16"/>
          <w:szCs w:val="16"/>
        </w:rPr>
        <w:t>Dhaka Structure Plan 2016—2035, (Draft</w:t>
      </w:r>
      <w:r>
        <w:rPr>
          <w:rFonts w:asciiTheme="minorHAnsi" w:eastAsiaTheme="minorHAnsi" w:hAnsiTheme="minorHAnsi" w:cstheme="minorBidi"/>
          <w:sz w:val="14"/>
          <w:szCs w:val="14"/>
        </w:rPr>
        <w:t xml:space="preserve">) </w:t>
      </w:r>
    </w:p>
  </w:footnote>
  <w:footnote w:id="45">
    <w:p w14:paraId="75871C6D" w14:textId="77777777" w:rsidR="00877814" w:rsidRPr="007E2E98" w:rsidRDefault="00877814" w:rsidP="009D35DC">
      <w:pPr>
        <w:pStyle w:val="FootnoteText"/>
        <w:ind w:left="284" w:hanging="284"/>
        <w:rPr>
          <w:rFonts w:asciiTheme="minorHAnsi" w:eastAsiaTheme="minorHAnsi" w:hAnsiTheme="minorHAnsi" w:cstheme="minorBidi"/>
          <w:sz w:val="14"/>
          <w:szCs w:val="14"/>
        </w:rPr>
      </w:pPr>
      <w:r>
        <w:rPr>
          <w:rStyle w:val="FootnoteReference"/>
        </w:rPr>
        <w:footnoteRef/>
      </w:r>
      <w:r>
        <w:t xml:space="preserve"> </w:t>
      </w:r>
      <w:r>
        <w:tab/>
      </w:r>
      <w:r w:rsidRPr="004C5B82">
        <w:rPr>
          <w:rFonts w:eastAsiaTheme="minorHAnsi" w:cs="Arial"/>
          <w:szCs w:val="16"/>
        </w:rPr>
        <w:t xml:space="preserve">Shams, S., Sahu, J., Rahman, S. and Ahsan, A. (2017). </w:t>
      </w:r>
      <w:r w:rsidRPr="004C5B82">
        <w:rPr>
          <w:rFonts w:eastAsiaTheme="minorHAnsi" w:cs="Arial"/>
          <w:i/>
          <w:szCs w:val="16"/>
        </w:rPr>
        <w:t>Sustainable waste management policy in Bangladesh for reduction of greenhouse gases</w:t>
      </w:r>
      <w:r w:rsidRPr="004C5B82">
        <w:rPr>
          <w:rFonts w:eastAsiaTheme="minorHAnsi" w:cs="Arial"/>
          <w:szCs w:val="16"/>
        </w:rPr>
        <w:t>. Sustainable Cities and Society, 33, pp.18-26.</w:t>
      </w:r>
    </w:p>
  </w:footnote>
  <w:footnote w:id="46">
    <w:p w14:paraId="5B5A871E" w14:textId="77777777" w:rsidR="00877814" w:rsidRDefault="00877814" w:rsidP="009D35DC">
      <w:pPr>
        <w:pStyle w:val="FootnoteText"/>
        <w:ind w:left="284" w:hanging="284"/>
      </w:pPr>
      <w:r w:rsidRPr="007E2E98">
        <w:rPr>
          <w:rFonts w:asciiTheme="minorHAnsi" w:eastAsiaTheme="minorHAnsi" w:hAnsiTheme="minorHAnsi" w:cstheme="minorBidi"/>
          <w:sz w:val="14"/>
          <w:szCs w:val="14"/>
        </w:rPr>
        <w:footnoteRef/>
      </w:r>
      <w:r>
        <w:rPr>
          <w:rFonts w:asciiTheme="minorHAnsi" w:eastAsiaTheme="minorHAnsi" w:hAnsiTheme="minorHAnsi" w:cstheme="minorBidi"/>
          <w:sz w:val="14"/>
          <w:szCs w:val="14"/>
        </w:rPr>
        <w:tab/>
      </w:r>
      <w:r w:rsidRPr="007E2E98">
        <w:rPr>
          <w:rFonts w:asciiTheme="minorHAnsi" w:eastAsiaTheme="minorHAnsi" w:hAnsiTheme="minorHAnsi" w:cstheme="minorBidi"/>
          <w:sz w:val="14"/>
          <w:szCs w:val="14"/>
        </w:rPr>
        <w:t xml:space="preserve"> </w:t>
      </w:r>
      <w:r w:rsidRPr="004C5B82">
        <w:rPr>
          <w:rFonts w:eastAsiaTheme="minorHAnsi" w:cs="Arial"/>
          <w:szCs w:val="16"/>
        </w:rPr>
        <w:t>Ibid.</w:t>
      </w:r>
    </w:p>
  </w:footnote>
  <w:footnote w:id="47">
    <w:p w14:paraId="3AFE7E1D" w14:textId="77777777" w:rsidR="00877814" w:rsidRDefault="00877814" w:rsidP="00AD03EA">
      <w:pPr>
        <w:pStyle w:val="FootnoteText"/>
        <w:ind w:left="284" w:hanging="284"/>
      </w:pPr>
      <w:r>
        <w:rPr>
          <w:rStyle w:val="FootnoteReference"/>
        </w:rPr>
        <w:footnoteRef/>
      </w:r>
      <w:r>
        <w:t xml:space="preserve"> </w:t>
      </w:r>
      <w:r>
        <w:tab/>
      </w:r>
      <w:r w:rsidRPr="00855607">
        <w:t xml:space="preserve">To financially back up the above plans, Ministry of Finance establishes a five-year </w:t>
      </w:r>
      <w:r w:rsidRPr="00855607">
        <w:rPr>
          <w:i/>
        </w:rPr>
        <w:t>Medium-Term Budgetary Framework (MTBF</w:t>
      </w:r>
      <w:r w:rsidRPr="00855607">
        <w:t xml:space="preserve">) of which the </w:t>
      </w:r>
      <w:r w:rsidRPr="00855607">
        <w:rPr>
          <w:i/>
        </w:rPr>
        <w:t>Annual Budget</w:t>
      </w:r>
      <w:r w:rsidRPr="00855607">
        <w:t xml:space="preserve"> is decided.</w:t>
      </w:r>
    </w:p>
  </w:footnote>
  <w:footnote w:id="48">
    <w:p w14:paraId="5038EDCF" w14:textId="77777777" w:rsidR="00877814" w:rsidRDefault="00877814" w:rsidP="008F6C6A">
      <w:pPr>
        <w:pStyle w:val="FootnoteText"/>
        <w:ind w:left="284" w:hanging="284"/>
      </w:pPr>
      <w:r>
        <w:rPr>
          <w:rStyle w:val="FootnoteReference"/>
        </w:rPr>
        <w:footnoteRef/>
      </w:r>
      <w:r>
        <w:t xml:space="preserve">  Dhaka, Chittagong, Khulna, Sylhet, Rajshahi, Comilla, Mymensingh, Barisal, Rangpur, Narayanganj, and Gazipur. Dhaka has two Corporations: Dhaka North City (DNCC) and Dhaka South City (DSCC)</w:t>
      </w:r>
    </w:p>
    <w:p w14:paraId="3307FEC8" w14:textId="77777777" w:rsidR="00877814" w:rsidRDefault="00877814" w:rsidP="008F6C6A">
      <w:pPr>
        <w:pStyle w:val="FootnoteText"/>
        <w:ind w:left="284" w:hanging="284"/>
      </w:pPr>
      <w:r w:rsidRPr="00A52866">
        <w:rPr>
          <w:sz w:val="18"/>
        </w:rPr>
        <w:t>*</w:t>
      </w:r>
      <w:r>
        <w:t xml:space="preserve"> </w:t>
      </w:r>
      <w:r>
        <w:tab/>
        <w:t>The Annex E is based on baseline reporting by PPG Team leader, J. Van den Akker, with contributions from PPG team members A.Kabir, U. Bhattarjee, A. Khan and D. Miah</w:t>
      </w:r>
    </w:p>
  </w:footnote>
  <w:footnote w:id="49">
    <w:p w14:paraId="54C61DAA" w14:textId="77777777" w:rsidR="00877814" w:rsidRDefault="00877814">
      <w:pPr>
        <w:pStyle w:val="FootnoteText"/>
      </w:pPr>
      <w:r>
        <w:rPr>
          <w:rStyle w:val="FootnoteReference"/>
        </w:rPr>
        <w:footnoteRef/>
      </w:r>
      <w:r>
        <w:t xml:space="preserve"> </w:t>
      </w:r>
      <w:r>
        <w:tab/>
        <w:t xml:space="preserve">Data from bpdb.gov.bd, </w:t>
      </w:r>
      <w:r w:rsidRPr="00883663">
        <w:t>www.wikipedia.org/wiki/Electricity_sector_in_Bangladesh</w:t>
      </w:r>
      <w:r>
        <w:t>, and ICCAD (2018)</w:t>
      </w:r>
    </w:p>
  </w:footnote>
  <w:footnote w:id="50">
    <w:p w14:paraId="4F6CE8E2" w14:textId="77777777" w:rsidR="00877814" w:rsidRDefault="00877814">
      <w:pPr>
        <w:pStyle w:val="FootnoteText"/>
      </w:pPr>
      <w:r>
        <w:rPr>
          <w:rStyle w:val="FootnoteReference"/>
        </w:rPr>
        <w:footnoteRef/>
      </w:r>
      <w:r>
        <w:t xml:space="preserve"> </w:t>
      </w:r>
      <w:r>
        <w:tab/>
        <w:t>Now called Ministry of Environment, Forests and Climate Change (MEFCC)</w:t>
      </w:r>
    </w:p>
  </w:footnote>
  <w:footnote w:id="51">
    <w:p w14:paraId="202F160C" w14:textId="77777777" w:rsidR="00877814" w:rsidRDefault="00877814">
      <w:pPr>
        <w:pStyle w:val="FootnoteText"/>
      </w:pPr>
      <w:r>
        <w:rPr>
          <w:rStyle w:val="FootnoteReference"/>
        </w:rPr>
        <w:footnoteRef/>
      </w:r>
      <w:r>
        <w:t xml:space="preserve"> </w:t>
      </w:r>
      <w:r>
        <w:tab/>
        <w:t>Project Identification Form (PIF)</w:t>
      </w:r>
    </w:p>
  </w:footnote>
  <w:footnote w:id="52">
    <w:p w14:paraId="496D8C12" w14:textId="77777777" w:rsidR="00877814" w:rsidRPr="00484AA5" w:rsidRDefault="00877814" w:rsidP="00C457C8">
      <w:pPr>
        <w:pStyle w:val="FootnoteText"/>
        <w:ind w:left="284" w:hanging="284"/>
      </w:pPr>
      <w:r>
        <w:rPr>
          <w:rStyle w:val="FootnoteReference"/>
        </w:rPr>
        <w:footnoteRef/>
      </w:r>
      <w:r>
        <w:t xml:space="preserve"> </w:t>
      </w:r>
      <w:r>
        <w:tab/>
      </w:r>
      <w:r>
        <w:rPr>
          <w:i/>
        </w:rPr>
        <w:t xml:space="preserve">Strategy for Urban Sector Development in Bangladesh, </w:t>
      </w:r>
      <w:r>
        <w:t>Md. Taibur Rahman</w:t>
      </w:r>
    </w:p>
  </w:footnote>
  <w:footnote w:id="53">
    <w:p w14:paraId="0AA373D8" w14:textId="77777777" w:rsidR="00877814" w:rsidRPr="00926D2D" w:rsidRDefault="00877814">
      <w:pPr>
        <w:pStyle w:val="FootnoteText"/>
      </w:pPr>
      <w:r>
        <w:rPr>
          <w:rStyle w:val="FootnoteReference"/>
        </w:rPr>
        <w:footnoteRef/>
      </w:r>
      <w:r>
        <w:t xml:space="preserve"> </w:t>
      </w:r>
      <w:r>
        <w:tab/>
      </w:r>
      <w:bookmarkStart w:id="166" w:name="_Hlk522955286"/>
      <w:r>
        <w:rPr>
          <w:i/>
        </w:rPr>
        <w:t>National 3R Strategy for Waste Management</w:t>
      </w:r>
      <w:r>
        <w:t>, Department of Environment (DoE), MoEFC (December 2010)</w:t>
      </w:r>
      <w:bookmarkEnd w:id="166"/>
      <w:r>
        <w:t>; SREDA website</w:t>
      </w:r>
    </w:p>
  </w:footnote>
  <w:footnote w:id="54">
    <w:p w14:paraId="3B9FEF20" w14:textId="77777777" w:rsidR="00877814" w:rsidRPr="008658D0" w:rsidRDefault="00877814" w:rsidP="008658D0">
      <w:pPr>
        <w:pStyle w:val="FootnoteText"/>
        <w:ind w:left="284" w:hanging="284"/>
      </w:pPr>
      <w:r>
        <w:rPr>
          <w:rStyle w:val="FootnoteReference"/>
        </w:rPr>
        <w:footnoteRef/>
      </w:r>
      <w:r>
        <w:t xml:space="preserve"> </w:t>
      </w:r>
      <w:r>
        <w:tab/>
      </w:r>
      <w:bookmarkStart w:id="167" w:name="_Hlk534643052"/>
      <w:r>
        <w:rPr>
          <w:i/>
        </w:rPr>
        <w:t xml:space="preserve">Waste Management in Bangladesh: Current Situation and Suggestions for Action, </w:t>
      </w:r>
      <w:r>
        <w:t>by: F. Nasrin, in: International Research Journal of Social Sciences, Vol. 5(10), Oct 2016</w:t>
      </w:r>
      <w:bookmarkEnd w:id="167"/>
    </w:p>
  </w:footnote>
  <w:footnote w:id="55">
    <w:p w14:paraId="01A5674F" w14:textId="77777777" w:rsidR="00877814" w:rsidRDefault="00877814" w:rsidP="001219D9">
      <w:pPr>
        <w:pStyle w:val="FootnoteText"/>
        <w:ind w:left="284" w:hanging="284"/>
      </w:pPr>
      <w:r>
        <w:rPr>
          <w:rStyle w:val="FootnoteReference"/>
        </w:rPr>
        <w:footnoteRef/>
      </w:r>
      <w:r>
        <w:t xml:space="preserve"> </w:t>
      </w:r>
      <w:r>
        <w:tab/>
      </w:r>
      <w:r w:rsidRPr="003220E2">
        <w:rPr>
          <w:i/>
        </w:rPr>
        <w:t>Municipal Solid Waste and Recovery Potential: Bangladesh Perspective</w:t>
      </w:r>
      <w:r w:rsidRPr="003220E2">
        <w:t>,</w:t>
      </w:r>
      <w:r>
        <w:t xml:space="preserve"> in </w:t>
      </w:r>
      <w:r w:rsidRPr="00EF4C2B">
        <w:t>Bangladesh Perspective, Iranian Journal of Environmental Health Science &amp; Engineering, 2007, Vol. 4, No. 2</w:t>
      </w:r>
      <w:r>
        <w:t xml:space="preserve"> by </w:t>
      </w:r>
      <w:r w:rsidRPr="00EF4C2B">
        <w:t>Alamgir, M and Ahsan, A</w:t>
      </w:r>
    </w:p>
  </w:footnote>
  <w:footnote w:id="56">
    <w:p w14:paraId="4178FC85" w14:textId="77777777" w:rsidR="00877814" w:rsidRPr="00554155" w:rsidRDefault="00877814" w:rsidP="00554155">
      <w:pPr>
        <w:pStyle w:val="FootnoteText"/>
        <w:ind w:left="284" w:hanging="284"/>
      </w:pPr>
      <w:r>
        <w:rPr>
          <w:rStyle w:val="FootnoteReference"/>
        </w:rPr>
        <w:footnoteRef/>
      </w:r>
      <w:r>
        <w:t xml:space="preserve"> </w:t>
      </w:r>
      <w:r>
        <w:tab/>
        <w:t xml:space="preserve">Medical waste constitutes 6% of total waste collected by Dhaka City Corporations. Average generation is 1 kg per bed per day. Source: </w:t>
      </w:r>
      <w:r>
        <w:rPr>
          <w:i/>
        </w:rPr>
        <w:t xml:space="preserve">Waste Management in Dhaka City, </w:t>
      </w:r>
      <w:r>
        <w:t xml:space="preserve">by N.M. Kazi (1998), and S. Tabassum, </w:t>
      </w:r>
      <w:r>
        <w:rPr>
          <w:i/>
        </w:rPr>
        <w:t xml:space="preserve">Hospital Waste Management, </w:t>
      </w:r>
      <w:r>
        <w:t>M.Sc thesis, North-South University Dhaka (1999)</w:t>
      </w:r>
    </w:p>
  </w:footnote>
  <w:footnote w:id="57">
    <w:p w14:paraId="597C4458" w14:textId="77777777" w:rsidR="00877814" w:rsidRPr="00FA7B7E" w:rsidRDefault="00877814" w:rsidP="00FA7B7E">
      <w:pPr>
        <w:pStyle w:val="FootnoteText"/>
        <w:ind w:left="284" w:hanging="284"/>
        <w:rPr>
          <w:i/>
        </w:rPr>
      </w:pPr>
      <w:r>
        <w:rPr>
          <w:rStyle w:val="FootnoteReference"/>
        </w:rPr>
        <w:footnoteRef/>
      </w:r>
      <w:r>
        <w:t xml:space="preserve"> </w:t>
      </w:r>
      <w:r>
        <w:tab/>
      </w:r>
      <w:r w:rsidRPr="00FA7B7E">
        <w:rPr>
          <w:i/>
        </w:rPr>
        <w:t>Assessment of Generation of e-Waste, its Impacts on the Environment and Resource Recovery Potential in Bangladesh,</w:t>
      </w:r>
      <w:r>
        <w:t xml:space="preserve"> Bangladesh University of Engineering and Technology (BUET, 2018)</w:t>
      </w:r>
    </w:p>
  </w:footnote>
  <w:footnote w:id="58">
    <w:p w14:paraId="0F56DAF5" w14:textId="77777777" w:rsidR="00877814" w:rsidRDefault="00877814">
      <w:pPr>
        <w:pStyle w:val="FootnoteText"/>
      </w:pPr>
      <w:r>
        <w:rPr>
          <w:rStyle w:val="FootnoteReference"/>
        </w:rPr>
        <w:footnoteRef/>
      </w:r>
      <w:r>
        <w:t xml:space="preserve"> </w:t>
      </w:r>
      <w:r>
        <w:tab/>
        <w:t>Ibid.</w:t>
      </w:r>
    </w:p>
  </w:footnote>
  <w:footnote w:id="59">
    <w:p w14:paraId="121AAD91" w14:textId="77777777" w:rsidR="00877814" w:rsidRDefault="00877814" w:rsidP="007D53A4">
      <w:pPr>
        <w:pStyle w:val="FootnoteText"/>
        <w:ind w:left="284" w:hanging="284"/>
      </w:pPr>
      <w:r>
        <w:rPr>
          <w:rStyle w:val="FootnoteReference"/>
        </w:rPr>
        <w:footnoteRef/>
      </w:r>
      <w:r>
        <w:t xml:space="preserve"> </w:t>
      </w:r>
      <w:r>
        <w:tab/>
      </w:r>
      <w:r>
        <w:rPr>
          <w:i/>
        </w:rPr>
        <w:t xml:space="preserve">Waste Management in Bangladesh: Current Situation and Suggestions for Action, </w:t>
      </w:r>
      <w:r>
        <w:t>by: F. Nasrin, in: International Research Journal of Social Sciences, Vol. 5(10), Oct 2016</w:t>
      </w:r>
    </w:p>
  </w:footnote>
  <w:footnote w:id="60">
    <w:p w14:paraId="24814EDF" w14:textId="77777777" w:rsidR="00877814" w:rsidRPr="00F25326" w:rsidRDefault="00877814">
      <w:pPr>
        <w:pStyle w:val="FootnoteText"/>
      </w:pPr>
      <w:r>
        <w:rPr>
          <w:rStyle w:val="FootnoteReference"/>
        </w:rPr>
        <w:footnoteRef/>
      </w:r>
      <w:r>
        <w:t xml:space="preserve"> </w:t>
      </w:r>
      <w:r>
        <w:tab/>
      </w:r>
      <w:r>
        <w:rPr>
          <w:i/>
        </w:rPr>
        <w:t xml:space="preserve">National 3R Strategy for Waste Management, </w:t>
      </w:r>
      <w:r>
        <w:t>Department of Environment (DoE), 2010</w:t>
      </w:r>
    </w:p>
  </w:footnote>
  <w:footnote w:id="61">
    <w:p w14:paraId="0FBB8786" w14:textId="77777777" w:rsidR="00877814" w:rsidRPr="00B90D88" w:rsidRDefault="00877814" w:rsidP="00B90D88">
      <w:pPr>
        <w:pStyle w:val="FootnoteText"/>
        <w:ind w:left="284" w:hanging="284"/>
      </w:pPr>
      <w:r>
        <w:rPr>
          <w:rStyle w:val="FootnoteReference"/>
        </w:rPr>
        <w:footnoteRef/>
      </w:r>
      <w:r>
        <w:t xml:space="preserve"> </w:t>
      </w:r>
      <w:r>
        <w:tab/>
        <w:t xml:space="preserve">Some authors talk of a ‘5R’ strategy, but in which the fifth “R” can have different meaning, for example </w:t>
      </w:r>
      <w:r>
        <w:rPr>
          <w:i/>
        </w:rPr>
        <w:t>re-think</w:t>
      </w:r>
      <w:r>
        <w:t xml:space="preserve">, </w:t>
      </w:r>
      <w:r>
        <w:rPr>
          <w:i/>
        </w:rPr>
        <w:t xml:space="preserve">re-process, repair, refuse, </w:t>
      </w:r>
    </w:p>
  </w:footnote>
  <w:footnote w:id="62">
    <w:p w14:paraId="284AD03C" w14:textId="77777777" w:rsidR="00877814" w:rsidRPr="00B20168" w:rsidRDefault="00877814" w:rsidP="00B20168">
      <w:pPr>
        <w:pStyle w:val="FootnoteText"/>
        <w:ind w:left="284" w:hanging="284"/>
      </w:pPr>
      <w:r>
        <w:rPr>
          <w:rStyle w:val="FootnoteReference"/>
        </w:rPr>
        <w:footnoteRef/>
      </w:r>
      <w:r>
        <w:t xml:space="preserve"> </w:t>
      </w:r>
      <w:r>
        <w:tab/>
        <w:t xml:space="preserve">Chittagong, Rajshahi, Rangpur and Patuakhali Corporations. </w:t>
      </w:r>
      <w:r>
        <w:rPr>
          <w:i/>
        </w:rPr>
        <w:t xml:space="preserve">Study on Municipal Waste Management </w:t>
      </w:r>
      <w:r>
        <w:t>(2012), by the Bangladeshi Municipal Development Fund (BMDF)</w:t>
      </w:r>
    </w:p>
  </w:footnote>
  <w:footnote w:id="63">
    <w:p w14:paraId="59235C3F" w14:textId="77777777" w:rsidR="00877814" w:rsidRPr="00E66771" w:rsidRDefault="00877814" w:rsidP="00FE5F53">
      <w:pPr>
        <w:pStyle w:val="FootnoteText"/>
        <w:ind w:left="284" w:hanging="284"/>
      </w:pPr>
      <w:r>
        <w:rPr>
          <w:rStyle w:val="FootnoteReference"/>
        </w:rPr>
        <w:footnoteRef/>
      </w:r>
      <w:r>
        <w:t xml:space="preserve"> </w:t>
      </w:r>
      <w:r>
        <w:tab/>
        <w:t xml:space="preserve">Anaearobic digestion: </w:t>
      </w:r>
      <w:r w:rsidRPr="00E66771">
        <w:rPr>
          <w:i/>
        </w:rPr>
        <w:t>Feasibility Study of Waste to Energy and Power Generation of Dhaka City</w:t>
      </w:r>
      <w:r>
        <w:rPr>
          <w:i/>
        </w:rPr>
        <w:t xml:space="preserve">, </w:t>
      </w:r>
      <w:r>
        <w:t xml:space="preserve">by Md. Sohel Rana, Thesis, University of Dhaka (2016). Incineration: </w:t>
      </w:r>
      <w:r>
        <w:rPr>
          <w:i/>
        </w:rPr>
        <w:t xml:space="preserve">Energy Recovery from Municipal Solid Waste, </w:t>
      </w:r>
      <w:r>
        <w:t xml:space="preserve">by Alam, M.D. and Boie, W, paper at Conference on Mechanical Engineering, Dec 2001, Dhaka; </w:t>
      </w:r>
    </w:p>
  </w:footnote>
  <w:footnote w:id="64">
    <w:p w14:paraId="3C96BD8B" w14:textId="77777777" w:rsidR="00877814" w:rsidRPr="00A072E2" w:rsidRDefault="00877814" w:rsidP="00FE5F53">
      <w:pPr>
        <w:pStyle w:val="FootnoteText"/>
        <w:ind w:left="284" w:hanging="284"/>
      </w:pPr>
      <w:r>
        <w:rPr>
          <w:rStyle w:val="FootnoteReference"/>
        </w:rPr>
        <w:footnoteRef/>
      </w:r>
      <w:r>
        <w:t xml:space="preserve"> </w:t>
      </w:r>
      <w:r>
        <w:tab/>
      </w:r>
      <w:r w:rsidRPr="00A072E2">
        <w:rPr>
          <w:i/>
        </w:rPr>
        <w:t>Municipal Solid Waste to Energy Generation in Bangladesh: Possible Scenarios to Generate Renewable Electricity in Dhaka and Chittagong City</w:t>
      </w:r>
      <w:r>
        <w:rPr>
          <w:i/>
        </w:rPr>
        <w:t xml:space="preserve">, </w:t>
      </w:r>
      <w:r>
        <w:t>by K.M.Nazmul Islam, in “Journal of Renewable Energy”, Volume 2016, Article ID 1712370</w:t>
      </w:r>
    </w:p>
  </w:footnote>
  <w:footnote w:id="65">
    <w:p w14:paraId="7DF26378" w14:textId="77777777" w:rsidR="00877814" w:rsidRDefault="00877814" w:rsidP="009368A0">
      <w:pPr>
        <w:pStyle w:val="FootnoteText"/>
        <w:ind w:left="284" w:hanging="284"/>
      </w:pPr>
      <w:r>
        <w:rPr>
          <w:rStyle w:val="FootnoteReference"/>
        </w:rPr>
        <w:footnoteRef/>
      </w:r>
      <w:r>
        <w:t xml:space="preserve"> </w:t>
      </w:r>
      <w:r>
        <w:tab/>
        <w:t xml:space="preserve">Including the two CDM projects by Waste Concern and the Dutch World Wide Recycling at Matuail on </w:t>
      </w:r>
      <w:r w:rsidRPr="00FE5F53">
        <w:t>Landfill Gas Extraction and Utilization</w:t>
      </w:r>
      <w:r>
        <w:t xml:space="preserve"> (CDM-EB Ref 078) and Composting (CDM-EB Ref 169) of which only the latter reached the stage of issuing certified emission reduction (CER).</w:t>
      </w:r>
    </w:p>
  </w:footnote>
  <w:footnote w:id="66">
    <w:p w14:paraId="56DEFAF6" w14:textId="77777777" w:rsidR="00877814" w:rsidRDefault="00877814" w:rsidP="009A7338">
      <w:pPr>
        <w:pStyle w:val="FootnoteText"/>
        <w:ind w:left="284" w:hanging="284"/>
      </w:pPr>
      <w:r>
        <w:rPr>
          <w:rStyle w:val="FootnoteReference"/>
        </w:rPr>
        <w:footnoteRef/>
      </w:r>
      <w:r>
        <w:t xml:space="preserve"> </w:t>
      </w:r>
      <w:r>
        <w:tab/>
        <w:t>A project was proposed by the Dutch company World Wide Recycling with Waste Concern (with an estimated investment need of USD 3.5 million for landfill gas extraction and USD 6.5 million for composting at Mutaiil and submitted to UNFCCC CDM Executive Board, but never got implemented.</w:t>
      </w:r>
    </w:p>
  </w:footnote>
  <w:footnote w:id="67">
    <w:p w14:paraId="434E9FAF" w14:textId="77777777" w:rsidR="00877814" w:rsidRPr="00DF6007" w:rsidRDefault="00877814" w:rsidP="00DF6007">
      <w:pPr>
        <w:pStyle w:val="FootnoteText"/>
        <w:ind w:left="284" w:hanging="284"/>
        <w:rPr>
          <w:i/>
        </w:rPr>
      </w:pPr>
      <w:r>
        <w:rPr>
          <w:rStyle w:val="FootnoteReference"/>
        </w:rPr>
        <w:footnoteRef/>
      </w:r>
      <w:r>
        <w:t xml:space="preserve"> </w:t>
      </w:r>
      <w:r>
        <w:tab/>
        <w:t xml:space="preserve">See Part III </w:t>
      </w:r>
      <w:r>
        <w:rPr>
          <w:i/>
        </w:rPr>
        <w:t xml:space="preserve">General Building Requirements, Control and Regulation, </w:t>
      </w:r>
      <w:r>
        <w:t xml:space="preserve">Chapter 4 </w:t>
      </w:r>
      <w:r>
        <w:rPr>
          <w:i/>
        </w:rPr>
        <w:t>Energy Efficiency and Sustainability</w:t>
      </w:r>
    </w:p>
  </w:footnote>
  <w:footnote w:id="68">
    <w:p w14:paraId="3A50E121" w14:textId="77777777" w:rsidR="00877814" w:rsidRPr="001D762D" w:rsidRDefault="00877814" w:rsidP="002E6E54">
      <w:pPr>
        <w:pStyle w:val="FootnoteText"/>
        <w:ind w:left="284" w:hanging="284"/>
      </w:pPr>
      <w:r>
        <w:rPr>
          <w:rStyle w:val="FootnoteReference"/>
        </w:rPr>
        <w:footnoteRef/>
      </w:r>
      <w:r>
        <w:t xml:space="preserve"> </w:t>
      </w:r>
      <w:r>
        <w:tab/>
        <w:t xml:space="preserve">Bureau of Energy Efficiency (BEE). </w:t>
      </w:r>
      <w:r>
        <w:rPr>
          <w:i/>
        </w:rPr>
        <w:t xml:space="preserve">Energy Conservation Building Code </w:t>
      </w:r>
      <w:r>
        <w:t>(2006). The Code applies (a) Building envelopes, except for unconditioned storage spaces or warehouses, (b) Mechanical systems and equipment, including heating, ventilating, and air conditioning, (c) Service hot water heating, (d) Interior and exterior lighting, and (e) Electrical power and motors.</w:t>
      </w:r>
    </w:p>
  </w:footnote>
  <w:footnote w:id="69">
    <w:p w14:paraId="4BD97FB0" w14:textId="77777777" w:rsidR="00877814" w:rsidRPr="009138C4" w:rsidRDefault="00877814" w:rsidP="002E6E54">
      <w:pPr>
        <w:pStyle w:val="FootnoteText"/>
        <w:ind w:left="284" w:hanging="284"/>
      </w:pPr>
      <w:r>
        <w:rPr>
          <w:rStyle w:val="FootnoteReference"/>
        </w:rPr>
        <w:footnoteRef/>
      </w:r>
      <w:r>
        <w:t xml:space="preserve"> </w:t>
      </w:r>
      <w:r>
        <w:tab/>
        <w:t xml:space="preserve">The study </w:t>
      </w:r>
      <w:r>
        <w:rPr>
          <w:i/>
        </w:rPr>
        <w:t xml:space="preserve">High-Performance Commercial Buildings </w:t>
      </w:r>
      <w:r>
        <w:t xml:space="preserve">(by BEE and TERI) looks at two buildings, the Microsoft Building in Hyderabad and the ITC Green Building in Gurgaon, and looks at four aspects, namely building design, building envelope, the lighting system and the HVAC system, and the impact on cooling demand, electric load and the energy performance index (EPI). It finds </w:t>
      </w:r>
      <w:bookmarkStart w:id="182" w:name="_Hlk522996881"/>
      <w:bookmarkStart w:id="183" w:name="_Hlk522996882"/>
      <w:r>
        <w:t>that if the Microsoft Building would have been conventionally built, cooling demand would have been 2340 TR, electric load 4710 kW and EPI 208 kWh/m</w:t>
      </w:r>
      <w:r>
        <w:rPr>
          <w:vertAlign w:val="superscript"/>
        </w:rPr>
        <w:t>2</w:t>
      </w:r>
      <w:r>
        <w:t>/yr, with ECBC compliance this is 1770 TR, 3070 kW and 145 kWh/m</w:t>
      </w:r>
      <w:r>
        <w:rPr>
          <w:vertAlign w:val="superscript"/>
        </w:rPr>
        <w:t>2</w:t>
      </w:r>
      <w:r>
        <w:t>/yr and with additional energy design features these could be lowered to cooling demand of 1560 TR, electric load of 2760 kW and EPI of 129 kWh/m</w:t>
      </w:r>
      <w:r>
        <w:rPr>
          <w:vertAlign w:val="superscript"/>
        </w:rPr>
        <w:t>2</w:t>
      </w:r>
      <w:r>
        <w:t xml:space="preserve">/yr. </w:t>
      </w:r>
      <w:bookmarkEnd w:id="182"/>
      <w:bookmarkEnd w:id="183"/>
      <w:r>
        <w:t>I</w:t>
      </w:r>
      <w:r w:rsidRPr="009138C4">
        <w:t xml:space="preserve">if the </w:t>
      </w:r>
      <w:r>
        <w:t xml:space="preserve">ITC Green Building </w:t>
      </w:r>
      <w:r w:rsidRPr="009138C4">
        <w:t>would have been conventionally built, cooling demand would have been 1270 TR, electric load 1180 kW and EPI 161 kWh/m2/yr, with ECBC compliance this is 570 TR, 470 kW and 73 kWh/m2/yr and with additional energy design features these could be lowered to cooling demand of 490 TR, electric load of 4290 kW and EPI of 59 kWh/m2/yr.</w:t>
      </w:r>
    </w:p>
  </w:footnote>
  <w:footnote w:id="70">
    <w:p w14:paraId="72044E76" w14:textId="77777777" w:rsidR="00877814" w:rsidRDefault="00877814" w:rsidP="009339CD">
      <w:pPr>
        <w:pStyle w:val="FootnoteText"/>
        <w:ind w:left="284" w:hanging="284"/>
      </w:pPr>
      <w:r>
        <w:rPr>
          <w:rStyle w:val="FootnoteReference"/>
        </w:rPr>
        <w:footnoteRef/>
      </w:r>
      <w:r>
        <w:t xml:space="preserve"> </w:t>
      </w:r>
      <w:r>
        <w:tab/>
        <w:t>Bangladesh participated in the regional UNDP/GEF “</w:t>
      </w:r>
      <w:r w:rsidRPr="00B46476">
        <w:t>Barrier Removal to the Cost-Effective Development and Implementation of Energy Standards and Labeling Project (BRESL)</w:t>
      </w:r>
      <w:r>
        <w:t>” which was implemented from 2008 to 2015</w:t>
      </w:r>
    </w:p>
  </w:footnote>
  <w:footnote w:id="71">
    <w:p w14:paraId="2A4308AB" w14:textId="77777777" w:rsidR="00877814" w:rsidRPr="008F024F" w:rsidRDefault="00877814" w:rsidP="00DC5B38">
      <w:pPr>
        <w:pStyle w:val="FootnoteText"/>
        <w:ind w:left="284" w:hanging="284"/>
      </w:pPr>
      <w:r>
        <w:rPr>
          <w:rStyle w:val="FootnoteReference"/>
        </w:rPr>
        <w:footnoteRef/>
      </w:r>
      <w:r w:rsidRPr="008F024F">
        <w:t xml:space="preserve"> </w:t>
      </w:r>
      <w:r w:rsidRPr="008F024F">
        <w:tab/>
      </w:r>
      <w:hyperlink r:id="rId6" w:history="1">
        <w:r w:rsidRPr="008F024F">
          <w:rPr>
            <w:rStyle w:val="Hyperlink"/>
          </w:rPr>
          <w:t>http://www.gbig.org/places/77</w:t>
        </w:r>
      </w:hyperlink>
      <w:r w:rsidRPr="008F024F">
        <w:t>; an</w:t>
      </w:r>
      <w:r>
        <w:t xml:space="preserve">d </w:t>
      </w:r>
      <w:bookmarkStart w:id="189" w:name="_Hlk527367144"/>
      <w:bookmarkStart w:id="190" w:name="_Hlk527367145"/>
      <w:r>
        <w:t xml:space="preserve">PowerPoint </w:t>
      </w:r>
      <w:r w:rsidRPr="008F024F">
        <w:rPr>
          <w:i/>
        </w:rPr>
        <w:t>'Promoting Low Carbon Urban Development in Bangladesh' Project covering aspects of Green Building</w:t>
      </w:r>
      <w:r>
        <w:t>, by Nazifur Rahman (SREDA)</w:t>
      </w:r>
      <w:bookmarkEnd w:id="189"/>
      <w:bookmarkEnd w:id="190"/>
    </w:p>
  </w:footnote>
  <w:footnote w:id="72">
    <w:p w14:paraId="68B04F13" w14:textId="77777777" w:rsidR="00877814" w:rsidRPr="00563880" w:rsidRDefault="00877814" w:rsidP="00C653F3">
      <w:pPr>
        <w:pStyle w:val="FootnoteText"/>
      </w:pPr>
      <w:r>
        <w:rPr>
          <w:rStyle w:val="FootnoteReference"/>
        </w:rPr>
        <w:footnoteRef/>
      </w:r>
      <w:r>
        <w:t xml:space="preserve"> </w:t>
      </w:r>
      <w:r>
        <w:tab/>
        <w:t xml:space="preserve">Source: ADB Sector assessment (summary): brick (2011-12) and </w:t>
      </w:r>
      <w:r>
        <w:rPr>
          <w:i/>
        </w:rPr>
        <w:t xml:space="preserve">Green Building, </w:t>
      </w:r>
      <w:r>
        <w:t>Year 1, Issue 2 (Jan-June 2017)</w:t>
      </w:r>
    </w:p>
  </w:footnote>
  <w:footnote w:id="73">
    <w:p w14:paraId="4ED68CA1" w14:textId="77777777" w:rsidR="00877814" w:rsidRPr="00A02DEA" w:rsidRDefault="00877814" w:rsidP="00C653F3">
      <w:pPr>
        <w:pStyle w:val="FootnoteText"/>
        <w:ind w:left="284" w:hanging="284"/>
      </w:pPr>
      <w:r>
        <w:rPr>
          <w:rStyle w:val="FootnoteReference"/>
        </w:rPr>
        <w:footnoteRef/>
      </w:r>
      <w:r>
        <w:t xml:space="preserve"> </w:t>
      </w:r>
      <w:r>
        <w:tab/>
        <w:t>Brickfields consume 4.78 million tons of coal a year and 1.9 million tons of firewood, emitting 9.8 million tons of CO</w:t>
      </w:r>
      <w:r>
        <w:rPr>
          <w:vertAlign w:val="subscript"/>
        </w:rPr>
        <w:t>2</w:t>
      </w:r>
      <w:r>
        <w:t xml:space="preserve"> annually (source: ADB, 2016)</w:t>
      </w:r>
    </w:p>
  </w:footnote>
  <w:footnote w:id="74">
    <w:p w14:paraId="17DDD894" w14:textId="77777777" w:rsidR="00877814" w:rsidRDefault="00877814" w:rsidP="00C653F3">
      <w:pPr>
        <w:pStyle w:val="FootnoteText"/>
        <w:ind w:left="284" w:hanging="284"/>
      </w:pPr>
      <w:r>
        <w:rPr>
          <w:rStyle w:val="FootnoteReference"/>
        </w:rPr>
        <w:footnoteRef/>
      </w:r>
      <w:r>
        <w:t xml:space="preserve"> </w:t>
      </w:r>
      <w:r>
        <w:tab/>
      </w:r>
      <w:r w:rsidRPr="009F53CB">
        <w:t>The government has a vision of substantially reduce the production of traditional bricks and switch to alternative bricks by 50% by the year of 2021</w:t>
      </w:r>
      <w:r>
        <w:t xml:space="preserve"> (source: </w:t>
      </w:r>
      <w:r w:rsidRPr="009F53CB">
        <w:t>SWITCH-Asia project Promoting Sustainable Building in Bangladesh project</w:t>
      </w:r>
      <w:r>
        <w:t>)</w:t>
      </w:r>
    </w:p>
  </w:footnote>
  <w:footnote w:id="75">
    <w:p w14:paraId="34CA624F" w14:textId="77777777" w:rsidR="00877814" w:rsidRDefault="00877814" w:rsidP="009F53CB">
      <w:pPr>
        <w:pStyle w:val="FootnoteText"/>
        <w:ind w:left="284" w:hanging="284"/>
      </w:pPr>
      <w:r>
        <w:rPr>
          <w:rStyle w:val="FootnoteReference"/>
        </w:rPr>
        <w:footnoteRef/>
      </w:r>
      <w:r>
        <w:t xml:space="preserve"> </w:t>
      </w:r>
      <w:r>
        <w:tab/>
      </w:r>
      <w:r w:rsidRPr="009F53CB">
        <w:t xml:space="preserve">According to the Bangladesh Brick Manufacturing Owners Association </w:t>
      </w:r>
      <w:r w:rsidRPr="009F53CB">
        <w:rPr>
          <w:bCs/>
        </w:rPr>
        <w:t>1,270 million cubic feet of top soil are being used to serve an annual demand of around 15</w:t>
      </w:r>
      <w:r>
        <w:rPr>
          <w:bCs/>
        </w:rPr>
        <w:t>-17 billion</w:t>
      </w:r>
      <w:r w:rsidRPr="009F53CB">
        <w:rPr>
          <w:bCs/>
        </w:rPr>
        <w:t xml:space="preserve"> of bricks for both residential and office purposes</w:t>
      </w:r>
    </w:p>
  </w:footnote>
  <w:footnote w:id="76">
    <w:p w14:paraId="532A418C" w14:textId="77777777" w:rsidR="00877814" w:rsidRDefault="00877814">
      <w:pPr>
        <w:pStyle w:val="FootnoteText"/>
      </w:pPr>
      <w:r>
        <w:rPr>
          <w:rStyle w:val="FootnoteReference"/>
        </w:rPr>
        <w:footnoteRef/>
      </w:r>
      <w:r>
        <w:t xml:space="preserve"> </w:t>
      </w:r>
      <w:r>
        <w:tab/>
      </w:r>
      <w:r w:rsidRPr="0072253F">
        <w:rPr>
          <w:i/>
        </w:rPr>
        <w:t xml:space="preserve">Evolution of Rooftop PV in Bangladesh, </w:t>
      </w:r>
      <w:r w:rsidRPr="0072253F">
        <w:t>PowerPoint by P.Maidan, 3</w:t>
      </w:r>
      <w:r w:rsidRPr="0072253F">
        <w:rPr>
          <w:vertAlign w:val="superscript"/>
        </w:rPr>
        <w:t>rd</w:t>
      </w:r>
      <w:r w:rsidRPr="0072253F">
        <w:t xml:space="preserve"> Rooftop Summit, New Delhi, May 2018</w:t>
      </w:r>
    </w:p>
  </w:footnote>
  <w:footnote w:id="77">
    <w:p w14:paraId="17217154" w14:textId="77777777" w:rsidR="00877814" w:rsidRPr="00015E91" w:rsidRDefault="00877814" w:rsidP="00AC70AF">
      <w:pPr>
        <w:pStyle w:val="FootnoteText"/>
        <w:rPr>
          <w:lang w:val="es-419"/>
        </w:rPr>
      </w:pPr>
      <w:r>
        <w:rPr>
          <w:rStyle w:val="FootnoteReference"/>
        </w:rPr>
        <w:footnoteRef/>
      </w:r>
      <w:r w:rsidRPr="00015E91">
        <w:rPr>
          <w:lang w:val="es-419"/>
        </w:rPr>
        <w:t xml:space="preserve"> </w:t>
      </w:r>
      <w:r w:rsidRPr="00015E91">
        <w:rPr>
          <w:lang w:val="es-419"/>
        </w:rPr>
        <w:tab/>
        <w:t>Ibid.</w:t>
      </w:r>
    </w:p>
  </w:footnote>
  <w:footnote w:id="78">
    <w:p w14:paraId="79055258" w14:textId="77777777" w:rsidR="00877814" w:rsidRPr="00015E91" w:rsidRDefault="00877814">
      <w:pPr>
        <w:pStyle w:val="FootnoteText"/>
        <w:rPr>
          <w:lang w:val="es-419"/>
        </w:rPr>
      </w:pPr>
      <w:r>
        <w:rPr>
          <w:rStyle w:val="FootnoteReference"/>
        </w:rPr>
        <w:footnoteRef/>
      </w:r>
      <w:r w:rsidRPr="00015E91">
        <w:rPr>
          <w:lang w:val="es-419"/>
        </w:rPr>
        <w:t xml:space="preserve"> </w:t>
      </w:r>
      <w:r w:rsidRPr="00015E91">
        <w:rPr>
          <w:lang w:val="es-419"/>
        </w:rPr>
        <w:tab/>
        <w:t>https://www.pv-tech.org/news/bangladesh-tenders-for-nearly-1mw-rooftop-project-on-government-buildings</w:t>
      </w:r>
    </w:p>
  </w:footnote>
  <w:footnote w:id="79">
    <w:p w14:paraId="5C34E7F6" w14:textId="77777777" w:rsidR="00877814" w:rsidRDefault="00877814" w:rsidP="00AF55DC">
      <w:pPr>
        <w:pStyle w:val="FootnoteText"/>
        <w:ind w:left="284" w:hanging="284"/>
      </w:pPr>
      <w:r>
        <w:rPr>
          <w:rStyle w:val="FootnoteReference"/>
        </w:rPr>
        <w:footnoteRef/>
      </w:r>
      <w:r>
        <w:t xml:space="preserve"> </w:t>
      </w:r>
      <w:r>
        <w:tab/>
      </w:r>
      <w:r w:rsidRPr="00AF55DC">
        <w:rPr>
          <w:lang w:val="en-GB"/>
        </w:rPr>
        <w:t xml:space="preserve">The maximum capacity will be 1.15 million tons with a disposal capacity </w:t>
      </w:r>
      <w:r>
        <w:rPr>
          <w:lang w:val="en-GB"/>
        </w:rPr>
        <w:t xml:space="preserve">of </w:t>
      </w:r>
      <w:r w:rsidRPr="00AF55DC">
        <w:rPr>
          <w:lang w:val="en-GB"/>
        </w:rPr>
        <w:t>84.3 kilotons of waste a year. The most serious problem will cause by landfill gases explosion and/or fire hazard. In order to prevent fire and/or explosion hazards, impacts on ecological system and or offensive od</w:t>
      </w:r>
      <w:r>
        <w:rPr>
          <w:lang w:val="en-GB"/>
        </w:rPr>
        <w:t>o</w:t>
      </w:r>
      <w:r w:rsidRPr="00AF55DC">
        <w:rPr>
          <w:lang w:val="en-GB"/>
        </w:rPr>
        <w:t>ur to surrounding areas, gas venting facilities as part of semi-aerobic system of waste decomposition will be installed in future</w:t>
      </w:r>
      <w:r>
        <w:rPr>
          <w:lang w:val="en-GB"/>
        </w:rPr>
        <w:t>. Source: Narayanganj DPP (Development Project Proposal; draft 2018)</w:t>
      </w:r>
    </w:p>
  </w:footnote>
  <w:footnote w:id="80">
    <w:p w14:paraId="74B3BB14" w14:textId="77777777" w:rsidR="00877814" w:rsidRPr="008B55DC" w:rsidRDefault="00877814">
      <w:pPr>
        <w:pStyle w:val="FootnoteText"/>
        <w:rPr>
          <w:i/>
        </w:rPr>
      </w:pPr>
      <w:r>
        <w:rPr>
          <w:rStyle w:val="FootnoteReference"/>
        </w:rPr>
        <w:footnoteRef/>
      </w:r>
      <w:r>
        <w:t xml:space="preserve"> </w:t>
      </w:r>
      <w:r>
        <w:tab/>
      </w:r>
      <w:r w:rsidRPr="008B55DC">
        <w:rPr>
          <w:i/>
        </w:rPr>
        <w:t xml:space="preserve">Low Carbon Development Initiatives in Urban Context: </w:t>
      </w:r>
      <w:r>
        <w:rPr>
          <w:i/>
        </w:rPr>
        <w:t>C</w:t>
      </w:r>
      <w:r w:rsidRPr="008B55DC">
        <w:rPr>
          <w:i/>
        </w:rPr>
        <w:t xml:space="preserve">urrent </w:t>
      </w:r>
      <w:r>
        <w:rPr>
          <w:i/>
        </w:rPr>
        <w:t>P</w:t>
      </w:r>
      <w:r w:rsidRPr="008B55DC">
        <w:rPr>
          <w:i/>
        </w:rPr>
        <w:t>rogrammes</w:t>
      </w:r>
      <w:r>
        <w:t>, by U.K. Saha, Practical Action, 2018</w:t>
      </w:r>
      <w:r w:rsidRPr="008B55DC">
        <w:t xml:space="preserve">  </w:t>
      </w:r>
    </w:p>
  </w:footnote>
  <w:footnote w:id="81">
    <w:p w14:paraId="2E1CF1FE" w14:textId="77777777" w:rsidR="00877814" w:rsidRPr="008B55DC" w:rsidRDefault="00877814" w:rsidP="008B55DC">
      <w:pPr>
        <w:pStyle w:val="FootnoteText"/>
        <w:ind w:left="284" w:hanging="284"/>
      </w:pPr>
      <w:r>
        <w:rPr>
          <w:rStyle w:val="FootnoteReference"/>
        </w:rPr>
        <w:footnoteRef/>
      </w:r>
      <w:r>
        <w:t xml:space="preserve"> </w:t>
      </w:r>
      <w:r>
        <w:tab/>
        <w:t xml:space="preserve">Project Summary (2004), </w:t>
      </w:r>
      <w:r>
        <w:rPr>
          <w:i/>
        </w:rPr>
        <w:t xml:space="preserve">Landfill Gas Extraction and Utilisation at Mantuail Landfill Site, </w:t>
      </w:r>
      <w:r>
        <w:t xml:space="preserve">UNDP/Waste Concern; </w:t>
      </w:r>
      <w:r>
        <w:rPr>
          <w:i/>
        </w:rPr>
        <w:t xml:space="preserve">Composting of Organic Waste in Dhaka, </w:t>
      </w:r>
      <w:r>
        <w:t>UNDP/Waste Concern (2004)</w:t>
      </w:r>
    </w:p>
  </w:footnote>
  <w:footnote w:id="82">
    <w:p w14:paraId="277C5D57" w14:textId="77777777" w:rsidR="00877814" w:rsidRPr="006B66D2" w:rsidRDefault="00877814">
      <w:pPr>
        <w:pStyle w:val="FootnoteText"/>
      </w:pPr>
      <w:r>
        <w:rPr>
          <w:rStyle w:val="FootnoteReference"/>
        </w:rPr>
        <w:footnoteRef/>
      </w:r>
      <w:r>
        <w:t xml:space="preserve"> </w:t>
      </w:r>
      <w:r>
        <w:tab/>
      </w:r>
      <w:r>
        <w:rPr>
          <w:i/>
        </w:rPr>
        <w:t xml:space="preserve">Conducting a Feasibility Study in Waste-to-Energy </w:t>
      </w:r>
      <w:r w:rsidRPr="005D2780">
        <w:t>Conversion</w:t>
      </w:r>
      <w:r>
        <w:rPr>
          <w:i/>
        </w:rPr>
        <w:t xml:space="preserve"> in Six Municipalities in Bangladesh, </w:t>
      </w:r>
      <w:r>
        <w:t>SREPGen-UNDP/SREDA (2017)</w:t>
      </w:r>
    </w:p>
  </w:footnote>
  <w:footnote w:id="83">
    <w:p w14:paraId="691591B1" w14:textId="77777777" w:rsidR="00877814" w:rsidRPr="005D2780" w:rsidRDefault="00877814">
      <w:pPr>
        <w:pStyle w:val="FootnoteText"/>
      </w:pPr>
      <w:r>
        <w:rPr>
          <w:rStyle w:val="FootnoteReference"/>
        </w:rPr>
        <w:footnoteRef/>
      </w:r>
      <w:r>
        <w:t xml:space="preserve"> </w:t>
      </w:r>
      <w:r>
        <w:tab/>
      </w:r>
      <w:r w:rsidRPr="005D2780">
        <w:rPr>
          <w:i/>
        </w:rPr>
        <w:t>Energy Footprint of Selective Commercial Buildings in Dhaka</w:t>
      </w:r>
      <w:r>
        <w:rPr>
          <w:i/>
        </w:rPr>
        <w:t xml:space="preserve">, </w:t>
      </w:r>
      <w:r>
        <w:t>Thesis, by T. Hassan, BRAC University (2015)</w:t>
      </w:r>
    </w:p>
  </w:footnote>
  <w:footnote w:id="84">
    <w:p w14:paraId="251C1154" w14:textId="77777777" w:rsidR="00877814" w:rsidRDefault="00877814" w:rsidP="005B3C3A">
      <w:pPr>
        <w:pStyle w:val="FootnoteText"/>
        <w:ind w:left="284" w:hanging="284"/>
      </w:pPr>
      <w:r>
        <w:rPr>
          <w:rStyle w:val="FootnoteReference"/>
        </w:rPr>
        <w:footnoteRef/>
      </w:r>
      <w:r>
        <w:t xml:space="preserve"> </w:t>
      </w:r>
      <w:r>
        <w:tab/>
        <w:t>The credit line of IDCOL for RE and EE (in built environment) is currently USD 65 million (see Co-financing Letter), which is 3 times larger than the investment of USD 22 million associated with the direct GHG emission reduction. The Project already assumes that there about 100 investment proposals identified, of which about 45 will reach implementation or financial agreement stage by the end of the LCUD Project. Other proposals would be implemented thereafter (provided business plan would be approved and finance obtained), hence the ‘replication factor of “two”.</w:t>
      </w:r>
    </w:p>
  </w:footnote>
  <w:footnote w:id="85">
    <w:p w14:paraId="73057169" w14:textId="77777777" w:rsidR="00877814" w:rsidRDefault="00877814" w:rsidP="00700F93">
      <w:pPr>
        <w:pStyle w:val="FootnoteText"/>
        <w:ind w:left="284" w:hanging="284"/>
      </w:pPr>
      <w:r>
        <w:rPr>
          <w:rStyle w:val="FootnoteReference"/>
        </w:rPr>
        <w:footnoteRef/>
      </w:r>
      <w:r>
        <w:t xml:space="preserve"> </w:t>
      </w:r>
      <w:r>
        <w:tab/>
        <w:t xml:space="preserve">Based on PIF. In addition: for a </w:t>
      </w:r>
      <w:r w:rsidRPr="00BE23B6">
        <w:t>hote</w:t>
      </w:r>
      <w:r>
        <w:t>l with</w:t>
      </w:r>
      <w:r w:rsidRPr="00BE23B6">
        <w:t xml:space="preserve"> 100 rooms, 50% occupancy with 2 peo</w:t>
      </w:r>
      <w:r>
        <w:t xml:space="preserve">ple: 100 people. Larger hospitals have 30-50 beds (source: Office buildings, schools and shopping malls accommodate more people, </w:t>
      </w:r>
    </w:p>
  </w:footnote>
  <w:footnote w:id="86">
    <w:p w14:paraId="32DCD171" w14:textId="77777777" w:rsidR="00877814" w:rsidRDefault="00877814">
      <w:pPr>
        <w:pStyle w:val="FootnoteText"/>
      </w:pPr>
      <w:r>
        <w:rPr>
          <w:rStyle w:val="FootnoteReference"/>
        </w:rPr>
        <w:footnoteRef/>
      </w:r>
      <w:r>
        <w:t xml:space="preserve"> </w:t>
      </w:r>
      <w:r>
        <w:tab/>
        <w:t xml:space="preserve">Based on </w:t>
      </w:r>
      <w:r w:rsidRPr="00BE23B6">
        <w:rPr>
          <w:i/>
        </w:rPr>
        <w:t>Low Carbon Development Initiatives in Urban Context: Current Programmes,</w:t>
      </w:r>
      <w:r>
        <w:t xml:space="preserve"> Practical Action (June 2018)</w:t>
      </w:r>
      <w:r w:rsidRPr="00BE23B6">
        <w:t xml:space="preserve"> </w:t>
      </w:r>
    </w:p>
  </w:footnote>
  <w:footnote w:id="87">
    <w:p w14:paraId="5C5B9F1C" w14:textId="77777777" w:rsidR="00877814" w:rsidRDefault="00877814" w:rsidP="00CE6EB7">
      <w:pPr>
        <w:pStyle w:val="FootnoteText"/>
        <w:ind w:left="284" w:hanging="284"/>
      </w:pPr>
      <w:r>
        <w:rPr>
          <w:rStyle w:val="FootnoteReference"/>
        </w:rPr>
        <w:footnoteRef/>
      </w:r>
      <w:r>
        <w:t xml:space="preserve"> </w:t>
      </w:r>
      <w:r>
        <w:tab/>
        <w:t xml:space="preserve">Examples are </w:t>
      </w:r>
      <w:r w:rsidRPr="00285629">
        <w:t>BUET</w:t>
      </w:r>
      <w:r>
        <w:t xml:space="preserve"> </w:t>
      </w:r>
      <w:r w:rsidRPr="00285629">
        <w:t>(Bangladesh University of Engineering and Technology)</w:t>
      </w:r>
      <w:r>
        <w:t xml:space="preserve">, </w:t>
      </w:r>
      <w:r w:rsidRPr="00285629">
        <w:t>Institute of Energy</w:t>
      </w:r>
      <w:r>
        <w:t xml:space="preserve"> (</w:t>
      </w:r>
      <w:r w:rsidRPr="00285629">
        <w:t>Dhaka University</w:t>
      </w:r>
      <w:r>
        <w:t xml:space="preserve">), </w:t>
      </w:r>
      <w:r w:rsidRPr="00CE6EB7">
        <w:t>Jahangir Nagar University</w:t>
      </w:r>
      <w:r>
        <w:t xml:space="preserve">, </w:t>
      </w:r>
      <w:r w:rsidRPr="00CE6EB7">
        <w:t>Rajshahi University of Engineering &amp; Technology</w:t>
      </w:r>
      <w:r>
        <w:t xml:space="preserve">, </w:t>
      </w:r>
      <w:r w:rsidRPr="00CE6EB7">
        <w:t>Jessore Science &amp; Technology University,</w:t>
      </w:r>
      <w:r>
        <w:t xml:space="preserve"> Chittagong University, </w:t>
      </w:r>
      <w:r w:rsidRPr="00CE6EB7">
        <w:t>Pabna University of Science &amp; Technology, Islamic University of Technology, American International University</w:t>
      </w:r>
      <w:r>
        <w:t>, BRAC University</w:t>
      </w:r>
    </w:p>
  </w:footnote>
  <w:footnote w:id="88">
    <w:p w14:paraId="41F3E4D1" w14:textId="77777777" w:rsidR="00877814" w:rsidRPr="00357875" w:rsidRDefault="00877814" w:rsidP="00FA7B7E">
      <w:pPr>
        <w:pStyle w:val="FootnoteText"/>
        <w:ind w:left="284" w:hanging="284"/>
        <w:rPr>
          <w:sz w:val="14"/>
        </w:rPr>
      </w:pPr>
      <w:r>
        <w:rPr>
          <w:rStyle w:val="FootnoteReference"/>
        </w:rPr>
        <w:footnoteRef/>
      </w:r>
      <w:r>
        <w:t xml:space="preserve"> </w:t>
      </w:r>
      <w:r>
        <w:tab/>
      </w:r>
      <w:r w:rsidRPr="004E39E2">
        <w:rPr>
          <w:sz w:val="14"/>
        </w:rPr>
        <w:t>Energy Efficiency and Conservation Master Plan up to 2030 by Sustainable And Renewable Energy Development Authority (SREDA) and Power Division, Ministry Of Power, Energy And Mineral Resources, Government of the People’s Republic of Bangladesh, March 2015. Available at: http://sreda.gov.bd/files/EEC_Master_Plan_SREDA.pdf</w:t>
      </w:r>
    </w:p>
  </w:footnote>
  <w:footnote w:id="89">
    <w:p w14:paraId="449DF221" w14:textId="77777777" w:rsidR="00877814" w:rsidRDefault="00877814" w:rsidP="00544F41">
      <w:pPr>
        <w:pStyle w:val="FootnoteText"/>
      </w:pPr>
      <w:r>
        <w:rPr>
          <w:rStyle w:val="FootnoteReference"/>
        </w:rPr>
        <w:footnoteRef/>
      </w:r>
      <w:r>
        <w:t xml:space="preserve"> Prohibited </w:t>
      </w:r>
      <w:r w:rsidRPr="00EC185E">
        <w:rPr>
          <w:lang w:val="en-CA"/>
        </w:rPr>
        <w:t>grounds of discrimination include race, ethnicity, gender, age, language, disability, sexual orientation, religion, political or other opinion, national or social or geographical origin, property, birth or other status including as an indigenous person or as a member of a minority.</w:t>
      </w:r>
      <w:r>
        <w:rPr>
          <w:lang w:val="en-CA"/>
        </w:rPr>
        <w:t xml:space="preserve"> </w:t>
      </w:r>
      <w:r>
        <w:t>References to “women and men” or similar is understood to include women and men, boys and girls, and other groups discriminated against based on their gender identities, such as transgender people and transsexuals.</w:t>
      </w:r>
    </w:p>
  </w:footnote>
  <w:footnote w:id="90">
    <w:p w14:paraId="7A5EAB69" w14:textId="77777777" w:rsidR="00877814" w:rsidRPr="000319DF" w:rsidRDefault="00877814" w:rsidP="00544F41">
      <w:pPr>
        <w:spacing w:before="60"/>
        <w:rPr>
          <w:sz w:val="18"/>
          <w:szCs w:val="18"/>
        </w:rPr>
      </w:pPr>
      <w:r w:rsidRPr="000319DF">
        <w:rPr>
          <w:vertAlign w:val="superscript"/>
        </w:rPr>
        <w:footnoteRef/>
      </w:r>
      <w:r w:rsidRPr="000319DF">
        <w:rPr>
          <w:sz w:val="18"/>
          <w:szCs w:val="18"/>
        </w:rPr>
        <w:t xml:space="preserve"> </w:t>
      </w:r>
      <w:r>
        <w:rPr>
          <w:sz w:val="18"/>
          <w:szCs w:val="18"/>
        </w:rPr>
        <w:t xml:space="preserve">In regards to </w:t>
      </w:r>
      <w:r w:rsidRPr="000319DF">
        <w:rPr>
          <w:sz w:val="18"/>
          <w:szCs w:val="18"/>
        </w:rPr>
        <w:t>CO</w:t>
      </w:r>
      <w:r w:rsidRPr="000319DF">
        <w:rPr>
          <w:sz w:val="18"/>
          <w:szCs w:val="18"/>
          <w:vertAlign w:val="subscript"/>
        </w:rPr>
        <w:t>2</w:t>
      </w:r>
      <w:r>
        <w:rPr>
          <w:sz w:val="18"/>
          <w:szCs w:val="18"/>
          <w:vertAlign w:val="subscript"/>
        </w:rPr>
        <w:t>,</w:t>
      </w:r>
      <w:r>
        <w:rPr>
          <w:sz w:val="18"/>
          <w:szCs w:val="18"/>
        </w:rPr>
        <w:t xml:space="preserve"> ‘s</w:t>
      </w:r>
      <w:r w:rsidRPr="000319DF">
        <w:rPr>
          <w:sz w:val="18"/>
          <w:szCs w:val="18"/>
        </w:rPr>
        <w:t>ignificant</w:t>
      </w:r>
      <w:r>
        <w:rPr>
          <w:sz w:val="18"/>
          <w:szCs w:val="18"/>
        </w:rPr>
        <w:t xml:space="preserve"> emissions’</w:t>
      </w:r>
      <w:r w:rsidRPr="000319DF">
        <w:rPr>
          <w:sz w:val="18"/>
          <w:szCs w:val="18"/>
        </w:rPr>
        <w:t xml:space="preserve"> corresponds </w:t>
      </w:r>
      <w:r>
        <w:rPr>
          <w:sz w:val="18"/>
          <w:szCs w:val="18"/>
        </w:rPr>
        <w:t>generally to more</w:t>
      </w:r>
      <w:r w:rsidRPr="000319DF">
        <w:rPr>
          <w:sz w:val="18"/>
          <w:szCs w:val="18"/>
        </w:rPr>
        <w:t xml:space="preserve"> than 25,000 tons per year (from both direct</w:t>
      </w:r>
      <w:r>
        <w:rPr>
          <w:sz w:val="18"/>
          <w:szCs w:val="18"/>
        </w:rPr>
        <w:t xml:space="preserve"> and indirect sources). [The Guidance Note on Climate Change Mitigation and Adaptation</w:t>
      </w:r>
      <w:r w:rsidRPr="000319DF">
        <w:rPr>
          <w:sz w:val="18"/>
          <w:szCs w:val="18"/>
        </w:rPr>
        <w:t xml:space="preserve"> provides additional </w:t>
      </w:r>
      <w:r>
        <w:rPr>
          <w:sz w:val="18"/>
          <w:szCs w:val="18"/>
        </w:rPr>
        <w:t xml:space="preserve">information on GHG </w:t>
      </w:r>
      <w:r w:rsidRPr="000319DF">
        <w:rPr>
          <w:sz w:val="18"/>
          <w:szCs w:val="18"/>
        </w:rPr>
        <w:t>emissions.]</w:t>
      </w:r>
    </w:p>
  </w:footnote>
  <w:footnote w:id="91">
    <w:p w14:paraId="1CE2C9AB" w14:textId="77777777" w:rsidR="00877814" w:rsidRDefault="00877814" w:rsidP="00544F41">
      <w:pPr>
        <w:pStyle w:val="FootnoteText"/>
      </w:pPr>
      <w:r>
        <w:rPr>
          <w:rStyle w:val="FootnoteReference"/>
        </w:rPr>
        <w:footnoteRef/>
      </w:r>
      <w: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F86D8" w14:textId="77777777" w:rsidR="00877814" w:rsidRPr="00424365" w:rsidRDefault="00877814" w:rsidP="00424365">
    <w:pPr>
      <w:pStyle w:val="Header"/>
      <w:rPr>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E37FD" w14:textId="77777777" w:rsidR="00877814" w:rsidRDefault="008778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3D6248" w14:textId="77777777" w:rsidR="00877814" w:rsidRDefault="008778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EDD2FA" w14:textId="77777777" w:rsidR="00877814" w:rsidRDefault="008778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37891"/>
    <w:multiLevelType w:val="hybridMultilevel"/>
    <w:tmpl w:val="2EA275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5507BC6"/>
    <w:multiLevelType w:val="hybridMultilevel"/>
    <w:tmpl w:val="A080DB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8521FE"/>
    <w:multiLevelType w:val="hybridMultilevel"/>
    <w:tmpl w:val="036A45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A43609E"/>
    <w:multiLevelType w:val="multilevel"/>
    <w:tmpl w:val="0809001F"/>
    <w:lvl w:ilvl="0">
      <w:start w:val="1"/>
      <w:numFmt w:val="decimal"/>
      <w:lvlText w:val="%1."/>
      <w:lvlJc w:val="left"/>
      <w:pPr>
        <w:ind w:left="360" w:hanging="360"/>
      </w:pPr>
    </w:lvl>
    <w:lvl w:ilvl="1">
      <w:start w:val="1"/>
      <w:numFmt w:val="decimal"/>
      <w:lvlText w:val="%1.%2."/>
      <w:lvlJc w:val="left"/>
      <w:pPr>
        <w:ind w:left="715"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69773E"/>
    <w:multiLevelType w:val="hybridMultilevel"/>
    <w:tmpl w:val="8B4C75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E1657A"/>
    <w:multiLevelType w:val="hybridMultilevel"/>
    <w:tmpl w:val="97D417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CD62460"/>
    <w:multiLevelType w:val="hybridMultilevel"/>
    <w:tmpl w:val="DB143D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D1F017F"/>
    <w:multiLevelType w:val="hybridMultilevel"/>
    <w:tmpl w:val="40E2B0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400CAE"/>
    <w:multiLevelType w:val="hybridMultilevel"/>
    <w:tmpl w:val="2CFE59F4"/>
    <w:lvl w:ilvl="0" w:tplc="28D84874">
      <w:numFmt w:val="bullet"/>
      <w:lvlText w:val="-"/>
      <w:lvlJc w:val="left"/>
      <w:pPr>
        <w:ind w:left="720" w:hanging="360"/>
      </w:pPr>
      <w:rPr>
        <w:rFonts w:ascii="Calibri" w:eastAsia="Calibri" w:hAnsi="Calibri" w:cs="Calibri" w:hint="default"/>
        <w:b/>
        <w:bCs/>
        <w:w w:val="99"/>
        <w:sz w:val="20"/>
        <w:szCs w:val="20"/>
        <w:lang w:val="en-US" w:eastAsia="en-US" w:bidi="en-US"/>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D6345B3"/>
    <w:multiLevelType w:val="hybridMultilevel"/>
    <w:tmpl w:val="31444D7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1" w15:restartNumberingAfterBreak="0">
    <w:nsid w:val="0D75643B"/>
    <w:multiLevelType w:val="hybridMultilevel"/>
    <w:tmpl w:val="F37EEC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DF23D56"/>
    <w:multiLevelType w:val="hybridMultilevel"/>
    <w:tmpl w:val="845E7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8E6C2B"/>
    <w:multiLevelType w:val="hybridMultilevel"/>
    <w:tmpl w:val="ED1045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0A6646E"/>
    <w:multiLevelType w:val="hybridMultilevel"/>
    <w:tmpl w:val="1084128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1226ADE"/>
    <w:multiLevelType w:val="hybridMultilevel"/>
    <w:tmpl w:val="F7808B2A"/>
    <w:lvl w:ilvl="0" w:tplc="04090001">
      <w:start w:val="1"/>
      <w:numFmt w:val="bullet"/>
      <w:lvlText w:val=""/>
      <w:lvlJc w:val="left"/>
      <w:pPr>
        <w:tabs>
          <w:tab w:val="num" w:pos="720"/>
        </w:tabs>
        <w:ind w:left="720" w:hanging="360"/>
      </w:pPr>
      <w:rPr>
        <w:rFonts w:ascii="Symbol" w:hAnsi="Symbol" w:hint="default"/>
      </w:rPr>
    </w:lvl>
    <w:lvl w:ilvl="1" w:tplc="5AAE1E06">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D6654B"/>
    <w:multiLevelType w:val="multilevel"/>
    <w:tmpl w:val="01929034"/>
    <w:lvl w:ilvl="0">
      <w:start w:val="1"/>
      <w:numFmt w:val="decimal"/>
      <w:pStyle w:val="Heading1"/>
      <w:lvlText w:val="%1."/>
      <w:lvlJc w:val="left"/>
      <w:pPr>
        <w:ind w:left="360" w:hanging="360"/>
      </w:pPr>
      <w:rPr>
        <w:rFonts w:hint="default"/>
      </w:rPr>
    </w:lvl>
    <w:lvl w:ilvl="1">
      <w:start w:val="1"/>
      <w:numFmt w:val="decimal"/>
      <w:lvlRestart w:val="0"/>
      <w:pStyle w:val="Heading2"/>
      <w:lvlText w:val="%1.%2"/>
      <w:lvlJc w:val="left"/>
      <w:pPr>
        <w:tabs>
          <w:tab w:val="num" w:pos="680"/>
        </w:tabs>
        <w:ind w:left="624" w:hanging="624"/>
      </w:pPr>
      <w:rPr>
        <w:rFonts w:hint="default"/>
      </w:rPr>
    </w:lvl>
    <w:lvl w:ilvl="2">
      <w:start w:val="1"/>
      <w:numFmt w:val="decimal"/>
      <w:pStyle w:val="Heading3"/>
      <w:lvlText w:val="%1.%2.%3"/>
      <w:lvlJc w:val="left"/>
      <w:pPr>
        <w:tabs>
          <w:tab w:val="num" w:pos="3035"/>
        </w:tabs>
        <w:ind w:left="3035" w:hanging="624"/>
      </w:pPr>
      <w:rPr>
        <w:rFonts w:hint="default"/>
      </w:rPr>
    </w:lvl>
    <w:lvl w:ilvl="3">
      <w:start w:val="1"/>
      <w:numFmt w:val="decimal"/>
      <w:lvlText w:val="%1.%2.%3.%4"/>
      <w:lvlJc w:val="left"/>
      <w:pPr>
        <w:tabs>
          <w:tab w:val="num" w:pos="1488"/>
        </w:tabs>
        <w:ind w:left="1488" w:hanging="864"/>
      </w:pPr>
      <w:rPr>
        <w:rFonts w:hint="default"/>
      </w:rPr>
    </w:lvl>
    <w:lvl w:ilvl="4">
      <w:start w:val="1"/>
      <w:numFmt w:val="decimal"/>
      <w:lvlText w:val="%1.%2.%3.%4.%5"/>
      <w:lvlJc w:val="left"/>
      <w:pPr>
        <w:tabs>
          <w:tab w:val="num" w:pos="1632"/>
        </w:tabs>
        <w:ind w:left="1632" w:hanging="1008"/>
      </w:pPr>
      <w:rPr>
        <w:rFonts w:hint="default"/>
      </w:rPr>
    </w:lvl>
    <w:lvl w:ilvl="5">
      <w:start w:val="1"/>
      <w:numFmt w:val="decimal"/>
      <w:lvlText w:val="%1.%2.%3.%4.%5.%6"/>
      <w:lvlJc w:val="left"/>
      <w:pPr>
        <w:tabs>
          <w:tab w:val="num" w:pos="1776"/>
        </w:tabs>
        <w:ind w:left="1776" w:hanging="1152"/>
      </w:pPr>
      <w:rPr>
        <w:rFonts w:hint="default"/>
      </w:rPr>
    </w:lvl>
    <w:lvl w:ilvl="6">
      <w:start w:val="1"/>
      <w:numFmt w:val="decimal"/>
      <w:lvlText w:val="%1.%2.%3.%4.%5.%6.%7"/>
      <w:lvlJc w:val="left"/>
      <w:pPr>
        <w:tabs>
          <w:tab w:val="num" w:pos="1920"/>
        </w:tabs>
        <w:ind w:left="1920" w:hanging="1296"/>
      </w:pPr>
      <w:rPr>
        <w:rFonts w:hint="default"/>
      </w:rPr>
    </w:lvl>
    <w:lvl w:ilvl="7">
      <w:start w:val="1"/>
      <w:numFmt w:val="decimal"/>
      <w:lvlText w:val="%1.%2.%3.%4.%5.%6.%7.%8"/>
      <w:lvlJc w:val="left"/>
      <w:pPr>
        <w:tabs>
          <w:tab w:val="num" w:pos="2064"/>
        </w:tabs>
        <w:ind w:left="2064" w:hanging="1440"/>
      </w:pPr>
      <w:rPr>
        <w:rFonts w:hint="default"/>
      </w:rPr>
    </w:lvl>
    <w:lvl w:ilvl="8">
      <w:start w:val="1"/>
      <w:numFmt w:val="decimal"/>
      <w:lvlText w:val="%1.%2.%3.%4.%5.%6.%7.%8.%9"/>
      <w:lvlJc w:val="left"/>
      <w:pPr>
        <w:tabs>
          <w:tab w:val="num" w:pos="2208"/>
        </w:tabs>
        <w:ind w:left="2208" w:hanging="1584"/>
      </w:pPr>
      <w:rPr>
        <w:rFonts w:hint="default"/>
      </w:rPr>
    </w:lvl>
  </w:abstractNum>
  <w:abstractNum w:abstractNumId="17" w15:restartNumberingAfterBreak="0">
    <w:nsid w:val="11DD6C88"/>
    <w:multiLevelType w:val="hybridMultilevel"/>
    <w:tmpl w:val="EA0C74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23F2E3A"/>
    <w:multiLevelType w:val="hybridMultilevel"/>
    <w:tmpl w:val="49EE9FF8"/>
    <w:lvl w:ilvl="0" w:tplc="89CA727E">
      <w:start w:val="1"/>
      <w:numFmt w:val="decimal"/>
      <w:lvlText w:val="%1)"/>
      <w:lvlJc w:val="left"/>
      <w:pPr>
        <w:ind w:left="502" w:hanging="360"/>
      </w:pPr>
      <w:rPr>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12A5708A"/>
    <w:multiLevelType w:val="singleLevel"/>
    <w:tmpl w:val="18004020"/>
    <w:lvl w:ilvl="0">
      <w:start w:val="1"/>
      <w:numFmt w:val="lowerLetter"/>
      <w:lvlText w:val="(%1)"/>
      <w:lvlJc w:val="left"/>
      <w:pPr>
        <w:tabs>
          <w:tab w:val="num" w:pos="795"/>
        </w:tabs>
        <w:ind w:left="795" w:hanging="435"/>
      </w:pPr>
      <w:rPr>
        <w:rFonts w:ascii="Arial" w:hAnsi="Arial" w:hint="default"/>
        <w:b w:val="0"/>
        <w:i w:val="0"/>
        <w:sz w:val="22"/>
      </w:rPr>
    </w:lvl>
  </w:abstractNum>
  <w:abstractNum w:abstractNumId="21"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35C767B"/>
    <w:multiLevelType w:val="hybridMultilevel"/>
    <w:tmpl w:val="2CD09B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40B3136"/>
    <w:multiLevelType w:val="hybridMultilevel"/>
    <w:tmpl w:val="2CC4BD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6561B2D"/>
    <w:multiLevelType w:val="hybridMultilevel"/>
    <w:tmpl w:val="A40CC8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66008E0"/>
    <w:multiLevelType w:val="hybridMultilevel"/>
    <w:tmpl w:val="43C2F2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7751D49"/>
    <w:multiLevelType w:val="hybridMultilevel"/>
    <w:tmpl w:val="7FD0BE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1806470C"/>
    <w:multiLevelType w:val="hybridMultilevel"/>
    <w:tmpl w:val="96B2A574"/>
    <w:lvl w:ilvl="0" w:tplc="20000003">
      <w:start w:val="1"/>
      <w:numFmt w:val="bullet"/>
      <w:lvlText w:val="o"/>
      <w:lvlJc w:val="left"/>
      <w:pPr>
        <w:ind w:left="1181" w:hanging="360"/>
      </w:pPr>
      <w:rPr>
        <w:rFonts w:ascii="Courier New" w:hAnsi="Courier New" w:cs="Courier New" w:hint="default"/>
      </w:rPr>
    </w:lvl>
    <w:lvl w:ilvl="1" w:tplc="20000003" w:tentative="1">
      <w:start w:val="1"/>
      <w:numFmt w:val="bullet"/>
      <w:lvlText w:val="o"/>
      <w:lvlJc w:val="left"/>
      <w:pPr>
        <w:ind w:left="1901" w:hanging="360"/>
      </w:pPr>
      <w:rPr>
        <w:rFonts w:ascii="Courier New" w:hAnsi="Courier New" w:cs="Courier New" w:hint="default"/>
      </w:rPr>
    </w:lvl>
    <w:lvl w:ilvl="2" w:tplc="20000005" w:tentative="1">
      <w:start w:val="1"/>
      <w:numFmt w:val="bullet"/>
      <w:lvlText w:val=""/>
      <w:lvlJc w:val="left"/>
      <w:pPr>
        <w:ind w:left="2621" w:hanging="360"/>
      </w:pPr>
      <w:rPr>
        <w:rFonts w:ascii="Wingdings" w:hAnsi="Wingdings" w:hint="default"/>
      </w:rPr>
    </w:lvl>
    <w:lvl w:ilvl="3" w:tplc="20000001" w:tentative="1">
      <w:start w:val="1"/>
      <w:numFmt w:val="bullet"/>
      <w:lvlText w:val=""/>
      <w:lvlJc w:val="left"/>
      <w:pPr>
        <w:ind w:left="3341" w:hanging="360"/>
      </w:pPr>
      <w:rPr>
        <w:rFonts w:ascii="Symbol" w:hAnsi="Symbol" w:hint="default"/>
      </w:rPr>
    </w:lvl>
    <w:lvl w:ilvl="4" w:tplc="20000003" w:tentative="1">
      <w:start w:val="1"/>
      <w:numFmt w:val="bullet"/>
      <w:lvlText w:val="o"/>
      <w:lvlJc w:val="left"/>
      <w:pPr>
        <w:ind w:left="4061" w:hanging="360"/>
      </w:pPr>
      <w:rPr>
        <w:rFonts w:ascii="Courier New" w:hAnsi="Courier New" w:cs="Courier New" w:hint="default"/>
      </w:rPr>
    </w:lvl>
    <w:lvl w:ilvl="5" w:tplc="20000005" w:tentative="1">
      <w:start w:val="1"/>
      <w:numFmt w:val="bullet"/>
      <w:lvlText w:val=""/>
      <w:lvlJc w:val="left"/>
      <w:pPr>
        <w:ind w:left="4781" w:hanging="360"/>
      </w:pPr>
      <w:rPr>
        <w:rFonts w:ascii="Wingdings" w:hAnsi="Wingdings" w:hint="default"/>
      </w:rPr>
    </w:lvl>
    <w:lvl w:ilvl="6" w:tplc="20000001" w:tentative="1">
      <w:start w:val="1"/>
      <w:numFmt w:val="bullet"/>
      <w:lvlText w:val=""/>
      <w:lvlJc w:val="left"/>
      <w:pPr>
        <w:ind w:left="5501" w:hanging="360"/>
      </w:pPr>
      <w:rPr>
        <w:rFonts w:ascii="Symbol" w:hAnsi="Symbol" w:hint="default"/>
      </w:rPr>
    </w:lvl>
    <w:lvl w:ilvl="7" w:tplc="20000003" w:tentative="1">
      <w:start w:val="1"/>
      <w:numFmt w:val="bullet"/>
      <w:lvlText w:val="o"/>
      <w:lvlJc w:val="left"/>
      <w:pPr>
        <w:ind w:left="6221" w:hanging="360"/>
      </w:pPr>
      <w:rPr>
        <w:rFonts w:ascii="Courier New" w:hAnsi="Courier New" w:cs="Courier New" w:hint="default"/>
      </w:rPr>
    </w:lvl>
    <w:lvl w:ilvl="8" w:tplc="20000005" w:tentative="1">
      <w:start w:val="1"/>
      <w:numFmt w:val="bullet"/>
      <w:lvlText w:val=""/>
      <w:lvlJc w:val="left"/>
      <w:pPr>
        <w:ind w:left="6941" w:hanging="360"/>
      </w:pPr>
      <w:rPr>
        <w:rFonts w:ascii="Wingdings" w:hAnsi="Wingdings" w:hint="default"/>
      </w:rPr>
    </w:lvl>
  </w:abstractNum>
  <w:abstractNum w:abstractNumId="28" w15:restartNumberingAfterBreak="0">
    <w:nsid w:val="19D53B3B"/>
    <w:multiLevelType w:val="hybridMultilevel"/>
    <w:tmpl w:val="B596C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A2B1283"/>
    <w:multiLevelType w:val="hybridMultilevel"/>
    <w:tmpl w:val="B95ED1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1A6F50B6"/>
    <w:multiLevelType w:val="hybridMultilevel"/>
    <w:tmpl w:val="B2ACEEE0"/>
    <w:lvl w:ilvl="0" w:tplc="20000001">
      <w:start w:val="1"/>
      <w:numFmt w:val="bullet"/>
      <w:lvlText w:val=""/>
      <w:lvlJc w:val="left"/>
      <w:pPr>
        <w:ind w:left="765" w:hanging="360"/>
      </w:pPr>
      <w:rPr>
        <w:rFonts w:ascii="Symbol" w:hAnsi="Symbol" w:hint="default"/>
      </w:rPr>
    </w:lvl>
    <w:lvl w:ilvl="1" w:tplc="20000003" w:tentative="1">
      <w:start w:val="1"/>
      <w:numFmt w:val="bullet"/>
      <w:lvlText w:val="o"/>
      <w:lvlJc w:val="left"/>
      <w:pPr>
        <w:ind w:left="1485" w:hanging="360"/>
      </w:pPr>
      <w:rPr>
        <w:rFonts w:ascii="Courier New" w:hAnsi="Courier New" w:cs="Courier New" w:hint="default"/>
      </w:rPr>
    </w:lvl>
    <w:lvl w:ilvl="2" w:tplc="20000005" w:tentative="1">
      <w:start w:val="1"/>
      <w:numFmt w:val="bullet"/>
      <w:lvlText w:val=""/>
      <w:lvlJc w:val="left"/>
      <w:pPr>
        <w:ind w:left="2205" w:hanging="360"/>
      </w:pPr>
      <w:rPr>
        <w:rFonts w:ascii="Wingdings" w:hAnsi="Wingdings" w:hint="default"/>
      </w:rPr>
    </w:lvl>
    <w:lvl w:ilvl="3" w:tplc="20000001" w:tentative="1">
      <w:start w:val="1"/>
      <w:numFmt w:val="bullet"/>
      <w:lvlText w:val=""/>
      <w:lvlJc w:val="left"/>
      <w:pPr>
        <w:ind w:left="2925" w:hanging="360"/>
      </w:pPr>
      <w:rPr>
        <w:rFonts w:ascii="Symbol" w:hAnsi="Symbol" w:hint="default"/>
      </w:rPr>
    </w:lvl>
    <w:lvl w:ilvl="4" w:tplc="20000003" w:tentative="1">
      <w:start w:val="1"/>
      <w:numFmt w:val="bullet"/>
      <w:lvlText w:val="o"/>
      <w:lvlJc w:val="left"/>
      <w:pPr>
        <w:ind w:left="3645" w:hanging="360"/>
      </w:pPr>
      <w:rPr>
        <w:rFonts w:ascii="Courier New" w:hAnsi="Courier New" w:cs="Courier New" w:hint="default"/>
      </w:rPr>
    </w:lvl>
    <w:lvl w:ilvl="5" w:tplc="20000005" w:tentative="1">
      <w:start w:val="1"/>
      <w:numFmt w:val="bullet"/>
      <w:lvlText w:val=""/>
      <w:lvlJc w:val="left"/>
      <w:pPr>
        <w:ind w:left="4365" w:hanging="360"/>
      </w:pPr>
      <w:rPr>
        <w:rFonts w:ascii="Wingdings" w:hAnsi="Wingdings" w:hint="default"/>
      </w:rPr>
    </w:lvl>
    <w:lvl w:ilvl="6" w:tplc="20000001" w:tentative="1">
      <w:start w:val="1"/>
      <w:numFmt w:val="bullet"/>
      <w:lvlText w:val=""/>
      <w:lvlJc w:val="left"/>
      <w:pPr>
        <w:ind w:left="5085" w:hanging="360"/>
      </w:pPr>
      <w:rPr>
        <w:rFonts w:ascii="Symbol" w:hAnsi="Symbol" w:hint="default"/>
      </w:rPr>
    </w:lvl>
    <w:lvl w:ilvl="7" w:tplc="20000003" w:tentative="1">
      <w:start w:val="1"/>
      <w:numFmt w:val="bullet"/>
      <w:lvlText w:val="o"/>
      <w:lvlJc w:val="left"/>
      <w:pPr>
        <w:ind w:left="5805" w:hanging="360"/>
      </w:pPr>
      <w:rPr>
        <w:rFonts w:ascii="Courier New" w:hAnsi="Courier New" w:cs="Courier New" w:hint="default"/>
      </w:rPr>
    </w:lvl>
    <w:lvl w:ilvl="8" w:tplc="20000005" w:tentative="1">
      <w:start w:val="1"/>
      <w:numFmt w:val="bullet"/>
      <w:lvlText w:val=""/>
      <w:lvlJc w:val="left"/>
      <w:pPr>
        <w:ind w:left="6525" w:hanging="360"/>
      </w:pPr>
      <w:rPr>
        <w:rFonts w:ascii="Wingdings" w:hAnsi="Wingdings" w:hint="default"/>
      </w:rPr>
    </w:lvl>
  </w:abstractNum>
  <w:abstractNum w:abstractNumId="31" w15:restartNumberingAfterBreak="0">
    <w:nsid w:val="1AE6132F"/>
    <w:multiLevelType w:val="hybridMultilevel"/>
    <w:tmpl w:val="CE1A7B70"/>
    <w:lvl w:ilvl="0" w:tplc="04090015">
      <w:start w:val="1"/>
      <w:numFmt w:val="upp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C0E0E31"/>
    <w:multiLevelType w:val="hybridMultilevel"/>
    <w:tmpl w:val="530429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DB566E2"/>
    <w:multiLevelType w:val="hybridMultilevel"/>
    <w:tmpl w:val="D106894C"/>
    <w:lvl w:ilvl="0" w:tplc="20000003">
      <w:start w:val="1"/>
      <w:numFmt w:val="bullet"/>
      <w:lvlText w:val="o"/>
      <w:lvlJc w:val="left"/>
      <w:pPr>
        <w:ind w:left="896" w:hanging="360"/>
      </w:pPr>
      <w:rPr>
        <w:rFonts w:ascii="Courier New" w:hAnsi="Courier New" w:cs="Courier New" w:hint="default"/>
      </w:rPr>
    </w:lvl>
    <w:lvl w:ilvl="1" w:tplc="20000005">
      <w:start w:val="1"/>
      <w:numFmt w:val="bullet"/>
      <w:lvlText w:val=""/>
      <w:lvlJc w:val="left"/>
      <w:pPr>
        <w:ind w:left="1616" w:hanging="360"/>
      </w:pPr>
      <w:rPr>
        <w:rFonts w:ascii="Wingdings" w:hAnsi="Wingdings" w:hint="default"/>
      </w:rPr>
    </w:lvl>
    <w:lvl w:ilvl="2" w:tplc="20000005" w:tentative="1">
      <w:start w:val="1"/>
      <w:numFmt w:val="bullet"/>
      <w:lvlText w:val=""/>
      <w:lvlJc w:val="left"/>
      <w:pPr>
        <w:ind w:left="2336" w:hanging="360"/>
      </w:pPr>
      <w:rPr>
        <w:rFonts w:ascii="Wingdings" w:hAnsi="Wingdings" w:hint="default"/>
      </w:rPr>
    </w:lvl>
    <w:lvl w:ilvl="3" w:tplc="20000001" w:tentative="1">
      <w:start w:val="1"/>
      <w:numFmt w:val="bullet"/>
      <w:lvlText w:val=""/>
      <w:lvlJc w:val="left"/>
      <w:pPr>
        <w:ind w:left="3056" w:hanging="360"/>
      </w:pPr>
      <w:rPr>
        <w:rFonts w:ascii="Symbol" w:hAnsi="Symbol" w:hint="default"/>
      </w:rPr>
    </w:lvl>
    <w:lvl w:ilvl="4" w:tplc="20000003" w:tentative="1">
      <w:start w:val="1"/>
      <w:numFmt w:val="bullet"/>
      <w:lvlText w:val="o"/>
      <w:lvlJc w:val="left"/>
      <w:pPr>
        <w:ind w:left="3776" w:hanging="360"/>
      </w:pPr>
      <w:rPr>
        <w:rFonts w:ascii="Courier New" w:hAnsi="Courier New" w:cs="Courier New" w:hint="default"/>
      </w:rPr>
    </w:lvl>
    <w:lvl w:ilvl="5" w:tplc="20000005" w:tentative="1">
      <w:start w:val="1"/>
      <w:numFmt w:val="bullet"/>
      <w:lvlText w:val=""/>
      <w:lvlJc w:val="left"/>
      <w:pPr>
        <w:ind w:left="4496" w:hanging="360"/>
      </w:pPr>
      <w:rPr>
        <w:rFonts w:ascii="Wingdings" w:hAnsi="Wingdings" w:hint="default"/>
      </w:rPr>
    </w:lvl>
    <w:lvl w:ilvl="6" w:tplc="20000001" w:tentative="1">
      <w:start w:val="1"/>
      <w:numFmt w:val="bullet"/>
      <w:lvlText w:val=""/>
      <w:lvlJc w:val="left"/>
      <w:pPr>
        <w:ind w:left="5216" w:hanging="360"/>
      </w:pPr>
      <w:rPr>
        <w:rFonts w:ascii="Symbol" w:hAnsi="Symbol" w:hint="default"/>
      </w:rPr>
    </w:lvl>
    <w:lvl w:ilvl="7" w:tplc="20000003" w:tentative="1">
      <w:start w:val="1"/>
      <w:numFmt w:val="bullet"/>
      <w:lvlText w:val="o"/>
      <w:lvlJc w:val="left"/>
      <w:pPr>
        <w:ind w:left="5936" w:hanging="360"/>
      </w:pPr>
      <w:rPr>
        <w:rFonts w:ascii="Courier New" w:hAnsi="Courier New" w:cs="Courier New" w:hint="default"/>
      </w:rPr>
    </w:lvl>
    <w:lvl w:ilvl="8" w:tplc="20000005" w:tentative="1">
      <w:start w:val="1"/>
      <w:numFmt w:val="bullet"/>
      <w:lvlText w:val=""/>
      <w:lvlJc w:val="left"/>
      <w:pPr>
        <w:ind w:left="6656" w:hanging="360"/>
      </w:pPr>
      <w:rPr>
        <w:rFonts w:ascii="Wingdings" w:hAnsi="Wingdings" w:hint="default"/>
      </w:rPr>
    </w:lvl>
  </w:abstractNum>
  <w:abstractNum w:abstractNumId="34" w15:restartNumberingAfterBreak="0">
    <w:nsid w:val="200B7EC3"/>
    <w:multiLevelType w:val="hybridMultilevel"/>
    <w:tmpl w:val="9E825F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216736E0"/>
    <w:multiLevelType w:val="hybridMultilevel"/>
    <w:tmpl w:val="F7C8633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2C93C97"/>
    <w:multiLevelType w:val="hybridMultilevel"/>
    <w:tmpl w:val="F6A6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58B7C59"/>
    <w:multiLevelType w:val="hybridMultilevel"/>
    <w:tmpl w:val="8B629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055233"/>
    <w:multiLevelType w:val="hybridMultilevel"/>
    <w:tmpl w:val="0C488824"/>
    <w:lvl w:ilvl="0" w:tplc="550653B0">
      <w:start w:val="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1372FE"/>
    <w:multiLevelType w:val="hybridMultilevel"/>
    <w:tmpl w:val="B966F7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264D03B6"/>
    <w:multiLevelType w:val="hybridMultilevel"/>
    <w:tmpl w:val="09764E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29CB791C"/>
    <w:multiLevelType w:val="hybridMultilevel"/>
    <w:tmpl w:val="F71EC3B4"/>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42"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B7E35FB"/>
    <w:multiLevelType w:val="hybridMultilevel"/>
    <w:tmpl w:val="499C73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2C0D3451"/>
    <w:multiLevelType w:val="hybridMultilevel"/>
    <w:tmpl w:val="A0AA2E94"/>
    <w:lvl w:ilvl="0" w:tplc="20000001">
      <w:start w:val="1"/>
      <w:numFmt w:val="bullet"/>
      <w:lvlText w:val=""/>
      <w:lvlJc w:val="left"/>
      <w:pPr>
        <w:ind w:left="578" w:hanging="360"/>
      </w:pPr>
      <w:rPr>
        <w:rFonts w:ascii="Symbol" w:hAnsi="Symbol" w:hint="default"/>
      </w:rPr>
    </w:lvl>
    <w:lvl w:ilvl="1" w:tplc="20000003" w:tentative="1">
      <w:start w:val="1"/>
      <w:numFmt w:val="bullet"/>
      <w:lvlText w:val="o"/>
      <w:lvlJc w:val="left"/>
      <w:pPr>
        <w:ind w:left="1298" w:hanging="360"/>
      </w:pPr>
      <w:rPr>
        <w:rFonts w:ascii="Courier New" w:hAnsi="Courier New" w:cs="Courier New" w:hint="default"/>
      </w:rPr>
    </w:lvl>
    <w:lvl w:ilvl="2" w:tplc="20000005" w:tentative="1">
      <w:start w:val="1"/>
      <w:numFmt w:val="bullet"/>
      <w:lvlText w:val=""/>
      <w:lvlJc w:val="left"/>
      <w:pPr>
        <w:ind w:left="2018" w:hanging="360"/>
      </w:pPr>
      <w:rPr>
        <w:rFonts w:ascii="Wingdings" w:hAnsi="Wingdings" w:hint="default"/>
      </w:rPr>
    </w:lvl>
    <w:lvl w:ilvl="3" w:tplc="20000001" w:tentative="1">
      <w:start w:val="1"/>
      <w:numFmt w:val="bullet"/>
      <w:lvlText w:val=""/>
      <w:lvlJc w:val="left"/>
      <w:pPr>
        <w:ind w:left="2738" w:hanging="360"/>
      </w:pPr>
      <w:rPr>
        <w:rFonts w:ascii="Symbol" w:hAnsi="Symbol" w:hint="default"/>
      </w:rPr>
    </w:lvl>
    <w:lvl w:ilvl="4" w:tplc="20000003" w:tentative="1">
      <w:start w:val="1"/>
      <w:numFmt w:val="bullet"/>
      <w:lvlText w:val="o"/>
      <w:lvlJc w:val="left"/>
      <w:pPr>
        <w:ind w:left="3458" w:hanging="360"/>
      </w:pPr>
      <w:rPr>
        <w:rFonts w:ascii="Courier New" w:hAnsi="Courier New" w:cs="Courier New" w:hint="default"/>
      </w:rPr>
    </w:lvl>
    <w:lvl w:ilvl="5" w:tplc="20000005" w:tentative="1">
      <w:start w:val="1"/>
      <w:numFmt w:val="bullet"/>
      <w:lvlText w:val=""/>
      <w:lvlJc w:val="left"/>
      <w:pPr>
        <w:ind w:left="4178" w:hanging="360"/>
      </w:pPr>
      <w:rPr>
        <w:rFonts w:ascii="Wingdings" w:hAnsi="Wingdings" w:hint="default"/>
      </w:rPr>
    </w:lvl>
    <w:lvl w:ilvl="6" w:tplc="20000001" w:tentative="1">
      <w:start w:val="1"/>
      <w:numFmt w:val="bullet"/>
      <w:lvlText w:val=""/>
      <w:lvlJc w:val="left"/>
      <w:pPr>
        <w:ind w:left="4898" w:hanging="360"/>
      </w:pPr>
      <w:rPr>
        <w:rFonts w:ascii="Symbol" w:hAnsi="Symbol" w:hint="default"/>
      </w:rPr>
    </w:lvl>
    <w:lvl w:ilvl="7" w:tplc="20000003" w:tentative="1">
      <w:start w:val="1"/>
      <w:numFmt w:val="bullet"/>
      <w:lvlText w:val="o"/>
      <w:lvlJc w:val="left"/>
      <w:pPr>
        <w:ind w:left="5618" w:hanging="360"/>
      </w:pPr>
      <w:rPr>
        <w:rFonts w:ascii="Courier New" w:hAnsi="Courier New" w:cs="Courier New" w:hint="default"/>
      </w:rPr>
    </w:lvl>
    <w:lvl w:ilvl="8" w:tplc="20000005" w:tentative="1">
      <w:start w:val="1"/>
      <w:numFmt w:val="bullet"/>
      <w:lvlText w:val=""/>
      <w:lvlJc w:val="left"/>
      <w:pPr>
        <w:ind w:left="6338" w:hanging="360"/>
      </w:pPr>
      <w:rPr>
        <w:rFonts w:ascii="Wingdings" w:hAnsi="Wingdings" w:hint="default"/>
      </w:rPr>
    </w:lvl>
  </w:abstractNum>
  <w:abstractNum w:abstractNumId="45" w15:restartNumberingAfterBreak="0">
    <w:nsid w:val="2D554C6D"/>
    <w:multiLevelType w:val="hybridMultilevel"/>
    <w:tmpl w:val="79FC3D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30461DB5"/>
    <w:multiLevelType w:val="hybridMultilevel"/>
    <w:tmpl w:val="A906E534"/>
    <w:lvl w:ilvl="0" w:tplc="20000003">
      <w:start w:val="1"/>
      <w:numFmt w:val="bullet"/>
      <w:lvlText w:val="o"/>
      <w:lvlJc w:val="left"/>
      <w:pPr>
        <w:ind w:left="896" w:hanging="360"/>
      </w:pPr>
      <w:rPr>
        <w:rFonts w:ascii="Courier New" w:hAnsi="Courier New" w:cs="Courier New" w:hint="default"/>
      </w:rPr>
    </w:lvl>
    <w:lvl w:ilvl="1" w:tplc="20000005">
      <w:start w:val="1"/>
      <w:numFmt w:val="bullet"/>
      <w:lvlText w:val=""/>
      <w:lvlJc w:val="left"/>
      <w:pPr>
        <w:ind w:left="1616" w:hanging="360"/>
      </w:pPr>
      <w:rPr>
        <w:rFonts w:ascii="Wingdings" w:hAnsi="Wingdings" w:hint="default"/>
      </w:rPr>
    </w:lvl>
    <w:lvl w:ilvl="2" w:tplc="20000005" w:tentative="1">
      <w:start w:val="1"/>
      <w:numFmt w:val="bullet"/>
      <w:lvlText w:val=""/>
      <w:lvlJc w:val="left"/>
      <w:pPr>
        <w:ind w:left="2336" w:hanging="360"/>
      </w:pPr>
      <w:rPr>
        <w:rFonts w:ascii="Wingdings" w:hAnsi="Wingdings" w:hint="default"/>
      </w:rPr>
    </w:lvl>
    <w:lvl w:ilvl="3" w:tplc="20000001" w:tentative="1">
      <w:start w:val="1"/>
      <w:numFmt w:val="bullet"/>
      <w:lvlText w:val=""/>
      <w:lvlJc w:val="left"/>
      <w:pPr>
        <w:ind w:left="3056" w:hanging="360"/>
      </w:pPr>
      <w:rPr>
        <w:rFonts w:ascii="Symbol" w:hAnsi="Symbol" w:hint="default"/>
      </w:rPr>
    </w:lvl>
    <w:lvl w:ilvl="4" w:tplc="20000003" w:tentative="1">
      <w:start w:val="1"/>
      <w:numFmt w:val="bullet"/>
      <w:lvlText w:val="o"/>
      <w:lvlJc w:val="left"/>
      <w:pPr>
        <w:ind w:left="3776" w:hanging="360"/>
      </w:pPr>
      <w:rPr>
        <w:rFonts w:ascii="Courier New" w:hAnsi="Courier New" w:cs="Courier New" w:hint="default"/>
      </w:rPr>
    </w:lvl>
    <w:lvl w:ilvl="5" w:tplc="20000005" w:tentative="1">
      <w:start w:val="1"/>
      <w:numFmt w:val="bullet"/>
      <w:lvlText w:val=""/>
      <w:lvlJc w:val="left"/>
      <w:pPr>
        <w:ind w:left="4496" w:hanging="360"/>
      </w:pPr>
      <w:rPr>
        <w:rFonts w:ascii="Wingdings" w:hAnsi="Wingdings" w:hint="default"/>
      </w:rPr>
    </w:lvl>
    <w:lvl w:ilvl="6" w:tplc="20000001" w:tentative="1">
      <w:start w:val="1"/>
      <w:numFmt w:val="bullet"/>
      <w:lvlText w:val=""/>
      <w:lvlJc w:val="left"/>
      <w:pPr>
        <w:ind w:left="5216" w:hanging="360"/>
      </w:pPr>
      <w:rPr>
        <w:rFonts w:ascii="Symbol" w:hAnsi="Symbol" w:hint="default"/>
      </w:rPr>
    </w:lvl>
    <w:lvl w:ilvl="7" w:tplc="20000003" w:tentative="1">
      <w:start w:val="1"/>
      <w:numFmt w:val="bullet"/>
      <w:lvlText w:val="o"/>
      <w:lvlJc w:val="left"/>
      <w:pPr>
        <w:ind w:left="5936" w:hanging="360"/>
      </w:pPr>
      <w:rPr>
        <w:rFonts w:ascii="Courier New" w:hAnsi="Courier New" w:cs="Courier New" w:hint="default"/>
      </w:rPr>
    </w:lvl>
    <w:lvl w:ilvl="8" w:tplc="20000005" w:tentative="1">
      <w:start w:val="1"/>
      <w:numFmt w:val="bullet"/>
      <w:lvlText w:val=""/>
      <w:lvlJc w:val="left"/>
      <w:pPr>
        <w:ind w:left="6656" w:hanging="360"/>
      </w:pPr>
      <w:rPr>
        <w:rFonts w:ascii="Wingdings" w:hAnsi="Wingdings" w:hint="default"/>
      </w:rPr>
    </w:lvl>
  </w:abstractNum>
  <w:abstractNum w:abstractNumId="47" w15:restartNumberingAfterBreak="0">
    <w:nsid w:val="320D4F7B"/>
    <w:multiLevelType w:val="hybridMultilevel"/>
    <w:tmpl w:val="EBE69A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32745AD3"/>
    <w:multiLevelType w:val="hybridMultilevel"/>
    <w:tmpl w:val="19B80D46"/>
    <w:lvl w:ilvl="0" w:tplc="D7B61FA8">
      <w:start w:val="1"/>
      <w:numFmt w:val="bullet"/>
      <w:lvlText w:val="•"/>
      <w:lvlJc w:val="left"/>
      <w:pPr>
        <w:ind w:left="360" w:hanging="360"/>
      </w:pPr>
      <w:rPr>
        <w:rFonts w:ascii="Arial" w:hAnsi="Arial" w:hint="default"/>
        <w:b w:val="0"/>
        <w:i w:val="0"/>
        <w:color w:val="3B3838"/>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34A43A26"/>
    <w:multiLevelType w:val="hybridMultilevel"/>
    <w:tmpl w:val="16866C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0" w15:restartNumberingAfterBreak="0">
    <w:nsid w:val="361A4C89"/>
    <w:multiLevelType w:val="hybridMultilevel"/>
    <w:tmpl w:val="E0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36B44785"/>
    <w:multiLevelType w:val="hybridMultilevel"/>
    <w:tmpl w:val="FEAC9F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F31A68"/>
    <w:multiLevelType w:val="hybridMultilevel"/>
    <w:tmpl w:val="93383A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391C1F79"/>
    <w:multiLevelType w:val="hybridMultilevel"/>
    <w:tmpl w:val="2CC60C4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A0629C8"/>
    <w:multiLevelType w:val="hybridMultilevel"/>
    <w:tmpl w:val="407AF1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A68669B"/>
    <w:multiLevelType w:val="hybridMultilevel"/>
    <w:tmpl w:val="25908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D3B53A9"/>
    <w:multiLevelType w:val="multilevel"/>
    <w:tmpl w:val="2378F406"/>
    <w:lvl w:ilvl="0">
      <w:start w:val="1"/>
      <w:numFmt w:val="upperLetter"/>
      <w:pStyle w:val="HeadingA"/>
      <w:lvlText w:val="Annex %1."/>
      <w:lvlJc w:val="left"/>
      <w:pPr>
        <w:ind w:left="786" w:hanging="360"/>
      </w:pPr>
      <w:rPr>
        <w:rFonts w:cs="Times New Roman" w:hint="default"/>
        <w:b/>
        <w:bCs w:val="0"/>
        <w:i w:val="0"/>
        <w:iCs w:val="0"/>
        <w:caps w:val="0"/>
        <w:smallCaps w:val="0"/>
        <w:strike w:val="0"/>
        <w:dstrike w:val="0"/>
        <w:noProof w:val="0"/>
        <w:vanish w:val="0"/>
        <w:color w:val="000080"/>
        <w:spacing w:val="0"/>
        <w:kern w:val="0"/>
        <w:position w:val="0"/>
        <w:u w:val="none"/>
        <w:effect w:val="none"/>
        <w:vertAlign w:val="baseline"/>
        <w:em w:val="none"/>
        <w:specVanish w:val="0"/>
      </w:rPr>
    </w:lvl>
    <w:lvl w:ilvl="1">
      <w:start w:val="1"/>
      <w:numFmt w:val="decimal"/>
      <w:lvlRestart w:val="0"/>
      <w:pStyle w:val="HeadingA2"/>
      <w:lvlText w:val="%1.%2"/>
      <w:lvlJc w:val="left"/>
      <w:pPr>
        <w:tabs>
          <w:tab w:val="num" w:pos="737"/>
        </w:tabs>
        <w:ind w:left="737" w:hanging="73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7" w15:restartNumberingAfterBreak="0">
    <w:nsid w:val="42E87E9B"/>
    <w:multiLevelType w:val="hybridMultilevel"/>
    <w:tmpl w:val="F364D9C8"/>
    <w:lvl w:ilvl="0" w:tplc="906AD4DE">
      <w:start w:val="1"/>
      <w:numFmt w:val="bullet"/>
      <w:pStyle w:val="body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394356B"/>
    <w:multiLevelType w:val="hybridMultilevel"/>
    <w:tmpl w:val="7668195E"/>
    <w:lvl w:ilvl="0" w:tplc="0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9" w15:restartNumberingAfterBreak="0">
    <w:nsid w:val="44896F0F"/>
    <w:multiLevelType w:val="hybridMultilevel"/>
    <w:tmpl w:val="D01E8C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454B1B00"/>
    <w:multiLevelType w:val="hybridMultilevel"/>
    <w:tmpl w:val="0956A934"/>
    <w:lvl w:ilvl="0" w:tplc="20000003">
      <w:start w:val="1"/>
      <w:numFmt w:val="bullet"/>
      <w:lvlText w:val="o"/>
      <w:lvlJc w:val="left"/>
      <w:pPr>
        <w:ind w:left="1440" w:hanging="360"/>
      </w:pPr>
      <w:rPr>
        <w:rFonts w:ascii="Courier New" w:hAnsi="Courier New" w:cs="Courier New"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61" w15:restartNumberingAfterBreak="0">
    <w:nsid w:val="45DB24BE"/>
    <w:multiLevelType w:val="hybridMultilevel"/>
    <w:tmpl w:val="D5B4E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646406C"/>
    <w:multiLevelType w:val="hybridMultilevel"/>
    <w:tmpl w:val="74B85112"/>
    <w:lvl w:ilvl="0" w:tplc="20000001">
      <w:start w:val="1"/>
      <w:numFmt w:val="bullet"/>
      <w:lvlText w:val=""/>
      <w:lvlJc w:val="left"/>
      <w:pPr>
        <w:ind w:left="757" w:hanging="360"/>
      </w:pPr>
      <w:rPr>
        <w:rFonts w:ascii="Symbol" w:hAnsi="Symbol" w:hint="default"/>
      </w:rPr>
    </w:lvl>
    <w:lvl w:ilvl="1" w:tplc="20000003" w:tentative="1">
      <w:start w:val="1"/>
      <w:numFmt w:val="bullet"/>
      <w:lvlText w:val="o"/>
      <w:lvlJc w:val="left"/>
      <w:pPr>
        <w:ind w:left="1477" w:hanging="360"/>
      </w:pPr>
      <w:rPr>
        <w:rFonts w:ascii="Courier New" w:hAnsi="Courier New" w:cs="Courier New" w:hint="default"/>
      </w:rPr>
    </w:lvl>
    <w:lvl w:ilvl="2" w:tplc="20000005" w:tentative="1">
      <w:start w:val="1"/>
      <w:numFmt w:val="bullet"/>
      <w:lvlText w:val=""/>
      <w:lvlJc w:val="left"/>
      <w:pPr>
        <w:ind w:left="2197" w:hanging="360"/>
      </w:pPr>
      <w:rPr>
        <w:rFonts w:ascii="Wingdings" w:hAnsi="Wingdings" w:hint="default"/>
      </w:rPr>
    </w:lvl>
    <w:lvl w:ilvl="3" w:tplc="20000001" w:tentative="1">
      <w:start w:val="1"/>
      <w:numFmt w:val="bullet"/>
      <w:lvlText w:val=""/>
      <w:lvlJc w:val="left"/>
      <w:pPr>
        <w:ind w:left="2917" w:hanging="360"/>
      </w:pPr>
      <w:rPr>
        <w:rFonts w:ascii="Symbol" w:hAnsi="Symbol" w:hint="default"/>
      </w:rPr>
    </w:lvl>
    <w:lvl w:ilvl="4" w:tplc="20000003" w:tentative="1">
      <w:start w:val="1"/>
      <w:numFmt w:val="bullet"/>
      <w:lvlText w:val="o"/>
      <w:lvlJc w:val="left"/>
      <w:pPr>
        <w:ind w:left="3637" w:hanging="360"/>
      </w:pPr>
      <w:rPr>
        <w:rFonts w:ascii="Courier New" w:hAnsi="Courier New" w:cs="Courier New" w:hint="default"/>
      </w:rPr>
    </w:lvl>
    <w:lvl w:ilvl="5" w:tplc="20000005" w:tentative="1">
      <w:start w:val="1"/>
      <w:numFmt w:val="bullet"/>
      <w:lvlText w:val=""/>
      <w:lvlJc w:val="left"/>
      <w:pPr>
        <w:ind w:left="4357" w:hanging="360"/>
      </w:pPr>
      <w:rPr>
        <w:rFonts w:ascii="Wingdings" w:hAnsi="Wingdings" w:hint="default"/>
      </w:rPr>
    </w:lvl>
    <w:lvl w:ilvl="6" w:tplc="20000001" w:tentative="1">
      <w:start w:val="1"/>
      <w:numFmt w:val="bullet"/>
      <w:lvlText w:val=""/>
      <w:lvlJc w:val="left"/>
      <w:pPr>
        <w:ind w:left="5077" w:hanging="360"/>
      </w:pPr>
      <w:rPr>
        <w:rFonts w:ascii="Symbol" w:hAnsi="Symbol" w:hint="default"/>
      </w:rPr>
    </w:lvl>
    <w:lvl w:ilvl="7" w:tplc="20000003" w:tentative="1">
      <w:start w:val="1"/>
      <w:numFmt w:val="bullet"/>
      <w:lvlText w:val="o"/>
      <w:lvlJc w:val="left"/>
      <w:pPr>
        <w:ind w:left="5797" w:hanging="360"/>
      </w:pPr>
      <w:rPr>
        <w:rFonts w:ascii="Courier New" w:hAnsi="Courier New" w:cs="Courier New" w:hint="default"/>
      </w:rPr>
    </w:lvl>
    <w:lvl w:ilvl="8" w:tplc="20000005" w:tentative="1">
      <w:start w:val="1"/>
      <w:numFmt w:val="bullet"/>
      <w:lvlText w:val=""/>
      <w:lvlJc w:val="left"/>
      <w:pPr>
        <w:ind w:left="6517" w:hanging="360"/>
      </w:pPr>
      <w:rPr>
        <w:rFonts w:ascii="Wingdings" w:hAnsi="Wingdings" w:hint="default"/>
      </w:rPr>
    </w:lvl>
  </w:abstractNum>
  <w:abstractNum w:abstractNumId="63" w15:restartNumberingAfterBreak="0">
    <w:nsid w:val="46AC6A4F"/>
    <w:multiLevelType w:val="hybridMultilevel"/>
    <w:tmpl w:val="34A866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49BB4CA8"/>
    <w:multiLevelType w:val="hybridMultilevel"/>
    <w:tmpl w:val="2FA640E6"/>
    <w:lvl w:ilvl="0" w:tplc="2A4C27CC">
      <w:numFmt w:val="bullet"/>
      <w:lvlText w:val=""/>
      <w:lvlJc w:val="left"/>
      <w:pPr>
        <w:ind w:left="720" w:hanging="360"/>
      </w:pPr>
      <w:rPr>
        <w:rFonts w:ascii="Symbol" w:eastAsia="Symbol" w:hAnsi="Symbol" w:cs="Symbol" w:hint="default"/>
        <w:w w:val="99"/>
        <w:sz w:val="20"/>
        <w:szCs w:val="20"/>
        <w:lang w:val="en-US" w:eastAsia="en-US" w:bidi="en-US"/>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C2D2C81"/>
    <w:multiLevelType w:val="hybridMultilevel"/>
    <w:tmpl w:val="0CA0D7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D0B6FD3"/>
    <w:multiLevelType w:val="hybridMultilevel"/>
    <w:tmpl w:val="7DBAE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EB82E76"/>
    <w:multiLevelType w:val="hybridMultilevel"/>
    <w:tmpl w:val="85F6AB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4EC63A59"/>
    <w:multiLevelType w:val="hybridMultilevel"/>
    <w:tmpl w:val="720CB0B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4EE03CFE"/>
    <w:multiLevelType w:val="hybridMultilevel"/>
    <w:tmpl w:val="3BB024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4F831C08"/>
    <w:multiLevelType w:val="hybridMultilevel"/>
    <w:tmpl w:val="5A249754"/>
    <w:lvl w:ilvl="0" w:tplc="ACF60D38">
      <w:start w:val="1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18517C7"/>
    <w:multiLevelType w:val="hybridMultilevel"/>
    <w:tmpl w:val="572472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52902A30"/>
    <w:multiLevelType w:val="hybridMultilevel"/>
    <w:tmpl w:val="59B256F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3E96AB7"/>
    <w:multiLevelType w:val="hybridMultilevel"/>
    <w:tmpl w:val="E0C0BCD0"/>
    <w:lvl w:ilvl="0" w:tplc="5BF2D04E">
      <w:start w:val="1"/>
      <w:numFmt w:val="lowerLetter"/>
      <w:lvlText w:val="%1."/>
      <w:lvlJc w:val="left"/>
      <w:pPr>
        <w:ind w:left="1080" w:hanging="72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 w15:restartNumberingAfterBreak="0">
    <w:nsid w:val="5DDF1167"/>
    <w:multiLevelType w:val="hybridMultilevel"/>
    <w:tmpl w:val="80B29378"/>
    <w:lvl w:ilvl="0" w:tplc="20000001">
      <w:start w:val="1"/>
      <w:numFmt w:val="bullet"/>
      <w:lvlText w:val=""/>
      <w:lvlJc w:val="left"/>
      <w:pPr>
        <w:ind w:left="768" w:hanging="360"/>
      </w:pPr>
      <w:rPr>
        <w:rFonts w:ascii="Symbol" w:hAnsi="Symbol" w:hint="default"/>
      </w:rPr>
    </w:lvl>
    <w:lvl w:ilvl="1" w:tplc="20000003" w:tentative="1">
      <w:start w:val="1"/>
      <w:numFmt w:val="bullet"/>
      <w:lvlText w:val="o"/>
      <w:lvlJc w:val="left"/>
      <w:pPr>
        <w:ind w:left="1488" w:hanging="360"/>
      </w:pPr>
      <w:rPr>
        <w:rFonts w:ascii="Courier New" w:hAnsi="Courier New" w:cs="Courier New" w:hint="default"/>
      </w:rPr>
    </w:lvl>
    <w:lvl w:ilvl="2" w:tplc="20000005" w:tentative="1">
      <w:start w:val="1"/>
      <w:numFmt w:val="bullet"/>
      <w:lvlText w:val=""/>
      <w:lvlJc w:val="left"/>
      <w:pPr>
        <w:ind w:left="2208" w:hanging="360"/>
      </w:pPr>
      <w:rPr>
        <w:rFonts w:ascii="Wingdings" w:hAnsi="Wingdings" w:hint="default"/>
      </w:rPr>
    </w:lvl>
    <w:lvl w:ilvl="3" w:tplc="20000001" w:tentative="1">
      <w:start w:val="1"/>
      <w:numFmt w:val="bullet"/>
      <w:lvlText w:val=""/>
      <w:lvlJc w:val="left"/>
      <w:pPr>
        <w:ind w:left="2928" w:hanging="360"/>
      </w:pPr>
      <w:rPr>
        <w:rFonts w:ascii="Symbol" w:hAnsi="Symbol" w:hint="default"/>
      </w:rPr>
    </w:lvl>
    <w:lvl w:ilvl="4" w:tplc="20000003" w:tentative="1">
      <w:start w:val="1"/>
      <w:numFmt w:val="bullet"/>
      <w:lvlText w:val="o"/>
      <w:lvlJc w:val="left"/>
      <w:pPr>
        <w:ind w:left="3648" w:hanging="360"/>
      </w:pPr>
      <w:rPr>
        <w:rFonts w:ascii="Courier New" w:hAnsi="Courier New" w:cs="Courier New" w:hint="default"/>
      </w:rPr>
    </w:lvl>
    <w:lvl w:ilvl="5" w:tplc="20000005" w:tentative="1">
      <w:start w:val="1"/>
      <w:numFmt w:val="bullet"/>
      <w:lvlText w:val=""/>
      <w:lvlJc w:val="left"/>
      <w:pPr>
        <w:ind w:left="4368" w:hanging="360"/>
      </w:pPr>
      <w:rPr>
        <w:rFonts w:ascii="Wingdings" w:hAnsi="Wingdings" w:hint="default"/>
      </w:rPr>
    </w:lvl>
    <w:lvl w:ilvl="6" w:tplc="20000001" w:tentative="1">
      <w:start w:val="1"/>
      <w:numFmt w:val="bullet"/>
      <w:lvlText w:val=""/>
      <w:lvlJc w:val="left"/>
      <w:pPr>
        <w:ind w:left="5088" w:hanging="360"/>
      </w:pPr>
      <w:rPr>
        <w:rFonts w:ascii="Symbol" w:hAnsi="Symbol" w:hint="default"/>
      </w:rPr>
    </w:lvl>
    <w:lvl w:ilvl="7" w:tplc="20000003" w:tentative="1">
      <w:start w:val="1"/>
      <w:numFmt w:val="bullet"/>
      <w:lvlText w:val="o"/>
      <w:lvlJc w:val="left"/>
      <w:pPr>
        <w:ind w:left="5808" w:hanging="360"/>
      </w:pPr>
      <w:rPr>
        <w:rFonts w:ascii="Courier New" w:hAnsi="Courier New" w:cs="Courier New" w:hint="default"/>
      </w:rPr>
    </w:lvl>
    <w:lvl w:ilvl="8" w:tplc="20000005" w:tentative="1">
      <w:start w:val="1"/>
      <w:numFmt w:val="bullet"/>
      <w:lvlText w:val=""/>
      <w:lvlJc w:val="left"/>
      <w:pPr>
        <w:ind w:left="6528" w:hanging="360"/>
      </w:pPr>
      <w:rPr>
        <w:rFonts w:ascii="Wingdings" w:hAnsi="Wingdings" w:hint="default"/>
      </w:rPr>
    </w:lvl>
  </w:abstractNum>
  <w:abstractNum w:abstractNumId="75" w15:restartNumberingAfterBreak="0">
    <w:nsid w:val="601E2F5B"/>
    <w:multiLevelType w:val="hybridMultilevel"/>
    <w:tmpl w:val="C126639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629C54BA"/>
    <w:multiLevelType w:val="hybridMultilevel"/>
    <w:tmpl w:val="69B248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66051142"/>
    <w:multiLevelType w:val="hybridMultilevel"/>
    <w:tmpl w:val="8D1265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66906BB1"/>
    <w:multiLevelType w:val="hybridMultilevel"/>
    <w:tmpl w:val="096A84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67004AC7"/>
    <w:multiLevelType w:val="hybridMultilevel"/>
    <w:tmpl w:val="068ED7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69F776F7"/>
    <w:multiLevelType w:val="hybridMultilevel"/>
    <w:tmpl w:val="40E4B74C"/>
    <w:lvl w:ilvl="0" w:tplc="20000001">
      <w:start w:val="1"/>
      <w:numFmt w:val="bullet"/>
      <w:lvlText w:val=""/>
      <w:lvlJc w:val="left"/>
      <w:pPr>
        <w:ind w:left="153" w:hanging="360"/>
      </w:pPr>
      <w:rPr>
        <w:rFonts w:ascii="Symbol" w:hAnsi="Symbol" w:hint="default"/>
      </w:rPr>
    </w:lvl>
    <w:lvl w:ilvl="1" w:tplc="20000003" w:tentative="1">
      <w:start w:val="1"/>
      <w:numFmt w:val="bullet"/>
      <w:lvlText w:val="o"/>
      <w:lvlJc w:val="left"/>
      <w:pPr>
        <w:ind w:left="873" w:hanging="360"/>
      </w:pPr>
      <w:rPr>
        <w:rFonts w:ascii="Courier New" w:hAnsi="Courier New" w:cs="Courier New" w:hint="default"/>
      </w:rPr>
    </w:lvl>
    <w:lvl w:ilvl="2" w:tplc="20000005" w:tentative="1">
      <w:start w:val="1"/>
      <w:numFmt w:val="bullet"/>
      <w:lvlText w:val=""/>
      <w:lvlJc w:val="left"/>
      <w:pPr>
        <w:ind w:left="1593" w:hanging="360"/>
      </w:pPr>
      <w:rPr>
        <w:rFonts w:ascii="Wingdings" w:hAnsi="Wingdings" w:hint="default"/>
      </w:rPr>
    </w:lvl>
    <w:lvl w:ilvl="3" w:tplc="20000001" w:tentative="1">
      <w:start w:val="1"/>
      <w:numFmt w:val="bullet"/>
      <w:lvlText w:val=""/>
      <w:lvlJc w:val="left"/>
      <w:pPr>
        <w:ind w:left="2313" w:hanging="360"/>
      </w:pPr>
      <w:rPr>
        <w:rFonts w:ascii="Symbol" w:hAnsi="Symbol" w:hint="default"/>
      </w:rPr>
    </w:lvl>
    <w:lvl w:ilvl="4" w:tplc="20000003" w:tentative="1">
      <w:start w:val="1"/>
      <w:numFmt w:val="bullet"/>
      <w:lvlText w:val="o"/>
      <w:lvlJc w:val="left"/>
      <w:pPr>
        <w:ind w:left="3033" w:hanging="360"/>
      </w:pPr>
      <w:rPr>
        <w:rFonts w:ascii="Courier New" w:hAnsi="Courier New" w:cs="Courier New" w:hint="default"/>
      </w:rPr>
    </w:lvl>
    <w:lvl w:ilvl="5" w:tplc="20000005" w:tentative="1">
      <w:start w:val="1"/>
      <w:numFmt w:val="bullet"/>
      <w:lvlText w:val=""/>
      <w:lvlJc w:val="left"/>
      <w:pPr>
        <w:ind w:left="3753" w:hanging="360"/>
      </w:pPr>
      <w:rPr>
        <w:rFonts w:ascii="Wingdings" w:hAnsi="Wingdings" w:hint="default"/>
      </w:rPr>
    </w:lvl>
    <w:lvl w:ilvl="6" w:tplc="20000001" w:tentative="1">
      <w:start w:val="1"/>
      <w:numFmt w:val="bullet"/>
      <w:lvlText w:val=""/>
      <w:lvlJc w:val="left"/>
      <w:pPr>
        <w:ind w:left="4473" w:hanging="360"/>
      </w:pPr>
      <w:rPr>
        <w:rFonts w:ascii="Symbol" w:hAnsi="Symbol" w:hint="default"/>
      </w:rPr>
    </w:lvl>
    <w:lvl w:ilvl="7" w:tplc="20000003" w:tentative="1">
      <w:start w:val="1"/>
      <w:numFmt w:val="bullet"/>
      <w:lvlText w:val="o"/>
      <w:lvlJc w:val="left"/>
      <w:pPr>
        <w:ind w:left="5193" w:hanging="360"/>
      </w:pPr>
      <w:rPr>
        <w:rFonts w:ascii="Courier New" w:hAnsi="Courier New" w:cs="Courier New" w:hint="default"/>
      </w:rPr>
    </w:lvl>
    <w:lvl w:ilvl="8" w:tplc="20000005" w:tentative="1">
      <w:start w:val="1"/>
      <w:numFmt w:val="bullet"/>
      <w:lvlText w:val=""/>
      <w:lvlJc w:val="left"/>
      <w:pPr>
        <w:ind w:left="5913" w:hanging="360"/>
      </w:pPr>
      <w:rPr>
        <w:rFonts w:ascii="Wingdings" w:hAnsi="Wingdings" w:hint="default"/>
      </w:rPr>
    </w:lvl>
  </w:abstractNum>
  <w:abstractNum w:abstractNumId="82" w15:restartNumberingAfterBreak="0">
    <w:nsid w:val="6C247621"/>
    <w:multiLevelType w:val="hybridMultilevel"/>
    <w:tmpl w:val="20607B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3" w15:restartNumberingAfterBreak="0">
    <w:nsid w:val="6C3E4D46"/>
    <w:multiLevelType w:val="hybridMultilevel"/>
    <w:tmpl w:val="68FC27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 w15:restartNumberingAfterBreak="0">
    <w:nsid w:val="6DB03DB4"/>
    <w:multiLevelType w:val="hybridMultilevel"/>
    <w:tmpl w:val="A036B9F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5" w15:restartNumberingAfterBreak="0">
    <w:nsid w:val="6F4630FD"/>
    <w:multiLevelType w:val="hybridMultilevel"/>
    <w:tmpl w:val="08F4EC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15B7EC8"/>
    <w:multiLevelType w:val="hybridMultilevel"/>
    <w:tmpl w:val="01CA12B0"/>
    <w:lvl w:ilvl="0" w:tplc="28D84874">
      <w:numFmt w:val="bullet"/>
      <w:lvlText w:val="-"/>
      <w:lvlJc w:val="left"/>
      <w:pPr>
        <w:ind w:left="720" w:hanging="360"/>
      </w:pPr>
      <w:rPr>
        <w:rFonts w:ascii="Calibri" w:eastAsia="Calibri" w:hAnsi="Calibri" w:cs="Calibri" w:hint="default"/>
        <w:b/>
        <w:bCs/>
        <w:w w:val="99"/>
        <w:sz w:val="20"/>
        <w:szCs w:val="20"/>
        <w:lang w:val="en-US" w:eastAsia="en-US" w:bidi="en-US"/>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71B7407D"/>
    <w:multiLevelType w:val="hybridMultilevel"/>
    <w:tmpl w:val="9F4A4302"/>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72E92D80"/>
    <w:multiLevelType w:val="hybridMultilevel"/>
    <w:tmpl w:val="A456DF04"/>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89" w15:restartNumberingAfterBreak="0">
    <w:nsid w:val="72EB035B"/>
    <w:multiLevelType w:val="hybridMultilevel"/>
    <w:tmpl w:val="E5A200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0" w15:restartNumberingAfterBreak="0">
    <w:nsid w:val="73497799"/>
    <w:multiLevelType w:val="hybridMultilevel"/>
    <w:tmpl w:val="53DCA5E2"/>
    <w:lvl w:ilvl="0" w:tplc="20000001">
      <w:start w:val="1"/>
      <w:numFmt w:val="bullet"/>
      <w:lvlText w:val=""/>
      <w:lvlJc w:val="left"/>
      <w:pPr>
        <w:ind w:left="768" w:hanging="360"/>
      </w:pPr>
      <w:rPr>
        <w:rFonts w:ascii="Symbol" w:hAnsi="Symbol" w:hint="default"/>
      </w:rPr>
    </w:lvl>
    <w:lvl w:ilvl="1" w:tplc="20000003" w:tentative="1">
      <w:start w:val="1"/>
      <w:numFmt w:val="bullet"/>
      <w:lvlText w:val="o"/>
      <w:lvlJc w:val="left"/>
      <w:pPr>
        <w:ind w:left="1488" w:hanging="360"/>
      </w:pPr>
      <w:rPr>
        <w:rFonts w:ascii="Courier New" w:hAnsi="Courier New" w:cs="Courier New" w:hint="default"/>
      </w:rPr>
    </w:lvl>
    <w:lvl w:ilvl="2" w:tplc="20000005" w:tentative="1">
      <w:start w:val="1"/>
      <w:numFmt w:val="bullet"/>
      <w:lvlText w:val=""/>
      <w:lvlJc w:val="left"/>
      <w:pPr>
        <w:ind w:left="2208" w:hanging="360"/>
      </w:pPr>
      <w:rPr>
        <w:rFonts w:ascii="Wingdings" w:hAnsi="Wingdings" w:hint="default"/>
      </w:rPr>
    </w:lvl>
    <w:lvl w:ilvl="3" w:tplc="20000001" w:tentative="1">
      <w:start w:val="1"/>
      <w:numFmt w:val="bullet"/>
      <w:lvlText w:val=""/>
      <w:lvlJc w:val="left"/>
      <w:pPr>
        <w:ind w:left="2928" w:hanging="360"/>
      </w:pPr>
      <w:rPr>
        <w:rFonts w:ascii="Symbol" w:hAnsi="Symbol" w:hint="default"/>
      </w:rPr>
    </w:lvl>
    <w:lvl w:ilvl="4" w:tplc="20000003" w:tentative="1">
      <w:start w:val="1"/>
      <w:numFmt w:val="bullet"/>
      <w:lvlText w:val="o"/>
      <w:lvlJc w:val="left"/>
      <w:pPr>
        <w:ind w:left="3648" w:hanging="360"/>
      </w:pPr>
      <w:rPr>
        <w:rFonts w:ascii="Courier New" w:hAnsi="Courier New" w:cs="Courier New" w:hint="default"/>
      </w:rPr>
    </w:lvl>
    <w:lvl w:ilvl="5" w:tplc="20000005" w:tentative="1">
      <w:start w:val="1"/>
      <w:numFmt w:val="bullet"/>
      <w:lvlText w:val=""/>
      <w:lvlJc w:val="left"/>
      <w:pPr>
        <w:ind w:left="4368" w:hanging="360"/>
      </w:pPr>
      <w:rPr>
        <w:rFonts w:ascii="Wingdings" w:hAnsi="Wingdings" w:hint="default"/>
      </w:rPr>
    </w:lvl>
    <w:lvl w:ilvl="6" w:tplc="20000001" w:tentative="1">
      <w:start w:val="1"/>
      <w:numFmt w:val="bullet"/>
      <w:lvlText w:val=""/>
      <w:lvlJc w:val="left"/>
      <w:pPr>
        <w:ind w:left="5088" w:hanging="360"/>
      </w:pPr>
      <w:rPr>
        <w:rFonts w:ascii="Symbol" w:hAnsi="Symbol" w:hint="default"/>
      </w:rPr>
    </w:lvl>
    <w:lvl w:ilvl="7" w:tplc="20000003" w:tentative="1">
      <w:start w:val="1"/>
      <w:numFmt w:val="bullet"/>
      <w:lvlText w:val="o"/>
      <w:lvlJc w:val="left"/>
      <w:pPr>
        <w:ind w:left="5808" w:hanging="360"/>
      </w:pPr>
      <w:rPr>
        <w:rFonts w:ascii="Courier New" w:hAnsi="Courier New" w:cs="Courier New" w:hint="default"/>
      </w:rPr>
    </w:lvl>
    <w:lvl w:ilvl="8" w:tplc="20000005" w:tentative="1">
      <w:start w:val="1"/>
      <w:numFmt w:val="bullet"/>
      <w:lvlText w:val=""/>
      <w:lvlJc w:val="left"/>
      <w:pPr>
        <w:ind w:left="6528" w:hanging="360"/>
      </w:pPr>
      <w:rPr>
        <w:rFonts w:ascii="Wingdings" w:hAnsi="Wingdings" w:hint="default"/>
      </w:rPr>
    </w:lvl>
  </w:abstractNum>
  <w:abstractNum w:abstractNumId="91" w15:restartNumberingAfterBreak="0">
    <w:nsid w:val="73A13FDC"/>
    <w:multiLevelType w:val="hybridMultilevel"/>
    <w:tmpl w:val="2E026A28"/>
    <w:lvl w:ilvl="0" w:tplc="04090001">
      <w:start w:val="1"/>
      <w:numFmt w:val="bullet"/>
      <w:lvlText w:val=""/>
      <w:lvlJc w:val="left"/>
      <w:pPr>
        <w:tabs>
          <w:tab w:val="num" w:pos="720"/>
        </w:tabs>
        <w:ind w:left="720" w:hanging="360"/>
      </w:pPr>
      <w:rPr>
        <w:rFonts w:ascii="Symbol" w:hAnsi="Symbol" w:hint="default"/>
      </w:rPr>
    </w:lvl>
    <w:lvl w:ilvl="1" w:tplc="06B0FDC4">
      <w:numFmt w:val="bullet"/>
      <w:lvlText w:val="-"/>
      <w:lvlJc w:val="left"/>
      <w:pPr>
        <w:tabs>
          <w:tab w:val="num" w:pos="1440"/>
        </w:tabs>
        <w:ind w:left="1440" w:hanging="360"/>
      </w:pPr>
      <w:rPr>
        <w:rFonts w:ascii="Palatino Linotype" w:eastAsia="Times New Roman" w:hAnsi="Palatino Linotype"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3F7285F"/>
    <w:multiLevelType w:val="hybridMultilevel"/>
    <w:tmpl w:val="08AE39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747D2B7B"/>
    <w:multiLevelType w:val="hybridMultilevel"/>
    <w:tmpl w:val="4642A06E"/>
    <w:lvl w:ilvl="0" w:tplc="2BDE7322">
      <w:start w:val="1"/>
      <w:numFmt w:val="upperLetter"/>
      <w:pStyle w:val="Heading1Annex"/>
      <w:lvlText w:val="Annex %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74B93BE9"/>
    <w:multiLevelType w:val="hybridMultilevel"/>
    <w:tmpl w:val="35C899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5B20F70"/>
    <w:multiLevelType w:val="hybridMultilevel"/>
    <w:tmpl w:val="42B44C9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7AA30534"/>
    <w:multiLevelType w:val="hybridMultilevel"/>
    <w:tmpl w:val="866427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CB158CD"/>
    <w:multiLevelType w:val="hybridMultilevel"/>
    <w:tmpl w:val="DC22C5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D474E8F"/>
    <w:multiLevelType w:val="hybridMultilevel"/>
    <w:tmpl w:val="0E900D6A"/>
    <w:lvl w:ilvl="0" w:tplc="20000001">
      <w:start w:val="1"/>
      <w:numFmt w:val="bullet"/>
      <w:lvlText w:val=""/>
      <w:lvlJc w:val="left"/>
      <w:pPr>
        <w:ind w:left="898" w:hanging="360"/>
      </w:pPr>
      <w:rPr>
        <w:rFonts w:ascii="Symbol" w:hAnsi="Symbol" w:hint="default"/>
      </w:rPr>
    </w:lvl>
    <w:lvl w:ilvl="1" w:tplc="20000003" w:tentative="1">
      <w:start w:val="1"/>
      <w:numFmt w:val="bullet"/>
      <w:lvlText w:val="o"/>
      <w:lvlJc w:val="left"/>
      <w:pPr>
        <w:ind w:left="1618" w:hanging="360"/>
      </w:pPr>
      <w:rPr>
        <w:rFonts w:ascii="Courier New" w:hAnsi="Courier New" w:cs="Courier New" w:hint="default"/>
      </w:rPr>
    </w:lvl>
    <w:lvl w:ilvl="2" w:tplc="20000005" w:tentative="1">
      <w:start w:val="1"/>
      <w:numFmt w:val="bullet"/>
      <w:lvlText w:val=""/>
      <w:lvlJc w:val="left"/>
      <w:pPr>
        <w:ind w:left="2338" w:hanging="360"/>
      </w:pPr>
      <w:rPr>
        <w:rFonts w:ascii="Wingdings" w:hAnsi="Wingdings" w:hint="default"/>
      </w:rPr>
    </w:lvl>
    <w:lvl w:ilvl="3" w:tplc="20000001" w:tentative="1">
      <w:start w:val="1"/>
      <w:numFmt w:val="bullet"/>
      <w:lvlText w:val=""/>
      <w:lvlJc w:val="left"/>
      <w:pPr>
        <w:ind w:left="3058" w:hanging="360"/>
      </w:pPr>
      <w:rPr>
        <w:rFonts w:ascii="Symbol" w:hAnsi="Symbol" w:hint="default"/>
      </w:rPr>
    </w:lvl>
    <w:lvl w:ilvl="4" w:tplc="20000003" w:tentative="1">
      <w:start w:val="1"/>
      <w:numFmt w:val="bullet"/>
      <w:lvlText w:val="o"/>
      <w:lvlJc w:val="left"/>
      <w:pPr>
        <w:ind w:left="3778" w:hanging="360"/>
      </w:pPr>
      <w:rPr>
        <w:rFonts w:ascii="Courier New" w:hAnsi="Courier New" w:cs="Courier New" w:hint="default"/>
      </w:rPr>
    </w:lvl>
    <w:lvl w:ilvl="5" w:tplc="20000005" w:tentative="1">
      <w:start w:val="1"/>
      <w:numFmt w:val="bullet"/>
      <w:lvlText w:val=""/>
      <w:lvlJc w:val="left"/>
      <w:pPr>
        <w:ind w:left="4498" w:hanging="360"/>
      </w:pPr>
      <w:rPr>
        <w:rFonts w:ascii="Wingdings" w:hAnsi="Wingdings" w:hint="default"/>
      </w:rPr>
    </w:lvl>
    <w:lvl w:ilvl="6" w:tplc="20000001" w:tentative="1">
      <w:start w:val="1"/>
      <w:numFmt w:val="bullet"/>
      <w:lvlText w:val=""/>
      <w:lvlJc w:val="left"/>
      <w:pPr>
        <w:ind w:left="5218" w:hanging="360"/>
      </w:pPr>
      <w:rPr>
        <w:rFonts w:ascii="Symbol" w:hAnsi="Symbol" w:hint="default"/>
      </w:rPr>
    </w:lvl>
    <w:lvl w:ilvl="7" w:tplc="20000003" w:tentative="1">
      <w:start w:val="1"/>
      <w:numFmt w:val="bullet"/>
      <w:lvlText w:val="o"/>
      <w:lvlJc w:val="left"/>
      <w:pPr>
        <w:ind w:left="5938" w:hanging="360"/>
      </w:pPr>
      <w:rPr>
        <w:rFonts w:ascii="Courier New" w:hAnsi="Courier New" w:cs="Courier New" w:hint="default"/>
      </w:rPr>
    </w:lvl>
    <w:lvl w:ilvl="8" w:tplc="20000005" w:tentative="1">
      <w:start w:val="1"/>
      <w:numFmt w:val="bullet"/>
      <w:lvlText w:val=""/>
      <w:lvlJc w:val="left"/>
      <w:pPr>
        <w:ind w:left="6658" w:hanging="360"/>
      </w:pPr>
      <w:rPr>
        <w:rFonts w:ascii="Wingdings" w:hAnsi="Wingdings" w:hint="default"/>
      </w:rPr>
    </w:lvl>
  </w:abstractNum>
  <w:abstractNum w:abstractNumId="99" w15:restartNumberingAfterBreak="0">
    <w:nsid w:val="7E3D4A8D"/>
    <w:multiLevelType w:val="hybridMultilevel"/>
    <w:tmpl w:val="9AAC4328"/>
    <w:lvl w:ilvl="0" w:tplc="0413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num w:numId="1">
    <w:abstractNumId w:val="2"/>
  </w:num>
  <w:num w:numId="2">
    <w:abstractNumId w:val="77"/>
  </w:num>
  <w:num w:numId="3">
    <w:abstractNumId w:val="42"/>
  </w:num>
  <w:num w:numId="4">
    <w:abstractNumId w:val="21"/>
  </w:num>
  <w:num w:numId="5">
    <w:abstractNumId w:val="31"/>
  </w:num>
  <w:num w:numId="6">
    <w:abstractNumId w:val="57"/>
  </w:num>
  <w:num w:numId="7">
    <w:abstractNumId w:val="28"/>
  </w:num>
  <w:num w:numId="8">
    <w:abstractNumId w:val="93"/>
  </w:num>
  <w:num w:numId="9">
    <w:abstractNumId w:val="16"/>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6"/>
  </w:num>
  <w:num w:numId="12">
    <w:abstractNumId w:val="18"/>
  </w:num>
  <w:num w:numId="1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0"/>
  </w:num>
  <w:num w:numId="16">
    <w:abstractNumId w:val="3"/>
  </w:num>
  <w:num w:numId="17">
    <w:abstractNumId w:val="60"/>
  </w:num>
  <w:num w:numId="18">
    <w:abstractNumId w:val="27"/>
  </w:num>
  <w:num w:numId="19">
    <w:abstractNumId w:val="44"/>
  </w:num>
  <w:num w:numId="20">
    <w:abstractNumId w:val="64"/>
  </w:num>
  <w:num w:numId="21">
    <w:abstractNumId w:val="54"/>
  </w:num>
  <w:num w:numId="22">
    <w:abstractNumId w:val="43"/>
  </w:num>
  <w:num w:numId="23">
    <w:abstractNumId w:val="47"/>
  </w:num>
  <w:num w:numId="24">
    <w:abstractNumId w:val="34"/>
  </w:num>
  <w:num w:numId="25">
    <w:abstractNumId w:val="24"/>
  </w:num>
  <w:num w:numId="26">
    <w:abstractNumId w:val="95"/>
  </w:num>
  <w:num w:numId="27">
    <w:abstractNumId w:val="41"/>
  </w:num>
  <w:num w:numId="28">
    <w:abstractNumId w:val="22"/>
  </w:num>
  <w:num w:numId="29">
    <w:abstractNumId w:val="83"/>
  </w:num>
  <w:num w:numId="30">
    <w:abstractNumId w:val="33"/>
  </w:num>
  <w:num w:numId="31">
    <w:abstractNumId w:val="46"/>
  </w:num>
  <w:num w:numId="32">
    <w:abstractNumId w:val="26"/>
  </w:num>
  <w:num w:numId="33">
    <w:abstractNumId w:val="53"/>
  </w:num>
  <w:num w:numId="34">
    <w:abstractNumId w:val="23"/>
  </w:num>
  <w:num w:numId="35">
    <w:abstractNumId w:val="40"/>
  </w:num>
  <w:num w:numId="36">
    <w:abstractNumId w:val="4"/>
  </w:num>
  <w:num w:numId="37">
    <w:abstractNumId w:val="30"/>
  </w:num>
  <w:num w:numId="38">
    <w:abstractNumId w:val="67"/>
  </w:num>
  <w:num w:numId="39">
    <w:abstractNumId w:val="99"/>
  </w:num>
  <w:num w:numId="40">
    <w:abstractNumId w:val="75"/>
  </w:num>
  <w:num w:numId="41">
    <w:abstractNumId w:val="7"/>
  </w:num>
  <w:num w:numId="42">
    <w:abstractNumId w:val="76"/>
  </w:num>
  <w:num w:numId="43">
    <w:abstractNumId w:val="79"/>
  </w:num>
  <w:num w:numId="44">
    <w:abstractNumId w:val="39"/>
  </w:num>
  <w:num w:numId="45">
    <w:abstractNumId w:val="0"/>
  </w:num>
  <w:num w:numId="46">
    <w:abstractNumId w:val="94"/>
  </w:num>
  <w:num w:numId="47">
    <w:abstractNumId w:val="62"/>
  </w:num>
  <w:num w:numId="48">
    <w:abstractNumId w:val="45"/>
  </w:num>
  <w:num w:numId="49">
    <w:abstractNumId w:val="69"/>
  </w:num>
  <w:num w:numId="50">
    <w:abstractNumId w:val="71"/>
  </w:num>
  <w:num w:numId="51">
    <w:abstractNumId w:val="1"/>
  </w:num>
  <w:num w:numId="52">
    <w:abstractNumId w:val="52"/>
  </w:num>
  <w:num w:numId="53">
    <w:abstractNumId w:val="32"/>
  </w:num>
  <w:num w:numId="54">
    <w:abstractNumId w:val="92"/>
  </w:num>
  <w:num w:numId="55">
    <w:abstractNumId w:val="80"/>
  </w:num>
  <w:num w:numId="56">
    <w:abstractNumId w:val="14"/>
  </w:num>
  <w:num w:numId="57">
    <w:abstractNumId w:val="81"/>
  </w:num>
  <w:num w:numId="58">
    <w:abstractNumId w:val="84"/>
  </w:num>
  <w:num w:numId="59">
    <w:abstractNumId w:val="49"/>
  </w:num>
  <w:num w:numId="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num>
  <w:num w:numId="63">
    <w:abstractNumId w:val="82"/>
  </w:num>
  <w:num w:numId="64">
    <w:abstractNumId w:val="74"/>
  </w:num>
  <w:num w:numId="65">
    <w:abstractNumId w:val="63"/>
  </w:num>
  <w:num w:numId="66">
    <w:abstractNumId w:val="19"/>
  </w:num>
  <w:num w:numId="6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8"/>
  </w:num>
  <w:num w:numId="69">
    <w:abstractNumId w:val="25"/>
  </w:num>
  <w:num w:numId="70">
    <w:abstractNumId w:val="51"/>
  </w:num>
  <w:num w:numId="71">
    <w:abstractNumId w:val="15"/>
  </w:num>
  <w:num w:numId="72">
    <w:abstractNumId w:val="91"/>
  </w:num>
  <w:num w:numId="73">
    <w:abstractNumId w:val="96"/>
  </w:num>
  <w:num w:numId="74">
    <w:abstractNumId w:val="50"/>
  </w:num>
  <w:num w:numId="75">
    <w:abstractNumId w:val="89"/>
  </w:num>
  <w:num w:numId="76">
    <w:abstractNumId w:val="29"/>
  </w:num>
  <w:num w:numId="77">
    <w:abstractNumId w:val="88"/>
  </w:num>
  <w:num w:numId="78">
    <w:abstractNumId w:val="58"/>
  </w:num>
  <w:num w:numId="79">
    <w:abstractNumId w:val="59"/>
  </w:num>
  <w:num w:numId="80">
    <w:abstractNumId w:val="6"/>
  </w:num>
  <w:num w:numId="81">
    <w:abstractNumId w:val="72"/>
  </w:num>
  <w:num w:numId="82">
    <w:abstractNumId w:val="13"/>
  </w:num>
  <w:num w:numId="83">
    <w:abstractNumId w:val="48"/>
  </w:num>
  <w:num w:numId="84">
    <w:abstractNumId w:val="10"/>
  </w:num>
  <w:num w:numId="85">
    <w:abstractNumId w:val="37"/>
  </w:num>
  <w:num w:numId="86">
    <w:abstractNumId w:val="78"/>
  </w:num>
  <w:num w:numId="87">
    <w:abstractNumId w:val="36"/>
  </w:num>
  <w:num w:numId="88">
    <w:abstractNumId w:val="9"/>
  </w:num>
  <w:num w:numId="89">
    <w:abstractNumId w:val="86"/>
  </w:num>
  <w:num w:numId="90">
    <w:abstractNumId w:val="73"/>
  </w:num>
  <w:num w:numId="91">
    <w:abstractNumId w:val="35"/>
  </w:num>
  <w:num w:numId="92">
    <w:abstractNumId w:val="85"/>
  </w:num>
  <w:num w:numId="93">
    <w:abstractNumId w:val="20"/>
  </w:num>
  <w:num w:numId="94">
    <w:abstractNumId w:val="55"/>
  </w:num>
  <w:num w:numId="95">
    <w:abstractNumId w:val="38"/>
  </w:num>
  <w:num w:numId="96">
    <w:abstractNumId w:val="11"/>
  </w:num>
  <w:num w:numId="97">
    <w:abstractNumId w:val="87"/>
  </w:num>
  <w:num w:numId="98">
    <w:abstractNumId w:val="61"/>
  </w:num>
  <w:num w:numId="99">
    <w:abstractNumId w:val="17"/>
  </w:num>
  <w:num w:numId="100">
    <w:abstractNumId w:val="97"/>
  </w:num>
  <w:num w:numId="101">
    <w:abstractNumId w:val="5"/>
  </w:num>
  <w:num w:numId="102">
    <w:abstractNumId w:val="65"/>
  </w:num>
  <w:num w:numId="103">
    <w:abstractNumId w:val="8"/>
  </w:num>
  <w:num w:numId="104">
    <w:abstractNumId w:val="66"/>
  </w:num>
  <w:num w:numId="105">
    <w:abstractNumId w:val="70"/>
  </w:num>
  <w:num w:numId="106">
    <w:abstractNumId w:val="68"/>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10"/>
  <w:displayHorizontalDrawingGridEvery w:val="2"/>
  <w:noPunctuationKerning/>
  <w:characterSpacingControl w:val="doNotCompress"/>
  <w:hdrShapeDefaults>
    <o:shapedefaults v:ext="edit" spidmax="4097"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YwNLe0NLcwMzU3tTBV0lEKTi0uzszPAykwNLCsBQAtAiJyLgAAAA=="/>
  </w:docVars>
  <w:rsids>
    <w:rsidRoot w:val="00991FF7"/>
    <w:rsid w:val="000008DA"/>
    <w:rsid w:val="00000BF5"/>
    <w:rsid w:val="00000CA8"/>
    <w:rsid w:val="00001158"/>
    <w:rsid w:val="000015A5"/>
    <w:rsid w:val="00001D86"/>
    <w:rsid w:val="0000278F"/>
    <w:rsid w:val="00002A5F"/>
    <w:rsid w:val="00002CC1"/>
    <w:rsid w:val="00002CE3"/>
    <w:rsid w:val="00002FE5"/>
    <w:rsid w:val="00003C72"/>
    <w:rsid w:val="00004157"/>
    <w:rsid w:val="00005125"/>
    <w:rsid w:val="00005456"/>
    <w:rsid w:val="000057AA"/>
    <w:rsid w:val="00005845"/>
    <w:rsid w:val="0000586A"/>
    <w:rsid w:val="00005AE1"/>
    <w:rsid w:val="00005D48"/>
    <w:rsid w:val="000065C0"/>
    <w:rsid w:val="0000683B"/>
    <w:rsid w:val="00006EDA"/>
    <w:rsid w:val="0000725E"/>
    <w:rsid w:val="000075A3"/>
    <w:rsid w:val="000077F2"/>
    <w:rsid w:val="00007B01"/>
    <w:rsid w:val="00007E9D"/>
    <w:rsid w:val="00007FE5"/>
    <w:rsid w:val="000101B0"/>
    <w:rsid w:val="0001021F"/>
    <w:rsid w:val="000107D3"/>
    <w:rsid w:val="0001093E"/>
    <w:rsid w:val="00010E68"/>
    <w:rsid w:val="0001134C"/>
    <w:rsid w:val="0001168F"/>
    <w:rsid w:val="00011819"/>
    <w:rsid w:val="00011B78"/>
    <w:rsid w:val="000122EA"/>
    <w:rsid w:val="000125B2"/>
    <w:rsid w:val="000131B7"/>
    <w:rsid w:val="000131D9"/>
    <w:rsid w:val="00013523"/>
    <w:rsid w:val="00013ADE"/>
    <w:rsid w:val="00014885"/>
    <w:rsid w:val="00015653"/>
    <w:rsid w:val="0001565B"/>
    <w:rsid w:val="00015860"/>
    <w:rsid w:val="00015B6A"/>
    <w:rsid w:val="00015E91"/>
    <w:rsid w:val="00016649"/>
    <w:rsid w:val="000177F6"/>
    <w:rsid w:val="0001795B"/>
    <w:rsid w:val="00017BFE"/>
    <w:rsid w:val="00017D90"/>
    <w:rsid w:val="00017F01"/>
    <w:rsid w:val="000205AF"/>
    <w:rsid w:val="000207D6"/>
    <w:rsid w:val="00020AA0"/>
    <w:rsid w:val="00020C57"/>
    <w:rsid w:val="00021004"/>
    <w:rsid w:val="00021238"/>
    <w:rsid w:val="000217F5"/>
    <w:rsid w:val="00021B90"/>
    <w:rsid w:val="00022115"/>
    <w:rsid w:val="00022401"/>
    <w:rsid w:val="0002252F"/>
    <w:rsid w:val="000225BF"/>
    <w:rsid w:val="000225F3"/>
    <w:rsid w:val="00022DE9"/>
    <w:rsid w:val="000230A3"/>
    <w:rsid w:val="00023435"/>
    <w:rsid w:val="000234A8"/>
    <w:rsid w:val="00023A42"/>
    <w:rsid w:val="00023A76"/>
    <w:rsid w:val="00023C29"/>
    <w:rsid w:val="000242A4"/>
    <w:rsid w:val="00024495"/>
    <w:rsid w:val="0002489D"/>
    <w:rsid w:val="00025012"/>
    <w:rsid w:val="0002530B"/>
    <w:rsid w:val="000254A3"/>
    <w:rsid w:val="00025BDB"/>
    <w:rsid w:val="00025C9A"/>
    <w:rsid w:val="00025E57"/>
    <w:rsid w:val="000260FF"/>
    <w:rsid w:val="00026417"/>
    <w:rsid w:val="00026455"/>
    <w:rsid w:val="0002661F"/>
    <w:rsid w:val="000266D2"/>
    <w:rsid w:val="000276EB"/>
    <w:rsid w:val="00027A4D"/>
    <w:rsid w:val="00030007"/>
    <w:rsid w:val="0003038D"/>
    <w:rsid w:val="00030889"/>
    <w:rsid w:val="000309E8"/>
    <w:rsid w:val="00030A67"/>
    <w:rsid w:val="00030AD6"/>
    <w:rsid w:val="00030BFC"/>
    <w:rsid w:val="0003122B"/>
    <w:rsid w:val="00031C2B"/>
    <w:rsid w:val="00031E16"/>
    <w:rsid w:val="00031E84"/>
    <w:rsid w:val="0003214C"/>
    <w:rsid w:val="00032241"/>
    <w:rsid w:val="00032E37"/>
    <w:rsid w:val="00032E96"/>
    <w:rsid w:val="00033869"/>
    <w:rsid w:val="00033A84"/>
    <w:rsid w:val="00033EB5"/>
    <w:rsid w:val="00033F65"/>
    <w:rsid w:val="000341EA"/>
    <w:rsid w:val="00034508"/>
    <w:rsid w:val="000348DE"/>
    <w:rsid w:val="00034B29"/>
    <w:rsid w:val="00034FD4"/>
    <w:rsid w:val="0003544E"/>
    <w:rsid w:val="00035830"/>
    <w:rsid w:val="00035D96"/>
    <w:rsid w:val="0003646E"/>
    <w:rsid w:val="00036804"/>
    <w:rsid w:val="00036A5C"/>
    <w:rsid w:val="00036F60"/>
    <w:rsid w:val="0003763F"/>
    <w:rsid w:val="000377AB"/>
    <w:rsid w:val="0003782E"/>
    <w:rsid w:val="00037A3E"/>
    <w:rsid w:val="00037E21"/>
    <w:rsid w:val="00040271"/>
    <w:rsid w:val="00040511"/>
    <w:rsid w:val="000405CE"/>
    <w:rsid w:val="00040B34"/>
    <w:rsid w:val="00040C5B"/>
    <w:rsid w:val="00040D3B"/>
    <w:rsid w:val="00040E4A"/>
    <w:rsid w:val="000410EC"/>
    <w:rsid w:val="00041B17"/>
    <w:rsid w:val="00041E0C"/>
    <w:rsid w:val="00041FE0"/>
    <w:rsid w:val="00042698"/>
    <w:rsid w:val="00042970"/>
    <w:rsid w:val="00042BB9"/>
    <w:rsid w:val="00042C8A"/>
    <w:rsid w:val="00042E6E"/>
    <w:rsid w:val="00042FB1"/>
    <w:rsid w:val="00043249"/>
    <w:rsid w:val="0004344E"/>
    <w:rsid w:val="00043A4B"/>
    <w:rsid w:val="00044177"/>
    <w:rsid w:val="000444E3"/>
    <w:rsid w:val="0004450C"/>
    <w:rsid w:val="000445AD"/>
    <w:rsid w:val="00044654"/>
    <w:rsid w:val="00044655"/>
    <w:rsid w:val="00044B8D"/>
    <w:rsid w:val="00044BD9"/>
    <w:rsid w:val="00044FDD"/>
    <w:rsid w:val="000459A0"/>
    <w:rsid w:val="0004605F"/>
    <w:rsid w:val="000464F1"/>
    <w:rsid w:val="00046804"/>
    <w:rsid w:val="00046CF8"/>
    <w:rsid w:val="000477B7"/>
    <w:rsid w:val="00047FF2"/>
    <w:rsid w:val="00050021"/>
    <w:rsid w:val="0005015E"/>
    <w:rsid w:val="000509F3"/>
    <w:rsid w:val="00050D84"/>
    <w:rsid w:val="0005135E"/>
    <w:rsid w:val="0005159D"/>
    <w:rsid w:val="00051A25"/>
    <w:rsid w:val="0005232E"/>
    <w:rsid w:val="000529EA"/>
    <w:rsid w:val="00052DDF"/>
    <w:rsid w:val="00052EF5"/>
    <w:rsid w:val="00053494"/>
    <w:rsid w:val="0005351F"/>
    <w:rsid w:val="000540EE"/>
    <w:rsid w:val="000547B3"/>
    <w:rsid w:val="00054895"/>
    <w:rsid w:val="000548D9"/>
    <w:rsid w:val="000549A0"/>
    <w:rsid w:val="00054B0C"/>
    <w:rsid w:val="00054EB2"/>
    <w:rsid w:val="0005530F"/>
    <w:rsid w:val="00055372"/>
    <w:rsid w:val="000556B9"/>
    <w:rsid w:val="000556CB"/>
    <w:rsid w:val="0005571B"/>
    <w:rsid w:val="00055972"/>
    <w:rsid w:val="00055AC7"/>
    <w:rsid w:val="00055F28"/>
    <w:rsid w:val="00056113"/>
    <w:rsid w:val="000561E4"/>
    <w:rsid w:val="0005639A"/>
    <w:rsid w:val="00056567"/>
    <w:rsid w:val="000565AB"/>
    <w:rsid w:val="00056B16"/>
    <w:rsid w:val="00056BA9"/>
    <w:rsid w:val="00057479"/>
    <w:rsid w:val="000575CF"/>
    <w:rsid w:val="00057E03"/>
    <w:rsid w:val="00057F1E"/>
    <w:rsid w:val="0006004C"/>
    <w:rsid w:val="0006010A"/>
    <w:rsid w:val="0006041E"/>
    <w:rsid w:val="00060AC3"/>
    <w:rsid w:val="00060D9A"/>
    <w:rsid w:val="00060E4F"/>
    <w:rsid w:val="00061536"/>
    <w:rsid w:val="00061B53"/>
    <w:rsid w:val="00061E31"/>
    <w:rsid w:val="00062063"/>
    <w:rsid w:val="000620FB"/>
    <w:rsid w:val="00062792"/>
    <w:rsid w:val="00062E78"/>
    <w:rsid w:val="00063762"/>
    <w:rsid w:val="00063935"/>
    <w:rsid w:val="00063D70"/>
    <w:rsid w:val="00063DD1"/>
    <w:rsid w:val="00063E7C"/>
    <w:rsid w:val="00063F4C"/>
    <w:rsid w:val="00064A5C"/>
    <w:rsid w:val="00064A64"/>
    <w:rsid w:val="00064BBE"/>
    <w:rsid w:val="000650E8"/>
    <w:rsid w:val="0006562F"/>
    <w:rsid w:val="00065D8D"/>
    <w:rsid w:val="0006646B"/>
    <w:rsid w:val="00066A40"/>
    <w:rsid w:val="00066A76"/>
    <w:rsid w:val="00066C4E"/>
    <w:rsid w:val="0006741E"/>
    <w:rsid w:val="0006793B"/>
    <w:rsid w:val="00067C2A"/>
    <w:rsid w:val="00067FC8"/>
    <w:rsid w:val="00070127"/>
    <w:rsid w:val="000705F6"/>
    <w:rsid w:val="000707B9"/>
    <w:rsid w:val="00070B1A"/>
    <w:rsid w:val="0007126F"/>
    <w:rsid w:val="0007137A"/>
    <w:rsid w:val="000715AE"/>
    <w:rsid w:val="00071C2B"/>
    <w:rsid w:val="00071E65"/>
    <w:rsid w:val="00071F11"/>
    <w:rsid w:val="00072768"/>
    <w:rsid w:val="000729D2"/>
    <w:rsid w:val="00072CB3"/>
    <w:rsid w:val="00072DC0"/>
    <w:rsid w:val="0007306A"/>
    <w:rsid w:val="000734D7"/>
    <w:rsid w:val="000734EF"/>
    <w:rsid w:val="00073DB2"/>
    <w:rsid w:val="0007404F"/>
    <w:rsid w:val="00074456"/>
    <w:rsid w:val="00074763"/>
    <w:rsid w:val="0007479A"/>
    <w:rsid w:val="000748FE"/>
    <w:rsid w:val="00074B7D"/>
    <w:rsid w:val="00074D27"/>
    <w:rsid w:val="00075056"/>
    <w:rsid w:val="00075100"/>
    <w:rsid w:val="00075324"/>
    <w:rsid w:val="0007574B"/>
    <w:rsid w:val="000759D4"/>
    <w:rsid w:val="00075C4D"/>
    <w:rsid w:val="00075FD8"/>
    <w:rsid w:val="000761BB"/>
    <w:rsid w:val="000761BF"/>
    <w:rsid w:val="000765EA"/>
    <w:rsid w:val="00076894"/>
    <w:rsid w:val="00077232"/>
    <w:rsid w:val="00077367"/>
    <w:rsid w:val="00077C10"/>
    <w:rsid w:val="00080055"/>
    <w:rsid w:val="00080BD1"/>
    <w:rsid w:val="00080EAA"/>
    <w:rsid w:val="00080F1E"/>
    <w:rsid w:val="00081281"/>
    <w:rsid w:val="000816B1"/>
    <w:rsid w:val="00081923"/>
    <w:rsid w:val="00081B5A"/>
    <w:rsid w:val="00081C91"/>
    <w:rsid w:val="00081D45"/>
    <w:rsid w:val="000820ED"/>
    <w:rsid w:val="00082346"/>
    <w:rsid w:val="000824D6"/>
    <w:rsid w:val="00082804"/>
    <w:rsid w:val="00082B33"/>
    <w:rsid w:val="00082B40"/>
    <w:rsid w:val="00082E59"/>
    <w:rsid w:val="0008309A"/>
    <w:rsid w:val="000843F3"/>
    <w:rsid w:val="0008485F"/>
    <w:rsid w:val="00084C30"/>
    <w:rsid w:val="00084E2B"/>
    <w:rsid w:val="00085230"/>
    <w:rsid w:val="00085792"/>
    <w:rsid w:val="00085CCF"/>
    <w:rsid w:val="0008623A"/>
    <w:rsid w:val="000867F9"/>
    <w:rsid w:val="00086D18"/>
    <w:rsid w:val="00086FA9"/>
    <w:rsid w:val="000879A6"/>
    <w:rsid w:val="000902FD"/>
    <w:rsid w:val="00090966"/>
    <w:rsid w:val="00090BF9"/>
    <w:rsid w:val="00090CD1"/>
    <w:rsid w:val="00090D3E"/>
    <w:rsid w:val="0009100C"/>
    <w:rsid w:val="0009107D"/>
    <w:rsid w:val="000915CD"/>
    <w:rsid w:val="000923DC"/>
    <w:rsid w:val="000938C2"/>
    <w:rsid w:val="00093C5D"/>
    <w:rsid w:val="000944FE"/>
    <w:rsid w:val="00094E53"/>
    <w:rsid w:val="00094E9A"/>
    <w:rsid w:val="00095885"/>
    <w:rsid w:val="000958B1"/>
    <w:rsid w:val="00096087"/>
    <w:rsid w:val="000961AD"/>
    <w:rsid w:val="00096807"/>
    <w:rsid w:val="00096C29"/>
    <w:rsid w:val="00097017"/>
    <w:rsid w:val="000971A7"/>
    <w:rsid w:val="000973F9"/>
    <w:rsid w:val="00097632"/>
    <w:rsid w:val="00097A1E"/>
    <w:rsid w:val="00097F0F"/>
    <w:rsid w:val="000A024F"/>
    <w:rsid w:val="000A0289"/>
    <w:rsid w:val="000A0531"/>
    <w:rsid w:val="000A0830"/>
    <w:rsid w:val="000A08E0"/>
    <w:rsid w:val="000A0A40"/>
    <w:rsid w:val="000A0B46"/>
    <w:rsid w:val="000A0E18"/>
    <w:rsid w:val="000A0F4C"/>
    <w:rsid w:val="000A1533"/>
    <w:rsid w:val="000A20A2"/>
    <w:rsid w:val="000A21B8"/>
    <w:rsid w:val="000A2A2D"/>
    <w:rsid w:val="000A2C62"/>
    <w:rsid w:val="000A2F7D"/>
    <w:rsid w:val="000A308B"/>
    <w:rsid w:val="000A3778"/>
    <w:rsid w:val="000A4287"/>
    <w:rsid w:val="000A4415"/>
    <w:rsid w:val="000A44E4"/>
    <w:rsid w:val="000A4779"/>
    <w:rsid w:val="000A47FB"/>
    <w:rsid w:val="000A498F"/>
    <w:rsid w:val="000A528B"/>
    <w:rsid w:val="000A5408"/>
    <w:rsid w:val="000A5FFD"/>
    <w:rsid w:val="000A60FE"/>
    <w:rsid w:val="000A6186"/>
    <w:rsid w:val="000A6583"/>
    <w:rsid w:val="000A6A7D"/>
    <w:rsid w:val="000A6CEB"/>
    <w:rsid w:val="000A6D37"/>
    <w:rsid w:val="000A6EF8"/>
    <w:rsid w:val="000A74B2"/>
    <w:rsid w:val="000A798A"/>
    <w:rsid w:val="000A7B8A"/>
    <w:rsid w:val="000A7E7E"/>
    <w:rsid w:val="000A7EC3"/>
    <w:rsid w:val="000A7F80"/>
    <w:rsid w:val="000A7FB3"/>
    <w:rsid w:val="000B085F"/>
    <w:rsid w:val="000B0EDA"/>
    <w:rsid w:val="000B14C7"/>
    <w:rsid w:val="000B16F0"/>
    <w:rsid w:val="000B1BA8"/>
    <w:rsid w:val="000B24F6"/>
    <w:rsid w:val="000B2CFE"/>
    <w:rsid w:val="000B307F"/>
    <w:rsid w:val="000B32A0"/>
    <w:rsid w:val="000B36AF"/>
    <w:rsid w:val="000B3A46"/>
    <w:rsid w:val="000B3D4F"/>
    <w:rsid w:val="000B40D3"/>
    <w:rsid w:val="000B4436"/>
    <w:rsid w:val="000B48A6"/>
    <w:rsid w:val="000B4904"/>
    <w:rsid w:val="000B4C07"/>
    <w:rsid w:val="000B5072"/>
    <w:rsid w:val="000B508E"/>
    <w:rsid w:val="000B5523"/>
    <w:rsid w:val="000B5696"/>
    <w:rsid w:val="000B5E17"/>
    <w:rsid w:val="000B6775"/>
    <w:rsid w:val="000B69ED"/>
    <w:rsid w:val="000B7DEE"/>
    <w:rsid w:val="000C0415"/>
    <w:rsid w:val="000C06D6"/>
    <w:rsid w:val="000C14B9"/>
    <w:rsid w:val="000C1630"/>
    <w:rsid w:val="000C1847"/>
    <w:rsid w:val="000C1D2C"/>
    <w:rsid w:val="000C22D3"/>
    <w:rsid w:val="000C237F"/>
    <w:rsid w:val="000C2571"/>
    <w:rsid w:val="000C2632"/>
    <w:rsid w:val="000C27AC"/>
    <w:rsid w:val="000C295E"/>
    <w:rsid w:val="000C3008"/>
    <w:rsid w:val="000C310D"/>
    <w:rsid w:val="000C352C"/>
    <w:rsid w:val="000C3D13"/>
    <w:rsid w:val="000C3D1A"/>
    <w:rsid w:val="000C3FF2"/>
    <w:rsid w:val="000C498C"/>
    <w:rsid w:val="000C4DDD"/>
    <w:rsid w:val="000C506D"/>
    <w:rsid w:val="000C533E"/>
    <w:rsid w:val="000C53C5"/>
    <w:rsid w:val="000C5C1D"/>
    <w:rsid w:val="000C5F12"/>
    <w:rsid w:val="000C66BF"/>
    <w:rsid w:val="000C78C6"/>
    <w:rsid w:val="000D00F9"/>
    <w:rsid w:val="000D048C"/>
    <w:rsid w:val="000D05BB"/>
    <w:rsid w:val="000D0818"/>
    <w:rsid w:val="000D0ABB"/>
    <w:rsid w:val="000D0FD6"/>
    <w:rsid w:val="000D1199"/>
    <w:rsid w:val="000D11EC"/>
    <w:rsid w:val="000D1449"/>
    <w:rsid w:val="000D17AD"/>
    <w:rsid w:val="000D1D65"/>
    <w:rsid w:val="000D1E42"/>
    <w:rsid w:val="000D1EE9"/>
    <w:rsid w:val="000D2843"/>
    <w:rsid w:val="000D285B"/>
    <w:rsid w:val="000D2A90"/>
    <w:rsid w:val="000D2DF2"/>
    <w:rsid w:val="000D2E10"/>
    <w:rsid w:val="000D342F"/>
    <w:rsid w:val="000D3449"/>
    <w:rsid w:val="000D3652"/>
    <w:rsid w:val="000D3D7D"/>
    <w:rsid w:val="000D4181"/>
    <w:rsid w:val="000D43BE"/>
    <w:rsid w:val="000D451E"/>
    <w:rsid w:val="000D45FB"/>
    <w:rsid w:val="000D4D63"/>
    <w:rsid w:val="000D4E89"/>
    <w:rsid w:val="000D5052"/>
    <w:rsid w:val="000D5385"/>
    <w:rsid w:val="000D5E57"/>
    <w:rsid w:val="000D6334"/>
    <w:rsid w:val="000D6539"/>
    <w:rsid w:val="000D65C1"/>
    <w:rsid w:val="000D6E20"/>
    <w:rsid w:val="000D7615"/>
    <w:rsid w:val="000E089B"/>
    <w:rsid w:val="000E0DAD"/>
    <w:rsid w:val="000E2338"/>
    <w:rsid w:val="000E2363"/>
    <w:rsid w:val="000E2CEB"/>
    <w:rsid w:val="000E3117"/>
    <w:rsid w:val="000E3178"/>
    <w:rsid w:val="000E3C19"/>
    <w:rsid w:val="000E506E"/>
    <w:rsid w:val="000E5550"/>
    <w:rsid w:val="000E5626"/>
    <w:rsid w:val="000E572D"/>
    <w:rsid w:val="000E586B"/>
    <w:rsid w:val="000E5B28"/>
    <w:rsid w:val="000E6178"/>
    <w:rsid w:val="000E6481"/>
    <w:rsid w:val="000E6550"/>
    <w:rsid w:val="000E7618"/>
    <w:rsid w:val="000E7AD0"/>
    <w:rsid w:val="000F0E78"/>
    <w:rsid w:val="000F1225"/>
    <w:rsid w:val="000F17C2"/>
    <w:rsid w:val="000F1A04"/>
    <w:rsid w:val="000F1B31"/>
    <w:rsid w:val="000F225E"/>
    <w:rsid w:val="000F2453"/>
    <w:rsid w:val="000F2B73"/>
    <w:rsid w:val="000F2BCE"/>
    <w:rsid w:val="000F2C3A"/>
    <w:rsid w:val="000F3057"/>
    <w:rsid w:val="000F32EE"/>
    <w:rsid w:val="000F3503"/>
    <w:rsid w:val="000F3579"/>
    <w:rsid w:val="000F3E28"/>
    <w:rsid w:val="000F4082"/>
    <w:rsid w:val="000F4475"/>
    <w:rsid w:val="000F45C2"/>
    <w:rsid w:val="000F468D"/>
    <w:rsid w:val="000F477E"/>
    <w:rsid w:val="000F50C4"/>
    <w:rsid w:val="000F510A"/>
    <w:rsid w:val="000F51C9"/>
    <w:rsid w:val="000F55A3"/>
    <w:rsid w:val="000F5920"/>
    <w:rsid w:val="000F5BBC"/>
    <w:rsid w:val="000F5CDD"/>
    <w:rsid w:val="000F625F"/>
    <w:rsid w:val="000F6317"/>
    <w:rsid w:val="000F635E"/>
    <w:rsid w:val="000F64F0"/>
    <w:rsid w:val="000F6504"/>
    <w:rsid w:val="000F67DC"/>
    <w:rsid w:val="000F6944"/>
    <w:rsid w:val="000F6AFE"/>
    <w:rsid w:val="000F797F"/>
    <w:rsid w:val="000F7F2E"/>
    <w:rsid w:val="001001AB"/>
    <w:rsid w:val="00100755"/>
    <w:rsid w:val="0010116A"/>
    <w:rsid w:val="001014C9"/>
    <w:rsid w:val="00101F60"/>
    <w:rsid w:val="00102B37"/>
    <w:rsid w:val="00102C1E"/>
    <w:rsid w:val="00103964"/>
    <w:rsid w:val="00103E01"/>
    <w:rsid w:val="00104419"/>
    <w:rsid w:val="001047C6"/>
    <w:rsid w:val="00104B7C"/>
    <w:rsid w:val="00104BFB"/>
    <w:rsid w:val="00104F59"/>
    <w:rsid w:val="00105483"/>
    <w:rsid w:val="00105B7D"/>
    <w:rsid w:val="00105D4D"/>
    <w:rsid w:val="00105E9B"/>
    <w:rsid w:val="00105EF0"/>
    <w:rsid w:val="001060F5"/>
    <w:rsid w:val="001068EA"/>
    <w:rsid w:val="00106B63"/>
    <w:rsid w:val="00106BBF"/>
    <w:rsid w:val="00106D42"/>
    <w:rsid w:val="00106EDF"/>
    <w:rsid w:val="001070B5"/>
    <w:rsid w:val="001071AE"/>
    <w:rsid w:val="00107339"/>
    <w:rsid w:val="00107472"/>
    <w:rsid w:val="00107D07"/>
    <w:rsid w:val="00107D79"/>
    <w:rsid w:val="00110171"/>
    <w:rsid w:val="001106D9"/>
    <w:rsid w:val="001107FC"/>
    <w:rsid w:val="00110869"/>
    <w:rsid w:val="00110B0F"/>
    <w:rsid w:val="00110CA7"/>
    <w:rsid w:val="00110DA9"/>
    <w:rsid w:val="00110FDD"/>
    <w:rsid w:val="00111347"/>
    <w:rsid w:val="0011158A"/>
    <w:rsid w:val="0011170F"/>
    <w:rsid w:val="00111710"/>
    <w:rsid w:val="00111777"/>
    <w:rsid w:val="001117DC"/>
    <w:rsid w:val="001123E5"/>
    <w:rsid w:val="0011260C"/>
    <w:rsid w:val="00112655"/>
    <w:rsid w:val="00112F30"/>
    <w:rsid w:val="00113106"/>
    <w:rsid w:val="001134AE"/>
    <w:rsid w:val="00113B22"/>
    <w:rsid w:val="0011426C"/>
    <w:rsid w:val="0011459A"/>
    <w:rsid w:val="001149D1"/>
    <w:rsid w:val="0011528E"/>
    <w:rsid w:val="00115398"/>
    <w:rsid w:val="00115A86"/>
    <w:rsid w:val="00115B6D"/>
    <w:rsid w:val="00115EED"/>
    <w:rsid w:val="00115FA3"/>
    <w:rsid w:val="001166C1"/>
    <w:rsid w:val="00116F05"/>
    <w:rsid w:val="00116FFD"/>
    <w:rsid w:val="0011725F"/>
    <w:rsid w:val="00117331"/>
    <w:rsid w:val="00117E23"/>
    <w:rsid w:val="00120135"/>
    <w:rsid w:val="001203A7"/>
    <w:rsid w:val="0012047E"/>
    <w:rsid w:val="0012070E"/>
    <w:rsid w:val="00120DA3"/>
    <w:rsid w:val="00120DFD"/>
    <w:rsid w:val="00121162"/>
    <w:rsid w:val="00121376"/>
    <w:rsid w:val="00121589"/>
    <w:rsid w:val="001219D9"/>
    <w:rsid w:val="00121DBA"/>
    <w:rsid w:val="00122301"/>
    <w:rsid w:val="00123B59"/>
    <w:rsid w:val="00123E4F"/>
    <w:rsid w:val="00124080"/>
    <w:rsid w:val="0012481D"/>
    <w:rsid w:val="00124EF1"/>
    <w:rsid w:val="001252EE"/>
    <w:rsid w:val="0012547F"/>
    <w:rsid w:val="00125E42"/>
    <w:rsid w:val="00126523"/>
    <w:rsid w:val="00126D7F"/>
    <w:rsid w:val="001274AB"/>
    <w:rsid w:val="00127659"/>
    <w:rsid w:val="00127866"/>
    <w:rsid w:val="00127BFD"/>
    <w:rsid w:val="00127D0D"/>
    <w:rsid w:val="00130278"/>
    <w:rsid w:val="001304B5"/>
    <w:rsid w:val="00130603"/>
    <w:rsid w:val="0013084B"/>
    <w:rsid w:val="001309D3"/>
    <w:rsid w:val="001310FB"/>
    <w:rsid w:val="0013169A"/>
    <w:rsid w:val="00131A2B"/>
    <w:rsid w:val="001321CB"/>
    <w:rsid w:val="00133018"/>
    <w:rsid w:val="00133637"/>
    <w:rsid w:val="00133902"/>
    <w:rsid w:val="001348D8"/>
    <w:rsid w:val="00134D82"/>
    <w:rsid w:val="00134F15"/>
    <w:rsid w:val="00135392"/>
    <w:rsid w:val="00135706"/>
    <w:rsid w:val="00137391"/>
    <w:rsid w:val="001378F4"/>
    <w:rsid w:val="00137C16"/>
    <w:rsid w:val="00137F67"/>
    <w:rsid w:val="001407D4"/>
    <w:rsid w:val="00140A3A"/>
    <w:rsid w:val="00140EE1"/>
    <w:rsid w:val="00140FA1"/>
    <w:rsid w:val="001411C6"/>
    <w:rsid w:val="00141B89"/>
    <w:rsid w:val="00141EF5"/>
    <w:rsid w:val="00142327"/>
    <w:rsid w:val="00142791"/>
    <w:rsid w:val="00142B69"/>
    <w:rsid w:val="00142C74"/>
    <w:rsid w:val="00142D7F"/>
    <w:rsid w:val="00142F51"/>
    <w:rsid w:val="00143205"/>
    <w:rsid w:val="00143544"/>
    <w:rsid w:val="00143B00"/>
    <w:rsid w:val="00143B91"/>
    <w:rsid w:val="00143F97"/>
    <w:rsid w:val="001441A6"/>
    <w:rsid w:val="001443C3"/>
    <w:rsid w:val="001447EB"/>
    <w:rsid w:val="00145010"/>
    <w:rsid w:val="0014521E"/>
    <w:rsid w:val="001455F1"/>
    <w:rsid w:val="0014575C"/>
    <w:rsid w:val="00145816"/>
    <w:rsid w:val="00145C7F"/>
    <w:rsid w:val="00146321"/>
    <w:rsid w:val="00146350"/>
    <w:rsid w:val="0014662F"/>
    <w:rsid w:val="0014673C"/>
    <w:rsid w:val="00146C58"/>
    <w:rsid w:val="00146D5A"/>
    <w:rsid w:val="00146DAE"/>
    <w:rsid w:val="00147529"/>
    <w:rsid w:val="00147A34"/>
    <w:rsid w:val="00147B35"/>
    <w:rsid w:val="00150565"/>
    <w:rsid w:val="0015056C"/>
    <w:rsid w:val="00150C86"/>
    <w:rsid w:val="00151ADB"/>
    <w:rsid w:val="0015241F"/>
    <w:rsid w:val="00152D55"/>
    <w:rsid w:val="00152FFA"/>
    <w:rsid w:val="00153020"/>
    <w:rsid w:val="00153156"/>
    <w:rsid w:val="00153794"/>
    <w:rsid w:val="00153DFA"/>
    <w:rsid w:val="00153E02"/>
    <w:rsid w:val="001542F0"/>
    <w:rsid w:val="001543B9"/>
    <w:rsid w:val="00154621"/>
    <w:rsid w:val="00154A8D"/>
    <w:rsid w:val="00154E0A"/>
    <w:rsid w:val="00154F95"/>
    <w:rsid w:val="00155458"/>
    <w:rsid w:val="00155610"/>
    <w:rsid w:val="0015568A"/>
    <w:rsid w:val="00155911"/>
    <w:rsid w:val="00155D98"/>
    <w:rsid w:val="0015600E"/>
    <w:rsid w:val="001561CE"/>
    <w:rsid w:val="001566BA"/>
    <w:rsid w:val="0015686F"/>
    <w:rsid w:val="00156889"/>
    <w:rsid w:val="00156C3E"/>
    <w:rsid w:val="001571F9"/>
    <w:rsid w:val="0015737E"/>
    <w:rsid w:val="001578F0"/>
    <w:rsid w:val="00157CDA"/>
    <w:rsid w:val="00157CFD"/>
    <w:rsid w:val="00157D55"/>
    <w:rsid w:val="00157E85"/>
    <w:rsid w:val="0016045E"/>
    <w:rsid w:val="00160F58"/>
    <w:rsid w:val="00161038"/>
    <w:rsid w:val="001610A9"/>
    <w:rsid w:val="001614E1"/>
    <w:rsid w:val="001617DC"/>
    <w:rsid w:val="00161809"/>
    <w:rsid w:val="0016180B"/>
    <w:rsid w:val="00161D87"/>
    <w:rsid w:val="00161F04"/>
    <w:rsid w:val="00162540"/>
    <w:rsid w:val="00162560"/>
    <w:rsid w:val="001625D0"/>
    <w:rsid w:val="00162B97"/>
    <w:rsid w:val="00162DAA"/>
    <w:rsid w:val="001638EC"/>
    <w:rsid w:val="001643BA"/>
    <w:rsid w:val="001649BA"/>
    <w:rsid w:val="00164D85"/>
    <w:rsid w:val="00164E1C"/>
    <w:rsid w:val="00165759"/>
    <w:rsid w:val="00166EBA"/>
    <w:rsid w:val="00167101"/>
    <w:rsid w:val="001677E8"/>
    <w:rsid w:val="00167F00"/>
    <w:rsid w:val="0017005A"/>
    <w:rsid w:val="00170DFF"/>
    <w:rsid w:val="0017151F"/>
    <w:rsid w:val="00172B6E"/>
    <w:rsid w:val="00172BBE"/>
    <w:rsid w:val="00172E20"/>
    <w:rsid w:val="00173799"/>
    <w:rsid w:val="0017399E"/>
    <w:rsid w:val="001748C7"/>
    <w:rsid w:val="00174F5B"/>
    <w:rsid w:val="00174F8B"/>
    <w:rsid w:val="00175107"/>
    <w:rsid w:val="001754B1"/>
    <w:rsid w:val="001755F4"/>
    <w:rsid w:val="00175918"/>
    <w:rsid w:val="00175975"/>
    <w:rsid w:val="00176215"/>
    <w:rsid w:val="0017626D"/>
    <w:rsid w:val="00176338"/>
    <w:rsid w:val="0017651C"/>
    <w:rsid w:val="00176704"/>
    <w:rsid w:val="0017674A"/>
    <w:rsid w:val="001768C0"/>
    <w:rsid w:val="00176DEF"/>
    <w:rsid w:val="0017747C"/>
    <w:rsid w:val="001774AD"/>
    <w:rsid w:val="00177A33"/>
    <w:rsid w:val="00177F10"/>
    <w:rsid w:val="0018089C"/>
    <w:rsid w:val="00181244"/>
    <w:rsid w:val="00181586"/>
    <w:rsid w:val="00181BBD"/>
    <w:rsid w:val="00181C67"/>
    <w:rsid w:val="00181D07"/>
    <w:rsid w:val="00181E7A"/>
    <w:rsid w:val="0018211F"/>
    <w:rsid w:val="0018220F"/>
    <w:rsid w:val="00182292"/>
    <w:rsid w:val="00182574"/>
    <w:rsid w:val="00182770"/>
    <w:rsid w:val="00182CA1"/>
    <w:rsid w:val="00183352"/>
    <w:rsid w:val="0018347B"/>
    <w:rsid w:val="0018378C"/>
    <w:rsid w:val="00183CCE"/>
    <w:rsid w:val="00184AA4"/>
    <w:rsid w:val="00184B18"/>
    <w:rsid w:val="00184BCE"/>
    <w:rsid w:val="0018509D"/>
    <w:rsid w:val="00185527"/>
    <w:rsid w:val="001859BD"/>
    <w:rsid w:val="00185D47"/>
    <w:rsid w:val="00185FE5"/>
    <w:rsid w:val="0018637D"/>
    <w:rsid w:val="00186638"/>
    <w:rsid w:val="00186D11"/>
    <w:rsid w:val="00190860"/>
    <w:rsid w:val="001909E5"/>
    <w:rsid w:val="00190F06"/>
    <w:rsid w:val="001918D0"/>
    <w:rsid w:val="00191A6D"/>
    <w:rsid w:val="00191D2F"/>
    <w:rsid w:val="00191D8F"/>
    <w:rsid w:val="00191F69"/>
    <w:rsid w:val="00192102"/>
    <w:rsid w:val="001922A8"/>
    <w:rsid w:val="001922D9"/>
    <w:rsid w:val="001923E3"/>
    <w:rsid w:val="00192618"/>
    <w:rsid w:val="00192812"/>
    <w:rsid w:val="001928E5"/>
    <w:rsid w:val="00192BA6"/>
    <w:rsid w:val="00192C15"/>
    <w:rsid w:val="0019351E"/>
    <w:rsid w:val="001939D9"/>
    <w:rsid w:val="00193BFC"/>
    <w:rsid w:val="00194333"/>
    <w:rsid w:val="00194BA9"/>
    <w:rsid w:val="00194EE1"/>
    <w:rsid w:val="00195F54"/>
    <w:rsid w:val="00196502"/>
    <w:rsid w:val="00196AC3"/>
    <w:rsid w:val="00196E4C"/>
    <w:rsid w:val="001971B5"/>
    <w:rsid w:val="0019742F"/>
    <w:rsid w:val="0019755B"/>
    <w:rsid w:val="00197758"/>
    <w:rsid w:val="00197B08"/>
    <w:rsid w:val="00197CD6"/>
    <w:rsid w:val="00197DE3"/>
    <w:rsid w:val="001A0046"/>
    <w:rsid w:val="001A0917"/>
    <w:rsid w:val="001A1150"/>
    <w:rsid w:val="001A13E7"/>
    <w:rsid w:val="001A17A2"/>
    <w:rsid w:val="001A1B43"/>
    <w:rsid w:val="001A1BF2"/>
    <w:rsid w:val="001A1E4A"/>
    <w:rsid w:val="001A2021"/>
    <w:rsid w:val="001A2986"/>
    <w:rsid w:val="001A2B30"/>
    <w:rsid w:val="001A2D26"/>
    <w:rsid w:val="001A30B3"/>
    <w:rsid w:val="001A31BB"/>
    <w:rsid w:val="001A3E87"/>
    <w:rsid w:val="001A4224"/>
    <w:rsid w:val="001A44AC"/>
    <w:rsid w:val="001A497E"/>
    <w:rsid w:val="001A49C9"/>
    <w:rsid w:val="001A579A"/>
    <w:rsid w:val="001A584F"/>
    <w:rsid w:val="001A594E"/>
    <w:rsid w:val="001A5CD7"/>
    <w:rsid w:val="001A5DD5"/>
    <w:rsid w:val="001A60F2"/>
    <w:rsid w:val="001A6DAD"/>
    <w:rsid w:val="001A7113"/>
    <w:rsid w:val="001A7214"/>
    <w:rsid w:val="001A753E"/>
    <w:rsid w:val="001A7823"/>
    <w:rsid w:val="001A7921"/>
    <w:rsid w:val="001A7D44"/>
    <w:rsid w:val="001A7F0F"/>
    <w:rsid w:val="001B030E"/>
    <w:rsid w:val="001B063C"/>
    <w:rsid w:val="001B07AC"/>
    <w:rsid w:val="001B0DA6"/>
    <w:rsid w:val="001B0DD9"/>
    <w:rsid w:val="001B0F8B"/>
    <w:rsid w:val="001B14E4"/>
    <w:rsid w:val="001B1BCE"/>
    <w:rsid w:val="001B22CF"/>
    <w:rsid w:val="001B25DA"/>
    <w:rsid w:val="001B263B"/>
    <w:rsid w:val="001B2A95"/>
    <w:rsid w:val="001B2AEE"/>
    <w:rsid w:val="001B2C10"/>
    <w:rsid w:val="001B3329"/>
    <w:rsid w:val="001B3622"/>
    <w:rsid w:val="001B3854"/>
    <w:rsid w:val="001B3A9E"/>
    <w:rsid w:val="001B43BC"/>
    <w:rsid w:val="001B56A2"/>
    <w:rsid w:val="001B570B"/>
    <w:rsid w:val="001B5A8E"/>
    <w:rsid w:val="001B5C8B"/>
    <w:rsid w:val="001B6223"/>
    <w:rsid w:val="001B6B6B"/>
    <w:rsid w:val="001B7015"/>
    <w:rsid w:val="001B74C1"/>
    <w:rsid w:val="001B7537"/>
    <w:rsid w:val="001B7A8D"/>
    <w:rsid w:val="001C05C4"/>
    <w:rsid w:val="001C0B06"/>
    <w:rsid w:val="001C0BBD"/>
    <w:rsid w:val="001C0FE4"/>
    <w:rsid w:val="001C1140"/>
    <w:rsid w:val="001C127F"/>
    <w:rsid w:val="001C1349"/>
    <w:rsid w:val="001C19EE"/>
    <w:rsid w:val="001C1A16"/>
    <w:rsid w:val="001C1E79"/>
    <w:rsid w:val="001C2765"/>
    <w:rsid w:val="001C2A72"/>
    <w:rsid w:val="001C2B79"/>
    <w:rsid w:val="001C34DC"/>
    <w:rsid w:val="001C3AD9"/>
    <w:rsid w:val="001C4038"/>
    <w:rsid w:val="001C4041"/>
    <w:rsid w:val="001C4083"/>
    <w:rsid w:val="001C4A7A"/>
    <w:rsid w:val="001C502A"/>
    <w:rsid w:val="001C505F"/>
    <w:rsid w:val="001C53C6"/>
    <w:rsid w:val="001C5460"/>
    <w:rsid w:val="001C576B"/>
    <w:rsid w:val="001C577A"/>
    <w:rsid w:val="001C59E3"/>
    <w:rsid w:val="001C5D45"/>
    <w:rsid w:val="001C60E3"/>
    <w:rsid w:val="001C621F"/>
    <w:rsid w:val="001C63CF"/>
    <w:rsid w:val="001C64FC"/>
    <w:rsid w:val="001C677D"/>
    <w:rsid w:val="001C6880"/>
    <w:rsid w:val="001C6D9F"/>
    <w:rsid w:val="001C7024"/>
    <w:rsid w:val="001C71AC"/>
    <w:rsid w:val="001C74D8"/>
    <w:rsid w:val="001C7E82"/>
    <w:rsid w:val="001D0372"/>
    <w:rsid w:val="001D042C"/>
    <w:rsid w:val="001D085B"/>
    <w:rsid w:val="001D0B24"/>
    <w:rsid w:val="001D0B98"/>
    <w:rsid w:val="001D0F8F"/>
    <w:rsid w:val="001D124F"/>
    <w:rsid w:val="001D15C1"/>
    <w:rsid w:val="001D1A5E"/>
    <w:rsid w:val="001D1AF9"/>
    <w:rsid w:val="001D1EB5"/>
    <w:rsid w:val="001D2097"/>
    <w:rsid w:val="001D2681"/>
    <w:rsid w:val="001D2733"/>
    <w:rsid w:val="001D2D2A"/>
    <w:rsid w:val="001D2DA5"/>
    <w:rsid w:val="001D3679"/>
    <w:rsid w:val="001D38E2"/>
    <w:rsid w:val="001D4154"/>
    <w:rsid w:val="001D45FA"/>
    <w:rsid w:val="001D53BD"/>
    <w:rsid w:val="001D57DA"/>
    <w:rsid w:val="001D5B18"/>
    <w:rsid w:val="001D5C67"/>
    <w:rsid w:val="001D734E"/>
    <w:rsid w:val="001D7438"/>
    <w:rsid w:val="001D762D"/>
    <w:rsid w:val="001D7CB4"/>
    <w:rsid w:val="001D7E21"/>
    <w:rsid w:val="001D7E35"/>
    <w:rsid w:val="001E0176"/>
    <w:rsid w:val="001E08C6"/>
    <w:rsid w:val="001E0A62"/>
    <w:rsid w:val="001E0C13"/>
    <w:rsid w:val="001E0F01"/>
    <w:rsid w:val="001E19CD"/>
    <w:rsid w:val="001E1B53"/>
    <w:rsid w:val="001E2955"/>
    <w:rsid w:val="001E3017"/>
    <w:rsid w:val="001E361F"/>
    <w:rsid w:val="001E3650"/>
    <w:rsid w:val="001E401E"/>
    <w:rsid w:val="001E4241"/>
    <w:rsid w:val="001E4918"/>
    <w:rsid w:val="001E5562"/>
    <w:rsid w:val="001E5CAF"/>
    <w:rsid w:val="001E61F7"/>
    <w:rsid w:val="001E6452"/>
    <w:rsid w:val="001E6563"/>
    <w:rsid w:val="001E66CF"/>
    <w:rsid w:val="001E78BD"/>
    <w:rsid w:val="001E7C29"/>
    <w:rsid w:val="001F0014"/>
    <w:rsid w:val="001F0209"/>
    <w:rsid w:val="001F0632"/>
    <w:rsid w:val="001F0D77"/>
    <w:rsid w:val="001F0DE9"/>
    <w:rsid w:val="001F0E68"/>
    <w:rsid w:val="001F0F81"/>
    <w:rsid w:val="001F131B"/>
    <w:rsid w:val="001F1973"/>
    <w:rsid w:val="001F1D15"/>
    <w:rsid w:val="001F2E8E"/>
    <w:rsid w:val="001F36B9"/>
    <w:rsid w:val="001F3CAE"/>
    <w:rsid w:val="001F3E58"/>
    <w:rsid w:val="001F3F86"/>
    <w:rsid w:val="001F4133"/>
    <w:rsid w:val="001F44E0"/>
    <w:rsid w:val="001F49F2"/>
    <w:rsid w:val="001F4B06"/>
    <w:rsid w:val="001F4BA5"/>
    <w:rsid w:val="001F51F2"/>
    <w:rsid w:val="001F54E3"/>
    <w:rsid w:val="001F5C06"/>
    <w:rsid w:val="001F61BB"/>
    <w:rsid w:val="001F627B"/>
    <w:rsid w:val="001F664F"/>
    <w:rsid w:val="001F6948"/>
    <w:rsid w:val="001F6E52"/>
    <w:rsid w:val="001F731B"/>
    <w:rsid w:val="001F77EF"/>
    <w:rsid w:val="001F7909"/>
    <w:rsid w:val="001F7B4A"/>
    <w:rsid w:val="001F7BE8"/>
    <w:rsid w:val="00200A03"/>
    <w:rsid w:val="00200AF5"/>
    <w:rsid w:val="0020121D"/>
    <w:rsid w:val="002018E2"/>
    <w:rsid w:val="00201B77"/>
    <w:rsid w:val="00202230"/>
    <w:rsid w:val="002022B1"/>
    <w:rsid w:val="00202506"/>
    <w:rsid w:val="002026B3"/>
    <w:rsid w:val="0020280D"/>
    <w:rsid w:val="00202E24"/>
    <w:rsid w:val="0020310F"/>
    <w:rsid w:val="0020342A"/>
    <w:rsid w:val="0020351D"/>
    <w:rsid w:val="0020374E"/>
    <w:rsid w:val="00203894"/>
    <w:rsid w:val="00203A61"/>
    <w:rsid w:val="00203C11"/>
    <w:rsid w:val="00203D29"/>
    <w:rsid w:val="002044AF"/>
    <w:rsid w:val="0020477E"/>
    <w:rsid w:val="00204C05"/>
    <w:rsid w:val="00204E38"/>
    <w:rsid w:val="00204E48"/>
    <w:rsid w:val="00204EB9"/>
    <w:rsid w:val="00205234"/>
    <w:rsid w:val="0020563D"/>
    <w:rsid w:val="00205829"/>
    <w:rsid w:val="00205A02"/>
    <w:rsid w:val="00205B65"/>
    <w:rsid w:val="0020620C"/>
    <w:rsid w:val="00206523"/>
    <w:rsid w:val="002068FA"/>
    <w:rsid w:val="00206DEB"/>
    <w:rsid w:val="002078C3"/>
    <w:rsid w:val="002078E8"/>
    <w:rsid w:val="002102D3"/>
    <w:rsid w:val="002103F1"/>
    <w:rsid w:val="00210639"/>
    <w:rsid w:val="002106F7"/>
    <w:rsid w:val="00210C35"/>
    <w:rsid w:val="00210CB9"/>
    <w:rsid w:val="00211045"/>
    <w:rsid w:val="00211050"/>
    <w:rsid w:val="00211AE1"/>
    <w:rsid w:val="00211BEA"/>
    <w:rsid w:val="0021263D"/>
    <w:rsid w:val="002128F2"/>
    <w:rsid w:val="00212AE4"/>
    <w:rsid w:val="00212B0D"/>
    <w:rsid w:val="00212E44"/>
    <w:rsid w:val="00212ED0"/>
    <w:rsid w:val="0021324D"/>
    <w:rsid w:val="00213AEE"/>
    <w:rsid w:val="00213B3C"/>
    <w:rsid w:val="00214157"/>
    <w:rsid w:val="0021429D"/>
    <w:rsid w:val="00214320"/>
    <w:rsid w:val="00214CDC"/>
    <w:rsid w:val="0021506C"/>
    <w:rsid w:val="002151F1"/>
    <w:rsid w:val="002157E8"/>
    <w:rsid w:val="0021581F"/>
    <w:rsid w:val="00216441"/>
    <w:rsid w:val="002165C8"/>
    <w:rsid w:val="002168D9"/>
    <w:rsid w:val="0021693A"/>
    <w:rsid w:val="00216D60"/>
    <w:rsid w:val="00216E80"/>
    <w:rsid w:val="00217471"/>
    <w:rsid w:val="00220076"/>
    <w:rsid w:val="0022073C"/>
    <w:rsid w:val="002209E4"/>
    <w:rsid w:val="00221020"/>
    <w:rsid w:val="00221CCB"/>
    <w:rsid w:val="00221DB3"/>
    <w:rsid w:val="00221ED4"/>
    <w:rsid w:val="0022282B"/>
    <w:rsid w:val="00222B80"/>
    <w:rsid w:val="00222EDB"/>
    <w:rsid w:val="00223504"/>
    <w:rsid w:val="0022359C"/>
    <w:rsid w:val="002237EB"/>
    <w:rsid w:val="002238A2"/>
    <w:rsid w:val="002239A2"/>
    <w:rsid w:val="00223E6D"/>
    <w:rsid w:val="002242E9"/>
    <w:rsid w:val="00224417"/>
    <w:rsid w:val="00224938"/>
    <w:rsid w:val="00224D61"/>
    <w:rsid w:val="00224EDA"/>
    <w:rsid w:val="002250C4"/>
    <w:rsid w:val="00225248"/>
    <w:rsid w:val="00225AFE"/>
    <w:rsid w:val="00225CE8"/>
    <w:rsid w:val="00225FDF"/>
    <w:rsid w:val="002260A4"/>
    <w:rsid w:val="0022640B"/>
    <w:rsid w:val="00226584"/>
    <w:rsid w:val="00226ADE"/>
    <w:rsid w:val="00226D1B"/>
    <w:rsid w:val="00226D94"/>
    <w:rsid w:val="00227811"/>
    <w:rsid w:val="00227D00"/>
    <w:rsid w:val="0023034D"/>
    <w:rsid w:val="00231380"/>
    <w:rsid w:val="00231598"/>
    <w:rsid w:val="002316D3"/>
    <w:rsid w:val="002317AF"/>
    <w:rsid w:val="00231A45"/>
    <w:rsid w:val="00231CF8"/>
    <w:rsid w:val="00231E36"/>
    <w:rsid w:val="00232574"/>
    <w:rsid w:val="00232BFD"/>
    <w:rsid w:val="00233370"/>
    <w:rsid w:val="00233434"/>
    <w:rsid w:val="00233B1C"/>
    <w:rsid w:val="00233F11"/>
    <w:rsid w:val="002343A9"/>
    <w:rsid w:val="00234446"/>
    <w:rsid w:val="00234A45"/>
    <w:rsid w:val="00234D78"/>
    <w:rsid w:val="00234E8E"/>
    <w:rsid w:val="00234E92"/>
    <w:rsid w:val="002355A3"/>
    <w:rsid w:val="00235AA4"/>
    <w:rsid w:val="00235AE4"/>
    <w:rsid w:val="00235CFD"/>
    <w:rsid w:val="00235F3D"/>
    <w:rsid w:val="002363DD"/>
    <w:rsid w:val="002365DA"/>
    <w:rsid w:val="0023688D"/>
    <w:rsid w:val="002369B0"/>
    <w:rsid w:val="00236A33"/>
    <w:rsid w:val="00236E5E"/>
    <w:rsid w:val="0023745E"/>
    <w:rsid w:val="0023749D"/>
    <w:rsid w:val="00237A78"/>
    <w:rsid w:val="00237A8A"/>
    <w:rsid w:val="00237FE5"/>
    <w:rsid w:val="00240726"/>
    <w:rsid w:val="00240789"/>
    <w:rsid w:val="00240BF7"/>
    <w:rsid w:val="00241BF2"/>
    <w:rsid w:val="00241C46"/>
    <w:rsid w:val="00241CD9"/>
    <w:rsid w:val="002424EA"/>
    <w:rsid w:val="00242B34"/>
    <w:rsid w:val="00243069"/>
    <w:rsid w:val="0024349A"/>
    <w:rsid w:val="002438E1"/>
    <w:rsid w:val="00243DCD"/>
    <w:rsid w:val="00245406"/>
    <w:rsid w:val="002460CE"/>
    <w:rsid w:val="002462B2"/>
    <w:rsid w:val="00246539"/>
    <w:rsid w:val="0024674E"/>
    <w:rsid w:val="00247233"/>
    <w:rsid w:val="00247730"/>
    <w:rsid w:val="002479BE"/>
    <w:rsid w:val="00247DAF"/>
    <w:rsid w:val="00247F33"/>
    <w:rsid w:val="002500DF"/>
    <w:rsid w:val="002500E5"/>
    <w:rsid w:val="00250105"/>
    <w:rsid w:val="002505F0"/>
    <w:rsid w:val="0025068F"/>
    <w:rsid w:val="00250821"/>
    <w:rsid w:val="00251CD1"/>
    <w:rsid w:val="00251D3E"/>
    <w:rsid w:val="00251D79"/>
    <w:rsid w:val="0025203A"/>
    <w:rsid w:val="0025249D"/>
    <w:rsid w:val="0025249E"/>
    <w:rsid w:val="002525B0"/>
    <w:rsid w:val="002528C2"/>
    <w:rsid w:val="002528E7"/>
    <w:rsid w:val="002530A0"/>
    <w:rsid w:val="00253370"/>
    <w:rsid w:val="00253480"/>
    <w:rsid w:val="002535D2"/>
    <w:rsid w:val="002537BB"/>
    <w:rsid w:val="002538D8"/>
    <w:rsid w:val="00254005"/>
    <w:rsid w:val="00254F75"/>
    <w:rsid w:val="00254FC2"/>
    <w:rsid w:val="0025519D"/>
    <w:rsid w:val="0025569C"/>
    <w:rsid w:val="00255A61"/>
    <w:rsid w:val="00255ACB"/>
    <w:rsid w:val="00255C9D"/>
    <w:rsid w:val="002572B9"/>
    <w:rsid w:val="002572BD"/>
    <w:rsid w:val="00257D24"/>
    <w:rsid w:val="00257F0E"/>
    <w:rsid w:val="0026009C"/>
    <w:rsid w:val="002603D4"/>
    <w:rsid w:val="00260802"/>
    <w:rsid w:val="00260E56"/>
    <w:rsid w:val="002610BE"/>
    <w:rsid w:val="002612D0"/>
    <w:rsid w:val="0026145E"/>
    <w:rsid w:val="0026179E"/>
    <w:rsid w:val="00261C22"/>
    <w:rsid w:val="00261F8B"/>
    <w:rsid w:val="00262BFE"/>
    <w:rsid w:val="00262E1F"/>
    <w:rsid w:val="00262EB3"/>
    <w:rsid w:val="0026302A"/>
    <w:rsid w:val="0026345D"/>
    <w:rsid w:val="00263740"/>
    <w:rsid w:val="00263814"/>
    <w:rsid w:val="002638A7"/>
    <w:rsid w:val="00263CD5"/>
    <w:rsid w:val="00263DCA"/>
    <w:rsid w:val="002641E8"/>
    <w:rsid w:val="00264491"/>
    <w:rsid w:val="002647B5"/>
    <w:rsid w:val="00264CC6"/>
    <w:rsid w:val="002654C0"/>
    <w:rsid w:val="002657EC"/>
    <w:rsid w:val="002657EF"/>
    <w:rsid w:val="0026603F"/>
    <w:rsid w:val="002664A8"/>
    <w:rsid w:val="002664F9"/>
    <w:rsid w:val="002666AF"/>
    <w:rsid w:val="002668C2"/>
    <w:rsid w:val="00266ED9"/>
    <w:rsid w:val="00267145"/>
    <w:rsid w:val="002675A6"/>
    <w:rsid w:val="00267856"/>
    <w:rsid w:val="00267F37"/>
    <w:rsid w:val="0027074B"/>
    <w:rsid w:val="002709F1"/>
    <w:rsid w:val="00270A6C"/>
    <w:rsid w:val="00270C03"/>
    <w:rsid w:val="00270C8B"/>
    <w:rsid w:val="00270D70"/>
    <w:rsid w:val="00270E7B"/>
    <w:rsid w:val="0027113A"/>
    <w:rsid w:val="00271599"/>
    <w:rsid w:val="00271618"/>
    <w:rsid w:val="00271757"/>
    <w:rsid w:val="00271CFC"/>
    <w:rsid w:val="00272435"/>
    <w:rsid w:val="002725F4"/>
    <w:rsid w:val="0027284E"/>
    <w:rsid w:val="00272864"/>
    <w:rsid w:val="0027291A"/>
    <w:rsid w:val="00272ABC"/>
    <w:rsid w:val="00273186"/>
    <w:rsid w:val="0027330C"/>
    <w:rsid w:val="00273F23"/>
    <w:rsid w:val="00274187"/>
    <w:rsid w:val="002745C0"/>
    <w:rsid w:val="00274AD6"/>
    <w:rsid w:val="00275F2B"/>
    <w:rsid w:val="00275FDE"/>
    <w:rsid w:val="00276422"/>
    <w:rsid w:val="002765D8"/>
    <w:rsid w:val="002767C0"/>
    <w:rsid w:val="002770D7"/>
    <w:rsid w:val="00277114"/>
    <w:rsid w:val="00277383"/>
    <w:rsid w:val="002773F8"/>
    <w:rsid w:val="0027762A"/>
    <w:rsid w:val="00277764"/>
    <w:rsid w:val="002777BA"/>
    <w:rsid w:val="00277DFD"/>
    <w:rsid w:val="00280818"/>
    <w:rsid w:val="0028083C"/>
    <w:rsid w:val="00280A24"/>
    <w:rsid w:val="00280A89"/>
    <w:rsid w:val="002811A8"/>
    <w:rsid w:val="002813DA"/>
    <w:rsid w:val="002814C1"/>
    <w:rsid w:val="00281E03"/>
    <w:rsid w:val="00281FB6"/>
    <w:rsid w:val="0028206C"/>
    <w:rsid w:val="002820B1"/>
    <w:rsid w:val="0028279F"/>
    <w:rsid w:val="00282E27"/>
    <w:rsid w:val="00282E2B"/>
    <w:rsid w:val="00283533"/>
    <w:rsid w:val="00283BC6"/>
    <w:rsid w:val="002842AC"/>
    <w:rsid w:val="002846C3"/>
    <w:rsid w:val="0028478A"/>
    <w:rsid w:val="00284BA8"/>
    <w:rsid w:val="00284C4E"/>
    <w:rsid w:val="0028508A"/>
    <w:rsid w:val="0028508B"/>
    <w:rsid w:val="00285302"/>
    <w:rsid w:val="00285629"/>
    <w:rsid w:val="00285A7D"/>
    <w:rsid w:val="00286816"/>
    <w:rsid w:val="00286E02"/>
    <w:rsid w:val="00287241"/>
    <w:rsid w:val="002872A4"/>
    <w:rsid w:val="00287491"/>
    <w:rsid w:val="0028789A"/>
    <w:rsid w:val="0028799E"/>
    <w:rsid w:val="00290145"/>
    <w:rsid w:val="0029044E"/>
    <w:rsid w:val="002906AA"/>
    <w:rsid w:val="002908AB"/>
    <w:rsid w:val="002917CD"/>
    <w:rsid w:val="00291BF8"/>
    <w:rsid w:val="00292737"/>
    <w:rsid w:val="00292797"/>
    <w:rsid w:val="00292A1D"/>
    <w:rsid w:val="002931A9"/>
    <w:rsid w:val="0029361B"/>
    <w:rsid w:val="00293643"/>
    <w:rsid w:val="00293647"/>
    <w:rsid w:val="00293A3E"/>
    <w:rsid w:val="00293C23"/>
    <w:rsid w:val="00293D40"/>
    <w:rsid w:val="00293E2C"/>
    <w:rsid w:val="0029401D"/>
    <w:rsid w:val="0029463C"/>
    <w:rsid w:val="00294675"/>
    <w:rsid w:val="0029467D"/>
    <w:rsid w:val="0029468D"/>
    <w:rsid w:val="002946AC"/>
    <w:rsid w:val="00294CE8"/>
    <w:rsid w:val="0029500E"/>
    <w:rsid w:val="002954E9"/>
    <w:rsid w:val="002956B3"/>
    <w:rsid w:val="002957FC"/>
    <w:rsid w:val="00295809"/>
    <w:rsid w:val="00295A88"/>
    <w:rsid w:val="00295B70"/>
    <w:rsid w:val="00296154"/>
    <w:rsid w:val="002963D9"/>
    <w:rsid w:val="00296497"/>
    <w:rsid w:val="00296597"/>
    <w:rsid w:val="0029674B"/>
    <w:rsid w:val="00296C6F"/>
    <w:rsid w:val="00296D6B"/>
    <w:rsid w:val="00297A17"/>
    <w:rsid w:val="00297B5C"/>
    <w:rsid w:val="00297E7A"/>
    <w:rsid w:val="002A0032"/>
    <w:rsid w:val="002A05C3"/>
    <w:rsid w:val="002A08BE"/>
    <w:rsid w:val="002A0900"/>
    <w:rsid w:val="002A118F"/>
    <w:rsid w:val="002A1376"/>
    <w:rsid w:val="002A18F2"/>
    <w:rsid w:val="002A1923"/>
    <w:rsid w:val="002A2552"/>
    <w:rsid w:val="002A2615"/>
    <w:rsid w:val="002A28A0"/>
    <w:rsid w:val="002A2A1A"/>
    <w:rsid w:val="002A2F09"/>
    <w:rsid w:val="002A3373"/>
    <w:rsid w:val="002A3557"/>
    <w:rsid w:val="002A3786"/>
    <w:rsid w:val="002A38BB"/>
    <w:rsid w:val="002A43E8"/>
    <w:rsid w:val="002A4925"/>
    <w:rsid w:val="002A517E"/>
    <w:rsid w:val="002A528B"/>
    <w:rsid w:val="002A55F4"/>
    <w:rsid w:val="002A56ED"/>
    <w:rsid w:val="002A58F3"/>
    <w:rsid w:val="002A5AD3"/>
    <w:rsid w:val="002A5C87"/>
    <w:rsid w:val="002A5D81"/>
    <w:rsid w:val="002A5E27"/>
    <w:rsid w:val="002A5FA6"/>
    <w:rsid w:val="002A62FD"/>
    <w:rsid w:val="002A6344"/>
    <w:rsid w:val="002A68F7"/>
    <w:rsid w:val="002A6958"/>
    <w:rsid w:val="002A6A0A"/>
    <w:rsid w:val="002A6BEC"/>
    <w:rsid w:val="002A7441"/>
    <w:rsid w:val="002A7609"/>
    <w:rsid w:val="002A77E6"/>
    <w:rsid w:val="002A79D3"/>
    <w:rsid w:val="002A7B4F"/>
    <w:rsid w:val="002B05D6"/>
    <w:rsid w:val="002B0996"/>
    <w:rsid w:val="002B0F37"/>
    <w:rsid w:val="002B1456"/>
    <w:rsid w:val="002B19A4"/>
    <w:rsid w:val="002B1D99"/>
    <w:rsid w:val="002B1F98"/>
    <w:rsid w:val="002B1FDE"/>
    <w:rsid w:val="002B22F4"/>
    <w:rsid w:val="002B24E5"/>
    <w:rsid w:val="002B25F0"/>
    <w:rsid w:val="002B2ABA"/>
    <w:rsid w:val="002B2F14"/>
    <w:rsid w:val="002B2F61"/>
    <w:rsid w:val="002B3222"/>
    <w:rsid w:val="002B32E3"/>
    <w:rsid w:val="002B3466"/>
    <w:rsid w:val="002B3CFB"/>
    <w:rsid w:val="002B3F29"/>
    <w:rsid w:val="002B43A2"/>
    <w:rsid w:val="002B4784"/>
    <w:rsid w:val="002B4E49"/>
    <w:rsid w:val="002B505C"/>
    <w:rsid w:val="002B510F"/>
    <w:rsid w:val="002B51C9"/>
    <w:rsid w:val="002B5220"/>
    <w:rsid w:val="002B5ABD"/>
    <w:rsid w:val="002B5BB8"/>
    <w:rsid w:val="002B5DE9"/>
    <w:rsid w:val="002B62CB"/>
    <w:rsid w:val="002B6694"/>
    <w:rsid w:val="002B6846"/>
    <w:rsid w:val="002B7966"/>
    <w:rsid w:val="002B7E61"/>
    <w:rsid w:val="002B7E83"/>
    <w:rsid w:val="002C052E"/>
    <w:rsid w:val="002C0AC7"/>
    <w:rsid w:val="002C0F24"/>
    <w:rsid w:val="002C133E"/>
    <w:rsid w:val="002C1804"/>
    <w:rsid w:val="002C20D1"/>
    <w:rsid w:val="002C23EF"/>
    <w:rsid w:val="002C2607"/>
    <w:rsid w:val="002C27BE"/>
    <w:rsid w:val="002C2DE0"/>
    <w:rsid w:val="002C3867"/>
    <w:rsid w:val="002C3B06"/>
    <w:rsid w:val="002C3DE5"/>
    <w:rsid w:val="002C3F19"/>
    <w:rsid w:val="002C47C5"/>
    <w:rsid w:val="002C49B0"/>
    <w:rsid w:val="002C510E"/>
    <w:rsid w:val="002C54E7"/>
    <w:rsid w:val="002C5690"/>
    <w:rsid w:val="002C56FF"/>
    <w:rsid w:val="002C5B77"/>
    <w:rsid w:val="002C629B"/>
    <w:rsid w:val="002C6461"/>
    <w:rsid w:val="002C69AE"/>
    <w:rsid w:val="002C69D8"/>
    <w:rsid w:val="002C7073"/>
    <w:rsid w:val="002D001D"/>
    <w:rsid w:val="002D01A6"/>
    <w:rsid w:val="002D0513"/>
    <w:rsid w:val="002D0D64"/>
    <w:rsid w:val="002D16C4"/>
    <w:rsid w:val="002D17F8"/>
    <w:rsid w:val="002D1C5E"/>
    <w:rsid w:val="002D2257"/>
    <w:rsid w:val="002D25F7"/>
    <w:rsid w:val="002D2714"/>
    <w:rsid w:val="002D2AAF"/>
    <w:rsid w:val="002D2D56"/>
    <w:rsid w:val="002D345E"/>
    <w:rsid w:val="002D38E5"/>
    <w:rsid w:val="002D3DDA"/>
    <w:rsid w:val="002D421E"/>
    <w:rsid w:val="002D47C3"/>
    <w:rsid w:val="002D4975"/>
    <w:rsid w:val="002D49C9"/>
    <w:rsid w:val="002D49DD"/>
    <w:rsid w:val="002D4A31"/>
    <w:rsid w:val="002D4DF8"/>
    <w:rsid w:val="002D5383"/>
    <w:rsid w:val="002D5860"/>
    <w:rsid w:val="002D5993"/>
    <w:rsid w:val="002D59BE"/>
    <w:rsid w:val="002D5ACE"/>
    <w:rsid w:val="002D5B80"/>
    <w:rsid w:val="002D608A"/>
    <w:rsid w:val="002D624A"/>
    <w:rsid w:val="002D6AB9"/>
    <w:rsid w:val="002D72F3"/>
    <w:rsid w:val="002D7431"/>
    <w:rsid w:val="002D752D"/>
    <w:rsid w:val="002D78F3"/>
    <w:rsid w:val="002D7ADF"/>
    <w:rsid w:val="002E02BD"/>
    <w:rsid w:val="002E0389"/>
    <w:rsid w:val="002E0D33"/>
    <w:rsid w:val="002E0EDA"/>
    <w:rsid w:val="002E150D"/>
    <w:rsid w:val="002E1C7E"/>
    <w:rsid w:val="002E1CC5"/>
    <w:rsid w:val="002E1D0B"/>
    <w:rsid w:val="002E21E5"/>
    <w:rsid w:val="002E2536"/>
    <w:rsid w:val="002E2C69"/>
    <w:rsid w:val="002E337C"/>
    <w:rsid w:val="002E39FA"/>
    <w:rsid w:val="002E48FD"/>
    <w:rsid w:val="002E4990"/>
    <w:rsid w:val="002E4CAF"/>
    <w:rsid w:val="002E4F8C"/>
    <w:rsid w:val="002E59B2"/>
    <w:rsid w:val="002E617F"/>
    <w:rsid w:val="002E6666"/>
    <w:rsid w:val="002E6E54"/>
    <w:rsid w:val="002E7733"/>
    <w:rsid w:val="002F0077"/>
    <w:rsid w:val="002F01E0"/>
    <w:rsid w:val="002F042C"/>
    <w:rsid w:val="002F0F93"/>
    <w:rsid w:val="002F1903"/>
    <w:rsid w:val="002F1AC5"/>
    <w:rsid w:val="002F1D35"/>
    <w:rsid w:val="002F2279"/>
    <w:rsid w:val="002F241D"/>
    <w:rsid w:val="002F3084"/>
    <w:rsid w:val="002F3600"/>
    <w:rsid w:val="002F3761"/>
    <w:rsid w:val="002F3A27"/>
    <w:rsid w:val="002F3C93"/>
    <w:rsid w:val="002F4203"/>
    <w:rsid w:val="002F4657"/>
    <w:rsid w:val="002F4685"/>
    <w:rsid w:val="002F4718"/>
    <w:rsid w:val="002F5065"/>
    <w:rsid w:val="002F5094"/>
    <w:rsid w:val="002F560E"/>
    <w:rsid w:val="002F5D15"/>
    <w:rsid w:val="002F5D75"/>
    <w:rsid w:val="002F6148"/>
    <w:rsid w:val="002F650D"/>
    <w:rsid w:val="002F6B89"/>
    <w:rsid w:val="002F7027"/>
    <w:rsid w:val="002F7642"/>
    <w:rsid w:val="002F7A47"/>
    <w:rsid w:val="002F7BF3"/>
    <w:rsid w:val="002F7D93"/>
    <w:rsid w:val="0030009F"/>
    <w:rsid w:val="0030092A"/>
    <w:rsid w:val="00301044"/>
    <w:rsid w:val="003011A0"/>
    <w:rsid w:val="003013B6"/>
    <w:rsid w:val="00301455"/>
    <w:rsid w:val="003018AE"/>
    <w:rsid w:val="00301FDD"/>
    <w:rsid w:val="003020BD"/>
    <w:rsid w:val="00302277"/>
    <w:rsid w:val="00302288"/>
    <w:rsid w:val="003024B7"/>
    <w:rsid w:val="003027DB"/>
    <w:rsid w:val="0030398D"/>
    <w:rsid w:val="003039EF"/>
    <w:rsid w:val="00303C7B"/>
    <w:rsid w:val="00304259"/>
    <w:rsid w:val="003047FF"/>
    <w:rsid w:val="003048F1"/>
    <w:rsid w:val="00304B1D"/>
    <w:rsid w:val="003055CB"/>
    <w:rsid w:val="00305738"/>
    <w:rsid w:val="00305A10"/>
    <w:rsid w:val="00306048"/>
    <w:rsid w:val="003065F7"/>
    <w:rsid w:val="0030661A"/>
    <w:rsid w:val="00306A67"/>
    <w:rsid w:val="00306C5C"/>
    <w:rsid w:val="00306E2C"/>
    <w:rsid w:val="0030798F"/>
    <w:rsid w:val="00307B3C"/>
    <w:rsid w:val="00307B5A"/>
    <w:rsid w:val="00307CC5"/>
    <w:rsid w:val="00307D82"/>
    <w:rsid w:val="003101C7"/>
    <w:rsid w:val="003101EF"/>
    <w:rsid w:val="003107C2"/>
    <w:rsid w:val="00310DB2"/>
    <w:rsid w:val="00311FFB"/>
    <w:rsid w:val="0031220F"/>
    <w:rsid w:val="003122C4"/>
    <w:rsid w:val="00312E8A"/>
    <w:rsid w:val="003146C5"/>
    <w:rsid w:val="00314AB8"/>
    <w:rsid w:val="00314B45"/>
    <w:rsid w:val="00315ADA"/>
    <w:rsid w:val="00315C4E"/>
    <w:rsid w:val="00315D14"/>
    <w:rsid w:val="003160C0"/>
    <w:rsid w:val="003164E5"/>
    <w:rsid w:val="0031685A"/>
    <w:rsid w:val="00317025"/>
    <w:rsid w:val="0031715A"/>
    <w:rsid w:val="003172FF"/>
    <w:rsid w:val="0031730F"/>
    <w:rsid w:val="0031784F"/>
    <w:rsid w:val="00317881"/>
    <w:rsid w:val="003179C2"/>
    <w:rsid w:val="003179FD"/>
    <w:rsid w:val="00317FEC"/>
    <w:rsid w:val="00320044"/>
    <w:rsid w:val="0032007D"/>
    <w:rsid w:val="00320666"/>
    <w:rsid w:val="003209B7"/>
    <w:rsid w:val="00320DF2"/>
    <w:rsid w:val="00321457"/>
    <w:rsid w:val="00321638"/>
    <w:rsid w:val="003217D6"/>
    <w:rsid w:val="0032183A"/>
    <w:rsid w:val="00321CA7"/>
    <w:rsid w:val="003220E2"/>
    <w:rsid w:val="00322406"/>
    <w:rsid w:val="0032260E"/>
    <w:rsid w:val="00322B55"/>
    <w:rsid w:val="00322BFC"/>
    <w:rsid w:val="00323437"/>
    <w:rsid w:val="003234CA"/>
    <w:rsid w:val="00323613"/>
    <w:rsid w:val="003238CC"/>
    <w:rsid w:val="0032395F"/>
    <w:rsid w:val="00323B98"/>
    <w:rsid w:val="003240CF"/>
    <w:rsid w:val="0032440D"/>
    <w:rsid w:val="00324873"/>
    <w:rsid w:val="003248E9"/>
    <w:rsid w:val="00324E58"/>
    <w:rsid w:val="003250AD"/>
    <w:rsid w:val="0032522A"/>
    <w:rsid w:val="003255CA"/>
    <w:rsid w:val="003259DE"/>
    <w:rsid w:val="00325CFA"/>
    <w:rsid w:val="00326315"/>
    <w:rsid w:val="00326D65"/>
    <w:rsid w:val="0032735B"/>
    <w:rsid w:val="00327754"/>
    <w:rsid w:val="00327BDD"/>
    <w:rsid w:val="0033035A"/>
    <w:rsid w:val="0033072B"/>
    <w:rsid w:val="00330863"/>
    <w:rsid w:val="00330DF2"/>
    <w:rsid w:val="00331076"/>
    <w:rsid w:val="00331487"/>
    <w:rsid w:val="003315F6"/>
    <w:rsid w:val="003316A1"/>
    <w:rsid w:val="00331AD5"/>
    <w:rsid w:val="00331BE5"/>
    <w:rsid w:val="00331BEE"/>
    <w:rsid w:val="0033211B"/>
    <w:rsid w:val="0033222E"/>
    <w:rsid w:val="0033295F"/>
    <w:rsid w:val="00332D35"/>
    <w:rsid w:val="00333636"/>
    <w:rsid w:val="003336F0"/>
    <w:rsid w:val="003336FB"/>
    <w:rsid w:val="0033391A"/>
    <w:rsid w:val="00333AB1"/>
    <w:rsid w:val="0033444C"/>
    <w:rsid w:val="0033466A"/>
    <w:rsid w:val="0033479E"/>
    <w:rsid w:val="00335154"/>
    <w:rsid w:val="0033571E"/>
    <w:rsid w:val="00335972"/>
    <w:rsid w:val="00335A0C"/>
    <w:rsid w:val="00335D39"/>
    <w:rsid w:val="00335E8B"/>
    <w:rsid w:val="0033635D"/>
    <w:rsid w:val="003364CC"/>
    <w:rsid w:val="003366A6"/>
    <w:rsid w:val="00336AEE"/>
    <w:rsid w:val="00336B96"/>
    <w:rsid w:val="00336CA4"/>
    <w:rsid w:val="0033712F"/>
    <w:rsid w:val="003374DA"/>
    <w:rsid w:val="003375C3"/>
    <w:rsid w:val="003375E4"/>
    <w:rsid w:val="00337768"/>
    <w:rsid w:val="00337AEC"/>
    <w:rsid w:val="00337D24"/>
    <w:rsid w:val="003401ED"/>
    <w:rsid w:val="00340781"/>
    <w:rsid w:val="00340A20"/>
    <w:rsid w:val="00340E23"/>
    <w:rsid w:val="00341005"/>
    <w:rsid w:val="003416D9"/>
    <w:rsid w:val="0034178C"/>
    <w:rsid w:val="00341D7C"/>
    <w:rsid w:val="00342120"/>
    <w:rsid w:val="003421CC"/>
    <w:rsid w:val="003421EB"/>
    <w:rsid w:val="0034324F"/>
    <w:rsid w:val="00343283"/>
    <w:rsid w:val="0034342B"/>
    <w:rsid w:val="003436D8"/>
    <w:rsid w:val="00343A13"/>
    <w:rsid w:val="00343CCA"/>
    <w:rsid w:val="0034481F"/>
    <w:rsid w:val="00344F5D"/>
    <w:rsid w:val="0034575E"/>
    <w:rsid w:val="00345844"/>
    <w:rsid w:val="00345FF5"/>
    <w:rsid w:val="00346AEA"/>
    <w:rsid w:val="00346B25"/>
    <w:rsid w:val="00346F20"/>
    <w:rsid w:val="003470C2"/>
    <w:rsid w:val="00347790"/>
    <w:rsid w:val="00347998"/>
    <w:rsid w:val="00347F8D"/>
    <w:rsid w:val="00347FAB"/>
    <w:rsid w:val="0035027B"/>
    <w:rsid w:val="003507D6"/>
    <w:rsid w:val="003512CF"/>
    <w:rsid w:val="003515EF"/>
    <w:rsid w:val="003519CE"/>
    <w:rsid w:val="00351A3F"/>
    <w:rsid w:val="00351AC2"/>
    <w:rsid w:val="0035249E"/>
    <w:rsid w:val="00352526"/>
    <w:rsid w:val="00352558"/>
    <w:rsid w:val="0035273E"/>
    <w:rsid w:val="00352783"/>
    <w:rsid w:val="00352B8E"/>
    <w:rsid w:val="003531C7"/>
    <w:rsid w:val="003532D7"/>
    <w:rsid w:val="003535AF"/>
    <w:rsid w:val="00353CB0"/>
    <w:rsid w:val="00353F26"/>
    <w:rsid w:val="0035406A"/>
    <w:rsid w:val="0035489D"/>
    <w:rsid w:val="00354C15"/>
    <w:rsid w:val="00354F0E"/>
    <w:rsid w:val="0035524A"/>
    <w:rsid w:val="003555BF"/>
    <w:rsid w:val="00355B1D"/>
    <w:rsid w:val="00355D08"/>
    <w:rsid w:val="00355D26"/>
    <w:rsid w:val="00355D46"/>
    <w:rsid w:val="00355E89"/>
    <w:rsid w:val="00356039"/>
    <w:rsid w:val="003564F2"/>
    <w:rsid w:val="00356510"/>
    <w:rsid w:val="003565C2"/>
    <w:rsid w:val="003567A2"/>
    <w:rsid w:val="003569A1"/>
    <w:rsid w:val="00356BB7"/>
    <w:rsid w:val="003571CD"/>
    <w:rsid w:val="0035786D"/>
    <w:rsid w:val="003578FA"/>
    <w:rsid w:val="00357938"/>
    <w:rsid w:val="00357C53"/>
    <w:rsid w:val="00357F46"/>
    <w:rsid w:val="0036013C"/>
    <w:rsid w:val="00361028"/>
    <w:rsid w:val="0036165F"/>
    <w:rsid w:val="00361728"/>
    <w:rsid w:val="0036189E"/>
    <w:rsid w:val="003622A7"/>
    <w:rsid w:val="0036264C"/>
    <w:rsid w:val="00362677"/>
    <w:rsid w:val="00362855"/>
    <w:rsid w:val="00363356"/>
    <w:rsid w:val="0036370C"/>
    <w:rsid w:val="00363B0B"/>
    <w:rsid w:val="00363D15"/>
    <w:rsid w:val="00363D28"/>
    <w:rsid w:val="00363DBD"/>
    <w:rsid w:val="003640F7"/>
    <w:rsid w:val="00364990"/>
    <w:rsid w:val="003650FF"/>
    <w:rsid w:val="0036517D"/>
    <w:rsid w:val="00365385"/>
    <w:rsid w:val="00365FC2"/>
    <w:rsid w:val="0036604F"/>
    <w:rsid w:val="003660AB"/>
    <w:rsid w:val="003669F4"/>
    <w:rsid w:val="00366A54"/>
    <w:rsid w:val="003670B6"/>
    <w:rsid w:val="003673A0"/>
    <w:rsid w:val="00367508"/>
    <w:rsid w:val="0036756A"/>
    <w:rsid w:val="00367AD4"/>
    <w:rsid w:val="0037015A"/>
    <w:rsid w:val="003707A4"/>
    <w:rsid w:val="00370FB6"/>
    <w:rsid w:val="0037132E"/>
    <w:rsid w:val="003714D3"/>
    <w:rsid w:val="00371B8F"/>
    <w:rsid w:val="00371D9B"/>
    <w:rsid w:val="003721DB"/>
    <w:rsid w:val="0037228D"/>
    <w:rsid w:val="003723DF"/>
    <w:rsid w:val="0037247E"/>
    <w:rsid w:val="00372FF7"/>
    <w:rsid w:val="00373232"/>
    <w:rsid w:val="003732D4"/>
    <w:rsid w:val="003735E6"/>
    <w:rsid w:val="00373750"/>
    <w:rsid w:val="00374009"/>
    <w:rsid w:val="00374126"/>
    <w:rsid w:val="00374482"/>
    <w:rsid w:val="003747AD"/>
    <w:rsid w:val="0037480C"/>
    <w:rsid w:val="00374CBE"/>
    <w:rsid w:val="003750DD"/>
    <w:rsid w:val="0037534B"/>
    <w:rsid w:val="003753B7"/>
    <w:rsid w:val="003758BF"/>
    <w:rsid w:val="003758CA"/>
    <w:rsid w:val="003758D5"/>
    <w:rsid w:val="00376100"/>
    <w:rsid w:val="003768FF"/>
    <w:rsid w:val="00376BD5"/>
    <w:rsid w:val="00376EDF"/>
    <w:rsid w:val="003770A9"/>
    <w:rsid w:val="00377357"/>
    <w:rsid w:val="0037737A"/>
    <w:rsid w:val="003777AE"/>
    <w:rsid w:val="00377937"/>
    <w:rsid w:val="003801B9"/>
    <w:rsid w:val="003806E9"/>
    <w:rsid w:val="00380786"/>
    <w:rsid w:val="00380B7C"/>
    <w:rsid w:val="00380F6A"/>
    <w:rsid w:val="003810DA"/>
    <w:rsid w:val="003811C1"/>
    <w:rsid w:val="00381757"/>
    <w:rsid w:val="0038222D"/>
    <w:rsid w:val="003826D9"/>
    <w:rsid w:val="00382D11"/>
    <w:rsid w:val="003831E3"/>
    <w:rsid w:val="00383AAE"/>
    <w:rsid w:val="00383E4E"/>
    <w:rsid w:val="003840D3"/>
    <w:rsid w:val="0038417E"/>
    <w:rsid w:val="003847E4"/>
    <w:rsid w:val="00384BF4"/>
    <w:rsid w:val="003855BF"/>
    <w:rsid w:val="00385BFD"/>
    <w:rsid w:val="00385F64"/>
    <w:rsid w:val="0038611F"/>
    <w:rsid w:val="0038670C"/>
    <w:rsid w:val="00386971"/>
    <w:rsid w:val="00386F0C"/>
    <w:rsid w:val="00386F9A"/>
    <w:rsid w:val="00387287"/>
    <w:rsid w:val="00387429"/>
    <w:rsid w:val="00387486"/>
    <w:rsid w:val="003875E8"/>
    <w:rsid w:val="00387C67"/>
    <w:rsid w:val="00387E71"/>
    <w:rsid w:val="00391F78"/>
    <w:rsid w:val="00392188"/>
    <w:rsid w:val="00392560"/>
    <w:rsid w:val="00392E99"/>
    <w:rsid w:val="00393241"/>
    <w:rsid w:val="00393350"/>
    <w:rsid w:val="0039383C"/>
    <w:rsid w:val="003942EE"/>
    <w:rsid w:val="00394456"/>
    <w:rsid w:val="00394C21"/>
    <w:rsid w:val="0039516A"/>
    <w:rsid w:val="0039547D"/>
    <w:rsid w:val="003954AC"/>
    <w:rsid w:val="0039626C"/>
    <w:rsid w:val="003963B5"/>
    <w:rsid w:val="00396601"/>
    <w:rsid w:val="00396A80"/>
    <w:rsid w:val="00396EB2"/>
    <w:rsid w:val="003970BC"/>
    <w:rsid w:val="003977F6"/>
    <w:rsid w:val="0039788B"/>
    <w:rsid w:val="0039798C"/>
    <w:rsid w:val="00397AAF"/>
    <w:rsid w:val="00397DE6"/>
    <w:rsid w:val="003A01F2"/>
    <w:rsid w:val="003A0AD1"/>
    <w:rsid w:val="003A0FAF"/>
    <w:rsid w:val="003A102F"/>
    <w:rsid w:val="003A11EA"/>
    <w:rsid w:val="003A171F"/>
    <w:rsid w:val="003A17A6"/>
    <w:rsid w:val="003A1BE9"/>
    <w:rsid w:val="003A1C17"/>
    <w:rsid w:val="003A1C9A"/>
    <w:rsid w:val="003A2789"/>
    <w:rsid w:val="003A3403"/>
    <w:rsid w:val="003A3CBC"/>
    <w:rsid w:val="003A3E7A"/>
    <w:rsid w:val="003A4074"/>
    <w:rsid w:val="003A466E"/>
    <w:rsid w:val="003A46A8"/>
    <w:rsid w:val="003A4A0C"/>
    <w:rsid w:val="003A4A19"/>
    <w:rsid w:val="003A50DB"/>
    <w:rsid w:val="003A5219"/>
    <w:rsid w:val="003A5299"/>
    <w:rsid w:val="003A5372"/>
    <w:rsid w:val="003A54A5"/>
    <w:rsid w:val="003A592A"/>
    <w:rsid w:val="003A5B9D"/>
    <w:rsid w:val="003A68B4"/>
    <w:rsid w:val="003A6FFD"/>
    <w:rsid w:val="003A70F8"/>
    <w:rsid w:val="003A74EC"/>
    <w:rsid w:val="003A74FC"/>
    <w:rsid w:val="003A77C8"/>
    <w:rsid w:val="003A78A8"/>
    <w:rsid w:val="003A7CED"/>
    <w:rsid w:val="003A7F91"/>
    <w:rsid w:val="003B0440"/>
    <w:rsid w:val="003B0971"/>
    <w:rsid w:val="003B0B3E"/>
    <w:rsid w:val="003B0B3F"/>
    <w:rsid w:val="003B0E68"/>
    <w:rsid w:val="003B11C3"/>
    <w:rsid w:val="003B17C5"/>
    <w:rsid w:val="003B1B69"/>
    <w:rsid w:val="003B1EB6"/>
    <w:rsid w:val="003B2136"/>
    <w:rsid w:val="003B215C"/>
    <w:rsid w:val="003B21CA"/>
    <w:rsid w:val="003B2233"/>
    <w:rsid w:val="003B283B"/>
    <w:rsid w:val="003B2A79"/>
    <w:rsid w:val="003B2F3A"/>
    <w:rsid w:val="003B32FC"/>
    <w:rsid w:val="003B372B"/>
    <w:rsid w:val="003B417F"/>
    <w:rsid w:val="003B4345"/>
    <w:rsid w:val="003B45DC"/>
    <w:rsid w:val="003B45E9"/>
    <w:rsid w:val="003B468A"/>
    <w:rsid w:val="003B4890"/>
    <w:rsid w:val="003B4DEC"/>
    <w:rsid w:val="003B54FD"/>
    <w:rsid w:val="003B5C2D"/>
    <w:rsid w:val="003B6162"/>
    <w:rsid w:val="003B6528"/>
    <w:rsid w:val="003B6735"/>
    <w:rsid w:val="003B68DF"/>
    <w:rsid w:val="003B7A89"/>
    <w:rsid w:val="003C0371"/>
    <w:rsid w:val="003C0446"/>
    <w:rsid w:val="003C0568"/>
    <w:rsid w:val="003C0C73"/>
    <w:rsid w:val="003C0EA7"/>
    <w:rsid w:val="003C1611"/>
    <w:rsid w:val="003C1C76"/>
    <w:rsid w:val="003C2877"/>
    <w:rsid w:val="003C290D"/>
    <w:rsid w:val="003C2AD4"/>
    <w:rsid w:val="003C2BF3"/>
    <w:rsid w:val="003C2D66"/>
    <w:rsid w:val="003C2F90"/>
    <w:rsid w:val="003C3B22"/>
    <w:rsid w:val="003C3E2F"/>
    <w:rsid w:val="003C4B11"/>
    <w:rsid w:val="003C4FE3"/>
    <w:rsid w:val="003C500C"/>
    <w:rsid w:val="003C505C"/>
    <w:rsid w:val="003C5620"/>
    <w:rsid w:val="003C586A"/>
    <w:rsid w:val="003C5AB9"/>
    <w:rsid w:val="003C5C6E"/>
    <w:rsid w:val="003C64D3"/>
    <w:rsid w:val="003C6F09"/>
    <w:rsid w:val="003C7C1A"/>
    <w:rsid w:val="003D09AA"/>
    <w:rsid w:val="003D24CE"/>
    <w:rsid w:val="003D2895"/>
    <w:rsid w:val="003D2C23"/>
    <w:rsid w:val="003D3E2D"/>
    <w:rsid w:val="003D445B"/>
    <w:rsid w:val="003D461A"/>
    <w:rsid w:val="003D4868"/>
    <w:rsid w:val="003D4903"/>
    <w:rsid w:val="003D4A6D"/>
    <w:rsid w:val="003D53D6"/>
    <w:rsid w:val="003D5B3A"/>
    <w:rsid w:val="003D6AD1"/>
    <w:rsid w:val="003D6C8A"/>
    <w:rsid w:val="003D6E31"/>
    <w:rsid w:val="003D6FE3"/>
    <w:rsid w:val="003D77D8"/>
    <w:rsid w:val="003D7BCB"/>
    <w:rsid w:val="003D7DA2"/>
    <w:rsid w:val="003E0327"/>
    <w:rsid w:val="003E03CE"/>
    <w:rsid w:val="003E0CDB"/>
    <w:rsid w:val="003E15B4"/>
    <w:rsid w:val="003E1C96"/>
    <w:rsid w:val="003E1CBA"/>
    <w:rsid w:val="003E1F71"/>
    <w:rsid w:val="003E201A"/>
    <w:rsid w:val="003E2279"/>
    <w:rsid w:val="003E266B"/>
    <w:rsid w:val="003E29DE"/>
    <w:rsid w:val="003E2B56"/>
    <w:rsid w:val="003E3ABA"/>
    <w:rsid w:val="003E41FD"/>
    <w:rsid w:val="003E5B2E"/>
    <w:rsid w:val="003E5C8B"/>
    <w:rsid w:val="003E6089"/>
    <w:rsid w:val="003E6852"/>
    <w:rsid w:val="003E7392"/>
    <w:rsid w:val="003E73EB"/>
    <w:rsid w:val="003E74DF"/>
    <w:rsid w:val="003E785A"/>
    <w:rsid w:val="003E7860"/>
    <w:rsid w:val="003E7D66"/>
    <w:rsid w:val="003E7D93"/>
    <w:rsid w:val="003E7E3D"/>
    <w:rsid w:val="003E7FCC"/>
    <w:rsid w:val="003E7FCF"/>
    <w:rsid w:val="003F0660"/>
    <w:rsid w:val="003F0F21"/>
    <w:rsid w:val="003F1173"/>
    <w:rsid w:val="003F123E"/>
    <w:rsid w:val="003F13B3"/>
    <w:rsid w:val="003F21B1"/>
    <w:rsid w:val="003F22CA"/>
    <w:rsid w:val="003F2425"/>
    <w:rsid w:val="003F2900"/>
    <w:rsid w:val="003F2D3D"/>
    <w:rsid w:val="003F2F54"/>
    <w:rsid w:val="003F2FD9"/>
    <w:rsid w:val="003F3430"/>
    <w:rsid w:val="003F354C"/>
    <w:rsid w:val="003F3AE0"/>
    <w:rsid w:val="003F3BC5"/>
    <w:rsid w:val="003F42C9"/>
    <w:rsid w:val="003F492C"/>
    <w:rsid w:val="003F6490"/>
    <w:rsid w:val="003F7121"/>
    <w:rsid w:val="003F7169"/>
    <w:rsid w:val="003F77BC"/>
    <w:rsid w:val="003F7838"/>
    <w:rsid w:val="00400132"/>
    <w:rsid w:val="0040014B"/>
    <w:rsid w:val="00400802"/>
    <w:rsid w:val="00400E97"/>
    <w:rsid w:val="00400EC8"/>
    <w:rsid w:val="0040122B"/>
    <w:rsid w:val="0040129B"/>
    <w:rsid w:val="00401F01"/>
    <w:rsid w:val="00401F1D"/>
    <w:rsid w:val="004024C9"/>
    <w:rsid w:val="0040253E"/>
    <w:rsid w:val="00403A40"/>
    <w:rsid w:val="00403EA8"/>
    <w:rsid w:val="00405E60"/>
    <w:rsid w:val="00406452"/>
    <w:rsid w:val="00406578"/>
    <w:rsid w:val="00406CA5"/>
    <w:rsid w:val="00407483"/>
    <w:rsid w:val="00407586"/>
    <w:rsid w:val="0040793A"/>
    <w:rsid w:val="00407C7F"/>
    <w:rsid w:val="00407CDB"/>
    <w:rsid w:val="00407CE5"/>
    <w:rsid w:val="004105EA"/>
    <w:rsid w:val="00410E7B"/>
    <w:rsid w:val="0041108A"/>
    <w:rsid w:val="0041123A"/>
    <w:rsid w:val="004113D4"/>
    <w:rsid w:val="00411529"/>
    <w:rsid w:val="00411F4F"/>
    <w:rsid w:val="00412493"/>
    <w:rsid w:val="004125AB"/>
    <w:rsid w:val="00412A28"/>
    <w:rsid w:val="004130AC"/>
    <w:rsid w:val="0041323A"/>
    <w:rsid w:val="00413342"/>
    <w:rsid w:val="00414649"/>
    <w:rsid w:val="004146B1"/>
    <w:rsid w:val="00414B3B"/>
    <w:rsid w:val="004156F1"/>
    <w:rsid w:val="004158AD"/>
    <w:rsid w:val="00415C0B"/>
    <w:rsid w:val="00415EC5"/>
    <w:rsid w:val="00416252"/>
    <w:rsid w:val="004162B1"/>
    <w:rsid w:val="00416AEF"/>
    <w:rsid w:val="00416B45"/>
    <w:rsid w:val="00416C5F"/>
    <w:rsid w:val="00416D14"/>
    <w:rsid w:val="0041701A"/>
    <w:rsid w:val="00417361"/>
    <w:rsid w:val="00417B1D"/>
    <w:rsid w:val="00417B80"/>
    <w:rsid w:val="00417BD9"/>
    <w:rsid w:val="00417C3C"/>
    <w:rsid w:val="00417D9F"/>
    <w:rsid w:val="004205E1"/>
    <w:rsid w:val="004209B7"/>
    <w:rsid w:val="00420D47"/>
    <w:rsid w:val="00420E06"/>
    <w:rsid w:val="0042197D"/>
    <w:rsid w:val="00421BE2"/>
    <w:rsid w:val="00421E4E"/>
    <w:rsid w:val="00422057"/>
    <w:rsid w:val="00422AB0"/>
    <w:rsid w:val="00422D9E"/>
    <w:rsid w:val="00423735"/>
    <w:rsid w:val="00423AA7"/>
    <w:rsid w:val="00423EAD"/>
    <w:rsid w:val="00423F5D"/>
    <w:rsid w:val="00424365"/>
    <w:rsid w:val="00424483"/>
    <w:rsid w:val="004248E2"/>
    <w:rsid w:val="00424B27"/>
    <w:rsid w:val="00424E6F"/>
    <w:rsid w:val="00424E8C"/>
    <w:rsid w:val="004250D9"/>
    <w:rsid w:val="00425B6C"/>
    <w:rsid w:val="00425D16"/>
    <w:rsid w:val="00425E5E"/>
    <w:rsid w:val="004268C3"/>
    <w:rsid w:val="00426A97"/>
    <w:rsid w:val="00427013"/>
    <w:rsid w:val="0042787C"/>
    <w:rsid w:val="00427FF0"/>
    <w:rsid w:val="004304F5"/>
    <w:rsid w:val="00430B88"/>
    <w:rsid w:val="00430D70"/>
    <w:rsid w:val="004311D9"/>
    <w:rsid w:val="0043121A"/>
    <w:rsid w:val="004316DE"/>
    <w:rsid w:val="00431D59"/>
    <w:rsid w:val="00431DD1"/>
    <w:rsid w:val="004332A7"/>
    <w:rsid w:val="0043446D"/>
    <w:rsid w:val="00434C02"/>
    <w:rsid w:val="0043514A"/>
    <w:rsid w:val="004358DB"/>
    <w:rsid w:val="00435F65"/>
    <w:rsid w:val="0043609F"/>
    <w:rsid w:val="0043623C"/>
    <w:rsid w:val="0043644E"/>
    <w:rsid w:val="0043725B"/>
    <w:rsid w:val="00437449"/>
    <w:rsid w:val="00437834"/>
    <w:rsid w:val="004378B8"/>
    <w:rsid w:val="00437AC4"/>
    <w:rsid w:val="00437C2C"/>
    <w:rsid w:val="004405C8"/>
    <w:rsid w:val="004405FA"/>
    <w:rsid w:val="0044077A"/>
    <w:rsid w:val="00440A20"/>
    <w:rsid w:val="00440BAC"/>
    <w:rsid w:val="004414EB"/>
    <w:rsid w:val="00441749"/>
    <w:rsid w:val="00441E8B"/>
    <w:rsid w:val="00441F64"/>
    <w:rsid w:val="00441FB8"/>
    <w:rsid w:val="004421E1"/>
    <w:rsid w:val="0044251C"/>
    <w:rsid w:val="00442DCC"/>
    <w:rsid w:val="00442E1A"/>
    <w:rsid w:val="00442E8C"/>
    <w:rsid w:val="00443916"/>
    <w:rsid w:val="00443AAA"/>
    <w:rsid w:val="00443FC0"/>
    <w:rsid w:val="004440C2"/>
    <w:rsid w:val="00444597"/>
    <w:rsid w:val="00445633"/>
    <w:rsid w:val="00445793"/>
    <w:rsid w:val="00445C35"/>
    <w:rsid w:val="0044609E"/>
    <w:rsid w:val="00446D08"/>
    <w:rsid w:val="00446F71"/>
    <w:rsid w:val="004470DE"/>
    <w:rsid w:val="0044712D"/>
    <w:rsid w:val="00447457"/>
    <w:rsid w:val="00447679"/>
    <w:rsid w:val="00447939"/>
    <w:rsid w:val="00450142"/>
    <w:rsid w:val="004501B9"/>
    <w:rsid w:val="00450604"/>
    <w:rsid w:val="00450A7C"/>
    <w:rsid w:val="004512FD"/>
    <w:rsid w:val="00451696"/>
    <w:rsid w:val="0045185A"/>
    <w:rsid w:val="00451C91"/>
    <w:rsid w:val="00452195"/>
    <w:rsid w:val="0045291C"/>
    <w:rsid w:val="00453BB2"/>
    <w:rsid w:val="00453C27"/>
    <w:rsid w:val="00453D4C"/>
    <w:rsid w:val="004541AC"/>
    <w:rsid w:val="0045435C"/>
    <w:rsid w:val="004544DA"/>
    <w:rsid w:val="004544DB"/>
    <w:rsid w:val="004545AE"/>
    <w:rsid w:val="004546F5"/>
    <w:rsid w:val="004547F9"/>
    <w:rsid w:val="00454932"/>
    <w:rsid w:val="00454A59"/>
    <w:rsid w:val="00454D3E"/>
    <w:rsid w:val="00455237"/>
    <w:rsid w:val="0045549B"/>
    <w:rsid w:val="00455522"/>
    <w:rsid w:val="00455EEB"/>
    <w:rsid w:val="00455F3F"/>
    <w:rsid w:val="00456028"/>
    <w:rsid w:val="0045677F"/>
    <w:rsid w:val="00457501"/>
    <w:rsid w:val="0045750B"/>
    <w:rsid w:val="0046014C"/>
    <w:rsid w:val="004602F7"/>
    <w:rsid w:val="004608F3"/>
    <w:rsid w:val="00460DB4"/>
    <w:rsid w:val="004617EE"/>
    <w:rsid w:val="00461D61"/>
    <w:rsid w:val="004620D0"/>
    <w:rsid w:val="0046234A"/>
    <w:rsid w:val="004623CC"/>
    <w:rsid w:val="00462A23"/>
    <w:rsid w:val="00462AA0"/>
    <w:rsid w:val="00463248"/>
    <w:rsid w:val="00463496"/>
    <w:rsid w:val="004634A9"/>
    <w:rsid w:val="00463DDF"/>
    <w:rsid w:val="004642B6"/>
    <w:rsid w:val="004643D6"/>
    <w:rsid w:val="00464403"/>
    <w:rsid w:val="00464D42"/>
    <w:rsid w:val="0046500E"/>
    <w:rsid w:val="0046544E"/>
    <w:rsid w:val="0046565B"/>
    <w:rsid w:val="0046577E"/>
    <w:rsid w:val="00465A54"/>
    <w:rsid w:val="00465F2D"/>
    <w:rsid w:val="0046633C"/>
    <w:rsid w:val="00466632"/>
    <w:rsid w:val="004666A3"/>
    <w:rsid w:val="0046688D"/>
    <w:rsid w:val="004669B2"/>
    <w:rsid w:val="0046717A"/>
    <w:rsid w:val="004673D9"/>
    <w:rsid w:val="00467BF4"/>
    <w:rsid w:val="00467F61"/>
    <w:rsid w:val="0047010E"/>
    <w:rsid w:val="00470442"/>
    <w:rsid w:val="0047136E"/>
    <w:rsid w:val="00471A18"/>
    <w:rsid w:val="00471B1E"/>
    <w:rsid w:val="00471C19"/>
    <w:rsid w:val="00471F10"/>
    <w:rsid w:val="004723D1"/>
    <w:rsid w:val="0047242D"/>
    <w:rsid w:val="00472590"/>
    <w:rsid w:val="00472782"/>
    <w:rsid w:val="0047285B"/>
    <w:rsid w:val="00472ACC"/>
    <w:rsid w:val="00472F5D"/>
    <w:rsid w:val="004731BC"/>
    <w:rsid w:val="004739A5"/>
    <w:rsid w:val="00473F87"/>
    <w:rsid w:val="0047488D"/>
    <w:rsid w:val="004748B2"/>
    <w:rsid w:val="00474A34"/>
    <w:rsid w:val="0047541A"/>
    <w:rsid w:val="00475907"/>
    <w:rsid w:val="0047620B"/>
    <w:rsid w:val="004763E0"/>
    <w:rsid w:val="00476725"/>
    <w:rsid w:val="00476A23"/>
    <w:rsid w:val="00477E70"/>
    <w:rsid w:val="00480204"/>
    <w:rsid w:val="00480426"/>
    <w:rsid w:val="00480B1E"/>
    <w:rsid w:val="00481A91"/>
    <w:rsid w:val="00481FE1"/>
    <w:rsid w:val="00482271"/>
    <w:rsid w:val="00482D5B"/>
    <w:rsid w:val="00483627"/>
    <w:rsid w:val="00483987"/>
    <w:rsid w:val="00483A63"/>
    <w:rsid w:val="00483FA3"/>
    <w:rsid w:val="00483FCB"/>
    <w:rsid w:val="00484421"/>
    <w:rsid w:val="00484AA5"/>
    <w:rsid w:val="00484B9D"/>
    <w:rsid w:val="00484BC6"/>
    <w:rsid w:val="0048528B"/>
    <w:rsid w:val="0048540A"/>
    <w:rsid w:val="004855BD"/>
    <w:rsid w:val="004859B2"/>
    <w:rsid w:val="00485D9F"/>
    <w:rsid w:val="00485E6A"/>
    <w:rsid w:val="00486339"/>
    <w:rsid w:val="0048713A"/>
    <w:rsid w:val="00487A6D"/>
    <w:rsid w:val="00490742"/>
    <w:rsid w:val="00491408"/>
    <w:rsid w:val="004914CA"/>
    <w:rsid w:val="00491C6B"/>
    <w:rsid w:val="00491C9F"/>
    <w:rsid w:val="00492198"/>
    <w:rsid w:val="0049219C"/>
    <w:rsid w:val="00492234"/>
    <w:rsid w:val="004923E4"/>
    <w:rsid w:val="004932C0"/>
    <w:rsid w:val="004937E8"/>
    <w:rsid w:val="00493C90"/>
    <w:rsid w:val="00493F18"/>
    <w:rsid w:val="0049415E"/>
    <w:rsid w:val="004942B0"/>
    <w:rsid w:val="00494457"/>
    <w:rsid w:val="004946C8"/>
    <w:rsid w:val="00494C24"/>
    <w:rsid w:val="00495218"/>
    <w:rsid w:val="004956F9"/>
    <w:rsid w:val="00495BB7"/>
    <w:rsid w:val="00495CF0"/>
    <w:rsid w:val="00495EDC"/>
    <w:rsid w:val="004962CF"/>
    <w:rsid w:val="00496BD2"/>
    <w:rsid w:val="004A03A0"/>
    <w:rsid w:val="004A046F"/>
    <w:rsid w:val="004A0E8A"/>
    <w:rsid w:val="004A1146"/>
    <w:rsid w:val="004A1157"/>
    <w:rsid w:val="004A1475"/>
    <w:rsid w:val="004A2107"/>
    <w:rsid w:val="004A281B"/>
    <w:rsid w:val="004A311B"/>
    <w:rsid w:val="004A3369"/>
    <w:rsid w:val="004A39D9"/>
    <w:rsid w:val="004A40E3"/>
    <w:rsid w:val="004A49E7"/>
    <w:rsid w:val="004A54CF"/>
    <w:rsid w:val="004A574B"/>
    <w:rsid w:val="004A59EE"/>
    <w:rsid w:val="004A6F41"/>
    <w:rsid w:val="004A6F99"/>
    <w:rsid w:val="004A765C"/>
    <w:rsid w:val="004A7D62"/>
    <w:rsid w:val="004B024E"/>
    <w:rsid w:val="004B13C1"/>
    <w:rsid w:val="004B144F"/>
    <w:rsid w:val="004B153F"/>
    <w:rsid w:val="004B189A"/>
    <w:rsid w:val="004B1D52"/>
    <w:rsid w:val="004B1F50"/>
    <w:rsid w:val="004B20AE"/>
    <w:rsid w:val="004B24F7"/>
    <w:rsid w:val="004B276B"/>
    <w:rsid w:val="004B27DC"/>
    <w:rsid w:val="004B2B5C"/>
    <w:rsid w:val="004B2D0B"/>
    <w:rsid w:val="004B320A"/>
    <w:rsid w:val="004B331C"/>
    <w:rsid w:val="004B3C29"/>
    <w:rsid w:val="004B41B5"/>
    <w:rsid w:val="004B49B7"/>
    <w:rsid w:val="004B612C"/>
    <w:rsid w:val="004B6303"/>
    <w:rsid w:val="004B69B5"/>
    <w:rsid w:val="004B6C12"/>
    <w:rsid w:val="004B70C2"/>
    <w:rsid w:val="004B7231"/>
    <w:rsid w:val="004B79B1"/>
    <w:rsid w:val="004B7FDA"/>
    <w:rsid w:val="004C0264"/>
    <w:rsid w:val="004C059F"/>
    <w:rsid w:val="004C05DE"/>
    <w:rsid w:val="004C0675"/>
    <w:rsid w:val="004C0680"/>
    <w:rsid w:val="004C0853"/>
    <w:rsid w:val="004C0ABF"/>
    <w:rsid w:val="004C0C60"/>
    <w:rsid w:val="004C1065"/>
    <w:rsid w:val="004C10E9"/>
    <w:rsid w:val="004C127C"/>
    <w:rsid w:val="004C1B65"/>
    <w:rsid w:val="004C1DCA"/>
    <w:rsid w:val="004C1E41"/>
    <w:rsid w:val="004C2261"/>
    <w:rsid w:val="004C2C55"/>
    <w:rsid w:val="004C2DEA"/>
    <w:rsid w:val="004C2E7E"/>
    <w:rsid w:val="004C314C"/>
    <w:rsid w:val="004C33C6"/>
    <w:rsid w:val="004C3717"/>
    <w:rsid w:val="004C3CE0"/>
    <w:rsid w:val="004C427B"/>
    <w:rsid w:val="004C454A"/>
    <w:rsid w:val="004C4C9A"/>
    <w:rsid w:val="004C4F40"/>
    <w:rsid w:val="004C522E"/>
    <w:rsid w:val="004C5259"/>
    <w:rsid w:val="004C52E0"/>
    <w:rsid w:val="004C5B82"/>
    <w:rsid w:val="004C708B"/>
    <w:rsid w:val="004C730F"/>
    <w:rsid w:val="004C761F"/>
    <w:rsid w:val="004C7878"/>
    <w:rsid w:val="004C7EBE"/>
    <w:rsid w:val="004C7F9B"/>
    <w:rsid w:val="004D025E"/>
    <w:rsid w:val="004D039C"/>
    <w:rsid w:val="004D03E2"/>
    <w:rsid w:val="004D1035"/>
    <w:rsid w:val="004D16E4"/>
    <w:rsid w:val="004D1E6C"/>
    <w:rsid w:val="004D2095"/>
    <w:rsid w:val="004D279D"/>
    <w:rsid w:val="004D2BF7"/>
    <w:rsid w:val="004D2D60"/>
    <w:rsid w:val="004D2F82"/>
    <w:rsid w:val="004D3179"/>
    <w:rsid w:val="004D38A5"/>
    <w:rsid w:val="004D3AFB"/>
    <w:rsid w:val="004D4137"/>
    <w:rsid w:val="004D48A0"/>
    <w:rsid w:val="004D4E5A"/>
    <w:rsid w:val="004D5032"/>
    <w:rsid w:val="004D52B7"/>
    <w:rsid w:val="004D5988"/>
    <w:rsid w:val="004D65EA"/>
    <w:rsid w:val="004D7623"/>
    <w:rsid w:val="004D7FDF"/>
    <w:rsid w:val="004E1255"/>
    <w:rsid w:val="004E15BE"/>
    <w:rsid w:val="004E163A"/>
    <w:rsid w:val="004E1A4B"/>
    <w:rsid w:val="004E1AE9"/>
    <w:rsid w:val="004E1C0F"/>
    <w:rsid w:val="004E1C6D"/>
    <w:rsid w:val="004E1FAC"/>
    <w:rsid w:val="004E202B"/>
    <w:rsid w:val="004E3282"/>
    <w:rsid w:val="004E32F3"/>
    <w:rsid w:val="004E35AF"/>
    <w:rsid w:val="004E3653"/>
    <w:rsid w:val="004E3D58"/>
    <w:rsid w:val="004E4478"/>
    <w:rsid w:val="004E46D3"/>
    <w:rsid w:val="004E474F"/>
    <w:rsid w:val="004E49D7"/>
    <w:rsid w:val="004E4A21"/>
    <w:rsid w:val="004E4AE0"/>
    <w:rsid w:val="004E4FF9"/>
    <w:rsid w:val="004E50D4"/>
    <w:rsid w:val="004E53D7"/>
    <w:rsid w:val="004E581E"/>
    <w:rsid w:val="004E5984"/>
    <w:rsid w:val="004E5B57"/>
    <w:rsid w:val="004E5D22"/>
    <w:rsid w:val="004E637F"/>
    <w:rsid w:val="004E65EE"/>
    <w:rsid w:val="004E664E"/>
    <w:rsid w:val="004E6978"/>
    <w:rsid w:val="004E69BA"/>
    <w:rsid w:val="004E6D62"/>
    <w:rsid w:val="004E76AD"/>
    <w:rsid w:val="004E7826"/>
    <w:rsid w:val="004E7C49"/>
    <w:rsid w:val="004F02C7"/>
    <w:rsid w:val="004F05A5"/>
    <w:rsid w:val="004F0EEC"/>
    <w:rsid w:val="004F130A"/>
    <w:rsid w:val="004F148D"/>
    <w:rsid w:val="004F182F"/>
    <w:rsid w:val="004F187F"/>
    <w:rsid w:val="004F1895"/>
    <w:rsid w:val="004F1ECC"/>
    <w:rsid w:val="004F2706"/>
    <w:rsid w:val="004F28ED"/>
    <w:rsid w:val="004F2A0D"/>
    <w:rsid w:val="004F2A27"/>
    <w:rsid w:val="004F2A99"/>
    <w:rsid w:val="004F2C39"/>
    <w:rsid w:val="004F3815"/>
    <w:rsid w:val="004F3A51"/>
    <w:rsid w:val="004F3A82"/>
    <w:rsid w:val="004F3AFC"/>
    <w:rsid w:val="004F3B77"/>
    <w:rsid w:val="004F4269"/>
    <w:rsid w:val="004F4421"/>
    <w:rsid w:val="004F47C9"/>
    <w:rsid w:val="004F4A02"/>
    <w:rsid w:val="004F4BE2"/>
    <w:rsid w:val="004F4D62"/>
    <w:rsid w:val="004F4DD9"/>
    <w:rsid w:val="004F4EBD"/>
    <w:rsid w:val="004F530D"/>
    <w:rsid w:val="004F635F"/>
    <w:rsid w:val="004F67AD"/>
    <w:rsid w:val="004F68BA"/>
    <w:rsid w:val="004F69F2"/>
    <w:rsid w:val="004F79E1"/>
    <w:rsid w:val="004F7E2D"/>
    <w:rsid w:val="004F7F0C"/>
    <w:rsid w:val="00500218"/>
    <w:rsid w:val="00500641"/>
    <w:rsid w:val="00500A1A"/>
    <w:rsid w:val="00500B8F"/>
    <w:rsid w:val="00500DF2"/>
    <w:rsid w:val="0050143A"/>
    <w:rsid w:val="00501B2E"/>
    <w:rsid w:val="0050227A"/>
    <w:rsid w:val="005022C0"/>
    <w:rsid w:val="0050245C"/>
    <w:rsid w:val="00502BB8"/>
    <w:rsid w:val="00502E3A"/>
    <w:rsid w:val="00503021"/>
    <w:rsid w:val="005033A4"/>
    <w:rsid w:val="00503DD3"/>
    <w:rsid w:val="005042D6"/>
    <w:rsid w:val="005046D4"/>
    <w:rsid w:val="005046F8"/>
    <w:rsid w:val="00504F56"/>
    <w:rsid w:val="0050502B"/>
    <w:rsid w:val="00505275"/>
    <w:rsid w:val="005054AF"/>
    <w:rsid w:val="00505585"/>
    <w:rsid w:val="0050627C"/>
    <w:rsid w:val="00506712"/>
    <w:rsid w:val="00506A39"/>
    <w:rsid w:val="00506C9C"/>
    <w:rsid w:val="00506E7A"/>
    <w:rsid w:val="005072DD"/>
    <w:rsid w:val="00507CB2"/>
    <w:rsid w:val="00510412"/>
    <w:rsid w:val="005104A3"/>
    <w:rsid w:val="005106F3"/>
    <w:rsid w:val="005114DF"/>
    <w:rsid w:val="005116CB"/>
    <w:rsid w:val="00512037"/>
    <w:rsid w:val="0051274E"/>
    <w:rsid w:val="00512A3A"/>
    <w:rsid w:val="00512A7C"/>
    <w:rsid w:val="00512B39"/>
    <w:rsid w:val="00512C09"/>
    <w:rsid w:val="005131F6"/>
    <w:rsid w:val="00513420"/>
    <w:rsid w:val="00513D34"/>
    <w:rsid w:val="00513EE9"/>
    <w:rsid w:val="00514147"/>
    <w:rsid w:val="005142F8"/>
    <w:rsid w:val="00514555"/>
    <w:rsid w:val="00514F9D"/>
    <w:rsid w:val="0051520C"/>
    <w:rsid w:val="00515394"/>
    <w:rsid w:val="00515605"/>
    <w:rsid w:val="00515CF2"/>
    <w:rsid w:val="005160A2"/>
    <w:rsid w:val="0051671F"/>
    <w:rsid w:val="00516797"/>
    <w:rsid w:val="0051694E"/>
    <w:rsid w:val="005169FC"/>
    <w:rsid w:val="00516BD6"/>
    <w:rsid w:val="00517108"/>
    <w:rsid w:val="00517C88"/>
    <w:rsid w:val="00520701"/>
    <w:rsid w:val="00520A61"/>
    <w:rsid w:val="005210E9"/>
    <w:rsid w:val="0052111B"/>
    <w:rsid w:val="00521235"/>
    <w:rsid w:val="00521325"/>
    <w:rsid w:val="00521598"/>
    <w:rsid w:val="0052183C"/>
    <w:rsid w:val="00521AC6"/>
    <w:rsid w:val="00521C91"/>
    <w:rsid w:val="00521DCA"/>
    <w:rsid w:val="00521FA0"/>
    <w:rsid w:val="0052260A"/>
    <w:rsid w:val="00522997"/>
    <w:rsid w:val="00522AD1"/>
    <w:rsid w:val="00522F34"/>
    <w:rsid w:val="00522F3F"/>
    <w:rsid w:val="005231E0"/>
    <w:rsid w:val="005233D2"/>
    <w:rsid w:val="005235C8"/>
    <w:rsid w:val="005243DB"/>
    <w:rsid w:val="00524ACA"/>
    <w:rsid w:val="00524DF9"/>
    <w:rsid w:val="00524F34"/>
    <w:rsid w:val="0052505F"/>
    <w:rsid w:val="005250C0"/>
    <w:rsid w:val="00525831"/>
    <w:rsid w:val="00525F93"/>
    <w:rsid w:val="00525FCE"/>
    <w:rsid w:val="005266A7"/>
    <w:rsid w:val="0052677E"/>
    <w:rsid w:val="00526AE9"/>
    <w:rsid w:val="00526E75"/>
    <w:rsid w:val="005274AB"/>
    <w:rsid w:val="005279BA"/>
    <w:rsid w:val="00527B33"/>
    <w:rsid w:val="00527E48"/>
    <w:rsid w:val="00527E4D"/>
    <w:rsid w:val="005301E8"/>
    <w:rsid w:val="00530A60"/>
    <w:rsid w:val="00531087"/>
    <w:rsid w:val="005317E6"/>
    <w:rsid w:val="0053197A"/>
    <w:rsid w:val="005319A3"/>
    <w:rsid w:val="00531CC4"/>
    <w:rsid w:val="00532410"/>
    <w:rsid w:val="00532428"/>
    <w:rsid w:val="00532524"/>
    <w:rsid w:val="005325D0"/>
    <w:rsid w:val="00532951"/>
    <w:rsid w:val="005334F5"/>
    <w:rsid w:val="005339C9"/>
    <w:rsid w:val="00533DE5"/>
    <w:rsid w:val="00533E15"/>
    <w:rsid w:val="00533E16"/>
    <w:rsid w:val="00533EC7"/>
    <w:rsid w:val="00533ED1"/>
    <w:rsid w:val="0053408E"/>
    <w:rsid w:val="00534252"/>
    <w:rsid w:val="00535497"/>
    <w:rsid w:val="00535750"/>
    <w:rsid w:val="005359DC"/>
    <w:rsid w:val="00536189"/>
    <w:rsid w:val="005369DE"/>
    <w:rsid w:val="00536C2B"/>
    <w:rsid w:val="00536E7F"/>
    <w:rsid w:val="00537145"/>
    <w:rsid w:val="0053772A"/>
    <w:rsid w:val="00537758"/>
    <w:rsid w:val="00537C91"/>
    <w:rsid w:val="00537D50"/>
    <w:rsid w:val="00537E2E"/>
    <w:rsid w:val="00540006"/>
    <w:rsid w:val="00540C4F"/>
    <w:rsid w:val="005412E2"/>
    <w:rsid w:val="005416AE"/>
    <w:rsid w:val="0054170B"/>
    <w:rsid w:val="00541AC6"/>
    <w:rsid w:val="00541C73"/>
    <w:rsid w:val="00541E6F"/>
    <w:rsid w:val="00541FA0"/>
    <w:rsid w:val="00542026"/>
    <w:rsid w:val="005421E0"/>
    <w:rsid w:val="00542292"/>
    <w:rsid w:val="0054268D"/>
    <w:rsid w:val="005426B3"/>
    <w:rsid w:val="00542C07"/>
    <w:rsid w:val="00542ED9"/>
    <w:rsid w:val="0054375D"/>
    <w:rsid w:val="00543A83"/>
    <w:rsid w:val="00543B41"/>
    <w:rsid w:val="00544099"/>
    <w:rsid w:val="0054472A"/>
    <w:rsid w:val="0054496A"/>
    <w:rsid w:val="00544EF1"/>
    <w:rsid w:val="00544F41"/>
    <w:rsid w:val="00544F6C"/>
    <w:rsid w:val="00544F78"/>
    <w:rsid w:val="00545077"/>
    <w:rsid w:val="00545728"/>
    <w:rsid w:val="00545982"/>
    <w:rsid w:val="00545F80"/>
    <w:rsid w:val="005462D0"/>
    <w:rsid w:val="005464E9"/>
    <w:rsid w:val="0054685E"/>
    <w:rsid w:val="0054698B"/>
    <w:rsid w:val="00546BE1"/>
    <w:rsid w:val="0054733C"/>
    <w:rsid w:val="0054791C"/>
    <w:rsid w:val="00547D14"/>
    <w:rsid w:val="00547E3A"/>
    <w:rsid w:val="0055000C"/>
    <w:rsid w:val="005506A1"/>
    <w:rsid w:val="005507B6"/>
    <w:rsid w:val="00550B07"/>
    <w:rsid w:val="00550BAE"/>
    <w:rsid w:val="00550D8E"/>
    <w:rsid w:val="0055115E"/>
    <w:rsid w:val="005517F0"/>
    <w:rsid w:val="00551811"/>
    <w:rsid w:val="00552012"/>
    <w:rsid w:val="005522A3"/>
    <w:rsid w:val="0055236D"/>
    <w:rsid w:val="0055273C"/>
    <w:rsid w:val="00552CBB"/>
    <w:rsid w:val="00552F78"/>
    <w:rsid w:val="0055317E"/>
    <w:rsid w:val="005532E3"/>
    <w:rsid w:val="0055339D"/>
    <w:rsid w:val="00554155"/>
    <w:rsid w:val="005545CE"/>
    <w:rsid w:val="005547C6"/>
    <w:rsid w:val="00554D82"/>
    <w:rsid w:val="005550B6"/>
    <w:rsid w:val="005552BF"/>
    <w:rsid w:val="005552CE"/>
    <w:rsid w:val="0055550F"/>
    <w:rsid w:val="005557EC"/>
    <w:rsid w:val="00555F2A"/>
    <w:rsid w:val="0055612B"/>
    <w:rsid w:val="00556D02"/>
    <w:rsid w:val="00556F2B"/>
    <w:rsid w:val="005576E4"/>
    <w:rsid w:val="00557C92"/>
    <w:rsid w:val="00557DF6"/>
    <w:rsid w:val="00560154"/>
    <w:rsid w:val="00560175"/>
    <w:rsid w:val="005607F6"/>
    <w:rsid w:val="00560D3E"/>
    <w:rsid w:val="00561253"/>
    <w:rsid w:val="0056147F"/>
    <w:rsid w:val="005621F7"/>
    <w:rsid w:val="005627DF"/>
    <w:rsid w:val="00563471"/>
    <w:rsid w:val="005636AF"/>
    <w:rsid w:val="0056378E"/>
    <w:rsid w:val="005637A8"/>
    <w:rsid w:val="00563880"/>
    <w:rsid w:val="00563CE2"/>
    <w:rsid w:val="00563ED4"/>
    <w:rsid w:val="005640F8"/>
    <w:rsid w:val="0056539A"/>
    <w:rsid w:val="00565B7D"/>
    <w:rsid w:val="00565BB3"/>
    <w:rsid w:val="00566747"/>
    <w:rsid w:val="005669A4"/>
    <w:rsid w:val="0056703B"/>
    <w:rsid w:val="0056722A"/>
    <w:rsid w:val="0056796C"/>
    <w:rsid w:val="00567A64"/>
    <w:rsid w:val="00567BB2"/>
    <w:rsid w:val="00567DB7"/>
    <w:rsid w:val="00567F04"/>
    <w:rsid w:val="00570136"/>
    <w:rsid w:val="005702B3"/>
    <w:rsid w:val="005703DE"/>
    <w:rsid w:val="005707F8"/>
    <w:rsid w:val="00570A8F"/>
    <w:rsid w:val="00570B09"/>
    <w:rsid w:val="00570E55"/>
    <w:rsid w:val="005715A4"/>
    <w:rsid w:val="005719B4"/>
    <w:rsid w:val="00571EDC"/>
    <w:rsid w:val="005722AF"/>
    <w:rsid w:val="00572387"/>
    <w:rsid w:val="005724DA"/>
    <w:rsid w:val="005728DE"/>
    <w:rsid w:val="00572BDB"/>
    <w:rsid w:val="00573AC4"/>
    <w:rsid w:val="00573B2E"/>
    <w:rsid w:val="00573EC0"/>
    <w:rsid w:val="00573FB1"/>
    <w:rsid w:val="0057472D"/>
    <w:rsid w:val="00574A47"/>
    <w:rsid w:val="005751FA"/>
    <w:rsid w:val="0057578A"/>
    <w:rsid w:val="00575820"/>
    <w:rsid w:val="0057594E"/>
    <w:rsid w:val="00575BFE"/>
    <w:rsid w:val="0057611C"/>
    <w:rsid w:val="005761CE"/>
    <w:rsid w:val="00576D6B"/>
    <w:rsid w:val="00576E59"/>
    <w:rsid w:val="0057778E"/>
    <w:rsid w:val="00577C2F"/>
    <w:rsid w:val="00577C93"/>
    <w:rsid w:val="00577EE8"/>
    <w:rsid w:val="0058006A"/>
    <w:rsid w:val="00580096"/>
    <w:rsid w:val="0058033A"/>
    <w:rsid w:val="00580408"/>
    <w:rsid w:val="00580530"/>
    <w:rsid w:val="00580730"/>
    <w:rsid w:val="00580770"/>
    <w:rsid w:val="005808AC"/>
    <w:rsid w:val="00581007"/>
    <w:rsid w:val="00581DB5"/>
    <w:rsid w:val="00581F26"/>
    <w:rsid w:val="00582B2A"/>
    <w:rsid w:val="00582EA0"/>
    <w:rsid w:val="0058301F"/>
    <w:rsid w:val="005836E2"/>
    <w:rsid w:val="00583734"/>
    <w:rsid w:val="00583CC1"/>
    <w:rsid w:val="00584522"/>
    <w:rsid w:val="00584BAD"/>
    <w:rsid w:val="00584D8D"/>
    <w:rsid w:val="0058527E"/>
    <w:rsid w:val="00585565"/>
    <w:rsid w:val="00585973"/>
    <w:rsid w:val="005859CD"/>
    <w:rsid w:val="0058627A"/>
    <w:rsid w:val="005862BB"/>
    <w:rsid w:val="005862CE"/>
    <w:rsid w:val="00586716"/>
    <w:rsid w:val="00586A91"/>
    <w:rsid w:val="00586AC4"/>
    <w:rsid w:val="00587174"/>
    <w:rsid w:val="0058768C"/>
    <w:rsid w:val="005876A4"/>
    <w:rsid w:val="005902C0"/>
    <w:rsid w:val="0059034C"/>
    <w:rsid w:val="00590423"/>
    <w:rsid w:val="00590EC3"/>
    <w:rsid w:val="00591868"/>
    <w:rsid w:val="00591B80"/>
    <w:rsid w:val="00591D26"/>
    <w:rsid w:val="00591D7F"/>
    <w:rsid w:val="00593402"/>
    <w:rsid w:val="005936CF"/>
    <w:rsid w:val="00593C65"/>
    <w:rsid w:val="00594316"/>
    <w:rsid w:val="005943B6"/>
    <w:rsid w:val="0059479C"/>
    <w:rsid w:val="005957B5"/>
    <w:rsid w:val="005958C1"/>
    <w:rsid w:val="00595A23"/>
    <w:rsid w:val="005960CF"/>
    <w:rsid w:val="00596105"/>
    <w:rsid w:val="00596316"/>
    <w:rsid w:val="005966D3"/>
    <w:rsid w:val="00596F55"/>
    <w:rsid w:val="005971E3"/>
    <w:rsid w:val="0059774D"/>
    <w:rsid w:val="00597846"/>
    <w:rsid w:val="00597A09"/>
    <w:rsid w:val="00597C3A"/>
    <w:rsid w:val="00597DEC"/>
    <w:rsid w:val="005A0163"/>
    <w:rsid w:val="005A0367"/>
    <w:rsid w:val="005A03BB"/>
    <w:rsid w:val="005A073A"/>
    <w:rsid w:val="005A0B3C"/>
    <w:rsid w:val="005A1227"/>
    <w:rsid w:val="005A1C2C"/>
    <w:rsid w:val="005A1C30"/>
    <w:rsid w:val="005A24A9"/>
    <w:rsid w:val="005A2AA6"/>
    <w:rsid w:val="005A2BE1"/>
    <w:rsid w:val="005A2FB6"/>
    <w:rsid w:val="005A30C8"/>
    <w:rsid w:val="005A3205"/>
    <w:rsid w:val="005A435B"/>
    <w:rsid w:val="005A4AFC"/>
    <w:rsid w:val="005A5282"/>
    <w:rsid w:val="005A5463"/>
    <w:rsid w:val="005A558C"/>
    <w:rsid w:val="005A5872"/>
    <w:rsid w:val="005A592A"/>
    <w:rsid w:val="005A5BAF"/>
    <w:rsid w:val="005A5BCA"/>
    <w:rsid w:val="005A5C91"/>
    <w:rsid w:val="005A5CD9"/>
    <w:rsid w:val="005A6549"/>
    <w:rsid w:val="005A6F5F"/>
    <w:rsid w:val="005A6F8D"/>
    <w:rsid w:val="005A7391"/>
    <w:rsid w:val="005A74C7"/>
    <w:rsid w:val="005A75E3"/>
    <w:rsid w:val="005A7695"/>
    <w:rsid w:val="005A7714"/>
    <w:rsid w:val="005A780E"/>
    <w:rsid w:val="005A7882"/>
    <w:rsid w:val="005A7B3E"/>
    <w:rsid w:val="005A7CBA"/>
    <w:rsid w:val="005A7CDC"/>
    <w:rsid w:val="005B0195"/>
    <w:rsid w:val="005B06E4"/>
    <w:rsid w:val="005B0D15"/>
    <w:rsid w:val="005B109D"/>
    <w:rsid w:val="005B1129"/>
    <w:rsid w:val="005B18BE"/>
    <w:rsid w:val="005B1F35"/>
    <w:rsid w:val="005B211D"/>
    <w:rsid w:val="005B2392"/>
    <w:rsid w:val="005B23FF"/>
    <w:rsid w:val="005B27BF"/>
    <w:rsid w:val="005B35B0"/>
    <w:rsid w:val="005B3695"/>
    <w:rsid w:val="005B39B9"/>
    <w:rsid w:val="005B3B7C"/>
    <w:rsid w:val="005B3C14"/>
    <w:rsid w:val="005B3C3A"/>
    <w:rsid w:val="005B4071"/>
    <w:rsid w:val="005B47FC"/>
    <w:rsid w:val="005B4C71"/>
    <w:rsid w:val="005B52CA"/>
    <w:rsid w:val="005B5AF8"/>
    <w:rsid w:val="005B5B2E"/>
    <w:rsid w:val="005B632E"/>
    <w:rsid w:val="005B6EDE"/>
    <w:rsid w:val="005B7564"/>
    <w:rsid w:val="005B782C"/>
    <w:rsid w:val="005C014E"/>
    <w:rsid w:val="005C03B2"/>
    <w:rsid w:val="005C099B"/>
    <w:rsid w:val="005C105E"/>
    <w:rsid w:val="005C14FE"/>
    <w:rsid w:val="005C1952"/>
    <w:rsid w:val="005C1B34"/>
    <w:rsid w:val="005C1F44"/>
    <w:rsid w:val="005C20C8"/>
    <w:rsid w:val="005C2467"/>
    <w:rsid w:val="005C2AD4"/>
    <w:rsid w:val="005C2FB2"/>
    <w:rsid w:val="005C3097"/>
    <w:rsid w:val="005C40A2"/>
    <w:rsid w:val="005C426F"/>
    <w:rsid w:val="005C44F6"/>
    <w:rsid w:val="005C526E"/>
    <w:rsid w:val="005C572C"/>
    <w:rsid w:val="005C58E3"/>
    <w:rsid w:val="005C69EB"/>
    <w:rsid w:val="005C7701"/>
    <w:rsid w:val="005C7C21"/>
    <w:rsid w:val="005C7D89"/>
    <w:rsid w:val="005D0B7F"/>
    <w:rsid w:val="005D0C12"/>
    <w:rsid w:val="005D0C13"/>
    <w:rsid w:val="005D1077"/>
    <w:rsid w:val="005D1A4B"/>
    <w:rsid w:val="005D2780"/>
    <w:rsid w:val="005D2B18"/>
    <w:rsid w:val="005D321F"/>
    <w:rsid w:val="005D352D"/>
    <w:rsid w:val="005D3530"/>
    <w:rsid w:val="005D3A6F"/>
    <w:rsid w:val="005D4312"/>
    <w:rsid w:val="005D44C4"/>
    <w:rsid w:val="005D47FA"/>
    <w:rsid w:val="005D4830"/>
    <w:rsid w:val="005D4F97"/>
    <w:rsid w:val="005D5166"/>
    <w:rsid w:val="005D583A"/>
    <w:rsid w:val="005D5B33"/>
    <w:rsid w:val="005D5E40"/>
    <w:rsid w:val="005D5FBC"/>
    <w:rsid w:val="005D6282"/>
    <w:rsid w:val="005D651A"/>
    <w:rsid w:val="005D6A21"/>
    <w:rsid w:val="005D6B4F"/>
    <w:rsid w:val="005D6EEC"/>
    <w:rsid w:val="005D7001"/>
    <w:rsid w:val="005D77E2"/>
    <w:rsid w:val="005D7D59"/>
    <w:rsid w:val="005E060C"/>
    <w:rsid w:val="005E0DFE"/>
    <w:rsid w:val="005E11D3"/>
    <w:rsid w:val="005E1246"/>
    <w:rsid w:val="005E13DA"/>
    <w:rsid w:val="005E1454"/>
    <w:rsid w:val="005E1B49"/>
    <w:rsid w:val="005E218B"/>
    <w:rsid w:val="005E29B9"/>
    <w:rsid w:val="005E2CE5"/>
    <w:rsid w:val="005E2D4B"/>
    <w:rsid w:val="005E2F94"/>
    <w:rsid w:val="005E2FAF"/>
    <w:rsid w:val="005E310B"/>
    <w:rsid w:val="005E36C4"/>
    <w:rsid w:val="005E381C"/>
    <w:rsid w:val="005E3913"/>
    <w:rsid w:val="005E4534"/>
    <w:rsid w:val="005E4897"/>
    <w:rsid w:val="005E4ACD"/>
    <w:rsid w:val="005E4C83"/>
    <w:rsid w:val="005E5190"/>
    <w:rsid w:val="005E527F"/>
    <w:rsid w:val="005E563F"/>
    <w:rsid w:val="005E5836"/>
    <w:rsid w:val="005E58ED"/>
    <w:rsid w:val="005E5B7C"/>
    <w:rsid w:val="005E5FBE"/>
    <w:rsid w:val="005E60D5"/>
    <w:rsid w:val="005E6206"/>
    <w:rsid w:val="005E651C"/>
    <w:rsid w:val="005E6C18"/>
    <w:rsid w:val="005E6D31"/>
    <w:rsid w:val="005E75B6"/>
    <w:rsid w:val="005E77D3"/>
    <w:rsid w:val="005E7BED"/>
    <w:rsid w:val="005E7E35"/>
    <w:rsid w:val="005F0B16"/>
    <w:rsid w:val="005F0C5B"/>
    <w:rsid w:val="005F0D8C"/>
    <w:rsid w:val="005F0E51"/>
    <w:rsid w:val="005F145D"/>
    <w:rsid w:val="005F1659"/>
    <w:rsid w:val="005F1C74"/>
    <w:rsid w:val="005F2201"/>
    <w:rsid w:val="005F233B"/>
    <w:rsid w:val="005F28F9"/>
    <w:rsid w:val="005F2BFF"/>
    <w:rsid w:val="005F2E51"/>
    <w:rsid w:val="005F3015"/>
    <w:rsid w:val="005F3465"/>
    <w:rsid w:val="005F393D"/>
    <w:rsid w:val="005F3C83"/>
    <w:rsid w:val="005F3CCB"/>
    <w:rsid w:val="005F41A2"/>
    <w:rsid w:val="005F41B2"/>
    <w:rsid w:val="005F42EA"/>
    <w:rsid w:val="005F46C8"/>
    <w:rsid w:val="005F48B6"/>
    <w:rsid w:val="005F517F"/>
    <w:rsid w:val="005F5541"/>
    <w:rsid w:val="005F6003"/>
    <w:rsid w:val="005F6572"/>
    <w:rsid w:val="005F6745"/>
    <w:rsid w:val="005F67B4"/>
    <w:rsid w:val="005F69DB"/>
    <w:rsid w:val="005F6AD4"/>
    <w:rsid w:val="005F7C24"/>
    <w:rsid w:val="005F7F03"/>
    <w:rsid w:val="006003B3"/>
    <w:rsid w:val="00600E38"/>
    <w:rsid w:val="0060107F"/>
    <w:rsid w:val="00601376"/>
    <w:rsid w:val="006013CB"/>
    <w:rsid w:val="006018CD"/>
    <w:rsid w:val="00601A3D"/>
    <w:rsid w:val="006026C5"/>
    <w:rsid w:val="00602C89"/>
    <w:rsid w:val="00602EAA"/>
    <w:rsid w:val="00602F1A"/>
    <w:rsid w:val="006035D0"/>
    <w:rsid w:val="00603A45"/>
    <w:rsid w:val="00604002"/>
    <w:rsid w:val="00604CFF"/>
    <w:rsid w:val="00604F06"/>
    <w:rsid w:val="00605567"/>
    <w:rsid w:val="006058C4"/>
    <w:rsid w:val="00606BE6"/>
    <w:rsid w:val="006103A7"/>
    <w:rsid w:val="006103EB"/>
    <w:rsid w:val="00610567"/>
    <w:rsid w:val="0061064E"/>
    <w:rsid w:val="006108C3"/>
    <w:rsid w:val="00611364"/>
    <w:rsid w:val="00611BA2"/>
    <w:rsid w:val="00611FE1"/>
    <w:rsid w:val="00612122"/>
    <w:rsid w:val="006121FA"/>
    <w:rsid w:val="0061266E"/>
    <w:rsid w:val="006126B3"/>
    <w:rsid w:val="00612959"/>
    <w:rsid w:val="00612C46"/>
    <w:rsid w:val="00612FB2"/>
    <w:rsid w:val="006130D4"/>
    <w:rsid w:val="0061335F"/>
    <w:rsid w:val="006134F6"/>
    <w:rsid w:val="00613E6E"/>
    <w:rsid w:val="006140C7"/>
    <w:rsid w:val="00614D81"/>
    <w:rsid w:val="00615961"/>
    <w:rsid w:val="00615AD2"/>
    <w:rsid w:val="00615C9C"/>
    <w:rsid w:val="00615CAE"/>
    <w:rsid w:val="00615FEA"/>
    <w:rsid w:val="0061687B"/>
    <w:rsid w:val="00616A70"/>
    <w:rsid w:val="006176EA"/>
    <w:rsid w:val="00617AD1"/>
    <w:rsid w:val="00620241"/>
    <w:rsid w:val="006206C5"/>
    <w:rsid w:val="006214BF"/>
    <w:rsid w:val="00621613"/>
    <w:rsid w:val="00621653"/>
    <w:rsid w:val="00621F8E"/>
    <w:rsid w:val="006223B3"/>
    <w:rsid w:val="00622A42"/>
    <w:rsid w:val="00622AD0"/>
    <w:rsid w:val="00622AFA"/>
    <w:rsid w:val="006244A3"/>
    <w:rsid w:val="00624591"/>
    <w:rsid w:val="006245C6"/>
    <w:rsid w:val="00624A78"/>
    <w:rsid w:val="006252B9"/>
    <w:rsid w:val="0062536D"/>
    <w:rsid w:val="0062539C"/>
    <w:rsid w:val="006255AC"/>
    <w:rsid w:val="0062598B"/>
    <w:rsid w:val="00625AA2"/>
    <w:rsid w:val="00625D19"/>
    <w:rsid w:val="00625D5D"/>
    <w:rsid w:val="00625EAB"/>
    <w:rsid w:val="0062611D"/>
    <w:rsid w:val="006264AA"/>
    <w:rsid w:val="0062685C"/>
    <w:rsid w:val="00626ABF"/>
    <w:rsid w:val="00626B6E"/>
    <w:rsid w:val="00626C60"/>
    <w:rsid w:val="00626FD3"/>
    <w:rsid w:val="00627270"/>
    <w:rsid w:val="00627A38"/>
    <w:rsid w:val="00627A89"/>
    <w:rsid w:val="00627EB6"/>
    <w:rsid w:val="00630703"/>
    <w:rsid w:val="00630AF6"/>
    <w:rsid w:val="00630B28"/>
    <w:rsid w:val="006310B1"/>
    <w:rsid w:val="00631301"/>
    <w:rsid w:val="006316F2"/>
    <w:rsid w:val="00632017"/>
    <w:rsid w:val="0063265D"/>
    <w:rsid w:val="00633BA5"/>
    <w:rsid w:val="00633BAF"/>
    <w:rsid w:val="0063409C"/>
    <w:rsid w:val="0063442A"/>
    <w:rsid w:val="0063448F"/>
    <w:rsid w:val="00634920"/>
    <w:rsid w:val="00634C6E"/>
    <w:rsid w:val="006353F2"/>
    <w:rsid w:val="00635405"/>
    <w:rsid w:val="00635556"/>
    <w:rsid w:val="0063568A"/>
    <w:rsid w:val="006357C6"/>
    <w:rsid w:val="00635A28"/>
    <w:rsid w:val="00636010"/>
    <w:rsid w:val="00636252"/>
    <w:rsid w:val="00636318"/>
    <w:rsid w:val="006364A0"/>
    <w:rsid w:val="006367A0"/>
    <w:rsid w:val="0063796B"/>
    <w:rsid w:val="006407FF"/>
    <w:rsid w:val="00640B3F"/>
    <w:rsid w:val="006414C4"/>
    <w:rsid w:val="006414DC"/>
    <w:rsid w:val="00641E29"/>
    <w:rsid w:val="0064217A"/>
    <w:rsid w:val="006423C0"/>
    <w:rsid w:val="00642788"/>
    <w:rsid w:val="006428D0"/>
    <w:rsid w:val="00643372"/>
    <w:rsid w:val="006438FE"/>
    <w:rsid w:val="00643EF7"/>
    <w:rsid w:val="0064528D"/>
    <w:rsid w:val="00645F6C"/>
    <w:rsid w:val="00646055"/>
    <w:rsid w:val="00647AD9"/>
    <w:rsid w:val="00647E1F"/>
    <w:rsid w:val="00647FE3"/>
    <w:rsid w:val="006508A6"/>
    <w:rsid w:val="00650D2A"/>
    <w:rsid w:val="00650F25"/>
    <w:rsid w:val="00650FB2"/>
    <w:rsid w:val="0065154C"/>
    <w:rsid w:val="00653294"/>
    <w:rsid w:val="006535C8"/>
    <w:rsid w:val="00653CF6"/>
    <w:rsid w:val="0065430A"/>
    <w:rsid w:val="0065459C"/>
    <w:rsid w:val="00654D16"/>
    <w:rsid w:val="00654D37"/>
    <w:rsid w:val="006550C1"/>
    <w:rsid w:val="0065558C"/>
    <w:rsid w:val="00655758"/>
    <w:rsid w:val="006559DA"/>
    <w:rsid w:val="00655B9D"/>
    <w:rsid w:val="00656B40"/>
    <w:rsid w:val="00656CBB"/>
    <w:rsid w:val="00656DA1"/>
    <w:rsid w:val="00656F05"/>
    <w:rsid w:val="006570AE"/>
    <w:rsid w:val="006576E3"/>
    <w:rsid w:val="00657C8E"/>
    <w:rsid w:val="00657E96"/>
    <w:rsid w:val="006605DA"/>
    <w:rsid w:val="006608BD"/>
    <w:rsid w:val="00660AFD"/>
    <w:rsid w:val="006613D1"/>
    <w:rsid w:val="006614DA"/>
    <w:rsid w:val="006615C8"/>
    <w:rsid w:val="006618C9"/>
    <w:rsid w:val="00661989"/>
    <w:rsid w:val="0066199D"/>
    <w:rsid w:val="00661FD1"/>
    <w:rsid w:val="0066278E"/>
    <w:rsid w:val="00662D3D"/>
    <w:rsid w:val="0066372F"/>
    <w:rsid w:val="00663E2C"/>
    <w:rsid w:val="006640E0"/>
    <w:rsid w:val="0066422B"/>
    <w:rsid w:val="006642E3"/>
    <w:rsid w:val="0066468D"/>
    <w:rsid w:val="0066587B"/>
    <w:rsid w:val="00665ABC"/>
    <w:rsid w:val="00665AC8"/>
    <w:rsid w:val="00665C5E"/>
    <w:rsid w:val="00665E01"/>
    <w:rsid w:val="00665EA0"/>
    <w:rsid w:val="00665FAC"/>
    <w:rsid w:val="00666231"/>
    <w:rsid w:val="00666742"/>
    <w:rsid w:val="00666A76"/>
    <w:rsid w:val="006674A2"/>
    <w:rsid w:val="00667627"/>
    <w:rsid w:val="006679A4"/>
    <w:rsid w:val="00667B10"/>
    <w:rsid w:val="00667E02"/>
    <w:rsid w:val="00670138"/>
    <w:rsid w:val="006701CC"/>
    <w:rsid w:val="006703D0"/>
    <w:rsid w:val="00670466"/>
    <w:rsid w:val="00670823"/>
    <w:rsid w:val="00670A9D"/>
    <w:rsid w:val="00670B57"/>
    <w:rsid w:val="00670C06"/>
    <w:rsid w:val="006713B3"/>
    <w:rsid w:val="00671917"/>
    <w:rsid w:val="0067193D"/>
    <w:rsid w:val="00671EF0"/>
    <w:rsid w:val="00672486"/>
    <w:rsid w:val="00672EC3"/>
    <w:rsid w:val="00672F8D"/>
    <w:rsid w:val="00673CE8"/>
    <w:rsid w:val="00673FFF"/>
    <w:rsid w:val="00674A83"/>
    <w:rsid w:val="00674C8F"/>
    <w:rsid w:val="00675432"/>
    <w:rsid w:val="00675B3D"/>
    <w:rsid w:val="00675D07"/>
    <w:rsid w:val="00675E8C"/>
    <w:rsid w:val="00677513"/>
    <w:rsid w:val="0067783C"/>
    <w:rsid w:val="00677F14"/>
    <w:rsid w:val="00680080"/>
    <w:rsid w:val="00680091"/>
    <w:rsid w:val="00680325"/>
    <w:rsid w:val="00680685"/>
    <w:rsid w:val="006806D3"/>
    <w:rsid w:val="00681937"/>
    <w:rsid w:val="006820B2"/>
    <w:rsid w:val="006820C5"/>
    <w:rsid w:val="006820C7"/>
    <w:rsid w:val="00682175"/>
    <w:rsid w:val="0068219D"/>
    <w:rsid w:val="006827E0"/>
    <w:rsid w:val="0068291C"/>
    <w:rsid w:val="00682A53"/>
    <w:rsid w:val="00682B6A"/>
    <w:rsid w:val="00682D89"/>
    <w:rsid w:val="00682E0D"/>
    <w:rsid w:val="0068307F"/>
    <w:rsid w:val="006830DD"/>
    <w:rsid w:val="0068369F"/>
    <w:rsid w:val="0068382C"/>
    <w:rsid w:val="00683BC5"/>
    <w:rsid w:val="00683DBA"/>
    <w:rsid w:val="00684B3A"/>
    <w:rsid w:val="00684F83"/>
    <w:rsid w:val="00685432"/>
    <w:rsid w:val="006856A7"/>
    <w:rsid w:val="0068646D"/>
    <w:rsid w:val="006868FC"/>
    <w:rsid w:val="00686D80"/>
    <w:rsid w:val="00686FB6"/>
    <w:rsid w:val="00687861"/>
    <w:rsid w:val="00687A2D"/>
    <w:rsid w:val="0069012A"/>
    <w:rsid w:val="006903B1"/>
    <w:rsid w:val="00690501"/>
    <w:rsid w:val="00690B13"/>
    <w:rsid w:val="00691110"/>
    <w:rsid w:val="006914F5"/>
    <w:rsid w:val="006914F8"/>
    <w:rsid w:val="006915DE"/>
    <w:rsid w:val="006918E8"/>
    <w:rsid w:val="006919D5"/>
    <w:rsid w:val="00691D2F"/>
    <w:rsid w:val="006921E6"/>
    <w:rsid w:val="00692602"/>
    <w:rsid w:val="00692B95"/>
    <w:rsid w:val="00693078"/>
    <w:rsid w:val="00693539"/>
    <w:rsid w:val="0069368E"/>
    <w:rsid w:val="00694786"/>
    <w:rsid w:val="0069489D"/>
    <w:rsid w:val="00694ECB"/>
    <w:rsid w:val="00694FBD"/>
    <w:rsid w:val="006950AE"/>
    <w:rsid w:val="0069530D"/>
    <w:rsid w:val="006957EB"/>
    <w:rsid w:val="00695D69"/>
    <w:rsid w:val="00696B9B"/>
    <w:rsid w:val="00696D59"/>
    <w:rsid w:val="00697C0E"/>
    <w:rsid w:val="00697E49"/>
    <w:rsid w:val="006A05E3"/>
    <w:rsid w:val="006A1D2A"/>
    <w:rsid w:val="006A249E"/>
    <w:rsid w:val="006A2559"/>
    <w:rsid w:val="006A2861"/>
    <w:rsid w:val="006A3810"/>
    <w:rsid w:val="006A4163"/>
    <w:rsid w:val="006A4914"/>
    <w:rsid w:val="006A4C4B"/>
    <w:rsid w:val="006A54B4"/>
    <w:rsid w:val="006A5802"/>
    <w:rsid w:val="006A599D"/>
    <w:rsid w:val="006A604D"/>
    <w:rsid w:val="006A610C"/>
    <w:rsid w:val="006A611E"/>
    <w:rsid w:val="006A62A7"/>
    <w:rsid w:val="006A694B"/>
    <w:rsid w:val="006A6A9E"/>
    <w:rsid w:val="006A6D78"/>
    <w:rsid w:val="006A7397"/>
    <w:rsid w:val="006A74FC"/>
    <w:rsid w:val="006A792F"/>
    <w:rsid w:val="006A79F2"/>
    <w:rsid w:val="006A7C21"/>
    <w:rsid w:val="006A7CF4"/>
    <w:rsid w:val="006B0293"/>
    <w:rsid w:val="006B0A04"/>
    <w:rsid w:val="006B1506"/>
    <w:rsid w:val="006B181B"/>
    <w:rsid w:val="006B188D"/>
    <w:rsid w:val="006B1B7F"/>
    <w:rsid w:val="006B1E13"/>
    <w:rsid w:val="006B27B7"/>
    <w:rsid w:val="006B2827"/>
    <w:rsid w:val="006B28AB"/>
    <w:rsid w:val="006B2CA0"/>
    <w:rsid w:val="006B368D"/>
    <w:rsid w:val="006B3C52"/>
    <w:rsid w:val="006B3F2D"/>
    <w:rsid w:val="006B4126"/>
    <w:rsid w:val="006B4E1D"/>
    <w:rsid w:val="006B4F6A"/>
    <w:rsid w:val="006B52AF"/>
    <w:rsid w:val="006B5629"/>
    <w:rsid w:val="006B5925"/>
    <w:rsid w:val="006B61EF"/>
    <w:rsid w:val="006B66D2"/>
    <w:rsid w:val="006B67F7"/>
    <w:rsid w:val="006B67FA"/>
    <w:rsid w:val="006B7273"/>
    <w:rsid w:val="006B72FE"/>
    <w:rsid w:val="006C0432"/>
    <w:rsid w:val="006C05CA"/>
    <w:rsid w:val="006C1140"/>
    <w:rsid w:val="006C196B"/>
    <w:rsid w:val="006C1A36"/>
    <w:rsid w:val="006C1B1C"/>
    <w:rsid w:val="006C1B8E"/>
    <w:rsid w:val="006C1F00"/>
    <w:rsid w:val="006C1F70"/>
    <w:rsid w:val="006C2923"/>
    <w:rsid w:val="006C2D0C"/>
    <w:rsid w:val="006C2DF4"/>
    <w:rsid w:val="006C32E6"/>
    <w:rsid w:val="006C32F7"/>
    <w:rsid w:val="006C34C4"/>
    <w:rsid w:val="006C3698"/>
    <w:rsid w:val="006C3AA6"/>
    <w:rsid w:val="006C4102"/>
    <w:rsid w:val="006C4582"/>
    <w:rsid w:val="006C45A0"/>
    <w:rsid w:val="006C4C7C"/>
    <w:rsid w:val="006C4FAE"/>
    <w:rsid w:val="006C5B17"/>
    <w:rsid w:val="006C6072"/>
    <w:rsid w:val="006C63B8"/>
    <w:rsid w:val="006C64A7"/>
    <w:rsid w:val="006C6CE5"/>
    <w:rsid w:val="006C7027"/>
    <w:rsid w:val="006C7082"/>
    <w:rsid w:val="006C70CC"/>
    <w:rsid w:val="006C7164"/>
    <w:rsid w:val="006C7669"/>
    <w:rsid w:val="006C7A1C"/>
    <w:rsid w:val="006D136F"/>
    <w:rsid w:val="006D1842"/>
    <w:rsid w:val="006D2049"/>
    <w:rsid w:val="006D2C73"/>
    <w:rsid w:val="006D308C"/>
    <w:rsid w:val="006D39AC"/>
    <w:rsid w:val="006D3A59"/>
    <w:rsid w:val="006D42AB"/>
    <w:rsid w:val="006D43CA"/>
    <w:rsid w:val="006D5911"/>
    <w:rsid w:val="006D6763"/>
    <w:rsid w:val="006D6807"/>
    <w:rsid w:val="006D69F5"/>
    <w:rsid w:val="006D6B6D"/>
    <w:rsid w:val="006D6EC5"/>
    <w:rsid w:val="006D796D"/>
    <w:rsid w:val="006D7B3E"/>
    <w:rsid w:val="006D7BED"/>
    <w:rsid w:val="006E037C"/>
    <w:rsid w:val="006E042F"/>
    <w:rsid w:val="006E0441"/>
    <w:rsid w:val="006E0FA2"/>
    <w:rsid w:val="006E169C"/>
    <w:rsid w:val="006E1F90"/>
    <w:rsid w:val="006E2A3A"/>
    <w:rsid w:val="006E2A88"/>
    <w:rsid w:val="006E3197"/>
    <w:rsid w:val="006E3851"/>
    <w:rsid w:val="006E3B0E"/>
    <w:rsid w:val="006E3CBA"/>
    <w:rsid w:val="006E3DF5"/>
    <w:rsid w:val="006E3E42"/>
    <w:rsid w:val="006E4088"/>
    <w:rsid w:val="006E40C1"/>
    <w:rsid w:val="006E4128"/>
    <w:rsid w:val="006E426A"/>
    <w:rsid w:val="006E4871"/>
    <w:rsid w:val="006E4A87"/>
    <w:rsid w:val="006E4E02"/>
    <w:rsid w:val="006E4E71"/>
    <w:rsid w:val="006E51A7"/>
    <w:rsid w:val="006E53DF"/>
    <w:rsid w:val="006E582F"/>
    <w:rsid w:val="006E5B14"/>
    <w:rsid w:val="006E639A"/>
    <w:rsid w:val="006E65F7"/>
    <w:rsid w:val="006E6723"/>
    <w:rsid w:val="006E6CD8"/>
    <w:rsid w:val="006E709F"/>
    <w:rsid w:val="006E732F"/>
    <w:rsid w:val="006E7929"/>
    <w:rsid w:val="006E7B79"/>
    <w:rsid w:val="006E7EA0"/>
    <w:rsid w:val="006E7F7A"/>
    <w:rsid w:val="006F0051"/>
    <w:rsid w:val="006F0130"/>
    <w:rsid w:val="006F0A90"/>
    <w:rsid w:val="006F0E20"/>
    <w:rsid w:val="006F13A5"/>
    <w:rsid w:val="006F1845"/>
    <w:rsid w:val="006F1BAB"/>
    <w:rsid w:val="006F1D31"/>
    <w:rsid w:val="006F2142"/>
    <w:rsid w:val="006F2256"/>
    <w:rsid w:val="006F2339"/>
    <w:rsid w:val="006F305C"/>
    <w:rsid w:val="006F308D"/>
    <w:rsid w:val="006F3092"/>
    <w:rsid w:val="006F36E4"/>
    <w:rsid w:val="006F37AA"/>
    <w:rsid w:val="006F3864"/>
    <w:rsid w:val="006F3972"/>
    <w:rsid w:val="006F3AFD"/>
    <w:rsid w:val="006F3C04"/>
    <w:rsid w:val="006F4195"/>
    <w:rsid w:val="006F461E"/>
    <w:rsid w:val="006F47AD"/>
    <w:rsid w:val="006F493B"/>
    <w:rsid w:val="006F4CD7"/>
    <w:rsid w:val="006F52C8"/>
    <w:rsid w:val="006F5941"/>
    <w:rsid w:val="006F6033"/>
    <w:rsid w:val="006F6176"/>
    <w:rsid w:val="006F6400"/>
    <w:rsid w:val="006F674D"/>
    <w:rsid w:val="006F67CB"/>
    <w:rsid w:val="006F69A5"/>
    <w:rsid w:val="006F7150"/>
    <w:rsid w:val="006F785E"/>
    <w:rsid w:val="00700206"/>
    <w:rsid w:val="007004A4"/>
    <w:rsid w:val="007008FA"/>
    <w:rsid w:val="00700A21"/>
    <w:rsid w:val="00700B85"/>
    <w:rsid w:val="00700D7C"/>
    <w:rsid w:val="00700F93"/>
    <w:rsid w:val="007013C0"/>
    <w:rsid w:val="007015E0"/>
    <w:rsid w:val="0070195A"/>
    <w:rsid w:val="00701E91"/>
    <w:rsid w:val="0070216B"/>
    <w:rsid w:val="0070216C"/>
    <w:rsid w:val="007025A5"/>
    <w:rsid w:val="00703473"/>
    <w:rsid w:val="00703E67"/>
    <w:rsid w:val="007050EF"/>
    <w:rsid w:val="007051F8"/>
    <w:rsid w:val="007059DF"/>
    <w:rsid w:val="00705E93"/>
    <w:rsid w:val="00705E9C"/>
    <w:rsid w:val="0070606B"/>
    <w:rsid w:val="00706718"/>
    <w:rsid w:val="00706A1C"/>
    <w:rsid w:val="00706B5E"/>
    <w:rsid w:val="0070745A"/>
    <w:rsid w:val="007079DE"/>
    <w:rsid w:val="00707A93"/>
    <w:rsid w:val="00710283"/>
    <w:rsid w:val="0071086E"/>
    <w:rsid w:val="0071098E"/>
    <w:rsid w:val="00710FE1"/>
    <w:rsid w:val="0071172A"/>
    <w:rsid w:val="00711CD6"/>
    <w:rsid w:val="00711D15"/>
    <w:rsid w:val="00711FFD"/>
    <w:rsid w:val="0071213B"/>
    <w:rsid w:val="0071268B"/>
    <w:rsid w:val="0071368B"/>
    <w:rsid w:val="0071369E"/>
    <w:rsid w:val="007137D1"/>
    <w:rsid w:val="007153CB"/>
    <w:rsid w:val="00715559"/>
    <w:rsid w:val="00715E49"/>
    <w:rsid w:val="00715E54"/>
    <w:rsid w:val="00715EDA"/>
    <w:rsid w:val="00715F88"/>
    <w:rsid w:val="00716178"/>
    <w:rsid w:val="00716624"/>
    <w:rsid w:val="0071668C"/>
    <w:rsid w:val="00716F75"/>
    <w:rsid w:val="007175F4"/>
    <w:rsid w:val="00717C81"/>
    <w:rsid w:val="00720284"/>
    <w:rsid w:val="00720382"/>
    <w:rsid w:val="00720790"/>
    <w:rsid w:val="0072096D"/>
    <w:rsid w:val="00720BB0"/>
    <w:rsid w:val="00720F89"/>
    <w:rsid w:val="00720FA6"/>
    <w:rsid w:val="0072141E"/>
    <w:rsid w:val="00721613"/>
    <w:rsid w:val="00721FA5"/>
    <w:rsid w:val="0072253F"/>
    <w:rsid w:val="00722A10"/>
    <w:rsid w:val="00722D29"/>
    <w:rsid w:val="00722F3B"/>
    <w:rsid w:val="007230A0"/>
    <w:rsid w:val="007233AF"/>
    <w:rsid w:val="0072349E"/>
    <w:rsid w:val="007236DC"/>
    <w:rsid w:val="00723C31"/>
    <w:rsid w:val="00723EA4"/>
    <w:rsid w:val="00724288"/>
    <w:rsid w:val="00724549"/>
    <w:rsid w:val="0072475F"/>
    <w:rsid w:val="00724A92"/>
    <w:rsid w:val="00724D5D"/>
    <w:rsid w:val="00724E87"/>
    <w:rsid w:val="0072518E"/>
    <w:rsid w:val="007252E6"/>
    <w:rsid w:val="0072554F"/>
    <w:rsid w:val="007255FD"/>
    <w:rsid w:val="007259BD"/>
    <w:rsid w:val="00726406"/>
    <w:rsid w:val="00727008"/>
    <w:rsid w:val="00730692"/>
    <w:rsid w:val="00730ABC"/>
    <w:rsid w:val="00730B4A"/>
    <w:rsid w:val="007315E7"/>
    <w:rsid w:val="00731C11"/>
    <w:rsid w:val="00731C8D"/>
    <w:rsid w:val="00732217"/>
    <w:rsid w:val="00732600"/>
    <w:rsid w:val="00732712"/>
    <w:rsid w:val="00732F43"/>
    <w:rsid w:val="00733258"/>
    <w:rsid w:val="007333AC"/>
    <w:rsid w:val="00733546"/>
    <w:rsid w:val="0073393D"/>
    <w:rsid w:val="00733A97"/>
    <w:rsid w:val="0073479D"/>
    <w:rsid w:val="00734DFD"/>
    <w:rsid w:val="0073518C"/>
    <w:rsid w:val="00735640"/>
    <w:rsid w:val="00735F8E"/>
    <w:rsid w:val="00736172"/>
    <w:rsid w:val="00736733"/>
    <w:rsid w:val="0073673A"/>
    <w:rsid w:val="007369A5"/>
    <w:rsid w:val="00736B97"/>
    <w:rsid w:val="00736DBB"/>
    <w:rsid w:val="00736E45"/>
    <w:rsid w:val="00740309"/>
    <w:rsid w:val="00740665"/>
    <w:rsid w:val="00740F26"/>
    <w:rsid w:val="0074189C"/>
    <w:rsid w:val="00741F2A"/>
    <w:rsid w:val="00742AEE"/>
    <w:rsid w:val="00742B41"/>
    <w:rsid w:val="00743544"/>
    <w:rsid w:val="007435D1"/>
    <w:rsid w:val="007440E9"/>
    <w:rsid w:val="0074446F"/>
    <w:rsid w:val="00744F42"/>
    <w:rsid w:val="0074598F"/>
    <w:rsid w:val="007464D5"/>
    <w:rsid w:val="00746633"/>
    <w:rsid w:val="00746B6A"/>
    <w:rsid w:val="00746FD3"/>
    <w:rsid w:val="007471CE"/>
    <w:rsid w:val="0074731A"/>
    <w:rsid w:val="007473E3"/>
    <w:rsid w:val="00747952"/>
    <w:rsid w:val="00747ABB"/>
    <w:rsid w:val="00747FC1"/>
    <w:rsid w:val="0075064F"/>
    <w:rsid w:val="0075070A"/>
    <w:rsid w:val="007510AE"/>
    <w:rsid w:val="007513A1"/>
    <w:rsid w:val="00751975"/>
    <w:rsid w:val="00751B3C"/>
    <w:rsid w:val="00751D79"/>
    <w:rsid w:val="007521FF"/>
    <w:rsid w:val="007523E4"/>
    <w:rsid w:val="00752D03"/>
    <w:rsid w:val="00752DE4"/>
    <w:rsid w:val="00753156"/>
    <w:rsid w:val="00753293"/>
    <w:rsid w:val="00753A47"/>
    <w:rsid w:val="00753CC9"/>
    <w:rsid w:val="00754034"/>
    <w:rsid w:val="0075427C"/>
    <w:rsid w:val="00754402"/>
    <w:rsid w:val="00754C5D"/>
    <w:rsid w:val="00755002"/>
    <w:rsid w:val="00755137"/>
    <w:rsid w:val="007556C7"/>
    <w:rsid w:val="0075690B"/>
    <w:rsid w:val="007570EC"/>
    <w:rsid w:val="00757417"/>
    <w:rsid w:val="0075741E"/>
    <w:rsid w:val="007576FF"/>
    <w:rsid w:val="00757904"/>
    <w:rsid w:val="00757B4A"/>
    <w:rsid w:val="0076005F"/>
    <w:rsid w:val="007603C5"/>
    <w:rsid w:val="00760587"/>
    <w:rsid w:val="0076097B"/>
    <w:rsid w:val="00760A49"/>
    <w:rsid w:val="00760D3A"/>
    <w:rsid w:val="00761042"/>
    <w:rsid w:val="007613BA"/>
    <w:rsid w:val="00761BB3"/>
    <w:rsid w:val="00761BD3"/>
    <w:rsid w:val="00761CDB"/>
    <w:rsid w:val="00762199"/>
    <w:rsid w:val="007622B3"/>
    <w:rsid w:val="00762405"/>
    <w:rsid w:val="0076309E"/>
    <w:rsid w:val="00763414"/>
    <w:rsid w:val="00763642"/>
    <w:rsid w:val="0076372A"/>
    <w:rsid w:val="00763EBF"/>
    <w:rsid w:val="0076454B"/>
    <w:rsid w:val="00764918"/>
    <w:rsid w:val="007649D2"/>
    <w:rsid w:val="00764F56"/>
    <w:rsid w:val="00764FC5"/>
    <w:rsid w:val="007654AE"/>
    <w:rsid w:val="00765713"/>
    <w:rsid w:val="0076581D"/>
    <w:rsid w:val="007665EA"/>
    <w:rsid w:val="007675DE"/>
    <w:rsid w:val="00767643"/>
    <w:rsid w:val="00767FD2"/>
    <w:rsid w:val="0077065D"/>
    <w:rsid w:val="0077088A"/>
    <w:rsid w:val="00770B83"/>
    <w:rsid w:val="00770DC8"/>
    <w:rsid w:val="00770ECB"/>
    <w:rsid w:val="0077187B"/>
    <w:rsid w:val="00772100"/>
    <w:rsid w:val="007721B5"/>
    <w:rsid w:val="007724D4"/>
    <w:rsid w:val="007724DB"/>
    <w:rsid w:val="0077331E"/>
    <w:rsid w:val="00773691"/>
    <w:rsid w:val="007739AC"/>
    <w:rsid w:val="007744DE"/>
    <w:rsid w:val="00774618"/>
    <w:rsid w:val="00774B54"/>
    <w:rsid w:val="00774B5E"/>
    <w:rsid w:val="00774B94"/>
    <w:rsid w:val="00774DE4"/>
    <w:rsid w:val="0077509F"/>
    <w:rsid w:val="00775366"/>
    <w:rsid w:val="0077552E"/>
    <w:rsid w:val="00775EE3"/>
    <w:rsid w:val="00775FD9"/>
    <w:rsid w:val="00776A99"/>
    <w:rsid w:val="00780054"/>
    <w:rsid w:val="00780107"/>
    <w:rsid w:val="00780619"/>
    <w:rsid w:val="007809BA"/>
    <w:rsid w:val="00780DCC"/>
    <w:rsid w:val="00781505"/>
    <w:rsid w:val="007817B5"/>
    <w:rsid w:val="00781B50"/>
    <w:rsid w:val="00781FB8"/>
    <w:rsid w:val="007828C5"/>
    <w:rsid w:val="00782B38"/>
    <w:rsid w:val="00782B8A"/>
    <w:rsid w:val="0078345C"/>
    <w:rsid w:val="0078365D"/>
    <w:rsid w:val="007838CE"/>
    <w:rsid w:val="00783D91"/>
    <w:rsid w:val="00784087"/>
    <w:rsid w:val="007846BE"/>
    <w:rsid w:val="007846E7"/>
    <w:rsid w:val="00784852"/>
    <w:rsid w:val="007848E4"/>
    <w:rsid w:val="00784D5B"/>
    <w:rsid w:val="00785427"/>
    <w:rsid w:val="00786025"/>
    <w:rsid w:val="007860C5"/>
    <w:rsid w:val="00786926"/>
    <w:rsid w:val="00786946"/>
    <w:rsid w:val="00786B61"/>
    <w:rsid w:val="00787406"/>
    <w:rsid w:val="00787658"/>
    <w:rsid w:val="007877D6"/>
    <w:rsid w:val="007878A9"/>
    <w:rsid w:val="00787CD1"/>
    <w:rsid w:val="00787D88"/>
    <w:rsid w:val="007902F4"/>
    <w:rsid w:val="00790707"/>
    <w:rsid w:val="00790848"/>
    <w:rsid w:val="0079099A"/>
    <w:rsid w:val="00790AE5"/>
    <w:rsid w:val="00790E66"/>
    <w:rsid w:val="00790F75"/>
    <w:rsid w:val="00791151"/>
    <w:rsid w:val="007911A4"/>
    <w:rsid w:val="00791555"/>
    <w:rsid w:val="00791C9A"/>
    <w:rsid w:val="00791ED4"/>
    <w:rsid w:val="007921E8"/>
    <w:rsid w:val="00792938"/>
    <w:rsid w:val="00792BF6"/>
    <w:rsid w:val="00792E9A"/>
    <w:rsid w:val="00793099"/>
    <w:rsid w:val="007934EC"/>
    <w:rsid w:val="00793791"/>
    <w:rsid w:val="00793893"/>
    <w:rsid w:val="007938D0"/>
    <w:rsid w:val="0079391E"/>
    <w:rsid w:val="00794E5C"/>
    <w:rsid w:val="00794EF4"/>
    <w:rsid w:val="00794FA3"/>
    <w:rsid w:val="007952E3"/>
    <w:rsid w:val="007956DE"/>
    <w:rsid w:val="00796317"/>
    <w:rsid w:val="00796319"/>
    <w:rsid w:val="00796397"/>
    <w:rsid w:val="00796666"/>
    <w:rsid w:val="00796807"/>
    <w:rsid w:val="00796CD0"/>
    <w:rsid w:val="00796CD1"/>
    <w:rsid w:val="00796F56"/>
    <w:rsid w:val="0079709B"/>
    <w:rsid w:val="007974FD"/>
    <w:rsid w:val="00797C8E"/>
    <w:rsid w:val="00797CB0"/>
    <w:rsid w:val="007A0B1C"/>
    <w:rsid w:val="007A0CCB"/>
    <w:rsid w:val="007A13F6"/>
    <w:rsid w:val="007A1511"/>
    <w:rsid w:val="007A193A"/>
    <w:rsid w:val="007A2263"/>
    <w:rsid w:val="007A23F6"/>
    <w:rsid w:val="007A2ABF"/>
    <w:rsid w:val="007A3144"/>
    <w:rsid w:val="007A5377"/>
    <w:rsid w:val="007A53A9"/>
    <w:rsid w:val="007A5870"/>
    <w:rsid w:val="007A5C67"/>
    <w:rsid w:val="007A62E1"/>
    <w:rsid w:val="007A6F86"/>
    <w:rsid w:val="007A746B"/>
    <w:rsid w:val="007A76F0"/>
    <w:rsid w:val="007A7CEA"/>
    <w:rsid w:val="007A7F2F"/>
    <w:rsid w:val="007B0BE7"/>
    <w:rsid w:val="007B0FCD"/>
    <w:rsid w:val="007B0FE7"/>
    <w:rsid w:val="007B0FEE"/>
    <w:rsid w:val="007B1503"/>
    <w:rsid w:val="007B1761"/>
    <w:rsid w:val="007B19B2"/>
    <w:rsid w:val="007B1D2C"/>
    <w:rsid w:val="007B1D5A"/>
    <w:rsid w:val="007B1ED4"/>
    <w:rsid w:val="007B2413"/>
    <w:rsid w:val="007B2EA6"/>
    <w:rsid w:val="007B3D2E"/>
    <w:rsid w:val="007B4257"/>
    <w:rsid w:val="007B535B"/>
    <w:rsid w:val="007B555D"/>
    <w:rsid w:val="007B557E"/>
    <w:rsid w:val="007B55E7"/>
    <w:rsid w:val="007B5B38"/>
    <w:rsid w:val="007B5C8C"/>
    <w:rsid w:val="007B5E30"/>
    <w:rsid w:val="007B60D5"/>
    <w:rsid w:val="007B6147"/>
    <w:rsid w:val="007B62A0"/>
    <w:rsid w:val="007B71CF"/>
    <w:rsid w:val="007B722E"/>
    <w:rsid w:val="007B72D6"/>
    <w:rsid w:val="007B7928"/>
    <w:rsid w:val="007B7CA2"/>
    <w:rsid w:val="007B7D91"/>
    <w:rsid w:val="007B7FF2"/>
    <w:rsid w:val="007C0246"/>
    <w:rsid w:val="007C05B6"/>
    <w:rsid w:val="007C062F"/>
    <w:rsid w:val="007C0977"/>
    <w:rsid w:val="007C0B7B"/>
    <w:rsid w:val="007C0D7B"/>
    <w:rsid w:val="007C1019"/>
    <w:rsid w:val="007C1E74"/>
    <w:rsid w:val="007C23D1"/>
    <w:rsid w:val="007C2A2F"/>
    <w:rsid w:val="007C2E25"/>
    <w:rsid w:val="007C3023"/>
    <w:rsid w:val="007C338C"/>
    <w:rsid w:val="007C34DF"/>
    <w:rsid w:val="007C39C5"/>
    <w:rsid w:val="007C42E3"/>
    <w:rsid w:val="007C52CF"/>
    <w:rsid w:val="007C5CB6"/>
    <w:rsid w:val="007C6114"/>
    <w:rsid w:val="007C635E"/>
    <w:rsid w:val="007C6533"/>
    <w:rsid w:val="007C6A05"/>
    <w:rsid w:val="007C6D1B"/>
    <w:rsid w:val="007C6E13"/>
    <w:rsid w:val="007C6E71"/>
    <w:rsid w:val="007C6ED6"/>
    <w:rsid w:val="007C79F8"/>
    <w:rsid w:val="007D09A6"/>
    <w:rsid w:val="007D0AB3"/>
    <w:rsid w:val="007D1183"/>
    <w:rsid w:val="007D1B6D"/>
    <w:rsid w:val="007D20BA"/>
    <w:rsid w:val="007D2DC7"/>
    <w:rsid w:val="007D3075"/>
    <w:rsid w:val="007D32A8"/>
    <w:rsid w:val="007D33F8"/>
    <w:rsid w:val="007D3618"/>
    <w:rsid w:val="007D3A5D"/>
    <w:rsid w:val="007D4C66"/>
    <w:rsid w:val="007D4F49"/>
    <w:rsid w:val="007D4FC6"/>
    <w:rsid w:val="007D530F"/>
    <w:rsid w:val="007D53A4"/>
    <w:rsid w:val="007D56B7"/>
    <w:rsid w:val="007D56ED"/>
    <w:rsid w:val="007D571C"/>
    <w:rsid w:val="007D57F2"/>
    <w:rsid w:val="007D58EB"/>
    <w:rsid w:val="007D5911"/>
    <w:rsid w:val="007D6515"/>
    <w:rsid w:val="007D6BFA"/>
    <w:rsid w:val="007D6DB9"/>
    <w:rsid w:val="007D6E9B"/>
    <w:rsid w:val="007D6F7C"/>
    <w:rsid w:val="007D728B"/>
    <w:rsid w:val="007D72F8"/>
    <w:rsid w:val="007D7590"/>
    <w:rsid w:val="007D7877"/>
    <w:rsid w:val="007D792E"/>
    <w:rsid w:val="007D7948"/>
    <w:rsid w:val="007D7CFF"/>
    <w:rsid w:val="007D7DF9"/>
    <w:rsid w:val="007E0122"/>
    <w:rsid w:val="007E0E91"/>
    <w:rsid w:val="007E1251"/>
    <w:rsid w:val="007E1A8E"/>
    <w:rsid w:val="007E2098"/>
    <w:rsid w:val="007E2686"/>
    <w:rsid w:val="007E2B43"/>
    <w:rsid w:val="007E3375"/>
    <w:rsid w:val="007E36D1"/>
    <w:rsid w:val="007E3A98"/>
    <w:rsid w:val="007E3DD7"/>
    <w:rsid w:val="007E4000"/>
    <w:rsid w:val="007E40A9"/>
    <w:rsid w:val="007E4136"/>
    <w:rsid w:val="007E4173"/>
    <w:rsid w:val="007E48EF"/>
    <w:rsid w:val="007E49DB"/>
    <w:rsid w:val="007E4A42"/>
    <w:rsid w:val="007E5669"/>
    <w:rsid w:val="007E59A4"/>
    <w:rsid w:val="007E5AA0"/>
    <w:rsid w:val="007E5F70"/>
    <w:rsid w:val="007E60FB"/>
    <w:rsid w:val="007E6657"/>
    <w:rsid w:val="007E6E85"/>
    <w:rsid w:val="007E7295"/>
    <w:rsid w:val="007E7735"/>
    <w:rsid w:val="007E7AC9"/>
    <w:rsid w:val="007E7CE8"/>
    <w:rsid w:val="007F05D0"/>
    <w:rsid w:val="007F0AD0"/>
    <w:rsid w:val="007F1D81"/>
    <w:rsid w:val="007F1F1D"/>
    <w:rsid w:val="007F21F0"/>
    <w:rsid w:val="007F2760"/>
    <w:rsid w:val="007F27D0"/>
    <w:rsid w:val="007F2ADD"/>
    <w:rsid w:val="007F30A7"/>
    <w:rsid w:val="007F35C8"/>
    <w:rsid w:val="007F379F"/>
    <w:rsid w:val="007F38EA"/>
    <w:rsid w:val="007F3C35"/>
    <w:rsid w:val="007F3C36"/>
    <w:rsid w:val="007F3E21"/>
    <w:rsid w:val="007F44F7"/>
    <w:rsid w:val="007F4AAC"/>
    <w:rsid w:val="007F4FB7"/>
    <w:rsid w:val="007F5125"/>
    <w:rsid w:val="007F52D1"/>
    <w:rsid w:val="007F5357"/>
    <w:rsid w:val="007F5483"/>
    <w:rsid w:val="007F57A5"/>
    <w:rsid w:val="007F58BD"/>
    <w:rsid w:val="007F60D4"/>
    <w:rsid w:val="007F6199"/>
    <w:rsid w:val="007F6407"/>
    <w:rsid w:val="007F653B"/>
    <w:rsid w:val="007F6603"/>
    <w:rsid w:val="007F705A"/>
    <w:rsid w:val="007F71F4"/>
    <w:rsid w:val="0080030E"/>
    <w:rsid w:val="00800553"/>
    <w:rsid w:val="00800639"/>
    <w:rsid w:val="0080089F"/>
    <w:rsid w:val="00800A8F"/>
    <w:rsid w:val="00800DB8"/>
    <w:rsid w:val="008013FF"/>
    <w:rsid w:val="00801536"/>
    <w:rsid w:val="008019E4"/>
    <w:rsid w:val="00801B77"/>
    <w:rsid w:val="00801F19"/>
    <w:rsid w:val="008028DF"/>
    <w:rsid w:val="00803343"/>
    <w:rsid w:val="00803A0E"/>
    <w:rsid w:val="00803DB3"/>
    <w:rsid w:val="008041EB"/>
    <w:rsid w:val="008042E0"/>
    <w:rsid w:val="00804A61"/>
    <w:rsid w:val="0080519E"/>
    <w:rsid w:val="00805C33"/>
    <w:rsid w:val="00805D89"/>
    <w:rsid w:val="008061CA"/>
    <w:rsid w:val="00806232"/>
    <w:rsid w:val="00806AED"/>
    <w:rsid w:val="008071BF"/>
    <w:rsid w:val="00807621"/>
    <w:rsid w:val="00807AE4"/>
    <w:rsid w:val="00807DD3"/>
    <w:rsid w:val="00810591"/>
    <w:rsid w:val="00810A26"/>
    <w:rsid w:val="00810A80"/>
    <w:rsid w:val="00810FD9"/>
    <w:rsid w:val="008110FE"/>
    <w:rsid w:val="00811350"/>
    <w:rsid w:val="00811A85"/>
    <w:rsid w:val="00811F60"/>
    <w:rsid w:val="00812001"/>
    <w:rsid w:val="00812D4B"/>
    <w:rsid w:val="0081321A"/>
    <w:rsid w:val="008132F7"/>
    <w:rsid w:val="0081384D"/>
    <w:rsid w:val="008141ED"/>
    <w:rsid w:val="00814B96"/>
    <w:rsid w:val="00814EA5"/>
    <w:rsid w:val="00814FB9"/>
    <w:rsid w:val="00815277"/>
    <w:rsid w:val="008158DB"/>
    <w:rsid w:val="00815C1C"/>
    <w:rsid w:val="00816063"/>
    <w:rsid w:val="00816389"/>
    <w:rsid w:val="008163F5"/>
    <w:rsid w:val="008165F1"/>
    <w:rsid w:val="00816A45"/>
    <w:rsid w:val="00816BDB"/>
    <w:rsid w:val="00816E15"/>
    <w:rsid w:val="00817259"/>
    <w:rsid w:val="00817762"/>
    <w:rsid w:val="008201B4"/>
    <w:rsid w:val="0082052C"/>
    <w:rsid w:val="00820B1A"/>
    <w:rsid w:val="008213F4"/>
    <w:rsid w:val="00821883"/>
    <w:rsid w:val="008218EA"/>
    <w:rsid w:val="00821E53"/>
    <w:rsid w:val="008224ED"/>
    <w:rsid w:val="0082267F"/>
    <w:rsid w:val="00822C4C"/>
    <w:rsid w:val="00823412"/>
    <w:rsid w:val="008238B5"/>
    <w:rsid w:val="00823A69"/>
    <w:rsid w:val="00823E32"/>
    <w:rsid w:val="00824685"/>
    <w:rsid w:val="00824C1E"/>
    <w:rsid w:val="00824DB6"/>
    <w:rsid w:val="008253E8"/>
    <w:rsid w:val="00825878"/>
    <w:rsid w:val="00825B16"/>
    <w:rsid w:val="00825E44"/>
    <w:rsid w:val="008265A0"/>
    <w:rsid w:val="00826C9B"/>
    <w:rsid w:val="00826EA0"/>
    <w:rsid w:val="00826EFD"/>
    <w:rsid w:val="00827073"/>
    <w:rsid w:val="0082707E"/>
    <w:rsid w:val="008277AC"/>
    <w:rsid w:val="00827FD9"/>
    <w:rsid w:val="00827FDC"/>
    <w:rsid w:val="0083040D"/>
    <w:rsid w:val="008308EC"/>
    <w:rsid w:val="008309D4"/>
    <w:rsid w:val="0083141B"/>
    <w:rsid w:val="008316FC"/>
    <w:rsid w:val="00831740"/>
    <w:rsid w:val="00831D6F"/>
    <w:rsid w:val="00832210"/>
    <w:rsid w:val="008322BD"/>
    <w:rsid w:val="00832D93"/>
    <w:rsid w:val="00833777"/>
    <w:rsid w:val="008337CB"/>
    <w:rsid w:val="00833BC2"/>
    <w:rsid w:val="00833C8F"/>
    <w:rsid w:val="00833DD5"/>
    <w:rsid w:val="00833E43"/>
    <w:rsid w:val="008343BF"/>
    <w:rsid w:val="00834B68"/>
    <w:rsid w:val="008354D7"/>
    <w:rsid w:val="00835AE3"/>
    <w:rsid w:val="00835BA1"/>
    <w:rsid w:val="00835D63"/>
    <w:rsid w:val="00836A41"/>
    <w:rsid w:val="00837417"/>
    <w:rsid w:val="00837BDA"/>
    <w:rsid w:val="00837BF7"/>
    <w:rsid w:val="008404D1"/>
    <w:rsid w:val="008405EC"/>
    <w:rsid w:val="0084078F"/>
    <w:rsid w:val="00840992"/>
    <w:rsid w:val="00840B96"/>
    <w:rsid w:val="00841551"/>
    <w:rsid w:val="00841D0A"/>
    <w:rsid w:val="00841FC9"/>
    <w:rsid w:val="0084204E"/>
    <w:rsid w:val="008423A0"/>
    <w:rsid w:val="008428EC"/>
    <w:rsid w:val="0084298E"/>
    <w:rsid w:val="00843159"/>
    <w:rsid w:val="008432CB"/>
    <w:rsid w:val="00843451"/>
    <w:rsid w:val="008437E2"/>
    <w:rsid w:val="00843895"/>
    <w:rsid w:val="008442F5"/>
    <w:rsid w:val="008443F5"/>
    <w:rsid w:val="00844C43"/>
    <w:rsid w:val="00845077"/>
    <w:rsid w:val="008458FE"/>
    <w:rsid w:val="008466F0"/>
    <w:rsid w:val="00846FE0"/>
    <w:rsid w:val="0084726C"/>
    <w:rsid w:val="00847AB0"/>
    <w:rsid w:val="0085067A"/>
    <w:rsid w:val="008507EB"/>
    <w:rsid w:val="0085142B"/>
    <w:rsid w:val="0085174C"/>
    <w:rsid w:val="00851FA7"/>
    <w:rsid w:val="008526A5"/>
    <w:rsid w:val="00852BE3"/>
    <w:rsid w:val="00852C5A"/>
    <w:rsid w:val="00852F5B"/>
    <w:rsid w:val="00853483"/>
    <w:rsid w:val="0085364F"/>
    <w:rsid w:val="008539AE"/>
    <w:rsid w:val="0085423A"/>
    <w:rsid w:val="0085452F"/>
    <w:rsid w:val="00855272"/>
    <w:rsid w:val="00855607"/>
    <w:rsid w:val="00855695"/>
    <w:rsid w:val="00855974"/>
    <w:rsid w:val="00855BD5"/>
    <w:rsid w:val="00855F37"/>
    <w:rsid w:val="0085629B"/>
    <w:rsid w:val="00856A2C"/>
    <w:rsid w:val="00856ADC"/>
    <w:rsid w:val="008571BA"/>
    <w:rsid w:val="008571D4"/>
    <w:rsid w:val="00857FA5"/>
    <w:rsid w:val="008603D3"/>
    <w:rsid w:val="00860614"/>
    <w:rsid w:val="008606FD"/>
    <w:rsid w:val="00860F7A"/>
    <w:rsid w:val="008613EF"/>
    <w:rsid w:val="00861607"/>
    <w:rsid w:val="00861B9A"/>
    <w:rsid w:val="00862196"/>
    <w:rsid w:val="0086219E"/>
    <w:rsid w:val="00862E50"/>
    <w:rsid w:val="0086371F"/>
    <w:rsid w:val="008638A7"/>
    <w:rsid w:val="00863B22"/>
    <w:rsid w:val="0086407F"/>
    <w:rsid w:val="00864468"/>
    <w:rsid w:val="008644B7"/>
    <w:rsid w:val="008645AF"/>
    <w:rsid w:val="008647F9"/>
    <w:rsid w:val="00864E81"/>
    <w:rsid w:val="00864E95"/>
    <w:rsid w:val="00864FFD"/>
    <w:rsid w:val="00865046"/>
    <w:rsid w:val="008650F8"/>
    <w:rsid w:val="00865184"/>
    <w:rsid w:val="008658D0"/>
    <w:rsid w:val="00865C94"/>
    <w:rsid w:val="00866416"/>
    <w:rsid w:val="00866F5F"/>
    <w:rsid w:val="00867E75"/>
    <w:rsid w:val="00870206"/>
    <w:rsid w:val="00870394"/>
    <w:rsid w:val="00870D61"/>
    <w:rsid w:val="00871931"/>
    <w:rsid w:val="00871963"/>
    <w:rsid w:val="00871D31"/>
    <w:rsid w:val="00872665"/>
    <w:rsid w:val="00872742"/>
    <w:rsid w:val="00872CD0"/>
    <w:rsid w:val="00872D48"/>
    <w:rsid w:val="00872DA4"/>
    <w:rsid w:val="008733BA"/>
    <w:rsid w:val="008736C5"/>
    <w:rsid w:val="008740DA"/>
    <w:rsid w:val="0087437D"/>
    <w:rsid w:val="0087451B"/>
    <w:rsid w:val="008747AE"/>
    <w:rsid w:val="00875203"/>
    <w:rsid w:val="00875F6E"/>
    <w:rsid w:val="00876132"/>
    <w:rsid w:val="00876C64"/>
    <w:rsid w:val="00877275"/>
    <w:rsid w:val="00877685"/>
    <w:rsid w:val="008776C0"/>
    <w:rsid w:val="00877814"/>
    <w:rsid w:val="00877F62"/>
    <w:rsid w:val="008805A1"/>
    <w:rsid w:val="00880958"/>
    <w:rsid w:val="00880B7D"/>
    <w:rsid w:val="00880BFB"/>
    <w:rsid w:val="00880F00"/>
    <w:rsid w:val="00880F8D"/>
    <w:rsid w:val="00881A26"/>
    <w:rsid w:val="00881B56"/>
    <w:rsid w:val="00881CA0"/>
    <w:rsid w:val="00881F0F"/>
    <w:rsid w:val="00881F4A"/>
    <w:rsid w:val="00882400"/>
    <w:rsid w:val="00882817"/>
    <w:rsid w:val="00882BEA"/>
    <w:rsid w:val="0088356A"/>
    <w:rsid w:val="00883663"/>
    <w:rsid w:val="008836FB"/>
    <w:rsid w:val="00884319"/>
    <w:rsid w:val="0088458E"/>
    <w:rsid w:val="00884F69"/>
    <w:rsid w:val="00886C14"/>
    <w:rsid w:val="00886F9C"/>
    <w:rsid w:val="008870DF"/>
    <w:rsid w:val="00887335"/>
    <w:rsid w:val="008879E9"/>
    <w:rsid w:val="00887AA1"/>
    <w:rsid w:val="00887C90"/>
    <w:rsid w:val="00890113"/>
    <w:rsid w:val="00890195"/>
    <w:rsid w:val="00890845"/>
    <w:rsid w:val="00890923"/>
    <w:rsid w:val="00890C9A"/>
    <w:rsid w:val="00890CC6"/>
    <w:rsid w:val="00890D43"/>
    <w:rsid w:val="00890E3C"/>
    <w:rsid w:val="00890FF8"/>
    <w:rsid w:val="008911B5"/>
    <w:rsid w:val="008919DB"/>
    <w:rsid w:val="00891A9E"/>
    <w:rsid w:val="00891B71"/>
    <w:rsid w:val="00892610"/>
    <w:rsid w:val="008926FB"/>
    <w:rsid w:val="008927A0"/>
    <w:rsid w:val="00892B01"/>
    <w:rsid w:val="00892C64"/>
    <w:rsid w:val="008934A9"/>
    <w:rsid w:val="00894280"/>
    <w:rsid w:val="0089430E"/>
    <w:rsid w:val="008948C7"/>
    <w:rsid w:val="00894D47"/>
    <w:rsid w:val="00896384"/>
    <w:rsid w:val="00896458"/>
    <w:rsid w:val="008966D4"/>
    <w:rsid w:val="00896798"/>
    <w:rsid w:val="0089737D"/>
    <w:rsid w:val="008976A4"/>
    <w:rsid w:val="00897773"/>
    <w:rsid w:val="0089778D"/>
    <w:rsid w:val="008A02FC"/>
    <w:rsid w:val="008A048B"/>
    <w:rsid w:val="008A0C8F"/>
    <w:rsid w:val="008A1015"/>
    <w:rsid w:val="008A11E1"/>
    <w:rsid w:val="008A134C"/>
    <w:rsid w:val="008A1B63"/>
    <w:rsid w:val="008A2447"/>
    <w:rsid w:val="008A347C"/>
    <w:rsid w:val="008A3645"/>
    <w:rsid w:val="008A40B2"/>
    <w:rsid w:val="008A4316"/>
    <w:rsid w:val="008A49F4"/>
    <w:rsid w:val="008A5C8C"/>
    <w:rsid w:val="008A5E27"/>
    <w:rsid w:val="008A64AB"/>
    <w:rsid w:val="008A6548"/>
    <w:rsid w:val="008A6833"/>
    <w:rsid w:val="008A690C"/>
    <w:rsid w:val="008A6C89"/>
    <w:rsid w:val="008B0CE7"/>
    <w:rsid w:val="008B0E4B"/>
    <w:rsid w:val="008B0F0C"/>
    <w:rsid w:val="008B2137"/>
    <w:rsid w:val="008B265B"/>
    <w:rsid w:val="008B2C36"/>
    <w:rsid w:val="008B3177"/>
    <w:rsid w:val="008B3690"/>
    <w:rsid w:val="008B3A46"/>
    <w:rsid w:val="008B3C2C"/>
    <w:rsid w:val="008B3CF0"/>
    <w:rsid w:val="008B3D0C"/>
    <w:rsid w:val="008B3D73"/>
    <w:rsid w:val="008B44D3"/>
    <w:rsid w:val="008B509D"/>
    <w:rsid w:val="008B5186"/>
    <w:rsid w:val="008B51DB"/>
    <w:rsid w:val="008B52C3"/>
    <w:rsid w:val="008B55DC"/>
    <w:rsid w:val="008B55F8"/>
    <w:rsid w:val="008B5A2F"/>
    <w:rsid w:val="008B6082"/>
    <w:rsid w:val="008B620D"/>
    <w:rsid w:val="008B6670"/>
    <w:rsid w:val="008B681D"/>
    <w:rsid w:val="008B693A"/>
    <w:rsid w:val="008B70D5"/>
    <w:rsid w:val="008B76AE"/>
    <w:rsid w:val="008B76EF"/>
    <w:rsid w:val="008B7C76"/>
    <w:rsid w:val="008B7F96"/>
    <w:rsid w:val="008C00DB"/>
    <w:rsid w:val="008C02B2"/>
    <w:rsid w:val="008C050A"/>
    <w:rsid w:val="008C0DC2"/>
    <w:rsid w:val="008C19AB"/>
    <w:rsid w:val="008C19D1"/>
    <w:rsid w:val="008C233B"/>
    <w:rsid w:val="008C2511"/>
    <w:rsid w:val="008C2684"/>
    <w:rsid w:val="008C27C6"/>
    <w:rsid w:val="008C2D0F"/>
    <w:rsid w:val="008C2EDC"/>
    <w:rsid w:val="008C335A"/>
    <w:rsid w:val="008C33EC"/>
    <w:rsid w:val="008C3E19"/>
    <w:rsid w:val="008C3E88"/>
    <w:rsid w:val="008C3F68"/>
    <w:rsid w:val="008C427F"/>
    <w:rsid w:val="008C48A1"/>
    <w:rsid w:val="008C4BD6"/>
    <w:rsid w:val="008C527C"/>
    <w:rsid w:val="008C5646"/>
    <w:rsid w:val="008C5A2D"/>
    <w:rsid w:val="008C5DA0"/>
    <w:rsid w:val="008C6272"/>
    <w:rsid w:val="008C63C1"/>
    <w:rsid w:val="008C63E1"/>
    <w:rsid w:val="008C65EB"/>
    <w:rsid w:val="008C677D"/>
    <w:rsid w:val="008C6C80"/>
    <w:rsid w:val="008C6ED2"/>
    <w:rsid w:val="008C6F0C"/>
    <w:rsid w:val="008C70F7"/>
    <w:rsid w:val="008C72AA"/>
    <w:rsid w:val="008C7547"/>
    <w:rsid w:val="008C7EE3"/>
    <w:rsid w:val="008D0E81"/>
    <w:rsid w:val="008D1705"/>
    <w:rsid w:val="008D1823"/>
    <w:rsid w:val="008D1A71"/>
    <w:rsid w:val="008D1CF3"/>
    <w:rsid w:val="008D1EBA"/>
    <w:rsid w:val="008D2F57"/>
    <w:rsid w:val="008D2FB7"/>
    <w:rsid w:val="008D338C"/>
    <w:rsid w:val="008D390F"/>
    <w:rsid w:val="008D481E"/>
    <w:rsid w:val="008D486A"/>
    <w:rsid w:val="008D52DE"/>
    <w:rsid w:val="008D552A"/>
    <w:rsid w:val="008D6A1D"/>
    <w:rsid w:val="008D6E8C"/>
    <w:rsid w:val="008D728A"/>
    <w:rsid w:val="008D78A2"/>
    <w:rsid w:val="008E019F"/>
    <w:rsid w:val="008E01BE"/>
    <w:rsid w:val="008E049F"/>
    <w:rsid w:val="008E0849"/>
    <w:rsid w:val="008E12EE"/>
    <w:rsid w:val="008E1554"/>
    <w:rsid w:val="008E1B6D"/>
    <w:rsid w:val="008E1EE1"/>
    <w:rsid w:val="008E241E"/>
    <w:rsid w:val="008E251A"/>
    <w:rsid w:val="008E27C2"/>
    <w:rsid w:val="008E2DA9"/>
    <w:rsid w:val="008E3106"/>
    <w:rsid w:val="008E31DD"/>
    <w:rsid w:val="008E31DE"/>
    <w:rsid w:val="008E3490"/>
    <w:rsid w:val="008E355F"/>
    <w:rsid w:val="008E39FC"/>
    <w:rsid w:val="008E3E6F"/>
    <w:rsid w:val="008E41E7"/>
    <w:rsid w:val="008E4557"/>
    <w:rsid w:val="008E4727"/>
    <w:rsid w:val="008E495B"/>
    <w:rsid w:val="008E4A3F"/>
    <w:rsid w:val="008E51B8"/>
    <w:rsid w:val="008E5310"/>
    <w:rsid w:val="008E55D7"/>
    <w:rsid w:val="008E5C1F"/>
    <w:rsid w:val="008E6540"/>
    <w:rsid w:val="008E6D2F"/>
    <w:rsid w:val="008E7428"/>
    <w:rsid w:val="008E776B"/>
    <w:rsid w:val="008E7842"/>
    <w:rsid w:val="008F024F"/>
    <w:rsid w:val="008F0894"/>
    <w:rsid w:val="008F08EA"/>
    <w:rsid w:val="008F0C64"/>
    <w:rsid w:val="008F0EBC"/>
    <w:rsid w:val="008F0FE5"/>
    <w:rsid w:val="008F1069"/>
    <w:rsid w:val="008F165E"/>
    <w:rsid w:val="008F194D"/>
    <w:rsid w:val="008F19A0"/>
    <w:rsid w:val="008F19B4"/>
    <w:rsid w:val="008F1BB8"/>
    <w:rsid w:val="008F1F2C"/>
    <w:rsid w:val="008F2096"/>
    <w:rsid w:val="008F2362"/>
    <w:rsid w:val="008F2451"/>
    <w:rsid w:val="008F2F73"/>
    <w:rsid w:val="008F31A7"/>
    <w:rsid w:val="008F3357"/>
    <w:rsid w:val="008F3C94"/>
    <w:rsid w:val="008F3FF3"/>
    <w:rsid w:val="008F4431"/>
    <w:rsid w:val="008F45C4"/>
    <w:rsid w:val="008F4712"/>
    <w:rsid w:val="008F486A"/>
    <w:rsid w:val="008F4A32"/>
    <w:rsid w:val="008F4F9F"/>
    <w:rsid w:val="008F5037"/>
    <w:rsid w:val="008F5291"/>
    <w:rsid w:val="008F5693"/>
    <w:rsid w:val="008F591E"/>
    <w:rsid w:val="008F5C9A"/>
    <w:rsid w:val="008F5E11"/>
    <w:rsid w:val="008F5F49"/>
    <w:rsid w:val="008F6495"/>
    <w:rsid w:val="008F665F"/>
    <w:rsid w:val="008F68B9"/>
    <w:rsid w:val="008F6C6A"/>
    <w:rsid w:val="008F6FAB"/>
    <w:rsid w:val="008F7176"/>
    <w:rsid w:val="008F7B3D"/>
    <w:rsid w:val="008F7B8A"/>
    <w:rsid w:val="008F7F77"/>
    <w:rsid w:val="008F7F7B"/>
    <w:rsid w:val="00900031"/>
    <w:rsid w:val="00900C31"/>
    <w:rsid w:val="009011B2"/>
    <w:rsid w:val="00901C95"/>
    <w:rsid w:val="00901CCD"/>
    <w:rsid w:val="00901ED0"/>
    <w:rsid w:val="00902418"/>
    <w:rsid w:val="00902441"/>
    <w:rsid w:val="00902512"/>
    <w:rsid w:val="00902C1B"/>
    <w:rsid w:val="00902CA5"/>
    <w:rsid w:val="00902E76"/>
    <w:rsid w:val="0090403D"/>
    <w:rsid w:val="00904182"/>
    <w:rsid w:val="009046BA"/>
    <w:rsid w:val="00904D59"/>
    <w:rsid w:val="00905FEF"/>
    <w:rsid w:val="00906AF7"/>
    <w:rsid w:val="00906B0A"/>
    <w:rsid w:val="00906B1A"/>
    <w:rsid w:val="00906EEA"/>
    <w:rsid w:val="00906F14"/>
    <w:rsid w:val="009078F9"/>
    <w:rsid w:val="0090795D"/>
    <w:rsid w:val="00907B1B"/>
    <w:rsid w:val="00907C61"/>
    <w:rsid w:val="00907D58"/>
    <w:rsid w:val="00910320"/>
    <w:rsid w:val="0091089B"/>
    <w:rsid w:val="00910A93"/>
    <w:rsid w:val="00910BED"/>
    <w:rsid w:val="00910E9A"/>
    <w:rsid w:val="00910F27"/>
    <w:rsid w:val="0091101E"/>
    <w:rsid w:val="0091140F"/>
    <w:rsid w:val="00911D16"/>
    <w:rsid w:val="00912142"/>
    <w:rsid w:val="00912D5B"/>
    <w:rsid w:val="00912DA1"/>
    <w:rsid w:val="0091317E"/>
    <w:rsid w:val="009132ED"/>
    <w:rsid w:val="00913747"/>
    <w:rsid w:val="009138C4"/>
    <w:rsid w:val="00913A83"/>
    <w:rsid w:val="00913CB1"/>
    <w:rsid w:val="00913CF3"/>
    <w:rsid w:val="00913E1F"/>
    <w:rsid w:val="009141F1"/>
    <w:rsid w:val="009142A4"/>
    <w:rsid w:val="00914A80"/>
    <w:rsid w:val="00914CAB"/>
    <w:rsid w:val="00914E41"/>
    <w:rsid w:val="00914F84"/>
    <w:rsid w:val="0091550C"/>
    <w:rsid w:val="00915AE4"/>
    <w:rsid w:val="00915C10"/>
    <w:rsid w:val="00916406"/>
    <w:rsid w:val="00916D52"/>
    <w:rsid w:val="00917315"/>
    <w:rsid w:val="00917B6A"/>
    <w:rsid w:val="00920360"/>
    <w:rsid w:val="009205D3"/>
    <w:rsid w:val="009206D3"/>
    <w:rsid w:val="009211C1"/>
    <w:rsid w:val="00921B4A"/>
    <w:rsid w:val="00921F77"/>
    <w:rsid w:val="0092207C"/>
    <w:rsid w:val="0092262A"/>
    <w:rsid w:val="00922934"/>
    <w:rsid w:val="00922A16"/>
    <w:rsid w:val="00923C81"/>
    <w:rsid w:val="00924623"/>
    <w:rsid w:val="00924B26"/>
    <w:rsid w:val="00924C7B"/>
    <w:rsid w:val="00925634"/>
    <w:rsid w:val="00925FB8"/>
    <w:rsid w:val="00926656"/>
    <w:rsid w:val="00926CC0"/>
    <w:rsid w:val="00926D2D"/>
    <w:rsid w:val="00927016"/>
    <w:rsid w:val="00927CDF"/>
    <w:rsid w:val="00930051"/>
    <w:rsid w:val="00930339"/>
    <w:rsid w:val="00930493"/>
    <w:rsid w:val="0093110D"/>
    <w:rsid w:val="00931150"/>
    <w:rsid w:val="0093143C"/>
    <w:rsid w:val="0093185E"/>
    <w:rsid w:val="00931B33"/>
    <w:rsid w:val="00931BBC"/>
    <w:rsid w:val="00931EF2"/>
    <w:rsid w:val="00931F4B"/>
    <w:rsid w:val="00933126"/>
    <w:rsid w:val="0093335C"/>
    <w:rsid w:val="009339CD"/>
    <w:rsid w:val="00933E3C"/>
    <w:rsid w:val="00934598"/>
    <w:rsid w:val="00935288"/>
    <w:rsid w:val="0093570E"/>
    <w:rsid w:val="009357ED"/>
    <w:rsid w:val="00935E4F"/>
    <w:rsid w:val="00935EC6"/>
    <w:rsid w:val="009367DF"/>
    <w:rsid w:val="00936858"/>
    <w:rsid w:val="009368A0"/>
    <w:rsid w:val="00936CE3"/>
    <w:rsid w:val="0093722B"/>
    <w:rsid w:val="009372C1"/>
    <w:rsid w:val="00937AA9"/>
    <w:rsid w:val="00937AB1"/>
    <w:rsid w:val="00940112"/>
    <w:rsid w:val="00940309"/>
    <w:rsid w:val="0094042F"/>
    <w:rsid w:val="00940679"/>
    <w:rsid w:val="0094068D"/>
    <w:rsid w:val="00940CB1"/>
    <w:rsid w:val="00940D03"/>
    <w:rsid w:val="00941466"/>
    <w:rsid w:val="009419B9"/>
    <w:rsid w:val="009419D2"/>
    <w:rsid w:val="00941CAD"/>
    <w:rsid w:val="0094380A"/>
    <w:rsid w:val="00943A70"/>
    <w:rsid w:val="00943D64"/>
    <w:rsid w:val="00943EB8"/>
    <w:rsid w:val="00944196"/>
    <w:rsid w:val="009443D8"/>
    <w:rsid w:val="0094440F"/>
    <w:rsid w:val="0094449B"/>
    <w:rsid w:val="00944AB3"/>
    <w:rsid w:val="009454ED"/>
    <w:rsid w:val="0094558D"/>
    <w:rsid w:val="009465FF"/>
    <w:rsid w:val="00946A2F"/>
    <w:rsid w:val="00946C8A"/>
    <w:rsid w:val="00946FCE"/>
    <w:rsid w:val="0094720D"/>
    <w:rsid w:val="0094781E"/>
    <w:rsid w:val="00947920"/>
    <w:rsid w:val="00950888"/>
    <w:rsid w:val="00950A01"/>
    <w:rsid w:val="00950A76"/>
    <w:rsid w:val="00950D20"/>
    <w:rsid w:val="009510DD"/>
    <w:rsid w:val="0095193F"/>
    <w:rsid w:val="00951E50"/>
    <w:rsid w:val="00951E9C"/>
    <w:rsid w:val="00952077"/>
    <w:rsid w:val="0095233F"/>
    <w:rsid w:val="0095235F"/>
    <w:rsid w:val="0095291D"/>
    <w:rsid w:val="00952D37"/>
    <w:rsid w:val="00953501"/>
    <w:rsid w:val="009536A0"/>
    <w:rsid w:val="0095379B"/>
    <w:rsid w:val="00953A52"/>
    <w:rsid w:val="00954544"/>
    <w:rsid w:val="00954A3F"/>
    <w:rsid w:val="00955102"/>
    <w:rsid w:val="009558AB"/>
    <w:rsid w:val="0095594B"/>
    <w:rsid w:val="00956168"/>
    <w:rsid w:val="0095626D"/>
    <w:rsid w:val="009563FA"/>
    <w:rsid w:val="00956E06"/>
    <w:rsid w:val="00956F0F"/>
    <w:rsid w:val="00957325"/>
    <w:rsid w:val="009579C9"/>
    <w:rsid w:val="00957D37"/>
    <w:rsid w:val="009603EA"/>
    <w:rsid w:val="00960D89"/>
    <w:rsid w:val="009611AB"/>
    <w:rsid w:val="00961538"/>
    <w:rsid w:val="009615CF"/>
    <w:rsid w:val="009617F8"/>
    <w:rsid w:val="00961B52"/>
    <w:rsid w:val="00961C44"/>
    <w:rsid w:val="00961D9F"/>
    <w:rsid w:val="00961DA0"/>
    <w:rsid w:val="009620A8"/>
    <w:rsid w:val="00962597"/>
    <w:rsid w:val="009626D4"/>
    <w:rsid w:val="009626F1"/>
    <w:rsid w:val="00962835"/>
    <w:rsid w:val="0096284E"/>
    <w:rsid w:val="00962B9E"/>
    <w:rsid w:val="00962C26"/>
    <w:rsid w:val="00963219"/>
    <w:rsid w:val="0096396C"/>
    <w:rsid w:val="00963978"/>
    <w:rsid w:val="0096398E"/>
    <w:rsid w:val="009642B3"/>
    <w:rsid w:val="00964373"/>
    <w:rsid w:val="009646B2"/>
    <w:rsid w:val="00964D6C"/>
    <w:rsid w:val="00965861"/>
    <w:rsid w:val="00965BED"/>
    <w:rsid w:val="00966219"/>
    <w:rsid w:val="0096665D"/>
    <w:rsid w:val="00966EC9"/>
    <w:rsid w:val="009673B1"/>
    <w:rsid w:val="00967407"/>
    <w:rsid w:val="0096759F"/>
    <w:rsid w:val="009675AA"/>
    <w:rsid w:val="00967A16"/>
    <w:rsid w:val="009701BE"/>
    <w:rsid w:val="009706C5"/>
    <w:rsid w:val="009722CC"/>
    <w:rsid w:val="00972CBE"/>
    <w:rsid w:val="009731A1"/>
    <w:rsid w:val="00973513"/>
    <w:rsid w:val="00973806"/>
    <w:rsid w:val="00974666"/>
    <w:rsid w:val="009747C3"/>
    <w:rsid w:val="009748EE"/>
    <w:rsid w:val="00974908"/>
    <w:rsid w:val="009749F9"/>
    <w:rsid w:val="009750B4"/>
    <w:rsid w:val="00976020"/>
    <w:rsid w:val="0097619D"/>
    <w:rsid w:val="0097635E"/>
    <w:rsid w:val="009765C7"/>
    <w:rsid w:val="009769EA"/>
    <w:rsid w:val="009769EE"/>
    <w:rsid w:val="00976A1D"/>
    <w:rsid w:val="00976AC0"/>
    <w:rsid w:val="00976AFF"/>
    <w:rsid w:val="00976D95"/>
    <w:rsid w:val="009775E4"/>
    <w:rsid w:val="00977680"/>
    <w:rsid w:val="0097768C"/>
    <w:rsid w:val="009777C0"/>
    <w:rsid w:val="00977C68"/>
    <w:rsid w:val="00977E96"/>
    <w:rsid w:val="00977EBC"/>
    <w:rsid w:val="00980402"/>
    <w:rsid w:val="00980A18"/>
    <w:rsid w:val="009812A6"/>
    <w:rsid w:val="00981515"/>
    <w:rsid w:val="00981C37"/>
    <w:rsid w:val="00981DE9"/>
    <w:rsid w:val="00981E06"/>
    <w:rsid w:val="00982046"/>
    <w:rsid w:val="0098225E"/>
    <w:rsid w:val="00983058"/>
    <w:rsid w:val="00983093"/>
    <w:rsid w:val="00983136"/>
    <w:rsid w:val="00983702"/>
    <w:rsid w:val="00983FD7"/>
    <w:rsid w:val="00984906"/>
    <w:rsid w:val="0098521C"/>
    <w:rsid w:val="00985350"/>
    <w:rsid w:val="009854B8"/>
    <w:rsid w:val="00985599"/>
    <w:rsid w:val="009856B0"/>
    <w:rsid w:val="00985735"/>
    <w:rsid w:val="00985C40"/>
    <w:rsid w:val="00985DCB"/>
    <w:rsid w:val="00985FFA"/>
    <w:rsid w:val="0098604D"/>
    <w:rsid w:val="009862A4"/>
    <w:rsid w:val="00986447"/>
    <w:rsid w:val="009865DB"/>
    <w:rsid w:val="00986A20"/>
    <w:rsid w:val="00986B2E"/>
    <w:rsid w:val="00987011"/>
    <w:rsid w:val="00987AC8"/>
    <w:rsid w:val="00991237"/>
    <w:rsid w:val="009914A5"/>
    <w:rsid w:val="009914EE"/>
    <w:rsid w:val="00991FAC"/>
    <w:rsid w:val="00991FF7"/>
    <w:rsid w:val="009932BF"/>
    <w:rsid w:val="00993697"/>
    <w:rsid w:val="00993A63"/>
    <w:rsid w:val="00993D41"/>
    <w:rsid w:val="00994037"/>
    <w:rsid w:val="009940F2"/>
    <w:rsid w:val="00994357"/>
    <w:rsid w:val="009955D5"/>
    <w:rsid w:val="009957A0"/>
    <w:rsid w:val="00995842"/>
    <w:rsid w:val="00995C44"/>
    <w:rsid w:val="009963EE"/>
    <w:rsid w:val="00996732"/>
    <w:rsid w:val="0099685F"/>
    <w:rsid w:val="00996BD8"/>
    <w:rsid w:val="00996E56"/>
    <w:rsid w:val="009971C5"/>
    <w:rsid w:val="009976A0"/>
    <w:rsid w:val="00997759"/>
    <w:rsid w:val="00997B80"/>
    <w:rsid w:val="00997F87"/>
    <w:rsid w:val="009A008F"/>
    <w:rsid w:val="009A0097"/>
    <w:rsid w:val="009A0371"/>
    <w:rsid w:val="009A0774"/>
    <w:rsid w:val="009A09FE"/>
    <w:rsid w:val="009A0D83"/>
    <w:rsid w:val="009A12EB"/>
    <w:rsid w:val="009A17B1"/>
    <w:rsid w:val="009A1819"/>
    <w:rsid w:val="009A1872"/>
    <w:rsid w:val="009A1B61"/>
    <w:rsid w:val="009A2296"/>
    <w:rsid w:val="009A2442"/>
    <w:rsid w:val="009A278E"/>
    <w:rsid w:val="009A387C"/>
    <w:rsid w:val="009A38BA"/>
    <w:rsid w:val="009A39C3"/>
    <w:rsid w:val="009A39F0"/>
    <w:rsid w:val="009A44D6"/>
    <w:rsid w:val="009A46F1"/>
    <w:rsid w:val="009A496C"/>
    <w:rsid w:val="009A4AFA"/>
    <w:rsid w:val="009A5386"/>
    <w:rsid w:val="009A54B5"/>
    <w:rsid w:val="009A62B1"/>
    <w:rsid w:val="009A6486"/>
    <w:rsid w:val="009A6682"/>
    <w:rsid w:val="009A6A4F"/>
    <w:rsid w:val="009A6DE0"/>
    <w:rsid w:val="009A7338"/>
    <w:rsid w:val="009A7C1D"/>
    <w:rsid w:val="009B0091"/>
    <w:rsid w:val="009B0103"/>
    <w:rsid w:val="009B132A"/>
    <w:rsid w:val="009B1BD0"/>
    <w:rsid w:val="009B1F71"/>
    <w:rsid w:val="009B204D"/>
    <w:rsid w:val="009B2458"/>
    <w:rsid w:val="009B2545"/>
    <w:rsid w:val="009B2E78"/>
    <w:rsid w:val="009B317B"/>
    <w:rsid w:val="009B3617"/>
    <w:rsid w:val="009B3CCC"/>
    <w:rsid w:val="009B3D63"/>
    <w:rsid w:val="009B3F9E"/>
    <w:rsid w:val="009B450C"/>
    <w:rsid w:val="009B497E"/>
    <w:rsid w:val="009B4B95"/>
    <w:rsid w:val="009B5316"/>
    <w:rsid w:val="009B54B2"/>
    <w:rsid w:val="009B5631"/>
    <w:rsid w:val="009B5985"/>
    <w:rsid w:val="009B5A66"/>
    <w:rsid w:val="009B5B8D"/>
    <w:rsid w:val="009B69D7"/>
    <w:rsid w:val="009B6C2A"/>
    <w:rsid w:val="009B6E52"/>
    <w:rsid w:val="009B7666"/>
    <w:rsid w:val="009B76BF"/>
    <w:rsid w:val="009B7773"/>
    <w:rsid w:val="009C022C"/>
    <w:rsid w:val="009C02CB"/>
    <w:rsid w:val="009C035A"/>
    <w:rsid w:val="009C04F0"/>
    <w:rsid w:val="009C088E"/>
    <w:rsid w:val="009C0D88"/>
    <w:rsid w:val="009C0E59"/>
    <w:rsid w:val="009C0EF9"/>
    <w:rsid w:val="009C1005"/>
    <w:rsid w:val="009C1597"/>
    <w:rsid w:val="009C16D0"/>
    <w:rsid w:val="009C1974"/>
    <w:rsid w:val="009C1DA3"/>
    <w:rsid w:val="009C202E"/>
    <w:rsid w:val="009C25A5"/>
    <w:rsid w:val="009C2603"/>
    <w:rsid w:val="009C2D2C"/>
    <w:rsid w:val="009C309E"/>
    <w:rsid w:val="009C3104"/>
    <w:rsid w:val="009C3109"/>
    <w:rsid w:val="009C33F2"/>
    <w:rsid w:val="009C3470"/>
    <w:rsid w:val="009C37FA"/>
    <w:rsid w:val="009C3A99"/>
    <w:rsid w:val="009C49AB"/>
    <w:rsid w:val="009C4D65"/>
    <w:rsid w:val="009C547C"/>
    <w:rsid w:val="009C560E"/>
    <w:rsid w:val="009C597D"/>
    <w:rsid w:val="009C6371"/>
    <w:rsid w:val="009C6BC5"/>
    <w:rsid w:val="009C6FE4"/>
    <w:rsid w:val="009C7092"/>
    <w:rsid w:val="009C7124"/>
    <w:rsid w:val="009C72AB"/>
    <w:rsid w:val="009C73C1"/>
    <w:rsid w:val="009C77DA"/>
    <w:rsid w:val="009C7861"/>
    <w:rsid w:val="009C7DCE"/>
    <w:rsid w:val="009D003F"/>
    <w:rsid w:val="009D01C7"/>
    <w:rsid w:val="009D045F"/>
    <w:rsid w:val="009D05C6"/>
    <w:rsid w:val="009D08C5"/>
    <w:rsid w:val="009D1644"/>
    <w:rsid w:val="009D1AAB"/>
    <w:rsid w:val="009D1B02"/>
    <w:rsid w:val="009D1CC0"/>
    <w:rsid w:val="009D205A"/>
    <w:rsid w:val="009D21A5"/>
    <w:rsid w:val="009D22FF"/>
    <w:rsid w:val="009D2406"/>
    <w:rsid w:val="009D2780"/>
    <w:rsid w:val="009D2A13"/>
    <w:rsid w:val="009D35DC"/>
    <w:rsid w:val="009D3BED"/>
    <w:rsid w:val="009D40D0"/>
    <w:rsid w:val="009D427F"/>
    <w:rsid w:val="009D49E7"/>
    <w:rsid w:val="009D4A0A"/>
    <w:rsid w:val="009D4BAA"/>
    <w:rsid w:val="009D4C0D"/>
    <w:rsid w:val="009D5253"/>
    <w:rsid w:val="009D5499"/>
    <w:rsid w:val="009D55BA"/>
    <w:rsid w:val="009D583B"/>
    <w:rsid w:val="009D5A6A"/>
    <w:rsid w:val="009D602A"/>
    <w:rsid w:val="009D6354"/>
    <w:rsid w:val="009D6D7F"/>
    <w:rsid w:val="009D6E72"/>
    <w:rsid w:val="009D749E"/>
    <w:rsid w:val="009D75BD"/>
    <w:rsid w:val="009D7B0F"/>
    <w:rsid w:val="009D7C11"/>
    <w:rsid w:val="009E0683"/>
    <w:rsid w:val="009E06D3"/>
    <w:rsid w:val="009E0B4C"/>
    <w:rsid w:val="009E2049"/>
    <w:rsid w:val="009E286F"/>
    <w:rsid w:val="009E2BDE"/>
    <w:rsid w:val="009E3075"/>
    <w:rsid w:val="009E3A60"/>
    <w:rsid w:val="009E40F6"/>
    <w:rsid w:val="009E41D9"/>
    <w:rsid w:val="009E4454"/>
    <w:rsid w:val="009E44C7"/>
    <w:rsid w:val="009E466F"/>
    <w:rsid w:val="009E4700"/>
    <w:rsid w:val="009E5331"/>
    <w:rsid w:val="009E5498"/>
    <w:rsid w:val="009E5690"/>
    <w:rsid w:val="009E57AD"/>
    <w:rsid w:val="009E58FC"/>
    <w:rsid w:val="009E5AA2"/>
    <w:rsid w:val="009E5D05"/>
    <w:rsid w:val="009E5F96"/>
    <w:rsid w:val="009E65AC"/>
    <w:rsid w:val="009E698C"/>
    <w:rsid w:val="009E6BB4"/>
    <w:rsid w:val="009E6E73"/>
    <w:rsid w:val="009E7332"/>
    <w:rsid w:val="009E7C06"/>
    <w:rsid w:val="009F0330"/>
    <w:rsid w:val="009F045E"/>
    <w:rsid w:val="009F0556"/>
    <w:rsid w:val="009F117B"/>
    <w:rsid w:val="009F1418"/>
    <w:rsid w:val="009F165D"/>
    <w:rsid w:val="009F169E"/>
    <w:rsid w:val="009F16F1"/>
    <w:rsid w:val="009F174D"/>
    <w:rsid w:val="009F17AB"/>
    <w:rsid w:val="009F19D4"/>
    <w:rsid w:val="009F21FE"/>
    <w:rsid w:val="009F255F"/>
    <w:rsid w:val="009F289F"/>
    <w:rsid w:val="009F2B68"/>
    <w:rsid w:val="009F2EBB"/>
    <w:rsid w:val="009F30A5"/>
    <w:rsid w:val="009F32B6"/>
    <w:rsid w:val="009F396E"/>
    <w:rsid w:val="009F46AE"/>
    <w:rsid w:val="009F49A0"/>
    <w:rsid w:val="009F4DB4"/>
    <w:rsid w:val="009F50F7"/>
    <w:rsid w:val="009F5172"/>
    <w:rsid w:val="009F53CB"/>
    <w:rsid w:val="009F591D"/>
    <w:rsid w:val="009F687B"/>
    <w:rsid w:val="009F6B0E"/>
    <w:rsid w:val="009F71B5"/>
    <w:rsid w:val="009F735D"/>
    <w:rsid w:val="009F7633"/>
    <w:rsid w:val="009F7913"/>
    <w:rsid w:val="009F7F59"/>
    <w:rsid w:val="00A000C4"/>
    <w:rsid w:val="00A005C6"/>
    <w:rsid w:val="00A0173F"/>
    <w:rsid w:val="00A018BC"/>
    <w:rsid w:val="00A0202E"/>
    <w:rsid w:val="00A02284"/>
    <w:rsid w:val="00A02D22"/>
    <w:rsid w:val="00A02D7E"/>
    <w:rsid w:val="00A02DEA"/>
    <w:rsid w:val="00A0353A"/>
    <w:rsid w:val="00A04129"/>
    <w:rsid w:val="00A04D54"/>
    <w:rsid w:val="00A04E6F"/>
    <w:rsid w:val="00A04EB0"/>
    <w:rsid w:val="00A051FF"/>
    <w:rsid w:val="00A05A48"/>
    <w:rsid w:val="00A05B2F"/>
    <w:rsid w:val="00A063A3"/>
    <w:rsid w:val="00A06414"/>
    <w:rsid w:val="00A0647B"/>
    <w:rsid w:val="00A06C12"/>
    <w:rsid w:val="00A072E2"/>
    <w:rsid w:val="00A075E2"/>
    <w:rsid w:val="00A10917"/>
    <w:rsid w:val="00A11217"/>
    <w:rsid w:val="00A115F8"/>
    <w:rsid w:val="00A117CD"/>
    <w:rsid w:val="00A1197A"/>
    <w:rsid w:val="00A11989"/>
    <w:rsid w:val="00A11AC3"/>
    <w:rsid w:val="00A1216C"/>
    <w:rsid w:val="00A13052"/>
    <w:rsid w:val="00A13074"/>
    <w:rsid w:val="00A1363C"/>
    <w:rsid w:val="00A136D2"/>
    <w:rsid w:val="00A13877"/>
    <w:rsid w:val="00A13A4E"/>
    <w:rsid w:val="00A140C5"/>
    <w:rsid w:val="00A1411D"/>
    <w:rsid w:val="00A1442F"/>
    <w:rsid w:val="00A1449E"/>
    <w:rsid w:val="00A144AA"/>
    <w:rsid w:val="00A14A21"/>
    <w:rsid w:val="00A14ECB"/>
    <w:rsid w:val="00A150A5"/>
    <w:rsid w:val="00A15D97"/>
    <w:rsid w:val="00A15F1E"/>
    <w:rsid w:val="00A15FAA"/>
    <w:rsid w:val="00A16708"/>
    <w:rsid w:val="00A174D1"/>
    <w:rsid w:val="00A17503"/>
    <w:rsid w:val="00A17EE4"/>
    <w:rsid w:val="00A17FCB"/>
    <w:rsid w:val="00A202B7"/>
    <w:rsid w:val="00A205F2"/>
    <w:rsid w:val="00A20900"/>
    <w:rsid w:val="00A20977"/>
    <w:rsid w:val="00A20F1D"/>
    <w:rsid w:val="00A21473"/>
    <w:rsid w:val="00A216D2"/>
    <w:rsid w:val="00A21CBA"/>
    <w:rsid w:val="00A21E05"/>
    <w:rsid w:val="00A21EAA"/>
    <w:rsid w:val="00A21F3D"/>
    <w:rsid w:val="00A224CB"/>
    <w:rsid w:val="00A2298D"/>
    <w:rsid w:val="00A2301E"/>
    <w:rsid w:val="00A236C5"/>
    <w:rsid w:val="00A237A4"/>
    <w:rsid w:val="00A24593"/>
    <w:rsid w:val="00A2461D"/>
    <w:rsid w:val="00A2462A"/>
    <w:rsid w:val="00A24E26"/>
    <w:rsid w:val="00A24E89"/>
    <w:rsid w:val="00A253B8"/>
    <w:rsid w:val="00A2541F"/>
    <w:rsid w:val="00A25474"/>
    <w:rsid w:val="00A2567D"/>
    <w:rsid w:val="00A25B7F"/>
    <w:rsid w:val="00A25C3F"/>
    <w:rsid w:val="00A25CCB"/>
    <w:rsid w:val="00A25D29"/>
    <w:rsid w:val="00A269B0"/>
    <w:rsid w:val="00A270D1"/>
    <w:rsid w:val="00A2774F"/>
    <w:rsid w:val="00A27AA4"/>
    <w:rsid w:val="00A27AF5"/>
    <w:rsid w:val="00A300B6"/>
    <w:rsid w:val="00A30495"/>
    <w:rsid w:val="00A30D77"/>
    <w:rsid w:val="00A30E47"/>
    <w:rsid w:val="00A3179D"/>
    <w:rsid w:val="00A31A68"/>
    <w:rsid w:val="00A31DF6"/>
    <w:rsid w:val="00A323D2"/>
    <w:rsid w:val="00A32845"/>
    <w:rsid w:val="00A32B2E"/>
    <w:rsid w:val="00A32B55"/>
    <w:rsid w:val="00A32C1B"/>
    <w:rsid w:val="00A32F80"/>
    <w:rsid w:val="00A342F0"/>
    <w:rsid w:val="00A34574"/>
    <w:rsid w:val="00A348A4"/>
    <w:rsid w:val="00A34C1D"/>
    <w:rsid w:val="00A34CB6"/>
    <w:rsid w:val="00A34DA7"/>
    <w:rsid w:val="00A3544A"/>
    <w:rsid w:val="00A35521"/>
    <w:rsid w:val="00A358A2"/>
    <w:rsid w:val="00A35E1B"/>
    <w:rsid w:val="00A36155"/>
    <w:rsid w:val="00A366F6"/>
    <w:rsid w:val="00A371A9"/>
    <w:rsid w:val="00A374BF"/>
    <w:rsid w:val="00A378C4"/>
    <w:rsid w:val="00A37D18"/>
    <w:rsid w:val="00A402A8"/>
    <w:rsid w:val="00A40D42"/>
    <w:rsid w:val="00A40DE0"/>
    <w:rsid w:val="00A414E5"/>
    <w:rsid w:val="00A41BF5"/>
    <w:rsid w:val="00A42184"/>
    <w:rsid w:val="00A425B0"/>
    <w:rsid w:val="00A42604"/>
    <w:rsid w:val="00A433DF"/>
    <w:rsid w:val="00A433F8"/>
    <w:rsid w:val="00A43925"/>
    <w:rsid w:val="00A439A0"/>
    <w:rsid w:val="00A43C8D"/>
    <w:rsid w:val="00A43D73"/>
    <w:rsid w:val="00A44422"/>
    <w:rsid w:val="00A446B8"/>
    <w:rsid w:val="00A44E59"/>
    <w:rsid w:val="00A44EC7"/>
    <w:rsid w:val="00A44FE2"/>
    <w:rsid w:val="00A45364"/>
    <w:rsid w:val="00A46CAD"/>
    <w:rsid w:val="00A46CC4"/>
    <w:rsid w:val="00A46E10"/>
    <w:rsid w:val="00A46E61"/>
    <w:rsid w:val="00A46EE2"/>
    <w:rsid w:val="00A47698"/>
    <w:rsid w:val="00A478F2"/>
    <w:rsid w:val="00A50654"/>
    <w:rsid w:val="00A5093F"/>
    <w:rsid w:val="00A50B36"/>
    <w:rsid w:val="00A50FF8"/>
    <w:rsid w:val="00A51056"/>
    <w:rsid w:val="00A5121E"/>
    <w:rsid w:val="00A5153E"/>
    <w:rsid w:val="00A5197A"/>
    <w:rsid w:val="00A5198F"/>
    <w:rsid w:val="00A51F8B"/>
    <w:rsid w:val="00A52139"/>
    <w:rsid w:val="00A5218F"/>
    <w:rsid w:val="00A522C5"/>
    <w:rsid w:val="00A5279A"/>
    <w:rsid w:val="00A527FA"/>
    <w:rsid w:val="00A52866"/>
    <w:rsid w:val="00A539B7"/>
    <w:rsid w:val="00A53AB0"/>
    <w:rsid w:val="00A53F86"/>
    <w:rsid w:val="00A53FF4"/>
    <w:rsid w:val="00A54002"/>
    <w:rsid w:val="00A549D3"/>
    <w:rsid w:val="00A5545D"/>
    <w:rsid w:val="00A554CD"/>
    <w:rsid w:val="00A557AE"/>
    <w:rsid w:val="00A5588B"/>
    <w:rsid w:val="00A55D2B"/>
    <w:rsid w:val="00A56435"/>
    <w:rsid w:val="00A5698E"/>
    <w:rsid w:val="00A56D2E"/>
    <w:rsid w:val="00A572FB"/>
    <w:rsid w:val="00A57E3E"/>
    <w:rsid w:val="00A57EF4"/>
    <w:rsid w:val="00A60112"/>
    <w:rsid w:val="00A601A3"/>
    <w:rsid w:val="00A60553"/>
    <w:rsid w:val="00A60714"/>
    <w:rsid w:val="00A6097A"/>
    <w:rsid w:val="00A60DD5"/>
    <w:rsid w:val="00A615CD"/>
    <w:rsid w:val="00A61C0B"/>
    <w:rsid w:val="00A61DC1"/>
    <w:rsid w:val="00A6291E"/>
    <w:rsid w:val="00A62D9E"/>
    <w:rsid w:val="00A62EB1"/>
    <w:rsid w:val="00A62EF6"/>
    <w:rsid w:val="00A62FAB"/>
    <w:rsid w:val="00A635E9"/>
    <w:rsid w:val="00A6380D"/>
    <w:rsid w:val="00A6381E"/>
    <w:rsid w:val="00A63D67"/>
    <w:rsid w:val="00A63EC1"/>
    <w:rsid w:val="00A63F8F"/>
    <w:rsid w:val="00A647D1"/>
    <w:rsid w:val="00A64E76"/>
    <w:rsid w:val="00A64F0F"/>
    <w:rsid w:val="00A651FD"/>
    <w:rsid w:val="00A65503"/>
    <w:rsid w:val="00A656D5"/>
    <w:rsid w:val="00A658BD"/>
    <w:rsid w:val="00A66240"/>
    <w:rsid w:val="00A666BC"/>
    <w:rsid w:val="00A668D4"/>
    <w:rsid w:val="00A66917"/>
    <w:rsid w:val="00A66A8C"/>
    <w:rsid w:val="00A66D15"/>
    <w:rsid w:val="00A66E44"/>
    <w:rsid w:val="00A67181"/>
    <w:rsid w:val="00A673EF"/>
    <w:rsid w:val="00A67522"/>
    <w:rsid w:val="00A67939"/>
    <w:rsid w:val="00A67A6F"/>
    <w:rsid w:val="00A67A70"/>
    <w:rsid w:val="00A67E4A"/>
    <w:rsid w:val="00A67E7A"/>
    <w:rsid w:val="00A701F3"/>
    <w:rsid w:val="00A7079F"/>
    <w:rsid w:val="00A70CDC"/>
    <w:rsid w:val="00A70E4B"/>
    <w:rsid w:val="00A7123D"/>
    <w:rsid w:val="00A7131E"/>
    <w:rsid w:val="00A7182A"/>
    <w:rsid w:val="00A71AB5"/>
    <w:rsid w:val="00A720EC"/>
    <w:rsid w:val="00A7232F"/>
    <w:rsid w:val="00A7248E"/>
    <w:rsid w:val="00A724F5"/>
    <w:rsid w:val="00A72F9E"/>
    <w:rsid w:val="00A73123"/>
    <w:rsid w:val="00A73636"/>
    <w:rsid w:val="00A737E4"/>
    <w:rsid w:val="00A73A1C"/>
    <w:rsid w:val="00A73F4B"/>
    <w:rsid w:val="00A7443B"/>
    <w:rsid w:val="00A74746"/>
    <w:rsid w:val="00A74BFE"/>
    <w:rsid w:val="00A74C75"/>
    <w:rsid w:val="00A75A7E"/>
    <w:rsid w:val="00A75BC2"/>
    <w:rsid w:val="00A76218"/>
    <w:rsid w:val="00A7671B"/>
    <w:rsid w:val="00A768C3"/>
    <w:rsid w:val="00A76B9C"/>
    <w:rsid w:val="00A76BDC"/>
    <w:rsid w:val="00A7774D"/>
    <w:rsid w:val="00A77964"/>
    <w:rsid w:val="00A80149"/>
    <w:rsid w:val="00A80541"/>
    <w:rsid w:val="00A8063F"/>
    <w:rsid w:val="00A8070C"/>
    <w:rsid w:val="00A80F48"/>
    <w:rsid w:val="00A815DB"/>
    <w:rsid w:val="00A81814"/>
    <w:rsid w:val="00A81A96"/>
    <w:rsid w:val="00A81BC1"/>
    <w:rsid w:val="00A81D15"/>
    <w:rsid w:val="00A81F23"/>
    <w:rsid w:val="00A824A5"/>
    <w:rsid w:val="00A82B79"/>
    <w:rsid w:val="00A82C78"/>
    <w:rsid w:val="00A833BD"/>
    <w:rsid w:val="00A83F18"/>
    <w:rsid w:val="00A84792"/>
    <w:rsid w:val="00A849AB"/>
    <w:rsid w:val="00A84B2F"/>
    <w:rsid w:val="00A84E3D"/>
    <w:rsid w:val="00A850C7"/>
    <w:rsid w:val="00A8593C"/>
    <w:rsid w:val="00A86044"/>
    <w:rsid w:val="00A864F4"/>
    <w:rsid w:val="00A866C1"/>
    <w:rsid w:val="00A86CFD"/>
    <w:rsid w:val="00A87025"/>
    <w:rsid w:val="00A871B2"/>
    <w:rsid w:val="00A872FA"/>
    <w:rsid w:val="00A873A1"/>
    <w:rsid w:val="00A87995"/>
    <w:rsid w:val="00A87A76"/>
    <w:rsid w:val="00A9092B"/>
    <w:rsid w:val="00A91A62"/>
    <w:rsid w:val="00A91E08"/>
    <w:rsid w:val="00A92080"/>
    <w:rsid w:val="00A92094"/>
    <w:rsid w:val="00A92837"/>
    <w:rsid w:val="00A92A12"/>
    <w:rsid w:val="00A92F28"/>
    <w:rsid w:val="00A931BA"/>
    <w:rsid w:val="00A937B1"/>
    <w:rsid w:val="00A93A95"/>
    <w:rsid w:val="00A94637"/>
    <w:rsid w:val="00A94FFC"/>
    <w:rsid w:val="00A952B9"/>
    <w:rsid w:val="00A95305"/>
    <w:rsid w:val="00A95AB8"/>
    <w:rsid w:val="00A95B91"/>
    <w:rsid w:val="00A96008"/>
    <w:rsid w:val="00A960BE"/>
    <w:rsid w:val="00A960DD"/>
    <w:rsid w:val="00A9621D"/>
    <w:rsid w:val="00A964B2"/>
    <w:rsid w:val="00A96761"/>
    <w:rsid w:val="00A9699B"/>
    <w:rsid w:val="00A96CE0"/>
    <w:rsid w:val="00A971BD"/>
    <w:rsid w:val="00AA04D5"/>
    <w:rsid w:val="00AA093C"/>
    <w:rsid w:val="00AA0AC0"/>
    <w:rsid w:val="00AA0C36"/>
    <w:rsid w:val="00AA0D65"/>
    <w:rsid w:val="00AA0FFB"/>
    <w:rsid w:val="00AA1265"/>
    <w:rsid w:val="00AA1D5F"/>
    <w:rsid w:val="00AA1E2A"/>
    <w:rsid w:val="00AA1E3C"/>
    <w:rsid w:val="00AA20DC"/>
    <w:rsid w:val="00AA21D4"/>
    <w:rsid w:val="00AA2312"/>
    <w:rsid w:val="00AA2BC1"/>
    <w:rsid w:val="00AA2CFD"/>
    <w:rsid w:val="00AA3623"/>
    <w:rsid w:val="00AA3C17"/>
    <w:rsid w:val="00AA3C6F"/>
    <w:rsid w:val="00AA3E97"/>
    <w:rsid w:val="00AA3FF0"/>
    <w:rsid w:val="00AA4123"/>
    <w:rsid w:val="00AA4138"/>
    <w:rsid w:val="00AA4187"/>
    <w:rsid w:val="00AA4271"/>
    <w:rsid w:val="00AA4608"/>
    <w:rsid w:val="00AA4E57"/>
    <w:rsid w:val="00AA4F0B"/>
    <w:rsid w:val="00AA5180"/>
    <w:rsid w:val="00AA5363"/>
    <w:rsid w:val="00AA588B"/>
    <w:rsid w:val="00AA5A96"/>
    <w:rsid w:val="00AA5D6A"/>
    <w:rsid w:val="00AA64D8"/>
    <w:rsid w:val="00AA6691"/>
    <w:rsid w:val="00AA74B5"/>
    <w:rsid w:val="00AA7635"/>
    <w:rsid w:val="00AA7683"/>
    <w:rsid w:val="00AA7C01"/>
    <w:rsid w:val="00AA7C63"/>
    <w:rsid w:val="00AA7DFC"/>
    <w:rsid w:val="00AA7FDE"/>
    <w:rsid w:val="00AB021B"/>
    <w:rsid w:val="00AB097D"/>
    <w:rsid w:val="00AB0AA1"/>
    <w:rsid w:val="00AB0CD6"/>
    <w:rsid w:val="00AB22B5"/>
    <w:rsid w:val="00AB3179"/>
    <w:rsid w:val="00AB32DD"/>
    <w:rsid w:val="00AB368B"/>
    <w:rsid w:val="00AB3980"/>
    <w:rsid w:val="00AB3D39"/>
    <w:rsid w:val="00AB410B"/>
    <w:rsid w:val="00AB43FC"/>
    <w:rsid w:val="00AB4836"/>
    <w:rsid w:val="00AB4F9E"/>
    <w:rsid w:val="00AB5049"/>
    <w:rsid w:val="00AB587A"/>
    <w:rsid w:val="00AB589B"/>
    <w:rsid w:val="00AB5BEA"/>
    <w:rsid w:val="00AB5EEC"/>
    <w:rsid w:val="00AB6131"/>
    <w:rsid w:val="00AB62C7"/>
    <w:rsid w:val="00AB6867"/>
    <w:rsid w:val="00AB76C2"/>
    <w:rsid w:val="00AB7DE6"/>
    <w:rsid w:val="00AC05A7"/>
    <w:rsid w:val="00AC08D6"/>
    <w:rsid w:val="00AC0AAE"/>
    <w:rsid w:val="00AC1075"/>
    <w:rsid w:val="00AC120C"/>
    <w:rsid w:val="00AC1531"/>
    <w:rsid w:val="00AC1564"/>
    <w:rsid w:val="00AC1DAB"/>
    <w:rsid w:val="00AC2081"/>
    <w:rsid w:val="00AC31BC"/>
    <w:rsid w:val="00AC32F8"/>
    <w:rsid w:val="00AC3729"/>
    <w:rsid w:val="00AC41F3"/>
    <w:rsid w:val="00AC44CE"/>
    <w:rsid w:val="00AC455F"/>
    <w:rsid w:val="00AC4587"/>
    <w:rsid w:val="00AC45C2"/>
    <w:rsid w:val="00AC46B1"/>
    <w:rsid w:val="00AC4719"/>
    <w:rsid w:val="00AC5329"/>
    <w:rsid w:val="00AC5549"/>
    <w:rsid w:val="00AC5A28"/>
    <w:rsid w:val="00AC5C70"/>
    <w:rsid w:val="00AC5EC2"/>
    <w:rsid w:val="00AC60D7"/>
    <w:rsid w:val="00AC6946"/>
    <w:rsid w:val="00AC6A9E"/>
    <w:rsid w:val="00AC6EE7"/>
    <w:rsid w:val="00AC7072"/>
    <w:rsid w:val="00AC70AF"/>
    <w:rsid w:val="00AC722A"/>
    <w:rsid w:val="00AC778E"/>
    <w:rsid w:val="00AC78EE"/>
    <w:rsid w:val="00AC7B71"/>
    <w:rsid w:val="00AD001C"/>
    <w:rsid w:val="00AD03EA"/>
    <w:rsid w:val="00AD04CD"/>
    <w:rsid w:val="00AD0549"/>
    <w:rsid w:val="00AD0638"/>
    <w:rsid w:val="00AD0E93"/>
    <w:rsid w:val="00AD0FD4"/>
    <w:rsid w:val="00AD1050"/>
    <w:rsid w:val="00AD10CA"/>
    <w:rsid w:val="00AD116D"/>
    <w:rsid w:val="00AD165C"/>
    <w:rsid w:val="00AD191C"/>
    <w:rsid w:val="00AD1B6B"/>
    <w:rsid w:val="00AD2403"/>
    <w:rsid w:val="00AD2A12"/>
    <w:rsid w:val="00AD2F82"/>
    <w:rsid w:val="00AD3103"/>
    <w:rsid w:val="00AD35BA"/>
    <w:rsid w:val="00AD3C30"/>
    <w:rsid w:val="00AD3DC6"/>
    <w:rsid w:val="00AD46DD"/>
    <w:rsid w:val="00AD483F"/>
    <w:rsid w:val="00AD5270"/>
    <w:rsid w:val="00AD53D7"/>
    <w:rsid w:val="00AD658B"/>
    <w:rsid w:val="00AD68B0"/>
    <w:rsid w:val="00AD6A9D"/>
    <w:rsid w:val="00AD6D38"/>
    <w:rsid w:val="00AD6DDE"/>
    <w:rsid w:val="00AD6FEB"/>
    <w:rsid w:val="00AD7582"/>
    <w:rsid w:val="00AD76AA"/>
    <w:rsid w:val="00AD777B"/>
    <w:rsid w:val="00AD7858"/>
    <w:rsid w:val="00AD7CC2"/>
    <w:rsid w:val="00AD7D31"/>
    <w:rsid w:val="00AE0314"/>
    <w:rsid w:val="00AE19DB"/>
    <w:rsid w:val="00AE1F97"/>
    <w:rsid w:val="00AE2836"/>
    <w:rsid w:val="00AE2C1D"/>
    <w:rsid w:val="00AE31A1"/>
    <w:rsid w:val="00AE3AF7"/>
    <w:rsid w:val="00AE40F9"/>
    <w:rsid w:val="00AE4462"/>
    <w:rsid w:val="00AE47E0"/>
    <w:rsid w:val="00AE4D64"/>
    <w:rsid w:val="00AE54C3"/>
    <w:rsid w:val="00AE562C"/>
    <w:rsid w:val="00AE5634"/>
    <w:rsid w:val="00AE5A78"/>
    <w:rsid w:val="00AE623A"/>
    <w:rsid w:val="00AE6343"/>
    <w:rsid w:val="00AE6624"/>
    <w:rsid w:val="00AE6D3F"/>
    <w:rsid w:val="00AE7EF6"/>
    <w:rsid w:val="00AF073E"/>
    <w:rsid w:val="00AF08A8"/>
    <w:rsid w:val="00AF10B9"/>
    <w:rsid w:val="00AF11BB"/>
    <w:rsid w:val="00AF13E7"/>
    <w:rsid w:val="00AF1542"/>
    <w:rsid w:val="00AF157E"/>
    <w:rsid w:val="00AF19BA"/>
    <w:rsid w:val="00AF1BD1"/>
    <w:rsid w:val="00AF1F00"/>
    <w:rsid w:val="00AF28D4"/>
    <w:rsid w:val="00AF3683"/>
    <w:rsid w:val="00AF39A2"/>
    <w:rsid w:val="00AF3C5A"/>
    <w:rsid w:val="00AF444B"/>
    <w:rsid w:val="00AF4698"/>
    <w:rsid w:val="00AF55DC"/>
    <w:rsid w:val="00AF57B9"/>
    <w:rsid w:val="00AF5A45"/>
    <w:rsid w:val="00AF5B14"/>
    <w:rsid w:val="00AF5B2D"/>
    <w:rsid w:val="00AF5D29"/>
    <w:rsid w:val="00AF5DF8"/>
    <w:rsid w:val="00AF6C42"/>
    <w:rsid w:val="00AF7267"/>
    <w:rsid w:val="00AF72DF"/>
    <w:rsid w:val="00AF7C2A"/>
    <w:rsid w:val="00AF7DF9"/>
    <w:rsid w:val="00AF7F5B"/>
    <w:rsid w:val="00AF7FC1"/>
    <w:rsid w:val="00B00282"/>
    <w:rsid w:val="00B00E33"/>
    <w:rsid w:val="00B00F4B"/>
    <w:rsid w:val="00B00FAD"/>
    <w:rsid w:val="00B0105A"/>
    <w:rsid w:val="00B010C6"/>
    <w:rsid w:val="00B01231"/>
    <w:rsid w:val="00B016A5"/>
    <w:rsid w:val="00B01B57"/>
    <w:rsid w:val="00B01B84"/>
    <w:rsid w:val="00B01DDA"/>
    <w:rsid w:val="00B025CB"/>
    <w:rsid w:val="00B02BBA"/>
    <w:rsid w:val="00B02D15"/>
    <w:rsid w:val="00B02D8F"/>
    <w:rsid w:val="00B032FA"/>
    <w:rsid w:val="00B03580"/>
    <w:rsid w:val="00B03864"/>
    <w:rsid w:val="00B03872"/>
    <w:rsid w:val="00B03B05"/>
    <w:rsid w:val="00B03E6E"/>
    <w:rsid w:val="00B042CF"/>
    <w:rsid w:val="00B044B8"/>
    <w:rsid w:val="00B04B61"/>
    <w:rsid w:val="00B04FE3"/>
    <w:rsid w:val="00B051EE"/>
    <w:rsid w:val="00B056BD"/>
    <w:rsid w:val="00B0583E"/>
    <w:rsid w:val="00B062D5"/>
    <w:rsid w:val="00B06361"/>
    <w:rsid w:val="00B069F5"/>
    <w:rsid w:val="00B06DD4"/>
    <w:rsid w:val="00B06FC1"/>
    <w:rsid w:val="00B07009"/>
    <w:rsid w:val="00B070B3"/>
    <w:rsid w:val="00B073E7"/>
    <w:rsid w:val="00B0745E"/>
    <w:rsid w:val="00B103B0"/>
    <w:rsid w:val="00B10DED"/>
    <w:rsid w:val="00B11491"/>
    <w:rsid w:val="00B12754"/>
    <w:rsid w:val="00B12FB7"/>
    <w:rsid w:val="00B1301F"/>
    <w:rsid w:val="00B132D8"/>
    <w:rsid w:val="00B13319"/>
    <w:rsid w:val="00B13428"/>
    <w:rsid w:val="00B13794"/>
    <w:rsid w:val="00B137B0"/>
    <w:rsid w:val="00B138A3"/>
    <w:rsid w:val="00B13BE8"/>
    <w:rsid w:val="00B1415B"/>
    <w:rsid w:val="00B14568"/>
    <w:rsid w:val="00B146A2"/>
    <w:rsid w:val="00B14B10"/>
    <w:rsid w:val="00B14C06"/>
    <w:rsid w:val="00B14FF8"/>
    <w:rsid w:val="00B1585E"/>
    <w:rsid w:val="00B159C5"/>
    <w:rsid w:val="00B16467"/>
    <w:rsid w:val="00B165E7"/>
    <w:rsid w:val="00B16745"/>
    <w:rsid w:val="00B16FDB"/>
    <w:rsid w:val="00B17451"/>
    <w:rsid w:val="00B1755C"/>
    <w:rsid w:val="00B176E0"/>
    <w:rsid w:val="00B17A26"/>
    <w:rsid w:val="00B17A47"/>
    <w:rsid w:val="00B17CA0"/>
    <w:rsid w:val="00B17CD2"/>
    <w:rsid w:val="00B17EB5"/>
    <w:rsid w:val="00B2009B"/>
    <w:rsid w:val="00B20168"/>
    <w:rsid w:val="00B202A7"/>
    <w:rsid w:val="00B202FE"/>
    <w:rsid w:val="00B206D1"/>
    <w:rsid w:val="00B21224"/>
    <w:rsid w:val="00B213AF"/>
    <w:rsid w:val="00B21C15"/>
    <w:rsid w:val="00B22258"/>
    <w:rsid w:val="00B226B1"/>
    <w:rsid w:val="00B22C10"/>
    <w:rsid w:val="00B22ED9"/>
    <w:rsid w:val="00B233BD"/>
    <w:rsid w:val="00B2390D"/>
    <w:rsid w:val="00B23C44"/>
    <w:rsid w:val="00B23D4D"/>
    <w:rsid w:val="00B24857"/>
    <w:rsid w:val="00B2519B"/>
    <w:rsid w:val="00B258EA"/>
    <w:rsid w:val="00B25BFC"/>
    <w:rsid w:val="00B25CB8"/>
    <w:rsid w:val="00B262D7"/>
    <w:rsid w:val="00B264F7"/>
    <w:rsid w:val="00B26D65"/>
    <w:rsid w:val="00B26EC4"/>
    <w:rsid w:val="00B27043"/>
    <w:rsid w:val="00B270EB"/>
    <w:rsid w:val="00B275BF"/>
    <w:rsid w:val="00B27E19"/>
    <w:rsid w:val="00B30148"/>
    <w:rsid w:val="00B30279"/>
    <w:rsid w:val="00B305ED"/>
    <w:rsid w:val="00B3073E"/>
    <w:rsid w:val="00B309C2"/>
    <w:rsid w:val="00B30A0B"/>
    <w:rsid w:val="00B30F6E"/>
    <w:rsid w:val="00B3104E"/>
    <w:rsid w:val="00B31194"/>
    <w:rsid w:val="00B312C5"/>
    <w:rsid w:val="00B32194"/>
    <w:rsid w:val="00B32309"/>
    <w:rsid w:val="00B32D42"/>
    <w:rsid w:val="00B339EC"/>
    <w:rsid w:val="00B33F96"/>
    <w:rsid w:val="00B34418"/>
    <w:rsid w:val="00B3450F"/>
    <w:rsid w:val="00B34527"/>
    <w:rsid w:val="00B3472A"/>
    <w:rsid w:val="00B34903"/>
    <w:rsid w:val="00B34BE3"/>
    <w:rsid w:val="00B34C15"/>
    <w:rsid w:val="00B351BC"/>
    <w:rsid w:val="00B355E2"/>
    <w:rsid w:val="00B3570F"/>
    <w:rsid w:val="00B3588A"/>
    <w:rsid w:val="00B35D31"/>
    <w:rsid w:val="00B35DBC"/>
    <w:rsid w:val="00B3605F"/>
    <w:rsid w:val="00B360BC"/>
    <w:rsid w:val="00B364C9"/>
    <w:rsid w:val="00B36688"/>
    <w:rsid w:val="00B36857"/>
    <w:rsid w:val="00B36C26"/>
    <w:rsid w:val="00B36F60"/>
    <w:rsid w:val="00B36FF8"/>
    <w:rsid w:val="00B37244"/>
    <w:rsid w:val="00B3728F"/>
    <w:rsid w:val="00B37353"/>
    <w:rsid w:val="00B3735E"/>
    <w:rsid w:val="00B374A7"/>
    <w:rsid w:val="00B40E02"/>
    <w:rsid w:val="00B41340"/>
    <w:rsid w:val="00B41428"/>
    <w:rsid w:val="00B4178D"/>
    <w:rsid w:val="00B4216D"/>
    <w:rsid w:val="00B425CB"/>
    <w:rsid w:val="00B4292D"/>
    <w:rsid w:val="00B430DC"/>
    <w:rsid w:val="00B4379F"/>
    <w:rsid w:val="00B437C1"/>
    <w:rsid w:val="00B43C59"/>
    <w:rsid w:val="00B44261"/>
    <w:rsid w:val="00B44EAC"/>
    <w:rsid w:val="00B44F87"/>
    <w:rsid w:val="00B45104"/>
    <w:rsid w:val="00B4511D"/>
    <w:rsid w:val="00B4530D"/>
    <w:rsid w:val="00B453C6"/>
    <w:rsid w:val="00B45488"/>
    <w:rsid w:val="00B45F7D"/>
    <w:rsid w:val="00B46476"/>
    <w:rsid w:val="00B4674C"/>
    <w:rsid w:val="00B4697F"/>
    <w:rsid w:val="00B46D51"/>
    <w:rsid w:val="00B46D63"/>
    <w:rsid w:val="00B46E3C"/>
    <w:rsid w:val="00B474EB"/>
    <w:rsid w:val="00B47B8C"/>
    <w:rsid w:val="00B500D1"/>
    <w:rsid w:val="00B500E0"/>
    <w:rsid w:val="00B506AB"/>
    <w:rsid w:val="00B508E4"/>
    <w:rsid w:val="00B50FF5"/>
    <w:rsid w:val="00B51087"/>
    <w:rsid w:val="00B52330"/>
    <w:rsid w:val="00B52A0D"/>
    <w:rsid w:val="00B53089"/>
    <w:rsid w:val="00B530B1"/>
    <w:rsid w:val="00B53163"/>
    <w:rsid w:val="00B5368E"/>
    <w:rsid w:val="00B53B44"/>
    <w:rsid w:val="00B53EB8"/>
    <w:rsid w:val="00B53FFE"/>
    <w:rsid w:val="00B54816"/>
    <w:rsid w:val="00B54BF6"/>
    <w:rsid w:val="00B54BF8"/>
    <w:rsid w:val="00B54E59"/>
    <w:rsid w:val="00B54E97"/>
    <w:rsid w:val="00B54EC9"/>
    <w:rsid w:val="00B54FAE"/>
    <w:rsid w:val="00B5520D"/>
    <w:rsid w:val="00B5527F"/>
    <w:rsid w:val="00B5558B"/>
    <w:rsid w:val="00B55D7F"/>
    <w:rsid w:val="00B55EAA"/>
    <w:rsid w:val="00B561CC"/>
    <w:rsid w:val="00B56275"/>
    <w:rsid w:val="00B56375"/>
    <w:rsid w:val="00B56609"/>
    <w:rsid w:val="00B573F2"/>
    <w:rsid w:val="00B578FC"/>
    <w:rsid w:val="00B5794B"/>
    <w:rsid w:val="00B57CA1"/>
    <w:rsid w:val="00B57D82"/>
    <w:rsid w:val="00B6000A"/>
    <w:rsid w:val="00B6041E"/>
    <w:rsid w:val="00B60640"/>
    <w:rsid w:val="00B60938"/>
    <w:rsid w:val="00B60AAB"/>
    <w:rsid w:val="00B60D90"/>
    <w:rsid w:val="00B60EE4"/>
    <w:rsid w:val="00B613A8"/>
    <w:rsid w:val="00B6194D"/>
    <w:rsid w:val="00B61AD1"/>
    <w:rsid w:val="00B627ED"/>
    <w:rsid w:val="00B631BD"/>
    <w:rsid w:val="00B633CE"/>
    <w:rsid w:val="00B640CF"/>
    <w:rsid w:val="00B64AE0"/>
    <w:rsid w:val="00B64B4D"/>
    <w:rsid w:val="00B64C4B"/>
    <w:rsid w:val="00B65044"/>
    <w:rsid w:val="00B65196"/>
    <w:rsid w:val="00B6526B"/>
    <w:rsid w:val="00B65886"/>
    <w:rsid w:val="00B65A93"/>
    <w:rsid w:val="00B65BAD"/>
    <w:rsid w:val="00B65C96"/>
    <w:rsid w:val="00B65E1A"/>
    <w:rsid w:val="00B65F09"/>
    <w:rsid w:val="00B66875"/>
    <w:rsid w:val="00B66913"/>
    <w:rsid w:val="00B66AC3"/>
    <w:rsid w:val="00B66B85"/>
    <w:rsid w:val="00B66EC1"/>
    <w:rsid w:val="00B66F69"/>
    <w:rsid w:val="00B67011"/>
    <w:rsid w:val="00B679A2"/>
    <w:rsid w:val="00B67F02"/>
    <w:rsid w:val="00B700C6"/>
    <w:rsid w:val="00B70B95"/>
    <w:rsid w:val="00B70D02"/>
    <w:rsid w:val="00B70E26"/>
    <w:rsid w:val="00B71438"/>
    <w:rsid w:val="00B718A2"/>
    <w:rsid w:val="00B71C39"/>
    <w:rsid w:val="00B71C4D"/>
    <w:rsid w:val="00B71D7F"/>
    <w:rsid w:val="00B71E35"/>
    <w:rsid w:val="00B72192"/>
    <w:rsid w:val="00B7251B"/>
    <w:rsid w:val="00B7257B"/>
    <w:rsid w:val="00B728C9"/>
    <w:rsid w:val="00B7294D"/>
    <w:rsid w:val="00B72AC5"/>
    <w:rsid w:val="00B7321E"/>
    <w:rsid w:val="00B7369E"/>
    <w:rsid w:val="00B73CA0"/>
    <w:rsid w:val="00B73DD9"/>
    <w:rsid w:val="00B741E1"/>
    <w:rsid w:val="00B743A9"/>
    <w:rsid w:val="00B7448A"/>
    <w:rsid w:val="00B746E7"/>
    <w:rsid w:val="00B7470C"/>
    <w:rsid w:val="00B749A2"/>
    <w:rsid w:val="00B7564F"/>
    <w:rsid w:val="00B75A2E"/>
    <w:rsid w:val="00B75B09"/>
    <w:rsid w:val="00B75C8D"/>
    <w:rsid w:val="00B75FC8"/>
    <w:rsid w:val="00B76167"/>
    <w:rsid w:val="00B761C7"/>
    <w:rsid w:val="00B762CD"/>
    <w:rsid w:val="00B7673C"/>
    <w:rsid w:val="00B76816"/>
    <w:rsid w:val="00B76D99"/>
    <w:rsid w:val="00B774ED"/>
    <w:rsid w:val="00B777E3"/>
    <w:rsid w:val="00B77831"/>
    <w:rsid w:val="00B8034F"/>
    <w:rsid w:val="00B8088C"/>
    <w:rsid w:val="00B8121D"/>
    <w:rsid w:val="00B81608"/>
    <w:rsid w:val="00B81EED"/>
    <w:rsid w:val="00B826B6"/>
    <w:rsid w:val="00B8284D"/>
    <w:rsid w:val="00B82E00"/>
    <w:rsid w:val="00B82EE3"/>
    <w:rsid w:val="00B830D2"/>
    <w:rsid w:val="00B83180"/>
    <w:rsid w:val="00B83651"/>
    <w:rsid w:val="00B83A09"/>
    <w:rsid w:val="00B83C8D"/>
    <w:rsid w:val="00B83CA2"/>
    <w:rsid w:val="00B83F3E"/>
    <w:rsid w:val="00B83FE7"/>
    <w:rsid w:val="00B84B50"/>
    <w:rsid w:val="00B84DC5"/>
    <w:rsid w:val="00B84F64"/>
    <w:rsid w:val="00B854D2"/>
    <w:rsid w:val="00B854D4"/>
    <w:rsid w:val="00B859C2"/>
    <w:rsid w:val="00B85B75"/>
    <w:rsid w:val="00B85EA1"/>
    <w:rsid w:val="00B8656D"/>
    <w:rsid w:val="00B8682B"/>
    <w:rsid w:val="00B86A6A"/>
    <w:rsid w:val="00B86FD7"/>
    <w:rsid w:val="00B87822"/>
    <w:rsid w:val="00B906A9"/>
    <w:rsid w:val="00B90D09"/>
    <w:rsid w:val="00B90D44"/>
    <w:rsid w:val="00B90D56"/>
    <w:rsid w:val="00B90D88"/>
    <w:rsid w:val="00B912F7"/>
    <w:rsid w:val="00B916DB"/>
    <w:rsid w:val="00B91A1B"/>
    <w:rsid w:val="00B9206D"/>
    <w:rsid w:val="00B921E8"/>
    <w:rsid w:val="00B922FC"/>
    <w:rsid w:val="00B9234F"/>
    <w:rsid w:val="00B92686"/>
    <w:rsid w:val="00B927D3"/>
    <w:rsid w:val="00B935E3"/>
    <w:rsid w:val="00B939D8"/>
    <w:rsid w:val="00B9408A"/>
    <w:rsid w:val="00B94253"/>
    <w:rsid w:val="00B944FD"/>
    <w:rsid w:val="00B94C98"/>
    <w:rsid w:val="00B95061"/>
    <w:rsid w:val="00B954D2"/>
    <w:rsid w:val="00B95DDE"/>
    <w:rsid w:val="00B95EB3"/>
    <w:rsid w:val="00B961A1"/>
    <w:rsid w:val="00B96A42"/>
    <w:rsid w:val="00B97B96"/>
    <w:rsid w:val="00BA0E69"/>
    <w:rsid w:val="00BA10A2"/>
    <w:rsid w:val="00BA1A7E"/>
    <w:rsid w:val="00BA1B87"/>
    <w:rsid w:val="00BA2154"/>
    <w:rsid w:val="00BA21C0"/>
    <w:rsid w:val="00BA2674"/>
    <w:rsid w:val="00BA26CB"/>
    <w:rsid w:val="00BA2909"/>
    <w:rsid w:val="00BA3021"/>
    <w:rsid w:val="00BA31D1"/>
    <w:rsid w:val="00BA3966"/>
    <w:rsid w:val="00BA3EF2"/>
    <w:rsid w:val="00BA3FBC"/>
    <w:rsid w:val="00BA4BD0"/>
    <w:rsid w:val="00BA54AD"/>
    <w:rsid w:val="00BA5522"/>
    <w:rsid w:val="00BA56C5"/>
    <w:rsid w:val="00BA5C31"/>
    <w:rsid w:val="00BA5F95"/>
    <w:rsid w:val="00BA64B7"/>
    <w:rsid w:val="00BA651A"/>
    <w:rsid w:val="00BA68CB"/>
    <w:rsid w:val="00BA75EA"/>
    <w:rsid w:val="00BA7749"/>
    <w:rsid w:val="00BA7B0C"/>
    <w:rsid w:val="00BA7CDA"/>
    <w:rsid w:val="00BB00A1"/>
    <w:rsid w:val="00BB0855"/>
    <w:rsid w:val="00BB09EF"/>
    <w:rsid w:val="00BB0CF9"/>
    <w:rsid w:val="00BB0E20"/>
    <w:rsid w:val="00BB17DF"/>
    <w:rsid w:val="00BB17E3"/>
    <w:rsid w:val="00BB1A44"/>
    <w:rsid w:val="00BB1C66"/>
    <w:rsid w:val="00BB266C"/>
    <w:rsid w:val="00BB2934"/>
    <w:rsid w:val="00BB332D"/>
    <w:rsid w:val="00BB3960"/>
    <w:rsid w:val="00BB3972"/>
    <w:rsid w:val="00BB3DC9"/>
    <w:rsid w:val="00BB3EAD"/>
    <w:rsid w:val="00BB3F57"/>
    <w:rsid w:val="00BB404C"/>
    <w:rsid w:val="00BB4496"/>
    <w:rsid w:val="00BB4642"/>
    <w:rsid w:val="00BB485D"/>
    <w:rsid w:val="00BB4A9A"/>
    <w:rsid w:val="00BB4C36"/>
    <w:rsid w:val="00BB4CCC"/>
    <w:rsid w:val="00BB582F"/>
    <w:rsid w:val="00BB58C9"/>
    <w:rsid w:val="00BB58E6"/>
    <w:rsid w:val="00BB5A70"/>
    <w:rsid w:val="00BB5C5F"/>
    <w:rsid w:val="00BB61DD"/>
    <w:rsid w:val="00BB6683"/>
    <w:rsid w:val="00BB7124"/>
    <w:rsid w:val="00BB7D7B"/>
    <w:rsid w:val="00BB7E33"/>
    <w:rsid w:val="00BC0576"/>
    <w:rsid w:val="00BC0927"/>
    <w:rsid w:val="00BC0CE1"/>
    <w:rsid w:val="00BC0CF8"/>
    <w:rsid w:val="00BC0E84"/>
    <w:rsid w:val="00BC10BE"/>
    <w:rsid w:val="00BC1B09"/>
    <w:rsid w:val="00BC1BC4"/>
    <w:rsid w:val="00BC1D7B"/>
    <w:rsid w:val="00BC1DF3"/>
    <w:rsid w:val="00BC22BB"/>
    <w:rsid w:val="00BC268C"/>
    <w:rsid w:val="00BC2716"/>
    <w:rsid w:val="00BC28E4"/>
    <w:rsid w:val="00BC299E"/>
    <w:rsid w:val="00BC2C20"/>
    <w:rsid w:val="00BC2E8F"/>
    <w:rsid w:val="00BC3346"/>
    <w:rsid w:val="00BC38EB"/>
    <w:rsid w:val="00BC392E"/>
    <w:rsid w:val="00BC3B6E"/>
    <w:rsid w:val="00BC3B97"/>
    <w:rsid w:val="00BC3E92"/>
    <w:rsid w:val="00BC4045"/>
    <w:rsid w:val="00BC413D"/>
    <w:rsid w:val="00BC4620"/>
    <w:rsid w:val="00BC462A"/>
    <w:rsid w:val="00BC47B4"/>
    <w:rsid w:val="00BC4B11"/>
    <w:rsid w:val="00BC5ABD"/>
    <w:rsid w:val="00BC5AC6"/>
    <w:rsid w:val="00BC5B49"/>
    <w:rsid w:val="00BC5C62"/>
    <w:rsid w:val="00BC5ED8"/>
    <w:rsid w:val="00BC6006"/>
    <w:rsid w:val="00BC6925"/>
    <w:rsid w:val="00BC6C18"/>
    <w:rsid w:val="00BC760D"/>
    <w:rsid w:val="00BC77ED"/>
    <w:rsid w:val="00BC7B8B"/>
    <w:rsid w:val="00BD0075"/>
    <w:rsid w:val="00BD1137"/>
    <w:rsid w:val="00BD129C"/>
    <w:rsid w:val="00BD160B"/>
    <w:rsid w:val="00BD163E"/>
    <w:rsid w:val="00BD20CE"/>
    <w:rsid w:val="00BD2296"/>
    <w:rsid w:val="00BD35FE"/>
    <w:rsid w:val="00BD366A"/>
    <w:rsid w:val="00BD4002"/>
    <w:rsid w:val="00BD47A9"/>
    <w:rsid w:val="00BD4A6D"/>
    <w:rsid w:val="00BD4FAD"/>
    <w:rsid w:val="00BD5C49"/>
    <w:rsid w:val="00BD610D"/>
    <w:rsid w:val="00BD61B8"/>
    <w:rsid w:val="00BD61E6"/>
    <w:rsid w:val="00BD6386"/>
    <w:rsid w:val="00BD63DB"/>
    <w:rsid w:val="00BD6B70"/>
    <w:rsid w:val="00BD6BA6"/>
    <w:rsid w:val="00BD6D44"/>
    <w:rsid w:val="00BD71C5"/>
    <w:rsid w:val="00BD749B"/>
    <w:rsid w:val="00BD76AF"/>
    <w:rsid w:val="00BD78D5"/>
    <w:rsid w:val="00BE0011"/>
    <w:rsid w:val="00BE01AA"/>
    <w:rsid w:val="00BE06A5"/>
    <w:rsid w:val="00BE0C5B"/>
    <w:rsid w:val="00BE0C65"/>
    <w:rsid w:val="00BE1341"/>
    <w:rsid w:val="00BE15A0"/>
    <w:rsid w:val="00BE17D8"/>
    <w:rsid w:val="00BE1BED"/>
    <w:rsid w:val="00BE1C05"/>
    <w:rsid w:val="00BE23B6"/>
    <w:rsid w:val="00BE287C"/>
    <w:rsid w:val="00BE2A75"/>
    <w:rsid w:val="00BE3006"/>
    <w:rsid w:val="00BE352B"/>
    <w:rsid w:val="00BE38AA"/>
    <w:rsid w:val="00BE3963"/>
    <w:rsid w:val="00BE3B9A"/>
    <w:rsid w:val="00BE3C37"/>
    <w:rsid w:val="00BE47D4"/>
    <w:rsid w:val="00BE52CA"/>
    <w:rsid w:val="00BE5A11"/>
    <w:rsid w:val="00BE6278"/>
    <w:rsid w:val="00BE627B"/>
    <w:rsid w:val="00BE6595"/>
    <w:rsid w:val="00BE6812"/>
    <w:rsid w:val="00BE6B45"/>
    <w:rsid w:val="00BE6F2A"/>
    <w:rsid w:val="00BE7480"/>
    <w:rsid w:val="00BE7682"/>
    <w:rsid w:val="00BF001A"/>
    <w:rsid w:val="00BF0055"/>
    <w:rsid w:val="00BF039A"/>
    <w:rsid w:val="00BF059B"/>
    <w:rsid w:val="00BF072F"/>
    <w:rsid w:val="00BF0753"/>
    <w:rsid w:val="00BF14A8"/>
    <w:rsid w:val="00BF19B0"/>
    <w:rsid w:val="00BF1A21"/>
    <w:rsid w:val="00BF1DCB"/>
    <w:rsid w:val="00BF2481"/>
    <w:rsid w:val="00BF28E3"/>
    <w:rsid w:val="00BF2CD7"/>
    <w:rsid w:val="00BF2EBF"/>
    <w:rsid w:val="00BF2FA9"/>
    <w:rsid w:val="00BF33FC"/>
    <w:rsid w:val="00BF39A6"/>
    <w:rsid w:val="00BF3C66"/>
    <w:rsid w:val="00BF4054"/>
    <w:rsid w:val="00BF50E7"/>
    <w:rsid w:val="00BF5112"/>
    <w:rsid w:val="00BF552D"/>
    <w:rsid w:val="00BF57A2"/>
    <w:rsid w:val="00BF5BEB"/>
    <w:rsid w:val="00BF622B"/>
    <w:rsid w:val="00BF6425"/>
    <w:rsid w:val="00BF65EA"/>
    <w:rsid w:val="00BF79BA"/>
    <w:rsid w:val="00BF7FFD"/>
    <w:rsid w:val="00C000D8"/>
    <w:rsid w:val="00C0034F"/>
    <w:rsid w:val="00C00641"/>
    <w:rsid w:val="00C016E2"/>
    <w:rsid w:val="00C01F8E"/>
    <w:rsid w:val="00C02413"/>
    <w:rsid w:val="00C0312D"/>
    <w:rsid w:val="00C03537"/>
    <w:rsid w:val="00C03653"/>
    <w:rsid w:val="00C03875"/>
    <w:rsid w:val="00C03C12"/>
    <w:rsid w:val="00C03EEC"/>
    <w:rsid w:val="00C03FA8"/>
    <w:rsid w:val="00C04138"/>
    <w:rsid w:val="00C0474A"/>
    <w:rsid w:val="00C047F2"/>
    <w:rsid w:val="00C04F9C"/>
    <w:rsid w:val="00C05129"/>
    <w:rsid w:val="00C0571E"/>
    <w:rsid w:val="00C05B27"/>
    <w:rsid w:val="00C05C0C"/>
    <w:rsid w:val="00C06885"/>
    <w:rsid w:val="00C068F0"/>
    <w:rsid w:val="00C06C96"/>
    <w:rsid w:val="00C06F6B"/>
    <w:rsid w:val="00C06F8D"/>
    <w:rsid w:val="00C071FA"/>
    <w:rsid w:val="00C07365"/>
    <w:rsid w:val="00C0748E"/>
    <w:rsid w:val="00C0799D"/>
    <w:rsid w:val="00C10228"/>
    <w:rsid w:val="00C104A1"/>
    <w:rsid w:val="00C1077C"/>
    <w:rsid w:val="00C10AC7"/>
    <w:rsid w:val="00C10DB6"/>
    <w:rsid w:val="00C1121D"/>
    <w:rsid w:val="00C11595"/>
    <w:rsid w:val="00C11A4E"/>
    <w:rsid w:val="00C11F6F"/>
    <w:rsid w:val="00C121D0"/>
    <w:rsid w:val="00C1231E"/>
    <w:rsid w:val="00C12504"/>
    <w:rsid w:val="00C12627"/>
    <w:rsid w:val="00C1283C"/>
    <w:rsid w:val="00C12C88"/>
    <w:rsid w:val="00C12D36"/>
    <w:rsid w:val="00C12E83"/>
    <w:rsid w:val="00C130BE"/>
    <w:rsid w:val="00C137E2"/>
    <w:rsid w:val="00C13B05"/>
    <w:rsid w:val="00C13D56"/>
    <w:rsid w:val="00C13EC0"/>
    <w:rsid w:val="00C14950"/>
    <w:rsid w:val="00C149AE"/>
    <w:rsid w:val="00C14F9D"/>
    <w:rsid w:val="00C15062"/>
    <w:rsid w:val="00C154C0"/>
    <w:rsid w:val="00C158CE"/>
    <w:rsid w:val="00C15A76"/>
    <w:rsid w:val="00C15ACE"/>
    <w:rsid w:val="00C16062"/>
    <w:rsid w:val="00C161A9"/>
    <w:rsid w:val="00C165B7"/>
    <w:rsid w:val="00C166DB"/>
    <w:rsid w:val="00C16CD6"/>
    <w:rsid w:val="00C1719F"/>
    <w:rsid w:val="00C17DE2"/>
    <w:rsid w:val="00C17E2F"/>
    <w:rsid w:val="00C2015E"/>
    <w:rsid w:val="00C202B5"/>
    <w:rsid w:val="00C2065F"/>
    <w:rsid w:val="00C20BA3"/>
    <w:rsid w:val="00C20BC1"/>
    <w:rsid w:val="00C20E73"/>
    <w:rsid w:val="00C2125C"/>
    <w:rsid w:val="00C21497"/>
    <w:rsid w:val="00C21C48"/>
    <w:rsid w:val="00C2214F"/>
    <w:rsid w:val="00C221C8"/>
    <w:rsid w:val="00C22357"/>
    <w:rsid w:val="00C23014"/>
    <w:rsid w:val="00C230EA"/>
    <w:rsid w:val="00C23420"/>
    <w:rsid w:val="00C23B4B"/>
    <w:rsid w:val="00C2413A"/>
    <w:rsid w:val="00C24669"/>
    <w:rsid w:val="00C24814"/>
    <w:rsid w:val="00C249F1"/>
    <w:rsid w:val="00C24F2A"/>
    <w:rsid w:val="00C251B0"/>
    <w:rsid w:val="00C2550C"/>
    <w:rsid w:val="00C258C3"/>
    <w:rsid w:val="00C25C9C"/>
    <w:rsid w:val="00C25EA2"/>
    <w:rsid w:val="00C2638C"/>
    <w:rsid w:val="00C268C7"/>
    <w:rsid w:val="00C26D7B"/>
    <w:rsid w:val="00C26DE0"/>
    <w:rsid w:val="00C26E4F"/>
    <w:rsid w:val="00C26FEC"/>
    <w:rsid w:val="00C27032"/>
    <w:rsid w:val="00C27518"/>
    <w:rsid w:val="00C27A9A"/>
    <w:rsid w:val="00C3052B"/>
    <w:rsid w:val="00C30736"/>
    <w:rsid w:val="00C312C0"/>
    <w:rsid w:val="00C3181C"/>
    <w:rsid w:val="00C322B5"/>
    <w:rsid w:val="00C323FA"/>
    <w:rsid w:val="00C32590"/>
    <w:rsid w:val="00C32983"/>
    <w:rsid w:val="00C32A88"/>
    <w:rsid w:val="00C330AA"/>
    <w:rsid w:val="00C3372E"/>
    <w:rsid w:val="00C33854"/>
    <w:rsid w:val="00C33A20"/>
    <w:rsid w:val="00C33DA0"/>
    <w:rsid w:val="00C34402"/>
    <w:rsid w:val="00C347FA"/>
    <w:rsid w:val="00C3490B"/>
    <w:rsid w:val="00C34B22"/>
    <w:rsid w:val="00C34DB6"/>
    <w:rsid w:val="00C35363"/>
    <w:rsid w:val="00C3575E"/>
    <w:rsid w:val="00C35893"/>
    <w:rsid w:val="00C359EA"/>
    <w:rsid w:val="00C35C4A"/>
    <w:rsid w:val="00C36162"/>
    <w:rsid w:val="00C3693F"/>
    <w:rsid w:val="00C36ABD"/>
    <w:rsid w:val="00C36DD6"/>
    <w:rsid w:val="00C36EC7"/>
    <w:rsid w:val="00C3700C"/>
    <w:rsid w:val="00C3711E"/>
    <w:rsid w:val="00C37598"/>
    <w:rsid w:val="00C37B9D"/>
    <w:rsid w:val="00C37F8D"/>
    <w:rsid w:val="00C40DBD"/>
    <w:rsid w:val="00C40FDB"/>
    <w:rsid w:val="00C4145C"/>
    <w:rsid w:val="00C4155B"/>
    <w:rsid w:val="00C41756"/>
    <w:rsid w:val="00C41842"/>
    <w:rsid w:val="00C41B22"/>
    <w:rsid w:val="00C423A2"/>
    <w:rsid w:val="00C4276B"/>
    <w:rsid w:val="00C427FD"/>
    <w:rsid w:val="00C42AD0"/>
    <w:rsid w:val="00C4311B"/>
    <w:rsid w:val="00C43898"/>
    <w:rsid w:val="00C43F27"/>
    <w:rsid w:val="00C44BD1"/>
    <w:rsid w:val="00C44D35"/>
    <w:rsid w:val="00C44E69"/>
    <w:rsid w:val="00C45603"/>
    <w:rsid w:val="00C4568F"/>
    <w:rsid w:val="00C457C8"/>
    <w:rsid w:val="00C46183"/>
    <w:rsid w:val="00C46735"/>
    <w:rsid w:val="00C46B5F"/>
    <w:rsid w:val="00C4706A"/>
    <w:rsid w:val="00C47161"/>
    <w:rsid w:val="00C471A5"/>
    <w:rsid w:val="00C4738F"/>
    <w:rsid w:val="00C47CEB"/>
    <w:rsid w:val="00C47E93"/>
    <w:rsid w:val="00C47EFB"/>
    <w:rsid w:val="00C47F74"/>
    <w:rsid w:val="00C50A81"/>
    <w:rsid w:val="00C51A3B"/>
    <w:rsid w:val="00C51AF2"/>
    <w:rsid w:val="00C51CC3"/>
    <w:rsid w:val="00C521BB"/>
    <w:rsid w:val="00C52253"/>
    <w:rsid w:val="00C5255B"/>
    <w:rsid w:val="00C5263A"/>
    <w:rsid w:val="00C5272C"/>
    <w:rsid w:val="00C52A74"/>
    <w:rsid w:val="00C52BE8"/>
    <w:rsid w:val="00C52E05"/>
    <w:rsid w:val="00C5303F"/>
    <w:rsid w:val="00C5314B"/>
    <w:rsid w:val="00C531AE"/>
    <w:rsid w:val="00C53A4D"/>
    <w:rsid w:val="00C53FF2"/>
    <w:rsid w:val="00C5416E"/>
    <w:rsid w:val="00C542A6"/>
    <w:rsid w:val="00C54378"/>
    <w:rsid w:val="00C54924"/>
    <w:rsid w:val="00C549A4"/>
    <w:rsid w:val="00C549DF"/>
    <w:rsid w:val="00C54E60"/>
    <w:rsid w:val="00C54EF1"/>
    <w:rsid w:val="00C55149"/>
    <w:rsid w:val="00C55489"/>
    <w:rsid w:val="00C55DD1"/>
    <w:rsid w:val="00C56765"/>
    <w:rsid w:val="00C56793"/>
    <w:rsid w:val="00C57D5F"/>
    <w:rsid w:val="00C57F5C"/>
    <w:rsid w:val="00C606BD"/>
    <w:rsid w:val="00C6074A"/>
    <w:rsid w:val="00C607FD"/>
    <w:rsid w:val="00C60821"/>
    <w:rsid w:val="00C60999"/>
    <w:rsid w:val="00C611BD"/>
    <w:rsid w:val="00C612BF"/>
    <w:rsid w:val="00C612E7"/>
    <w:rsid w:val="00C6186C"/>
    <w:rsid w:val="00C61B52"/>
    <w:rsid w:val="00C61D4D"/>
    <w:rsid w:val="00C61E56"/>
    <w:rsid w:val="00C6215A"/>
    <w:rsid w:val="00C6248B"/>
    <w:rsid w:val="00C6391A"/>
    <w:rsid w:val="00C63DF3"/>
    <w:rsid w:val="00C63E07"/>
    <w:rsid w:val="00C64027"/>
    <w:rsid w:val="00C644BD"/>
    <w:rsid w:val="00C646F9"/>
    <w:rsid w:val="00C64BBA"/>
    <w:rsid w:val="00C651FC"/>
    <w:rsid w:val="00C653F3"/>
    <w:rsid w:val="00C663B2"/>
    <w:rsid w:val="00C663DC"/>
    <w:rsid w:val="00C66A6E"/>
    <w:rsid w:val="00C670AE"/>
    <w:rsid w:val="00C673C6"/>
    <w:rsid w:val="00C673E2"/>
    <w:rsid w:val="00C6742B"/>
    <w:rsid w:val="00C67B01"/>
    <w:rsid w:val="00C7041F"/>
    <w:rsid w:val="00C705F0"/>
    <w:rsid w:val="00C7078E"/>
    <w:rsid w:val="00C70A58"/>
    <w:rsid w:val="00C70CA7"/>
    <w:rsid w:val="00C710BB"/>
    <w:rsid w:val="00C718B9"/>
    <w:rsid w:val="00C71C8D"/>
    <w:rsid w:val="00C71F0E"/>
    <w:rsid w:val="00C72580"/>
    <w:rsid w:val="00C7261E"/>
    <w:rsid w:val="00C7279B"/>
    <w:rsid w:val="00C727C1"/>
    <w:rsid w:val="00C728AD"/>
    <w:rsid w:val="00C72DE3"/>
    <w:rsid w:val="00C73569"/>
    <w:rsid w:val="00C735BC"/>
    <w:rsid w:val="00C738D2"/>
    <w:rsid w:val="00C73959"/>
    <w:rsid w:val="00C73AE7"/>
    <w:rsid w:val="00C73E9F"/>
    <w:rsid w:val="00C74210"/>
    <w:rsid w:val="00C7449C"/>
    <w:rsid w:val="00C752D6"/>
    <w:rsid w:val="00C754E8"/>
    <w:rsid w:val="00C75729"/>
    <w:rsid w:val="00C75820"/>
    <w:rsid w:val="00C75A99"/>
    <w:rsid w:val="00C760E4"/>
    <w:rsid w:val="00C762BB"/>
    <w:rsid w:val="00C764DF"/>
    <w:rsid w:val="00C76981"/>
    <w:rsid w:val="00C76B11"/>
    <w:rsid w:val="00C76C3A"/>
    <w:rsid w:val="00C76E1D"/>
    <w:rsid w:val="00C77441"/>
    <w:rsid w:val="00C77943"/>
    <w:rsid w:val="00C779CD"/>
    <w:rsid w:val="00C77C26"/>
    <w:rsid w:val="00C77D5E"/>
    <w:rsid w:val="00C77DA4"/>
    <w:rsid w:val="00C77E42"/>
    <w:rsid w:val="00C801ED"/>
    <w:rsid w:val="00C80384"/>
    <w:rsid w:val="00C804C3"/>
    <w:rsid w:val="00C805E6"/>
    <w:rsid w:val="00C806BC"/>
    <w:rsid w:val="00C8099D"/>
    <w:rsid w:val="00C80F6F"/>
    <w:rsid w:val="00C81952"/>
    <w:rsid w:val="00C81F06"/>
    <w:rsid w:val="00C81FEB"/>
    <w:rsid w:val="00C82D3D"/>
    <w:rsid w:val="00C82E29"/>
    <w:rsid w:val="00C8314A"/>
    <w:rsid w:val="00C83593"/>
    <w:rsid w:val="00C835B3"/>
    <w:rsid w:val="00C8361A"/>
    <w:rsid w:val="00C8368E"/>
    <w:rsid w:val="00C83801"/>
    <w:rsid w:val="00C83A92"/>
    <w:rsid w:val="00C83F56"/>
    <w:rsid w:val="00C84A5E"/>
    <w:rsid w:val="00C84A72"/>
    <w:rsid w:val="00C84B1E"/>
    <w:rsid w:val="00C84B24"/>
    <w:rsid w:val="00C84C8F"/>
    <w:rsid w:val="00C84C97"/>
    <w:rsid w:val="00C85B54"/>
    <w:rsid w:val="00C85B58"/>
    <w:rsid w:val="00C85BA1"/>
    <w:rsid w:val="00C86346"/>
    <w:rsid w:val="00C864A3"/>
    <w:rsid w:val="00C86AE1"/>
    <w:rsid w:val="00C87AF4"/>
    <w:rsid w:val="00C87B85"/>
    <w:rsid w:val="00C87E4B"/>
    <w:rsid w:val="00C87E75"/>
    <w:rsid w:val="00C90005"/>
    <w:rsid w:val="00C9074A"/>
    <w:rsid w:val="00C90C09"/>
    <w:rsid w:val="00C91173"/>
    <w:rsid w:val="00C91474"/>
    <w:rsid w:val="00C914BA"/>
    <w:rsid w:val="00C91656"/>
    <w:rsid w:val="00C91A2F"/>
    <w:rsid w:val="00C91DC8"/>
    <w:rsid w:val="00C9274C"/>
    <w:rsid w:val="00C92AAC"/>
    <w:rsid w:val="00C92E84"/>
    <w:rsid w:val="00C930C8"/>
    <w:rsid w:val="00C93843"/>
    <w:rsid w:val="00C9395B"/>
    <w:rsid w:val="00C93F2A"/>
    <w:rsid w:val="00C94CB9"/>
    <w:rsid w:val="00C95281"/>
    <w:rsid w:val="00C9570A"/>
    <w:rsid w:val="00C95A24"/>
    <w:rsid w:val="00C96308"/>
    <w:rsid w:val="00C967CD"/>
    <w:rsid w:val="00C96A9C"/>
    <w:rsid w:val="00C96DAF"/>
    <w:rsid w:val="00C96E7A"/>
    <w:rsid w:val="00C96E7D"/>
    <w:rsid w:val="00C96FBB"/>
    <w:rsid w:val="00C97191"/>
    <w:rsid w:val="00C9725B"/>
    <w:rsid w:val="00C9767B"/>
    <w:rsid w:val="00C97A85"/>
    <w:rsid w:val="00C97B58"/>
    <w:rsid w:val="00CA0215"/>
    <w:rsid w:val="00CA09A3"/>
    <w:rsid w:val="00CA0EF5"/>
    <w:rsid w:val="00CA10C3"/>
    <w:rsid w:val="00CA1725"/>
    <w:rsid w:val="00CA1824"/>
    <w:rsid w:val="00CA183A"/>
    <w:rsid w:val="00CA1C62"/>
    <w:rsid w:val="00CA1DCA"/>
    <w:rsid w:val="00CA23BA"/>
    <w:rsid w:val="00CA2560"/>
    <w:rsid w:val="00CA2834"/>
    <w:rsid w:val="00CA360E"/>
    <w:rsid w:val="00CA3E54"/>
    <w:rsid w:val="00CA4A23"/>
    <w:rsid w:val="00CA5097"/>
    <w:rsid w:val="00CA5C7D"/>
    <w:rsid w:val="00CA609F"/>
    <w:rsid w:val="00CA625C"/>
    <w:rsid w:val="00CA64DD"/>
    <w:rsid w:val="00CA699F"/>
    <w:rsid w:val="00CA6C73"/>
    <w:rsid w:val="00CA6D9F"/>
    <w:rsid w:val="00CA725C"/>
    <w:rsid w:val="00CA739E"/>
    <w:rsid w:val="00CA7738"/>
    <w:rsid w:val="00CA7BF0"/>
    <w:rsid w:val="00CB0596"/>
    <w:rsid w:val="00CB0802"/>
    <w:rsid w:val="00CB0879"/>
    <w:rsid w:val="00CB0C55"/>
    <w:rsid w:val="00CB0CFC"/>
    <w:rsid w:val="00CB0D57"/>
    <w:rsid w:val="00CB0FAD"/>
    <w:rsid w:val="00CB1142"/>
    <w:rsid w:val="00CB1D82"/>
    <w:rsid w:val="00CB216A"/>
    <w:rsid w:val="00CB2694"/>
    <w:rsid w:val="00CB2F67"/>
    <w:rsid w:val="00CB3AD0"/>
    <w:rsid w:val="00CB3CBB"/>
    <w:rsid w:val="00CB44EB"/>
    <w:rsid w:val="00CB44F5"/>
    <w:rsid w:val="00CB4777"/>
    <w:rsid w:val="00CB496D"/>
    <w:rsid w:val="00CB4B5D"/>
    <w:rsid w:val="00CB4CA2"/>
    <w:rsid w:val="00CB5293"/>
    <w:rsid w:val="00CB531D"/>
    <w:rsid w:val="00CB589C"/>
    <w:rsid w:val="00CB5EFA"/>
    <w:rsid w:val="00CB63A1"/>
    <w:rsid w:val="00CB69E1"/>
    <w:rsid w:val="00CB7286"/>
    <w:rsid w:val="00CB72BC"/>
    <w:rsid w:val="00CB73AF"/>
    <w:rsid w:val="00CB7E4F"/>
    <w:rsid w:val="00CC03B4"/>
    <w:rsid w:val="00CC0AC3"/>
    <w:rsid w:val="00CC12B2"/>
    <w:rsid w:val="00CC20EA"/>
    <w:rsid w:val="00CC228B"/>
    <w:rsid w:val="00CC313E"/>
    <w:rsid w:val="00CC32E1"/>
    <w:rsid w:val="00CC3E0A"/>
    <w:rsid w:val="00CC4700"/>
    <w:rsid w:val="00CC4873"/>
    <w:rsid w:val="00CC4DAD"/>
    <w:rsid w:val="00CC4E99"/>
    <w:rsid w:val="00CC5B62"/>
    <w:rsid w:val="00CC5F3D"/>
    <w:rsid w:val="00CC61C2"/>
    <w:rsid w:val="00CC6898"/>
    <w:rsid w:val="00CC6E56"/>
    <w:rsid w:val="00CC7127"/>
    <w:rsid w:val="00CC720D"/>
    <w:rsid w:val="00CC7B93"/>
    <w:rsid w:val="00CD021C"/>
    <w:rsid w:val="00CD0708"/>
    <w:rsid w:val="00CD12A4"/>
    <w:rsid w:val="00CD12C0"/>
    <w:rsid w:val="00CD1321"/>
    <w:rsid w:val="00CD1BC5"/>
    <w:rsid w:val="00CD1E88"/>
    <w:rsid w:val="00CD1F16"/>
    <w:rsid w:val="00CD2133"/>
    <w:rsid w:val="00CD2C29"/>
    <w:rsid w:val="00CD2D9F"/>
    <w:rsid w:val="00CD2F5E"/>
    <w:rsid w:val="00CD3228"/>
    <w:rsid w:val="00CD324D"/>
    <w:rsid w:val="00CD328A"/>
    <w:rsid w:val="00CD390E"/>
    <w:rsid w:val="00CD3D57"/>
    <w:rsid w:val="00CD4363"/>
    <w:rsid w:val="00CD4398"/>
    <w:rsid w:val="00CD4485"/>
    <w:rsid w:val="00CD46EB"/>
    <w:rsid w:val="00CD4922"/>
    <w:rsid w:val="00CD4AED"/>
    <w:rsid w:val="00CD4BAD"/>
    <w:rsid w:val="00CD4BDB"/>
    <w:rsid w:val="00CD4D8D"/>
    <w:rsid w:val="00CD5590"/>
    <w:rsid w:val="00CD5741"/>
    <w:rsid w:val="00CD5EF8"/>
    <w:rsid w:val="00CD6079"/>
    <w:rsid w:val="00CD6546"/>
    <w:rsid w:val="00CD6809"/>
    <w:rsid w:val="00CD6BBB"/>
    <w:rsid w:val="00CD74DF"/>
    <w:rsid w:val="00CD79CD"/>
    <w:rsid w:val="00CE0378"/>
    <w:rsid w:val="00CE04B7"/>
    <w:rsid w:val="00CE0FEB"/>
    <w:rsid w:val="00CE1318"/>
    <w:rsid w:val="00CE13CB"/>
    <w:rsid w:val="00CE23BC"/>
    <w:rsid w:val="00CE2AA6"/>
    <w:rsid w:val="00CE2C11"/>
    <w:rsid w:val="00CE3319"/>
    <w:rsid w:val="00CE3438"/>
    <w:rsid w:val="00CE34E0"/>
    <w:rsid w:val="00CE3D14"/>
    <w:rsid w:val="00CE3ECB"/>
    <w:rsid w:val="00CE5961"/>
    <w:rsid w:val="00CE5DD0"/>
    <w:rsid w:val="00CE6184"/>
    <w:rsid w:val="00CE6A21"/>
    <w:rsid w:val="00CE6EB7"/>
    <w:rsid w:val="00CE72C2"/>
    <w:rsid w:val="00CE773F"/>
    <w:rsid w:val="00CE7CBB"/>
    <w:rsid w:val="00CE7E24"/>
    <w:rsid w:val="00CF023C"/>
    <w:rsid w:val="00CF0948"/>
    <w:rsid w:val="00CF0ADD"/>
    <w:rsid w:val="00CF149C"/>
    <w:rsid w:val="00CF16B6"/>
    <w:rsid w:val="00CF1835"/>
    <w:rsid w:val="00CF1BA0"/>
    <w:rsid w:val="00CF1DFC"/>
    <w:rsid w:val="00CF249F"/>
    <w:rsid w:val="00CF2639"/>
    <w:rsid w:val="00CF27ED"/>
    <w:rsid w:val="00CF2D73"/>
    <w:rsid w:val="00CF3B4B"/>
    <w:rsid w:val="00CF403B"/>
    <w:rsid w:val="00CF4212"/>
    <w:rsid w:val="00CF4345"/>
    <w:rsid w:val="00CF448F"/>
    <w:rsid w:val="00CF6A22"/>
    <w:rsid w:val="00CF6C17"/>
    <w:rsid w:val="00CF715D"/>
    <w:rsid w:val="00CF7296"/>
    <w:rsid w:val="00D0009C"/>
    <w:rsid w:val="00D00CEB"/>
    <w:rsid w:val="00D0125C"/>
    <w:rsid w:val="00D0135C"/>
    <w:rsid w:val="00D01550"/>
    <w:rsid w:val="00D015DD"/>
    <w:rsid w:val="00D015EE"/>
    <w:rsid w:val="00D017AF"/>
    <w:rsid w:val="00D02040"/>
    <w:rsid w:val="00D02558"/>
    <w:rsid w:val="00D025A1"/>
    <w:rsid w:val="00D02810"/>
    <w:rsid w:val="00D02DBA"/>
    <w:rsid w:val="00D038E1"/>
    <w:rsid w:val="00D04B5B"/>
    <w:rsid w:val="00D0524D"/>
    <w:rsid w:val="00D05590"/>
    <w:rsid w:val="00D059E3"/>
    <w:rsid w:val="00D061C3"/>
    <w:rsid w:val="00D076AB"/>
    <w:rsid w:val="00D078D1"/>
    <w:rsid w:val="00D07975"/>
    <w:rsid w:val="00D07A0A"/>
    <w:rsid w:val="00D07AE8"/>
    <w:rsid w:val="00D1062B"/>
    <w:rsid w:val="00D10E95"/>
    <w:rsid w:val="00D11515"/>
    <w:rsid w:val="00D11558"/>
    <w:rsid w:val="00D117FA"/>
    <w:rsid w:val="00D11DE9"/>
    <w:rsid w:val="00D12048"/>
    <w:rsid w:val="00D122DD"/>
    <w:rsid w:val="00D12881"/>
    <w:rsid w:val="00D12CCF"/>
    <w:rsid w:val="00D13268"/>
    <w:rsid w:val="00D134AB"/>
    <w:rsid w:val="00D13510"/>
    <w:rsid w:val="00D13764"/>
    <w:rsid w:val="00D139E9"/>
    <w:rsid w:val="00D13AC9"/>
    <w:rsid w:val="00D13D54"/>
    <w:rsid w:val="00D1435B"/>
    <w:rsid w:val="00D14770"/>
    <w:rsid w:val="00D14DD6"/>
    <w:rsid w:val="00D150C9"/>
    <w:rsid w:val="00D1546F"/>
    <w:rsid w:val="00D15CE2"/>
    <w:rsid w:val="00D15D73"/>
    <w:rsid w:val="00D15DE2"/>
    <w:rsid w:val="00D16724"/>
    <w:rsid w:val="00D168B4"/>
    <w:rsid w:val="00D16A48"/>
    <w:rsid w:val="00D16ED2"/>
    <w:rsid w:val="00D1734C"/>
    <w:rsid w:val="00D17E20"/>
    <w:rsid w:val="00D206E6"/>
    <w:rsid w:val="00D20805"/>
    <w:rsid w:val="00D20878"/>
    <w:rsid w:val="00D20AE3"/>
    <w:rsid w:val="00D20B62"/>
    <w:rsid w:val="00D20E16"/>
    <w:rsid w:val="00D20E6C"/>
    <w:rsid w:val="00D20F3A"/>
    <w:rsid w:val="00D210D4"/>
    <w:rsid w:val="00D218B7"/>
    <w:rsid w:val="00D21B7A"/>
    <w:rsid w:val="00D21BED"/>
    <w:rsid w:val="00D22D00"/>
    <w:rsid w:val="00D23AFA"/>
    <w:rsid w:val="00D23EFD"/>
    <w:rsid w:val="00D24651"/>
    <w:rsid w:val="00D24824"/>
    <w:rsid w:val="00D24FEC"/>
    <w:rsid w:val="00D2500B"/>
    <w:rsid w:val="00D2605B"/>
    <w:rsid w:val="00D260B0"/>
    <w:rsid w:val="00D26121"/>
    <w:rsid w:val="00D26140"/>
    <w:rsid w:val="00D26454"/>
    <w:rsid w:val="00D272D7"/>
    <w:rsid w:val="00D27A12"/>
    <w:rsid w:val="00D27AC9"/>
    <w:rsid w:val="00D30255"/>
    <w:rsid w:val="00D30808"/>
    <w:rsid w:val="00D308FE"/>
    <w:rsid w:val="00D30A83"/>
    <w:rsid w:val="00D30E4B"/>
    <w:rsid w:val="00D31002"/>
    <w:rsid w:val="00D31027"/>
    <w:rsid w:val="00D31041"/>
    <w:rsid w:val="00D31F69"/>
    <w:rsid w:val="00D31FB9"/>
    <w:rsid w:val="00D3207B"/>
    <w:rsid w:val="00D32447"/>
    <w:rsid w:val="00D32841"/>
    <w:rsid w:val="00D32A2B"/>
    <w:rsid w:val="00D32BA8"/>
    <w:rsid w:val="00D32EDC"/>
    <w:rsid w:val="00D33629"/>
    <w:rsid w:val="00D33B1D"/>
    <w:rsid w:val="00D34360"/>
    <w:rsid w:val="00D34B1B"/>
    <w:rsid w:val="00D34EE5"/>
    <w:rsid w:val="00D34F25"/>
    <w:rsid w:val="00D34F7D"/>
    <w:rsid w:val="00D352B4"/>
    <w:rsid w:val="00D358FF"/>
    <w:rsid w:val="00D35AF5"/>
    <w:rsid w:val="00D35CB6"/>
    <w:rsid w:val="00D35ED7"/>
    <w:rsid w:val="00D35F00"/>
    <w:rsid w:val="00D36BF9"/>
    <w:rsid w:val="00D36C38"/>
    <w:rsid w:val="00D36C54"/>
    <w:rsid w:val="00D370AE"/>
    <w:rsid w:val="00D372EC"/>
    <w:rsid w:val="00D37354"/>
    <w:rsid w:val="00D3741A"/>
    <w:rsid w:val="00D37BB1"/>
    <w:rsid w:val="00D37FAF"/>
    <w:rsid w:val="00D4010B"/>
    <w:rsid w:val="00D40A6B"/>
    <w:rsid w:val="00D40C0F"/>
    <w:rsid w:val="00D40D28"/>
    <w:rsid w:val="00D40DB8"/>
    <w:rsid w:val="00D40DE4"/>
    <w:rsid w:val="00D40FCA"/>
    <w:rsid w:val="00D40FDE"/>
    <w:rsid w:val="00D413D4"/>
    <w:rsid w:val="00D41474"/>
    <w:rsid w:val="00D4159A"/>
    <w:rsid w:val="00D4225C"/>
    <w:rsid w:val="00D42372"/>
    <w:rsid w:val="00D4275C"/>
    <w:rsid w:val="00D428F3"/>
    <w:rsid w:val="00D43009"/>
    <w:rsid w:val="00D4374B"/>
    <w:rsid w:val="00D43E71"/>
    <w:rsid w:val="00D43F15"/>
    <w:rsid w:val="00D4424E"/>
    <w:rsid w:val="00D44496"/>
    <w:rsid w:val="00D448AC"/>
    <w:rsid w:val="00D44993"/>
    <w:rsid w:val="00D44C64"/>
    <w:rsid w:val="00D44FCB"/>
    <w:rsid w:val="00D451A0"/>
    <w:rsid w:val="00D453E4"/>
    <w:rsid w:val="00D4577E"/>
    <w:rsid w:val="00D458CC"/>
    <w:rsid w:val="00D45D10"/>
    <w:rsid w:val="00D45E85"/>
    <w:rsid w:val="00D45ECA"/>
    <w:rsid w:val="00D46138"/>
    <w:rsid w:val="00D463B6"/>
    <w:rsid w:val="00D46AAB"/>
    <w:rsid w:val="00D46F40"/>
    <w:rsid w:val="00D4726C"/>
    <w:rsid w:val="00D47D20"/>
    <w:rsid w:val="00D47D3B"/>
    <w:rsid w:val="00D50308"/>
    <w:rsid w:val="00D50312"/>
    <w:rsid w:val="00D506D1"/>
    <w:rsid w:val="00D51C83"/>
    <w:rsid w:val="00D51FFC"/>
    <w:rsid w:val="00D521CC"/>
    <w:rsid w:val="00D52A9A"/>
    <w:rsid w:val="00D52E05"/>
    <w:rsid w:val="00D53206"/>
    <w:rsid w:val="00D532F8"/>
    <w:rsid w:val="00D53A9C"/>
    <w:rsid w:val="00D53AEB"/>
    <w:rsid w:val="00D53B67"/>
    <w:rsid w:val="00D543BE"/>
    <w:rsid w:val="00D54950"/>
    <w:rsid w:val="00D55009"/>
    <w:rsid w:val="00D55223"/>
    <w:rsid w:val="00D552AC"/>
    <w:rsid w:val="00D55BA6"/>
    <w:rsid w:val="00D55D7F"/>
    <w:rsid w:val="00D55E12"/>
    <w:rsid w:val="00D5609A"/>
    <w:rsid w:val="00D56511"/>
    <w:rsid w:val="00D5657D"/>
    <w:rsid w:val="00D56A91"/>
    <w:rsid w:val="00D56C07"/>
    <w:rsid w:val="00D5700E"/>
    <w:rsid w:val="00D572E2"/>
    <w:rsid w:val="00D573DB"/>
    <w:rsid w:val="00D57858"/>
    <w:rsid w:val="00D57985"/>
    <w:rsid w:val="00D5798F"/>
    <w:rsid w:val="00D602CC"/>
    <w:rsid w:val="00D602E5"/>
    <w:rsid w:val="00D60453"/>
    <w:rsid w:val="00D608D4"/>
    <w:rsid w:val="00D60B0B"/>
    <w:rsid w:val="00D61B91"/>
    <w:rsid w:val="00D61FC3"/>
    <w:rsid w:val="00D6301E"/>
    <w:rsid w:val="00D6308C"/>
    <w:rsid w:val="00D632DC"/>
    <w:rsid w:val="00D634E8"/>
    <w:rsid w:val="00D638EB"/>
    <w:rsid w:val="00D64002"/>
    <w:rsid w:val="00D640E4"/>
    <w:rsid w:val="00D641BF"/>
    <w:rsid w:val="00D6461A"/>
    <w:rsid w:val="00D647BD"/>
    <w:rsid w:val="00D64EA4"/>
    <w:rsid w:val="00D64EC0"/>
    <w:rsid w:val="00D658B1"/>
    <w:rsid w:val="00D65DDA"/>
    <w:rsid w:val="00D66749"/>
    <w:rsid w:val="00D668AA"/>
    <w:rsid w:val="00D669A1"/>
    <w:rsid w:val="00D6730B"/>
    <w:rsid w:val="00D67374"/>
    <w:rsid w:val="00D67742"/>
    <w:rsid w:val="00D67899"/>
    <w:rsid w:val="00D6796A"/>
    <w:rsid w:val="00D67B0B"/>
    <w:rsid w:val="00D67E26"/>
    <w:rsid w:val="00D67EDF"/>
    <w:rsid w:val="00D7070E"/>
    <w:rsid w:val="00D70983"/>
    <w:rsid w:val="00D70CCD"/>
    <w:rsid w:val="00D70D36"/>
    <w:rsid w:val="00D713D9"/>
    <w:rsid w:val="00D7157A"/>
    <w:rsid w:val="00D72307"/>
    <w:rsid w:val="00D72458"/>
    <w:rsid w:val="00D726E6"/>
    <w:rsid w:val="00D7275B"/>
    <w:rsid w:val="00D72B7B"/>
    <w:rsid w:val="00D73107"/>
    <w:rsid w:val="00D73253"/>
    <w:rsid w:val="00D732D8"/>
    <w:rsid w:val="00D738D1"/>
    <w:rsid w:val="00D73958"/>
    <w:rsid w:val="00D73BAA"/>
    <w:rsid w:val="00D73F72"/>
    <w:rsid w:val="00D7437C"/>
    <w:rsid w:val="00D7455F"/>
    <w:rsid w:val="00D748F0"/>
    <w:rsid w:val="00D74A26"/>
    <w:rsid w:val="00D74A57"/>
    <w:rsid w:val="00D74F1C"/>
    <w:rsid w:val="00D75290"/>
    <w:rsid w:val="00D76D1C"/>
    <w:rsid w:val="00D76F17"/>
    <w:rsid w:val="00D77316"/>
    <w:rsid w:val="00D77484"/>
    <w:rsid w:val="00D77752"/>
    <w:rsid w:val="00D77FD6"/>
    <w:rsid w:val="00D802CD"/>
    <w:rsid w:val="00D80588"/>
    <w:rsid w:val="00D80E37"/>
    <w:rsid w:val="00D80EB3"/>
    <w:rsid w:val="00D80EFE"/>
    <w:rsid w:val="00D812BA"/>
    <w:rsid w:val="00D812C9"/>
    <w:rsid w:val="00D81414"/>
    <w:rsid w:val="00D81453"/>
    <w:rsid w:val="00D81B08"/>
    <w:rsid w:val="00D82167"/>
    <w:rsid w:val="00D82250"/>
    <w:rsid w:val="00D82B11"/>
    <w:rsid w:val="00D83157"/>
    <w:rsid w:val="00D832F3"/>
    <w:rsid w:val="00D83422"/>
    <w:rsid w:val="00D83683"/>
    <w:rsid w:val="00D83922"/>
    <w:rsid w:val="00D83B5D"/>
    <w:rsid w:val="00D83CDC"/>
    <w:rsid w:val="00D84A65"/>
    <w:rsid w:val="00D86114"/>
    <w:rsid w:val="00D86377"/>
    <w:rsid w:val="00D8638E"/>
    <w:rsid w:val="00D87209"/>
    <w:rsid w:val="00D87C68"/>
    <w:rsid w:val="00D9043B"/>
    <w:rsid w:val="00D9079D"/>
    <w:rsid w:val="00D90C42"/>
    <w:rsid w:val="00D91191"/>
    <w:rsid w:val="00D915B2"/>
    <w:rsid w:val="00D91D2B"/>
    <w:rsid w:val="00D91E9E"/>
    <w:rsid w:val="00D91EC7"/>
    <w:rsid w:val="00D9221B"/>
    <w:rsid w:val="00D92227"/>
    <w:rsid w:val="00D92241"/>
    <w:rsid w:val="00D922DA"/>
    <w:rsid w:val="00D92DCE"/>
    <w:rsid w:val="00D93421"/>
    <w:rsid w:val="00D9354C"/>
    <w:rsid w:val="00D938C9"/>
    <w:rsid w:val="00D94279"/>
    <w:rsid w:val="00D9463F"/>
    <w:rsid w:val="00D94866"/>
    <w:rsid w:val="00D94B33"/>
    <w:rsid w:val="00D94B58"/>
    <w:rsid w:val="00D94BAE"/>
    <w:rsid w:val="00D9534E"/>
    <w:rsid w:val="00D955BF"/>
    <w:rsid w:val="00D962BA"/>
    <w:rsid w:val="00D965E2"/>
    <w:rsid w:val="00D96A99"/>
    <w:rsid w:val="00D96CD3"/>
    <w:rsid w:val="00D97673"/>
    <w:rsid w:val="00D9779D"/>
    <w:rsid w:val="00D97D20"/>
    <w:rsid w:val="00D97F2D"/>
    <w:rsid w:val="00D97FDF"/>
    <w:rsid w:val="00DA00B5"/>
    <w:rsid w:val="00DA03C1"/>
    <w:rsid w:val="00DA055C"/>
    <w:rsid w:val="00DA0E77"/>
    <w:rsid w:val="00DA16DD"/>
    <w:rsid w:val="00DA18C3"/>
    <w:rsid w:val="00DA1B85"/>
    <w:rsid w:val="00DA1C4D"/>
    <w:rsid w:val="00DA2799"/>
    <w:rsid w:val="00DA2E81"/>
    <w:rsid w:val="00DA2E89"/>
    <w:rsid w:val="00DA2FD1"/>
    <w:rsid w:val="00DA3833"/>
    <w:rsid w:val="00DA43AA"/>
    <w:rsid w:val="00DA46DF"/>
    <w:rsid w:val="00DA48E8"/>
    <w:rsid w:val="00DA4B58"/>
    <w:rsid w:val="00DA4F23"/>
    <w:rsid w:val="00DA54DD"/>
    <w:rsid w:val="00DA57B2"/>
    <w:rsid w:val="00DA5BA9"/>
    <w:rsid w:val="00DA5D4E"/>
    <w:rsid w:val="00DA5FF1"/>
    <w:rsid w:val="00DA62B8"/>
    <w:rsid w:val="00DA6A2A"/>
    <w:rsid w:val="00DA6A8C"/>
    <w:rsid w:val="00DA6BC4"/>
    <w:rsid w:val="00DA710C"/>
    <w:rsid w:val="00DA75F7"/>
    <w:rsid w:val="00DA7B16"/>
    <w:rsid w:val="00DA7C53"/>
    <w:rsid w:val="00DB06D3"/>
    <w:rsid w:val="00DB0995"/>
    <w:rsid w:val="00DB0F21"/>
    <w:rsid w:val="00DB159E"/>
    <w:rsid w:val="00DB18FA"/>
    <w:rsid w:val="00DB1EC9"/>
    <w:rsid w:val="00DB2243"/>
    <w:rsid w:val="00DB29F9"/>
    <w:rsid w:val="00DB2CD1"/>
    <w:rsid w:val="00DB2E99"/>
    <w:rsid w:val="00DB374B"/>
    <w:rsid w:val="00DB38FA"/>
    <w:rsid w:val="00DB3A3E"/>
    <w:rsid w:val="00DB3E04"/>
    <w:rsid w:val="00DB4A97"/>
    <w:rsid w:val="00DB4EB3"/>
    <w:rsid w:val="00DB520F"/>
    <w:rsid w:val="00DB53E9"/>
    <w:rsid w:val="00DB58B8"/>
    <w:rsid w:val="00DB5ABB"/>
    <w:rsid w:val="00DB5D51"/>
    <w:rsid w:val="00DB604A"/>
    <w:rsid w:val="00DB6114"/>
    <w:rsid w:val="00DB739C"/>
    <w:rsid w:val="00DB752E"/>
    <w:rsid w:val="00DB7749"/>
    <w:rsid w:val="00DB7947"/>
    <w:rsid w:val="00DB7D22"/>
    <w:rsid w:val="00DB7F61"/>
    <w:rsid w:val="00DC023A"/>
    <w:rsid w:val="00DC02F7"/>
    <w:rsid w:val="00DC05C1"/>
    <w:rsid w:val="00DC0871"/>
    <w:rsid w:val="00DC098D"/>
    <w:rsid w:val="00DC0AF7"/>
    <w:rsid w:val="00DC0C85"/>
    <w:rsid w:val="00DC0DCB"/>
    <w:rsid w:val="00DC1280"/>
    <w:rsid w:val="00DC12DE"/>
    <w:rsid w:val="00DC12EC"/>
    <w:rsid w:val="00DC16A7"/>
    <w:rsid w:val="00DC1BE4"/>
    <w:rsid w:val="00DC2173"/>
    <w:rsid w:val="00DC2FC9"/>
    <w:rsid w:val="00DC3735"/>
    <w:rsid w:val="00DC3A48"/>
    <w:rsid w:val="00DC3BA0"/>
    <w:rsid w:val="00DC43BB"/>
    <w:rsid w:val="00DC473A"/>
    <w:rsid w:val="00DC487D"/>
    <w:rsid w:val="00DC52E1"/>
    <w:rsid w:val="00DC543B"/>
    <w:rsid w:val="00DC5B38"/>
    <w:rsid w:val="00DC5D4E"/>
    <w:rsid w:val="00DC611B"/>
    <w:rsid w:val="00DC6280"/>
    <w:rsid w:val="00DC6370"/>
    <w:rsid w:val="00DC65FA"/>
    <w:rsid w:val="00DC680A"/>
    <w:rsid w:val="00DC6A43"/>
    <w:rsid w:val="00DC6E35"/>
    <w:rsid w:val="00DC6F6A"/>
    <w:rsid w:val="00DC73D0"/>
    <w:rsid w:val="00DC74B0"/>
    <w:rsid w:val="00DC772A"/>
    <w:rsid w:val="00DC7AA1"/>
    <w:rsid w:val="00DC7D9D"/>
    <w:rsid w:val="00DC7EE1"/>
    <w:rsid w:val="00DC7F17"/>
    <w:rsid w:val="00DD06EA"/>
    <w:rsid w:val="00DD1C24"/>
    <w:rsid w:val="00DD2826"/>
    <w:rsid w:val="00DD358F"/>
    <w:rsid w:val="00DD3648"/>
    <w:rsid w:val="00DD472A"/>
    <w:rsid w:val="00DD4831"/>
    <w:rsid w:val="00DD4959"/>
    <w:rsid w:val="00DD4DCE"/>
    <w:rsid w:val="00DD4DDE"/>
    <w:rsid w:val="00DD5425"/>
    <w:rsid w:val="00DD5466"/>
    <w:rsid w:val="00DD5C93"/>
    <w:rsid w:val="00DD606D"/>
    <w:rsid w:val="00DD6144"/>
    <w:rsid w:val="00DD648C"/>
    <w:rsid w:val="00DD664C"/>
    <w:rsid w:val="00DD6917"/>
    <w:rsid w:val="00DD6A07"/>
    <w:rsid w:val="00DD71F7"/>
    <w:rsid w:val="00DD7219"/>
    <w:rsid w:val="00DD7BBC"/>
    <w:rsid w:val="00DD7C45"/>
    <w:rsid w:val="00DD7F4F"/>
    <w:rsid w:val="00DE026A"/>
    <w:rsid w:val="00DE06DB"/>
    <w:rsid w:val="00DE08BC"/>
    <w:rsid w:val="00DE0AB5"/>
    <w:rsid w:val="00DE0C76"/>
    <w:rsid w:val="00DE0D93"/>
    <w:rsid w:val="00DE1239"/>
    <w:rsid w:val="00DE1C81"/>
    <w:rsid w:val="00DE2332"/>
    <w:rsid w:val="00DE355F"/>
    <w:rsid w:val="00DE368A"/>
    <w:rsid w:val="00DE378F"/>
    <w:rsid w:val="00DE399D"/>
    <w:rsid w:val="00DE3A5F"/>
    <w:rsid w:val="00DE3AC1"/>
    <w:rsid w:val="00DE41FF"/>
    <w:rsid w:val="00DE49A4"/>
    <w:rsid w:val="00DE4C50"/>
    <w:rsid w:val="00DE503F"/>
    <w:rsid w:val="00DE50B6"/>
    <w:rsid w:val="00DE5466"/>
    <w:rsid w:val="00DE5525"/>
    <w:rsid w:val="00DE5A11"/>
    <w:rsid w:val="00DE5DDD"/>
    <w:rsid w:val="00DE66BE"/>
    <w:rsid w:val="00DE7029"/>
    <w:rsid w:val="00DE761A"/>
    <w:rsid w:val="00DE77A3"/>
    <w:rsid w:val="00DE77E3"/>
    <w:rsid w:val="00DE7948"/>
    <w:rsid w:val="00DE7D9B"/>
    <w:rsid w:val="00DF029E"/>
    <w:rsid w:val="00DF0DED"/>
    <w:rsid w:val="00DF11B5"/>
    <w:rsid w:val="00DF126B"/>
    <w:rsid w:val="00DF1484"/>
    <w:rsid w:val="00DF1B8C"/>
    <w:rsid w:val="00DF1BCC"/>
    <w:rsid w:val="00DF1C8A"/>
    <w:rsid w:val="00DF20B0"/>
    <w:rsid w:val="00DF3132"/>
    <w:rsid w:val="00DF31A3"/>
    <w:rsid w:val="00DF3686"/>
    <w:rsid w:val="00DF3EB3"/>
    <w:rsid w:val="00DF40E9"/>
    <w:rsid w:val="00DF445E"/>
    <w:rsid w:val="00DF4B29"/>
    <w:rsid w:val="00DF5A80"/>
    <w:rsid w:val="00DF6007"/>
    <w:rsid w:val="00DF62C0"/>
    <w:rsid w:val="00DF65E2"/>
    <w:rsid w:val="00DF6B9E"/>
    <w:rsid w:val="00DF6CA2"/>
    <w:rsid w:val="00DF7533"/>
    <w:rsid w:val="00DF7AB2"/>
    <w:rsid w:val="00DF7D45"/>
    <w:rsid w:val="00E0026F"/>
    <w:rsid w:val="00E007E5"/>
    <w:rsid w:val="00E01538"/>
    <w:rsid w:val="00E01585"/>
    <w:rsid w:val="00E02112"/>
    <w:rsid w:val="00E026D3"/>
    <w:rsid w:val="00E02896"/>
    <w:rsid w:val="00E029BA"/>
    <w:rsid w:val="00E02B05"/>
    <w:rsid w:val="00E02FA9"/>
    <w:rsid w:val="00E032EE"/>
    <w:rsid w:val="00E03B83"/>
    <w:rsid w:val="00E03FC0"/>
    <w:rsid w:val="00E04FB2"/>
    <w:rsid w:val="00E052EA"/>
    <w:rsid w:val="00E056D5"/>
    <w:rsid w:val="00E05714"/>
    <w:rsid w:val="00E058CD"/>
    <w:rsid w:val="00E0596F"/>
    <w:rsid w:val="00E05BFA"/>
    <w:rsid w:val="00E062CD"/>
    <w:rsid w:val="00E0643C"/>
    <w:rsid w:val="00E06A7B"/>
    <w:rsid w:val="00E06B49"/>
    <w:rsid w:val="00E076A5"/>
    <w:rsid w:val="00E078E8"/>
    <w:rsid w:val="00E10007"/>
    <w:rsid w:val="00E10088"/>
    <w:rsid w:val="00E100CA"/>
    <w:rsid w:val="00E102E8"/>
    <w:rsid w:val="00E105CA"/>
    <w:rsid w:val="00E10CAB"/>
    <w:rsid w:val="00E10FC7"/>
    <w:rsid w:val="00E114E5"/>
    <w:rsid w:val="00E137D9"/>
    <w:rsid w:val="00E13996"/>
    <w:rsid w:val="00E13ACD"/>
    <w:rsid w:val="00E140FF"/>
    <w:rsid w:val="00E141F7"/>
    <w:rsid w:val="00E1433A"/>
    <w:rsid w:val="00E15424"/>
    <w:rsid w:val="00E155D5"/>
    <w:rsid w:val="00E158FE"/>
    <w:rsid w:val="00E15994"/>
    <w:rsid w:val="00E15B3B"/>
    <w:rsid w:val="00E15ED1"/>
    <w:rsid w:val="00E161E9"/>
    <w:rsid w:val="00E165AD"/>
    <w:rsid w:val="00E165F8"/>
    <w:rsid w:val="00E169CE"/>
    <w:rsid w:val="00E17661"/>
    <w:rsid w:val="00E17698"/>
    <w:rsid w:val="00E17902"/>
    <w:rsid w:val="00E17FC0"/>
    <w:rsid w:val="00E201F6"/>
    <w:rsid w:val="00E204F7"/>
    <w:rsid w:val="00E207E3"/>
    <w:rsid w:val="00E21B69"/>
    <w:rsid w:val="00E21DF2"/>
    <w:rsid w:val="00E21FDB"/>
    <w:rsid w:val="00E223D9"/>
    <w:rsid w:val="00E228D9"/>
    <w:rsid w:val="00E2309F"/>
    <w:rsid w:val="00E231B7"/>
    <w:rsid w:val="00E23395"/>
    <w:rsid w:val="00E235A9"/>
    <w:rsid w:val="00E23831"/>
    <w:rsid w:val="00E2398B"/>
    <w:rsid w:val="00E239A6"/>
    <w:rsid w:val="00E23B51"/>
    <w:rsid w:val="00E24802"/>
    <w:rsid w:val="00E24C3C"/>
    <w:rsid w:val="00E24F89"/>
    <w:rsid w:val="00E25202"/>
    <w:rsid w:val="00E25BFE"/>
    <w:rsid w:val="00E2721B"/>
    <w:rsid w:val="00E2728A"/>
    <w:rsid w:val="00E277D8"/>
    <w:rsid w:val="00E27DD8"/>
    <w:rsid w:val="00E3037C"/>
    <w:rsid w:val="00E3086E"/>
    <w:rsid w:val="00E30BF7"/>
    <w:rsid w:val="00E30C04"/>
    <w:rsid w:val="00E30CF1"/>
    <w:rsid w:val="00E30EF8"/>
    <w:rsid w:val="00E31932"/>
    <w:rsid w:val="00E31964"/>
    <w:rsid w:val="00E31EF1"/>
    <w:rsid w:val="00E32687"/>
    <w:rsid w:val="00E3278D"/>
    <w:rsid w:val="00E32C29"/>
    <w:rsid w:val="00E33011"/>
    <w:rsid w:val="00E336E5"/>
    <w:rsid w:val="00E3375A"/>
    <w:rsid w:val="00E33DCE"/>
    <w:rsid w:val="00E3403A"/>
    <w:rsid w:val="00E34B8A"/>
    <w:rsid w:val="00E3519C"/>
    <w:rsid w:val="00E35858"/>
    <w:rsid w:val="00E35C01"/>
    <w:rsid w:val="00E35DDD"/>
    <w:rsid w:val="00E35EE1"/>
    <w:rsid w:val="00E362F0"/>
    <w:rsid w:val="00E36405"/>
    <w:rsid w:val="00E374D5"/>
    <w:rsid w:val="00E37564"/>
    <w:rsid w:val="00E376AE"/>
    <w:rsid w:val="00E40105"/>
    <w:rsid w:val="00E4066A"/>
    <w:rsid w:val="00E40683"/>
    <w:rsid w:val="00E409E6"/>
    <w:rsid w:val="00E40EA6"/>
    <w:rsid w:val="00E41282"/>
    <w:rsid w:val="00E41373"/>
    <w:rsid w:val="00E424A0"/>
    <w:rsid w:val="00E4274F"/>
    <w:rsid w:val="00E42803"/>
    <w:rsid w:val="00E4283E"/>
    <w:rsid w:val="00E4316D"/>
    <w:rsid w:val="00E4354E"/>
    <w:rsid w:val="00E43928"/>
    <w:rsid w:val="00E43AD8"/>
    <w:rsid w:val="00E43E88"/>
    <w:rsid w:val="00E446E5"/>
    <w:rsid w:val="00E44ABF"/>
    <w:rsid w:val="00E44C34"/>
    <w:rsid w:val="00E44D1A"/>
    <w:rsid w:val="00E454AD"/>
    <w:rsid w:val="00E455F0"/>
    <w:rsid w:val="00E459A4"/>
    <w:rsid w:val="00E459E9"/>
    <w:rsid w:val="00E45EC4"/>
    <w:rsid w:val="00E45FB8"/>
    <w:rsid w:val="00E460AA"/>
    <w:rsid w:val="00E46B63"/>
    <w:rsid w:val="00E47207"/>
    <w:rsid w:val="00E47226"/>
    <w:rsid w:val="00E476DB"/>
    <w:rsid w:val="00E47C5F"/>
    <w:rsid w:val="00E47CBB"/>
    <w:rsid w:val="00E5004F"/>
    <w:rsid w:val="00E507CB"/>
    <w:rsid w:val="00E507FF"/>
    <w:rsid w:val="00E5081C"/>
    <w:rsid w:val="00E508BF"/>
    <w:rsid w:val="00E5091B"/>
    <w:rsid w:val="00E50A63"/>
    <w:rsid w:val="00E50E59"/>
    <w:rsid w:val="00E51259"/>
    <w:rsid w:val="00E520BA"/>
    <w:rsid w:val="00E52484"/>
    <w:rsid w:val="00E524ED"/>
    <w:rsid w:val="00E528EA"/>
    <w:rsid w:val="00E529B1"/>
    <w:rsid w:val="00E52CC5"/>
    <w:rsid w:val="00E535A8"/>
    <w:rsid w:val="00E53671"/>
    <w:rsid w:val="00E53CA9"/>
    <w:rsid w:val="00E54B79"/>
    <w:rsid w:val="00E55298"/>
    <w:rsid w:val="00E55413"/>
    <w:rsid w:val="00E55857"/>
    <w:rsid w:val="00E5620C"/>
    <w:rsid w:val="00E56319"/>
    <w:rsid w:val="00E57859"/>
    <w:rsid w:val="00E57E1A"/>
    <w:rsid w:val="00E57F98"/>
    <w:rsid w:val="00E6060B"/>
    <w:rsid w:val="00E60CDF"/>
    <w:rsid w:val="00E6102D"/>
    <w:rsid w:val="00E61142"/>
    <w:rsid w:val="00E61587"/>
    <w:rsid w:val="00E6169A"/>
    <w:rsid w:val="00E61AB0"/>
    <w:rsid w:val="00E61BB0"/>
    <w:rsid w:val="00E61EC8"/>
    <w:rsid w:val="00E624A0"/>
    <w:rsid w:val="00E62A29"/>
    <w:rsid w:val="00E633F1"/>
    <w:rsid w:val="00E636F5"/>
    <w:rsid w:val="00E636FD"/>
    <w:rsid w:val="00E6378B"/>
    <w:rsid w:val="00E64617"/>
    <w:rsid w:val="00E652EB"/>
    <w:rsid w:val="00E653DA"/>
    <w:rsid w:val="00E6542B"/>
    <w:rsid w:val="00E6548E"/>
    <w:rsid w:val="00E65D92"/>
    <w:rsid w:val="00E663CF"/>
    <w:rsid w:val="00E66418"/>
    <w:rsid w:val="00E66481"/>
    <w:rsid w:val="00E66771"/>
    <w:rsid w:val="00E669D9"/>
    <w:rsid w:val="00E66D16"/>
    <w:rsid w:val="00E674F1"/>
    <w:rsid w:val="00E6763F"/>
    <w:rsid w:val="00E67959"/>
    <w:rsid w:val="00E67A63"/>
    <w:rsid w:val="00E67B2B"/>
    <w:rsid w:val="00E70037"/>
    <w:rsid w:val="00E70976"/>
    <w:rsid w:val="00E70A84"/>
    <w:rsid w:val="00E71356"/>
    <w:rsid w:val="00E7161D"/>
    <w:rsid w:val="00E72897"/>
    <w:rsid w:val="00E72BEB"/>
    <w:rsid w:val="00E72E41"/>
    <w:rsid w:val="00E73712"/>
    <w:rsid w:val="00E73AA5"/>
    <w:rsid w:val="00E73EAE"/>
    <w:rsid w:val="00E74254"/>
    <w:rsid w:val="00E7562E"/>
    <w:rsid w:val="00E75926"/>
    <w:rsid w:val="00E7629E"/>
    <w:rsid w:val="00E76352"/>
    <w:rsid w:val="00E763A2"/>
    <w:rsid w:val="00E768D4"/>
    <w:rsid w:val="00E7696C"/>
    <w:rsid w:val="00E76DD1"/>
    <w:rsid w:val="00E7708D"/>
    <w:rsid w:val="00E77E05"/>
    <w:rsid w:val="00E80450"/>
    <w:rsid w:val="00E804FD"/>
    <w:rsid w:val="00E80540"/>
    <w:rsid w:val="00E805B8"/>
    <w:rsid w:val="00E80793"/>
    <w:rsid w:val="00E80AE7"/>
    <w:rsid w:val="00E80B36"/>
    <w:rsid w:val="00E81025"/>
    <w:rsid w:val="00E8108A"/>
    <w:rsid w:val="00E810C1"/>
    <w:rsid w:val="00E81283"/>
    <w:rsid w:val="00E8130A"/>
    <w:rsid w:val="00E8189D"/>
    <w:rsid w:val="00E81915"/>
    <w:rsid w:val="00E81A0C"/>
    <w:rsid w:val="00E81B3F"/>
    <w:rsid w:val="00E81DDB"/>
    <w:rsid w:val="00E81EE2"/>
    <w:rsid w:val="00E81F8D"/>
    <w:rsid w:val="00E8221E"/>
    <w:rsid w:val="00E82426"/>
    <w:rsid w:val="00E8265E"/>
    <w:rsid w:val="00E82E8A"/>
    <w:rsid w:val="00E82F5B"/>
    <w:rsid w:val="00E83357"/>
    <w:rsid w:val="00E83405"/>
    <w:rsid w:val="00E838D1"/>
    <w:rsid w:val="00E83BAA"/>
    <w:rsid w:val="00E847EA"/>
    <w:rsid w:val="00E84D86"/>
    <w:rsid w:val="00E851A8"/>
    <w:rsid w:val="00E85646"/>
    <w:rsid w:val="00E8576F"/>
    <w:rsid w:val="00E85916"/>
    <w:rsid w:val="00E86AC3"/>
    <w:rsid w:val="00E86C3E"/>
    <w:rsid w:val="00E87076"/>
    <w:rsid w:val="00E8708D"/>
    <w:rsid w:val="00E87129"/>
    <w:rsid w:val="00E874A6"/>
    <w:rsid w:val="00E9026D"/>
    <w:rsid w:val="00E902CD"/>
    <w:rsid w:val="00E9061C"/>
    <w:rsid w:val="00E90644"/>
    <w:rsid w:val="00E906D0"/>
    <w:rsid w:val="00E912CB"/>
    <w:rsid w:val="00E913D9"/>
    <w:rsid w:val="00E916FE"/>
    <w:rsid w:val="00E9180A"/>
    <w:rsid w:val="00E91EF9"/>
    <w:rsid w:val="00E921BF"/>
    <w:rsid w:val="00E92294"/>
    <w:rsid w:val="00E92696"/>
    <w:rsid w:val="00E927F5"/>
    <w:rsid w:val="00E92AC0"/>
    <w:rsid w:val="00E93442"/>
    <w:rsid w:val="00E93529"/>
    <w:rsid w:val="00E93582"/>
    <w:rsid w:val="00E93855"/>
    <w:rsid w:val="00E938D5"/>
    <w:rsid w:val="00E93DC1"/>
    <w:rsid w:val="00E9424F"/>
    <w:rsid w:val="00E947C4"/>
    <w:rsid w:val="00E948E7"/>
    <w:rsid w:val="00E94DDD"/>
    <w:rsid w:val="00E9501A"/>
    <w:rsid w:val="00E950A9"/>
    <w:rsid w:val="00E96458"/>
    <w:rsid w:val="00E964E6"/>
    <w:rsid w:val="00E96B61"/>
    <w:rsid w:val="00E96F6A"/>
    <w:rsid w:val="00E96F6D"/>
    <w:rsid w:val="00E96F76"/>
    <w:rsid w:val="00E97CD2"/>
    <w:rsid w:val="00E97E3B"/>
    <w:rsid w:val="00EA02AB"/>
    <w:rsid w:val="00EA0DF4"/>
    <w:rsid w:val="00EA0E5D"/>
    <w:rsid w:val="00EA1802"/>
    <w:rsid w:val="00EA1C73"/>
    <w:rsid w:val="00EA24A7"/>
    <w:rsid w:val="00EA24E6"/>
    <w:rsid w:val="00EA2794"/>
    <w:rsid w:val="00EA2900"/>
    <w:rsid w:val="00EA2AB0"/>
    <w:rsid w:val="00EA2E48"/>
    <w:rsid w:val="00EA2FE8"/>
    <w:rsid w:val="00EA38C7"/>
    <w:rsid w:val="00EA3D57"/>
    <w:rsid w:val="00EA412C"/>
    <w:rsid w:val="00EA4281"/>
    <w:rsid w:val="00EA451B"/>
    <w:rsid w:val="00EA46E3"/>
    <w:rsid w:val="00EA4C0A"/>
    <w:rsid w:val="00EA4D2E"/>
    <w:rsid w:val="00EA4E95"/>
    <w:rsid w:val="00EA5469"/>
    <w:rsid w:val="00EA6198"/>
    <w:rsid w:val="00EA6699"/>
    <w:rsid w:val="00EA6AA4"/>
    <w:rsid w:val="00EA6ADB"/>
    <w:rsid w:val="00EA709E"/>
    <w:rsid w:val="00EA70C5"/>
    <w:rsid w:val="00EA7619"/>
    <w:rsid w:val="00EB03A7"/>
    <w:rsid w:val="00EB064F"/>
    <w:rsid w:val="00EB06A7"/>
    <w:rsid w:val="00EB089A"/>
    <w:rsid w:val="00EB0CC6"/>
    <w:rsid w:val="00EB1AEC"/>
    <w:rsid w:val="00EB1DEF"/>
    <w:rsid w:val="00EB2294"/>
    <w:rsid w:val="00EB286F"/>
    <w:rsid w:val="00EB37A2"/>
    <w:rsid w:val="00EB3B68"/>
    <w:rsid w:val="00EB411A"/>
    <w:rsid w:val="00EB55B9"/>
    <w:rsid w:val="00EB59B9"/>
    <w:rsid w:val="00EB5C9E"/>
    <w:rsid w:val="00EB6311"/>
    <w:rsid w:val="00EB6DF5"/>
    <w:rsid w:val="00EB748E"/>
    <w:rsid w:val="00EB7827"/>
    <w:rsid w:val="00EB79FE"/>
    <w:rsid w:val="00EC0117"/>
    <w:rsid w:val="00EC012C"/>
    <w:rsid w:val="00EC032E"/>
    <w:rsid w:val="00EC097A"/>
    <w:rsid w:val="00EC0A30"/>
    <w:rsid w:val="00EC191D"/>
    <w:rsid w:val="00EC1C2B"/>
    <w:rsid w:val="00EC2A37"/>
    <w:rsid w:val="00EC326C"/>
    <w:rsid w:val="00EC3410"/>
    <w:rsid w:val="00EC398C"/>
    <w:rsid w:val="00EC39DA"/>
    <w:rsid w:val="00EC3BCE"/>
    <w:rsid w:val="00EC3E02"/>
    <w:rsid w:val="00EC3E9C"/>
    <w:rsid w:val="00EC3FD3"/>
    <w:rsid w:val="00EC420D"/>
    <w:rsid w:val="00EC4263"/>
    <w:rsid w:val="00EC489D"/>
    <w:rsid w:val="00EC5485"/>
    <w:rsid w:val="00EC5AF4"/>
    <w:rsid w:val="00EC5B04"/>
    <w:rsid w:val="00EC643A"/>
    <w:rsid w:val="00EC6688"/>
    <w:rsid w:val="00EC7030"/>
    <w:rsid w:val="00EC7207"/>
    <w:rsid w:val="00EC73FF"/>
    <w:rsid w:val="00EC752F"/>
    <w:rsid w:val="00EC7C35"/>
    <w:rsid w:val="00ED016F"/>
    <w:rsid w:val="00ED0560"/>
    <w:rsid w:val="00ED0AE2"/>
    <w:rsid w:val="00ED0C5F"/>
    <w:rsid w:val="00ED122C"/>
    <w:rsid w:val="00ED1526"/>
    <w:rsid w:val="00ED1C29"/>
    <w:rsid w:val="00ED1F7B"/>
    <w:rsid w:val="00ED2096"/>
    <w:rsid w:val="00ED20F3"/>
    <w:rsid w:val="00ED2B25"/>
    <w:rsid w:val="00ED2C72"/>
    <w:rsid w:val="00ED306B"/>
    <w:rsid w:val="00ED3719"/>
    <w:rsid w:val="00ED3A0A"/>
    <w:rsid w:val="00ED3D65"/>
    <w:rsid w:val="00ED3EE1"/>
    <w:rsid w:val="00ED3F20"/>
    <w:rsid w:val="00ED42ED"/>
    <w:rsid w:val="00ED4D4F"/>
    <w:rsid w:val="00ED4D52"/>
    <w:rsid w:val="00ED501C"/>
    <w:rsid w:val="00ED50D5"/>
    <w:rsid w:val="00ED592C"/>
    <w:rsid w:val="00ED5DF5"/>
    <w:rsid w:val="00ED5F9B"/>
    <w:rsid w:val="00ED606E"/>
    <w:rsid w:val="00ED628E"/>
    <w:rsid w:val="00ED62EE"/>
    <w:rsid w:val="00ED65AF"/>
    <w:rsid w:val="00ED6723"/>
    <w:rsid w:val="00ED6F38"/>
    <w:rsid w:val="00ED7018"/>
    <w:rsid w:val="00ED7570"/>
    <w:rsid w:val="00ED7737"/>
    <w:rsid w:val="00ED7742"/>
    <w:rsid w:val="00ED7CA0"/>
    <w:rsid w:val="00ED7D2E"/>
    <w:rsid w:val="00ED7EE6"/>
    <w:rsid w:val="00EE10EC"/>
    <w:rsid w:val="00EE1249"/>
    <w:rsid w:val="00EE1A64"/>
    <w:rsid w:val="00EE1D4B"/>
    <w:rsid w:val="00EE2B88"/>
    <w:rsid w:val="00EE2FAA"/>
    <w:rsid w:val="00EE3137"/>
    <w:rsid w:val="00EE34C5"/>
    <w:rsid w:val="00EE3FDC"/>
    <w:rsid w:val="00EE4094"/>
    <w:rsid w:val="00EE4651"/>
    <w:rsid w:val="00EE4807"/>
    <w:rsid w:val="00EE48EB"/>
    <w:rsid w:val="00EE498F"/>
    <w:rsid w:val="00EE4AD3"/>
    <w:rsid w:val="00EE4D77"/>
    <w:rsid w:val="00EE4FBD"/>
    <w:rsid w:val="00EE57E3"/>
    <w:rsid w:val="00EE581B"/>
    <w:rsid w:val="00EE58B3"/>
    <w:rsid w:val="00EE5DEF"/>
    <w:rsid w:val="00EE6586"/>
    <w:rsid w:val="00EE68B7"/>
    <w:rsid w:val="00EE6F28"/>
    <w:rsid w:val="00EE72A7"/>
    <w:rsid w:val="00EE73CB"/>
    <w:rsid w:val="00EE77A8"/>
    <w:rsid w:val="00EE77F5"/>
    <w:rsid w:val="00EE7871"/>
    <w:rsid w:val="00EE7B7B"/>
    <w:rsid w:val="00EE7B96"/>
    <w:rsid w:val="00EE7CC0"/>
    <w:rsid w:val="00EE7D45"/>
    <w:rsid w:val="00EF006A"/>
    <w:rsid w:val="00EF0530"/>
    <w:rsid w:val="00EF057B"/>
    <w:rsid w:val="00EF0ECA"/>
    <w:rsid w:val="00EF0F23"/>
    <w:rsid w:val="00EF127A"/>
    <w:rsid w:val="00EF134C"/>
    <w:rsid w:val="00EF21D9"/>
    <w:rsid w:val="00EF2538"/>
    <w:rsid w:val="00EF2862"/>
    <w:rsid w:val="00EF28E4"/>
    <w:rsid w:val="00EF2ABF"/>
    <w:rsid w:val="00EF347E"/>
    <w:rsid w:val="00EF372A"/>
    <w:rsid w:val="00EF3D14"/>
    <w:rsid w:val="00EF3F8F"/>
    <w:rsid w:val="00EF4134"/>
    <w:rsid w:val="00EF4296"/>
    <w:rsid w:val="00EF489B"/>
    <w:rsid w:val="00EF4C2B"/>
    <w:rsid w:val="00EF55D0"/>
    <w:rsid w:val="00EF581D"/>
    <w:rsid w:val="00EF5BAA"/>
    <w:rsid w:val="00EF6275"/>
    <w:rsid w:val="00EF630B"/>
    <w:rsid w:val="00EF6525"/>
    <w:rsid w:val="00EF65F4"/>
    <w:rsid w:val="00EF6C3F"/>
    <w:rsid w:val="00EF6C84"/>
    <w:rsid w:val="00EF6E9C"/>
    <w:rsid w:val="00EF73C5"/>
    <w:rsid w:val="00EF7EFA"/>
    <w:rsid w:val="00EF7F3A"/>
    <w:rsid w:val="00EF7FD6"/>
    <w:rsid w:val="00F00E11"/>
    <w:rsid w:val="00F01094"/>
    <w:rsid w:val="00F010FA"/>
    <w:rsid w:val="00F01114"/>
    <w:rsid w:val="00F01151"/>
    <w:rsid w:val="00F01618"/>
    <w:rsid w:val="00F018D7"/>
    <w:rsid w:val="00F01D04"/>
    <w:rsid w:val="00F0282C"/>
    <w:rsid w:val="00F02921"/>
    <w:rsid w:val="00F02EE5"/>
    <w:rsid w:val="00F03202"/>
    <w:rsid w:val="00F036EC"/>
    <w:rsid w:val="00F03F6B"/>
    <w:rsid w:val="00F0482E"/>
    <w:rsid w:val="00F050BC"/>
    <w:rsid w:val="00F05CE9"/>
    <w:rsid w:val="00F063FA"/>
    <w:rsid w:val="00F06414"/>
    <w:rsid w:val="00F06823"/>
    <w:rsid w:val="00F069D0"/>
    <w:rsid w:val="00F06D41"/>
    <w:rsid w:val="00F06E18"/>
    <w:rsid w:val="00F06E5D"/>
    <w:rsid w:val="00F06F0F"/>
    <w:rsid w:val="00F06FE5"/>
    <w:rsid w:val="00F10075"/>
    <w:rsid w:val="00F1055C"/>
    <w:rsid w:val="00F10F99"/>
    <w:rsid w:val="00F1170E"/>
    <w:rsid w:val="00F11741"/>
    <w:rsid w:val="00F11783"/>
    <w:rsid w:val="00F119EB"/>
    <w:rsid w:val="00F12A0D"/>
    <w:rsid w:val="00F12C9B"/>
    <w:rsid w:val="00F12CA2"/>
    <w:rsid w:val="00F13834"/>
    <w:rsid w:val="00F1395B"/>
    <w:rsid w:val="00F13C24"/>
    <w:rsid w:val="00F13F7C"/>
    <w:rsid w:val="00F142A3"/>
    <w:rsid w:val="00F142C6"/>
    <w:rsid w:val="00F1436F"/>
    <w:rsid w:val="00F14431"/>
    <w:rsid w:val="00F1446B"/>
    <w:rsid w:val="00F1447E"/>
    <w:rsid w:val="00F147B8"/>
    <w:rsid w:val="00F14D21"/>
    <w:rsid w:val="00F15112"/>
    <w:rsid w:val="00F1513F"/>
    <w:rsid w:val="00F15212"/>
    <w:rsid w:val="00F158A9"/>
    <w:rsid w:val="00F159ED"/>
    <w:rsid w:val="00F15F93"/>
    <w:rsid w:val="00F17408"/>
    <w:rsid w:val="00F1746E"/>
    <w:rsid w:val="00F17B51"/>
    <w:rsid w:val="00F200D4"/>
    <w:rsid w:val="00F20987"/>
    <w:rsid w:val="00F20A06"/>
    <w:rsid w:val="00F20A6C"/>
    <w:rsid w:val="00F21008"/>
    <w:rsid w:val="00F214E2"/>
    <w:rsid w:val="00F21533"/>
    <w:rsid w:val="00F21E1A"/>
    <w:rsid w:val="00F21F31"/>
    <w:rsid w:val="00F220D8"/>
    <w:rsid w:val="00F22573"/>
    <w:rsid w:val="00F226DE"/>
    <w:rsid w:val="00F2289E"/>
    <w:rsid w:val="00F232F8"/>
    <w:rsid w:val="00F23D49"/>
    <w:rsid w:val="00F2431B"/>
    <w:rsid w:val="00F245A3"/>
    <w:rsid w:val="00F25326"/>
    <w:rsid w:val="00F2546D"/>
    <w:rsid w:val="00F25A22"/>
    <w:rsid w:val="00F25E01"/>
    <w:rsid w:val="00F26803"/>
    <w:rsid w:val="00F26A7B"/>
    <w:rsid w:val="00F26E4E"/>
    <w:rsid w:val="00F26F3A"/>
    <w:rsid w:val="00F27371"/>
    <w:rsid w:val="00F27C94"/>
    <w:rsid w:val="00F30150"/>
    <w:rsid w:val="00F30338"/>
    <w:rsid w:val="00F307CA"/>
    <w:rsid w:val="00F30A12"/>
    <w:rsid w:val="00F3100C"/>
    <w:rsid w:val="00F31561"/>
    <w:rsid w:val="00F31A10"/>
    <w:rsid w:val="00F31AC4"/>
    <w:rsid w:val="00F3239C"/>
    <w:rsid w:val="00F32458"/>
    <w:rsid w:val="00F329D8"/>
    <w:rsid w:val="00F32B0F"/>
    <w:rsid w:val="00F32D2C"/>
    <w:rsid w:val="00F32F78"/>
    <w:rsid w:val="00F3335A"/>
    <w:rsid w:val="00F344FE"/>
    <w:rsid w:val="00F3465B"/>
    <w:rsid w:val="00F358EA"/>
    <w:rsid w:val="00F3650D"/>
    <w:rsid w:val="00F36B52"/>
    <w:rsid w:val="00F36DC7"/>
    <w:rsid w:val="00F36F3A"/>
    <w:rsid w:val="00F3701B"/>
    <w:rsid w:val="00F370B1"/>
    <w:rsid w:val="00F37ADB"/>
    <w:rsid w:val="00F4004A"/>
    <w:rsid w:val="00F400D2"/>
    <w:rsid w:val="00F4058C"/>
    <w:rsid w:val="00F40803"/>
    <w:rsid w:val="00F40A30"/>
    <w:rsid w:val="00F40D17"/>
    <w:rsid w:val="00F40F3F"/>
    <w:rsid w:val="00F410E9"/>
    <w:rsid w:val="00F414B8"/>
    <w:rsid w:val="00F41F6F"/>
    <w:rsid w:val="00F42447"/>
    <w:rsid w:val="00F426B7"/>
    <w:rsid w:val="00F427AA"/>
    <w:rsid w:val="00F4281F"/>
    <w:rsid w:val="00F42A4A"/>
    <w:rsid w:val="00F42AA7"/>
    <w:rsid w:val="00F42FF3"/>
    <w:rsid w:val="00F4341B"/>
    <w:rsid w:val="00F43604"/>
    <w:rsid w:val="00F43801"/>
    <w:rsid w:val="00F43D21"/>
    <w:rsid w:val="00F43D8F"/>
    <w:rsid w:val="00F44D28"/>
    <w:rsid w:val="00F45702"/>
    <w:rsid w:val="00F4596A"/>
    <w:rsid w:val="00F45AEF"/>
    <w:rsid w:val="00F4654D"/>
    <w:rsid w:val="00F46D83"/>
    <w:rsid w:val="00F46E8B"/>
    <w:rsid w:val="00F46EBD"/>
    <w:rsid w:val="00F473CC"/>
    <w:rsid w:val="00F47D2F"/>
    <w:rsid w:val="00F47EFA"/>
    <w:rsid w:val="00F5018D"/>
    <w:rsid w:val="00F505B2"/>
    <w:rsid w:val="00F50825"/>
    <w:rsid w:val="00F50B85"/>
    <w:rsid w:val="00F514AD"/>
    <w:rsid w:val="00F517DB"/>
    <w:rsid w:val="00F51EE4"/>
    <w:rsid w:val="00F520AA"/>
    <w:rsid w:val="00F5216D"/>
    <w:rsid w:val="00F524D4"/>
    <w:rsid w:val="00F528D2"/>
    <w:rsid w:val="00F52A12"/>
    <w:rsid w:val="00F53A7E"/>
    <w:rsid w:val="00F53ADE"/>
    <w:rsid w:val="00F53E21"/>
    <w:rsid w:val="00F53F7B"/>
    <w:rsid w:val="00F53FB5"/>
    <w:rsid w:val="00F544E7"/>
    <w:rsid w:val="00F54609"/>
    <w:rsid w:val="00F547D6"/>
    <w:rsid w:val="00F5481E"/>
    <w:rsid w:val="00F54B26"/>
    <w:rsid w:val="00F54BCE"/>
    <w:rsid w:val="00F553C4"/>
    <w:rsid w:val="00F559BE"/>
    <w:rsid w:val="00F55F9F"/>
    <w:rsid w:val="00F56066"/>
    <w:rsid w:val="00F5670B"/>
    <w:rsid w:val="00F57597"/>
    <w:rsid w:val="00F5779E"/>
    <w:rsid w:val="00F6019C"/>
    <w:rsid w:val="00F60874"/>
    <w:rsid w:val="00F60D84"/>
    <w:rsid w:val="00F6159C"/>
    <w:rsid w:val="00F61887"/>
    <w:rsid w:val="00F6199B"/>
    <w:rsid w:val="00F6258B"/>
    <w:rsid w:val="00F62A77"/>
    <w:rsid w:val="00F62C82"/>
    <w:rsid w:val="00F62ED1"/>
    <w:rsid w:val="00F6357B"/>
    <w:rsid w:val="00F64294"/>
    <w:rsid w:val="00F64768"/>
    <w:rsid w:val="00F64C89"/>
    <w:rsid w:val="00F64D2C"/>
    <w:rsid w:val="00F655E0"/>
    <w:rsid w:val="00F65930"/>
    <w:rsid w:val="00F65B6C"/>
    <w:rsid w:val="00F664A5"/>
    <w:rsid w:val="00F66719"/>
    <w:rsid w:val="00F6745D"/>
    <w:rsid w:val="00F676A2"/>
    <w:rsid w:val="00F676A4"/>
    <w:rsid w:val="00F67746"/>
    <w:rsid w:val="00F6792E"/>
    <w:rsid w:val="00F701F9"/>
    <w:rsid w:val="00F70574"/>
    <w:rsid w:val="00F70707"/>
    <w:rsid w:val="00F707C6"/>
    <w:rsid w:val="00F70B21"/>
    <w:rsid w:val="00F71156"/>
    <w:rsid w:val="00F71782"/>
    <w:rsid w:val="00F71A77"/>
    <w:rsid w:val="00F71A7B"/>
    <w:rsid w:val="00F71A93"/>
    <w:rsid w:val="00F71C5C"/>
    <w:rsid w:val="00F72991"/>
    <w:rsid w:val="00F729BB"/>
    <w:rsid w:val="00F72F07"/>
    <w:rsid w:val="00F72FAE"/>
    <w:rsid w:val="00F731D8"/>
    <w:rsid w:val="00F73F43"/>
    <w:rsid w:val="00F740B8"/>
    <w:rsid w:val="00F747F1"/>
    <w:rsid w:val="00F74C3A"/>
    <w:rsid w:val="00F75A9F"/>
    <w:rsid w:val="00F7634B"/>
    <w:rsid w:val="00F764F2"/>
    <w:rsid w:val="00F76DDD"/>
    <w:rsid w:val="00F771D6"/>
    <w:rsid w:val="00F775E3"/>
    <w:rsid w:val="00F77D11"/>
    <w:rsid w:val="00F77E8B"/>
    <w:rsid w:val="00F77ED2"/>
    <w:rsid w:val="00F80AA3"/>
    <w:rsid w:val="00F813EE"/>
    <w:rsid w:val="00F813FE"/>
    <w:rsid w:val="00F81848"/>
    <w:rsid w:val="00F818DC"/>
    <w:rsid w:val="00F81B41"/>
    <w:rsid w:val="00F8203F"/>
    <w:rsid w:val="00F82276"/>
    <w:rsid w:val="00F82340"/>
    <w:rsid w:val="00F829FC"/>
    <w:rsid w:val="00F82F3A"/>
    <w:rsid w:val="00F8321D"/>
    <w:rsid w:val="00F83ABA"/>
    <w:rsid w:val="00F83CE5"/>
    <w:rsid w:val="00F83E74"/>
    <w:rsid w:val="00F840EB"/>
    <w:rsid w:val="00F8426E"/>
    <w:rsid w:val="00F848E0"/>
    <w:rsid w:val="00F8492E"/>
    <w:rsid w:val="00F857C9"/>
    <w:rsid w:val="00F85E69"/>
    <w:rsid w:val="00F86017"/>
    <w:rsid w:val="00F86B87"/>
    <w:rsid w:val="00F86FCD"/>
    <w:rsid w:val="00F87343"/>
    <w:rsid w:val="00F873AA"/>
    <w:rsid w:val="00F87F69"/>
    <w:rsid w:val="00F87FD7"/>
    <w:rsid w:val="00F903D4"/>
    <w:rsid w:val="00F9058A"/>
    <w:rsid w:val="00F9072E"/>
    <w:rsid w:val="00F9079C"/>
    <w:rsid w:val="00F90966"/>
    <w:rsid w:val="00F90A78"/>
    <w:rsid w:val="00F90D32"/>
    <w:rsid w:val="00F913A5"/>
    <w:rsid w:val="00F923C8"/>
    <w:rsid w:val="00F924CC"/>
    <w:rsid w:val="00F92AFA"/>
    <w:rsid w:val="00F93715"/>
    <w:rsid w:val="00F93A86"/>
    <w:rsid w:val="00F93DBB"/>
    <w:rsid w:val="00F93FF7"/>
    <w:rsid w:val="00F9401E"/>
    <w:rsid w:val="00F94CBD"/>
    <w:rsid w:val="00F94FC6"/>
    <w:rsid w:val="00F9563D"/>
    <w:rsid w:val="00F957DF"/>
    <w:rsid w:val="00F958AA"/>
    <w:rsid w:val="00F95C5B"/>
    <w:rsid w:val="00F95DCA"/>
    <w:rsid w:val="00F95E85"/>
    <w:rsid w:val="00F968C2"/>
    <w:rsid w:val="00F96C9D"/>
    <w:rsid w:val="00F96CA9"/>
    <w:rsid w:val="00F96D0A"/>
    <w:rsid w:val="00F96D9E"/>
    <w:rsid w:val="00F96E1C"/>
    <w:rsid w:val="00F96E43"/>
    <w:rsid w:val="00F97642"/>
    <w:rsid w:val="00F97717"/>
    <w:rsid w:val="00F97CF2"/>
    <w:rsid w:val="00FA0348"/>
    <w:rsid w:val="00FA046F"/>
    <w:rsid w:val="00FA062C"/>
    <w:rsid w:val="00FA118D"/>
    <w:rsid w:val="00FA124F"/>
    <w:rsid w:val="00FA125F"/>
    <w:rsid w:val="00FA146A"/>
    <w:rsid w:val="00FA1DF2"/>
    <w:rsid w:val="00FA2774"/>
    <w:rsid w:val="00FA2B25"/>
    <w:rsid w:val="00FA2FC1"/>
    <w:rsid w:val="00FA30FD"/>
    <w:rsid w:val="00FA3D8B"/>
    <w:rsid w:val="00FA3DF6"/>
    <w:rsid w:val="00FA48FB"/>
    <w:rsid w:val="00FA4BC8"/>
    <w:rsid w:val="00FA5148"/>
    <w:rsid w:val="00FA5255"/>
    <w:rsid w:val="00FA5281"/>
    <w:rsid w:val="00FA5394"/>
    <w:rsid w:val="00FA55FC"/>
    <w:rsid w:val="00FA58C4"/>
    <w:rsid w:val="00FA5CEA"/>
    <w:rsid w:val="00FA5F80"/>
    <w:rsid w:val="00FA6278"/>
    <w:rsid w:val="00FA6535"/>
    <w:rsid w:val="00FA68B8"/>
    <w:rsid w:val="00FA7079"/>
    <w:rsid w:val="00FA796A"/>
    <w:rsid w:val="00FA7B7E"/>
    <w:rsid w:val="00FA7FA3"/>
    <w:rsid w:val="00FB003D"/>
    <w:rsid w:val="00FB0122"/>
    <w:rsid w:val="00FB067A"/>
    <w:rsid w:val="00FB0830"/>
    <w:rsid w:val="00FB0D46"/>
    <w:rsid w:val="00FB0DB2"/>
    <w:rsid w:val="00FB1451"/>
    <w:rsid w:val="00FB158F"/>
    <w:rsid w:val="00FB2085"/>
    <w:rsid w:val="00FB27A6"/>
    <w:rsid w:val="00FB2970"/>
    <w:rsid w:val="00FB37BD"/>
    <w:rsid w:val="00FB5035"/>
    <w:rsid w:val="00FB58DD"/>
    <w:rsid w:val="00FB5C82"/>
    <w:rsid w:val="00FB6622"/>
    <w:rsid w:val="00FB75A3"/>
    <w:rsid w:val="00FB76AB"/>
    <w:rsid w:val="00FB7D57"/>
    <w:rsid w:val="00FB7E0E"/>
    <w:rsid w:val="00FC01BD"/>
    <w:rsid w:val="00FC02D9"/>
    <w:rsid w:val="00FC0458"/>
    <w:rsid w:val="00FC05B4"/>
    <w:rsid w:val="00FC0FE9"/>
    <w:rsid w:val="00FC17EC"/>
    <w:rsid w:val="00FC195B"/>
    <w:rsid w:val="00FC1BE8"/>
    <w:rsid w:val="00FC1DE4"/>
    <w:rsid w:val="00FC1E78"/>
    <w:rsid w:val="00FC1E89"/>
    <w:rsid w:val="00FC1F80"/>
    <w:rsid w:val="00FC2C90"/>
    <w:rsid w:val="00FC340A"/>
    <w:rsid w:val="00FC3647"/>
    <w:rsid w:val="00FC3A9B"/>
    <w:rsid w:val="00FC4552"/>
    <w:rsid w:val="00FC461E"/>
    <w:rsid w:val="00FC4784"/>
    <w:rsid w:val="00FC59B8"/>
    <w:rsid w:val="00FC5C92"/>
    <w:rsid w:val="00FC6AE8"/>
    <w:rsid w:val="00FC70CA"/>
    <w:rsid w:val="00FC7238"/>
    <w:rsid w:val="00FC77C9"/>
    <w:rsid w:val="00FD0A01"/>
    <w:rsid w:val="00FD0A94"/>
    <w:rsid w:val="00FD1198"/>
    <w:rsid w:val="00FD139A"/>
    <w:rsid w:val="00FD1890"/>
    <w:rsid w:val="00FD1A8C"/>
    <w:rsid w:val="00FD1F50"/>
    <w:rsid w:val="00FD2651"/>
    <w:rsid w:val="00FD36BC"/>
    <w:rsid w:val="00FD381C"/>
    <w:rsid w:val="00FD3A8F"/>
    <w:rsid w:val="00FD4535"/>
    <w:rsid w:val="00FD4879"/>
    <w:rsid w:val="00FD49F6"/>
    <w:rsid w:val="00FD4F78"/>
    <w:rsid w:val="00FD52DD"/>
    <w:rsid w:val="00FD6155"/>
    <w:rsid w:val="00FD616E"/>
    <w:rsid w:val="00FD6216"/>
    <w:rsid w:val="00FD6FE0"/>
    <w:rsid w:val="00FD7475"/>
    <w:rsid w:val="00FD7B96"/>
    <w:rsid w:val="00FD7D1F"/>
    <w:rsid w:val="00FD7FC7"/>
    <w:rsid w:val="00FE08E6"/>
    <w:rsid w:val="00FE0C26"/>
    <w:rsid w:val="00FE16BA"/>
    <w:rsid w:val="00FE19F5"/>
    <w:rsid w:val="00FE1B6D"/>
    <w:rsid w:val="00FE1BC7"/>
    <w:rsid w:val="00FE1C7C"/>
    <w:rsid w:val="00FE1C92"/>
    <w:rsid w:val="00FE281F"/>
    <w:rsid w:val="00FE2FA4"/>
    <w:rsid w:val="00FE3991"/>
    <w:rsid w:val="00FE3B5D"/>
    <w:rsid w:val="00FE4820"/>
    <w:rsid w:val="00FE4886"/>
    <w:rsid w:val="00FE4AAB"/>
    <w:rsid w:val="00FE5075"/>
    <w:rsid w:val="00FE5A09"/>
    <w:rsid w:val="00FE5F53"/>
    <w:rsid w:val="00FE69D4"/>
    <w:rsid w:val="00FE746E"/>
    <w:rsid w:val="00FF008C"/>
    <w:rsid w:val="00FF0236"/>
    <w:rsid w:val="00FF09F6"/>
    <w:rsid w:val="00FF156E"/>
    <w:rsid w:val="00FF18D7"/>
    <w:rsid w:val="00FF1998"/>
    <w:rsid w:val="00FF1D7C"/>
    <w:rsid w:val="00FF20E1"/>
    <w:rsid w:val="00FF25E1"/>
    <w:rsid w:val="00FF2F39"/>
    <w:rsid w:val="00FF3398"/>
    <w:rsid w:val="00FF3551"/>
    <w:rsid w:val="00FF3B33"/>
    <w:rsid w:val="00FF3D3D"/>
    <w:rsid w:val="00FF4253"/>
    <w:rsid w:val="00FF532B"/>
    <w:rsid w:val="00FF5596"/>
    <w:rsid w:val="00FF55E1"/>
    <w:rsid w:val="00FF5920"/>
    <w:rsid w:val="00FF5A7E"/>
    <w:rsid w:val="00FF5F15"/>
    <w:rsid w:val="00FF6CE5"/>
    <w:rsid w:val="00FF7E42"/>
    <w:rsid w:val="00FF7F79"/>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45DC6FFE"/>
  <w15:docId w15:val="{807E0749-5FB6-490D-B418-EA977342D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7">
    <w:lsdException w:name="Normal" w:qFormat="1"/>
    <w:lsdException w:name="heading 1" w:uiPriority="1" w:qFormat="1"/>
    <w:lsdException w:name="heading 2" w:uiPriority="1" w:qFormat="1"/>
    <w:lsdException w:name="heading 3" w:uiPriority="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035D0"/>
    <w:pPr>
      <w:spacing w:after="60"/>
      <w:jc w:val="both"/>
    </w:pPr>
    <w:rPr>
      <w:szCs w:val="24"/>
    </w:rPr>
  </w:style>
  <w:style w:type="paragraph" w:styleId="Heading1">
    <w:name w:val="heading 1"/>
    <w:basedOn w:val="Normal"/>
    <w:next w:val="Normal"/>
    <w:link w:val="Heading1Char"/>
    <w:uiPriority w:val="1"/>
    <w:qFormat/>
    <w:rsid w:val="00073DB2"/>
    <w:pPr>
      <w:keepNext/>
      <w:numPr>
        <w:numId w:val="9"/>
      </w:numPr>
      <w:pBdr>
        <w:top w:val="single" w:sz="8" w:space="1" w:color="000080"/>
      </w:pBdr>
      <w:spacing w:before="240" w:line="22" w:lineRule="atLeast"/>
      <w:jc w:val="left"/>
      <w:outlineLvl w:val="0"/>
    </w:pPr>
    <w:rPr>
      <w:rFonts w:ascii="Arial Bold" w:eastAsia="Times New Roman" w:hAnsi="Arial Bold" w:cs="Arial"/>
      <w:b/>
      <w:bCs/>
      <w:caps/>
      <w:color w:val="000080"/>
      <w:kern w:val="32"/>
      <w:sz w:val="28"/>
      <w:szCs w:val="28"/>
      <w:lang w:val="en-GB" w:eastAsia="en-GB"/>
    </w:rPr>
  </w:style>
  <w:style w:type="paragraph" w:styleId="Heading2">
    <w:name w:val="heading 2"/>
    <w:basedOn w:val="Normal"/>
    <w:next w:val="Normal"/>
    <w:link w:val="Heading2Char"/>
    <w:uiPriority w:val="1"/>
    <w:qFormat/>
    <w:rsid w:val="00953501"/>
    <w:pPr>
      <w:keepNext/>
      <w:numPr>
        <w:ilvl w:val="1"/>
        <w:numId w:val="9"/>
      </w:numPr>
      <w:spacing w:before="240" w:line="22" w:lineRule="atLeast"/>
      <w:jc w:val="left"/>
      <w:outlineLvl w:val="1"/>
    </w:pPr>
    <w:rPr>
      <w:rFonts w:ascii="Arial Bold" w:eastAsia="Times New Roman" w:hAnsi="Arial Bold" w:cs="Arial"/>
      <w:b/>
      <w:bCs/>
      <w:iCs/>
      <w:color w:val="000080"/>
      <w:sz w:val="24"/>
      <w:lang w:val="en-GB" w:eastAsia="en-GB"/>
    </w:rPr>
  </w:style>
  <w:style w:type="paragraph" w:styleId="Heading3">
    <w:name w:val="heading 3"/>
    <w:basedOn w:val="Normal"/>
    <w:next w:val="Normal"/>
    <w:link w:val="Heading3Char"/>
    <w:uiPriority w:val="1"/>
    <w:qFormat/>
    <w:rsid w:val="00953501"/>
    <w:pPr>
      <w:keepNext/>
      <w:numPr>
        <w:ilvl w:val="2"/>
        <w:numId w:val="9"/>
      </w:numPr>
      <w:spacing w:before="240" w:line="22" w:lineRule="atLeast"/>
      <w:jc w:val="left"/>
      <w:outlineLvl w:val="2"/>
    </w:pPr>
    <w:rPr>
      <w:rFonts w:ascii="Arial" w:eastAsia="Times New Roman" w:hAnsi="Arial" w:cs="Arial"/>
      <w:bCs/>
      <w:i/>
      <w:color w:val="000080"/>
      <w:sz w:val="22"/>
      <w:szCs w:val="22"/>
      <w:lang w:val="en-GB"/>
    </w:rPr>
  </w:style>
  <w:style w:type="paragraph" w:styleId="Heading4">
    <w:name w:val="heading 4"/>
    <w:basedOn w:val="Normal"/>
    <w:next w:val="Normal"/>
    <w:link w:val="Heading4Char"/>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8">
    <w:name w:val="heading 8"/>
    <w:basedOn w:val="Normal"/>
    <w:next w:val="Normal"/>
    <w:link w:val="Heading8Char"/>
    <w:semiHidden/>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locked/>
    <w:rsid w:val="00073DB2"/>
    <w:rPr>
      <w:rFonts w:ascii="Arial Bold" w:eastAsia="Times New Roman" w:hAnsi="Arial Bold" w:cs="Arial"/>
      <w:b/>
      <w:bCs/>
      <w:caps/>
      <w:color w:val="000080"/>
      <w:kern w:val="32"/>
      <w:sz w:val="28"/>
      <w:szCs w:val="28"/>
      <w:lang w:val="en-GB" w:eastAsia="en-GB"/>
    </w:rPr>
  </w:style>
  <w:style w:type="character" w:customStyle="1" w:styleId="Heading2Char">
    <w:name w:val="Heading 2 Char"/>
    <w:link w:val="Heading2"/>
    <w:uiPriority w:val="1"/>
    <w:locked/>
    <w:rsid w:val="00953501"/>
    <w:rPr>
      <w:rFonts w:ascii="Arial Bold" w:eastAsia="Times New Roman" w:hAnsi="Arial Bold" w:cs="Arial"/>
      <w:b/>
      <w:bCs/>
      <w:iCs/>
      <w:color w:val="000080"/>
      <w:sz w:val="24"/>
      <w:szCs w:val="24"/>
      <w:lang w:val="en-GB" w:eastAsia="en-GB"/>
    </w:rPr>
  </w:style>
  <w:style w:type="character" w:customStyle="1" w:styleId="Heading3Char">
    <w:name w:val="Heading 3 Char"/>
    <w:link w:val="Heading3"/>
    <w:uiPriority w:val="1"/>
    <w:locked/>
    <w:rsid w:val="00953501"/>
    <w:rPr>
      <w:rFonts w:ascii="Arial" w:eastAsia="Times New Roman" w:hAnsi="Arial" w:cs="Arial"/>
      <w:bCs/>
      <w:i/>
      <w:color w:val="000080"/>
      <w:sz w:val="22"/>
      <w:szCs w:val="22"/>
      <w:lang w:val="en-GB" w:eastAsia="en-US"/>
    </w:rPr>
  </w:style>
  <w:style w:type="character" w:customStyle="1" w:styleId="Heading4Char">
    <w:name w:val="Heading 4 Char"/>
    <w:link w:val="Heading4"/>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paragraph" w:styleId="BalloonText">
    <w:name w:val="Balloon Text"/>
    <w:basedOn w:val="Normal"/>
    <w:link w:val="BalloonTextChar"/>
    <w:semiHidden/>
    <w:rsid w:val="00D260B0"/>
    <w:rPr>
      <w:rFonts w:ascii="Tahoma" w:hAnsi="Tahoma" w:cs="Tahoma"/>
      <w:sz w:val="16"/>
      <w:szCs w:val="16"/>
    </w:rPr>
  </w:style>
  <w:style w:type="character" w:customStyle="1" w:styleId="BalloonTextChar">
    <w:name w:val="Balloon Text Char"/>
    <w:link w:val="BalloonText"/>
    <w:semiHidden/>
    <w:locked/>
    <w:rsid w:val="00CB0802"/>
    <w:rPr>
      <w:rFonts w:cs="Times New Roman"/>
      <w:sz w:val="2"/>
      <w:lang w:val="en-GB"/>
    </w:rPr>
  </w:style>
  <w:style w:type="character" w:customStyle="1" w:styleId="Heading2Char1">
    <w:name w:val="Heading 2 Char1"/>
    <w:locked/>
    <w:rsid w:val="00CB0802"/>
    <w:rPr>
      <w:rFonts w:ascii="Cambria" w:hAnsi="Cambria" w:cs="Times New Roman"/>
      <w:b/>
      <w:bCs/>
      <w:i/>
      <w:iCs/>
      <w:sz w:val="28"/>
      <w:szCs w:val="28"/>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ootnote Text Char Char Char,Footnote Text Char Char Char Char Char Char Char,Footnote Text Char Char Char Char Char,Footnotes,Footnote Text Char Char1,fn"/>
    <w:basedOn w:val="Normal"/>
    <w:link w:val="FootnoteTextChar1"/>
    <w:uiPriority w:val="99"/>
    <w:qFormat/>
    <w:rsid w:val="00A000C4"/>
    <w:pPr>
      <w:widowControl w:val="0"/>
      <w:tabs>
        <w:tab w:val="left" w:pos="284"/>
      </w:tabs>
    </w:pPr>
    <w:rPr>
      <w:rFonts w:ascii="Arial" w:hAnsi="Arial"/>
      <w:sz w:val="16"/>
      <w:szCs w:val="20"/>
    </w:rPr>
  </w:style>
  <w:style w:type="character" w:customStyle="1" w:styleId="FootnoteTextChar1">
    <w:name w:val="Footnote Text Char1"/>
    <w:aliases w:val="Geneva 9 Char,Font: Geneva 9 Char,Boston 10 Char,f Char,single space Char,footnote text Char,Footnote Char,otnote Text Char,Footnote Text Char Char Char Char1,Footnote Text Char Char Char Char Char Char Char Char1,Footnotes Char"/>
    <w:link w:val="FootnoteText"/>
    <w:locked/>
    <w:rsid w:val="00A000C4"/>
    <w:rPr>
      <w:rFonts w:ascii="Arial" w:hAnsi="Arial"/>
      <w:sz w:val="16"/>
      <w:lang w:val="en-US" w:eastAsia="en-US"/>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semiHidden/>
    <w:rsid w:val="00EF6275"/>
    <w:rPr>
      <w:rFonts w:cs="Times New Roman"/>
      <w:sz w:val="16"/>
      <w:szCs w:val="16"/>
    </w:rPr>
  </w:style>
  <w:style w:type="paragraph" w:styleId="CommentText">
    <w:name w:val="annotation text"/>
    <w:basedOn w:val="Normal"/>
    <w:link w:val="CommentTextChar"/>
    <w:rsid w:val="00EF6275"/>
    <w:rPr>
      <w:szCs w:val="20"/>
    </w:rPr>
  </w:style>
  <w:style w:type="character" w:customStyle="1" w:styleId="CommentTextChar">
    <w:name w:val="Comment Text Char"/>
    <w:link w:val="CommentText"/>
    <w:locked/>
    <w:rsid w:val="00CB0802"/>
    <w:rPr>
      <w:rFonts w:ascii="Arial" w:hAnsi="Arial" w:cs="Times New Roman"/>
      <w:lang w:val="en-GB"/>
    </w:rPr>
  </w:style>
  <w:style w:type="paragraph" w:styleId="CommentSubject">
    <w:name w:val="annotation subject"/>
    <w:basedOn w:val="CommentText"/>
    <w:next w:val="CommentText"/>
    <w:link w:val="CommentSubjectChar"/>
    <w:semiHidden/>
    <w:rsid w:val="00EF6275"/>
    <w:rPr>
      <w:b/>
      <w:bCs/>
    </w:rPr>
  </w:style>
  <w:style w:type="character" w:customStyle="1" w:styleId="CommentSubjectChar">
    <w:name w:val="Comment Subject Char"/>
    <w:link w:val="CommentSubject"/>
    <w:semiHidden/>
    <w:locked/>
    <w:rsid w:val="00CB0802"/>
    <w:rPr>
      <w:rFonts w:ascii="Arial" w:hAnsi="Arial" w:cs="Times New Roman"/>
      <w:b/>
      <w:bCs/>
      <w:lang w:val="en-GB"/>
    </w:rPr>
  </w:style>
  <w:style w:type="table" w:styleId="TableGrid">
    <w:name w:val="Table Grid"/>
    <w:basedOn w:val="TableNormal"/>
    <w:uiPriority w:val="3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qFormat/>
    <w:rsid w:val="00F30150"/>
    <w:rPr>
      <w:rFonts w:cs="Times New Roman"/>
      <w:i/>
      <w:iCs/>
    </w:rPr>
  </w:style>
  <w:style w:type="character" w:styleId="FootnoteReference">
    <w:name w:val="footnote reference"/>
    <w:aliases w:val="16 Point,Superscript 6 Point,Superscript 6 Point + 11 pt,ftref,Footnote Reference Number,SUPERS,SUPERS1,SUPERS2,SUPERS3,BVI fnr,BVI fnr Car Car,BVI fnr Car,BVI fnr Car Car Car Car,FNRefe Char Char Char,BVI fnr Char Char Char,fr"/>
    <w:link w:val="CharCharCharCharCarChar"/>
    <w:uiPriority w:val="99"/>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roject Profile name,Paragraphe de liste1,Numbered paragraph,Paragraphe de liste,Medium Grid 1 - Accent 21,List Paragraph (numbered (a)),Numbered List Paragraph,References,ReferencesCxSpLast,Table/Figure Heading,En tête 1"/>
    <w:basedOn w:val="Normal"/>
    <w:link w:val="ListParagraphChar"/>
    <w:uiPriority w:val="34"/>
    <w:qFormat/>
    <w:rsid w:val="00DB520F"/>
    <w:pPr>
      <w:spacing w:after="0"/>
      <w:ind w:left="720"/>
      <w:jc w:val="left"/>
    </w:pPr>
    <w:rPr>
      <w:rFonts w:ascii="Times New Roman" w:hAnsi="Times New Roman"/>
      <w:sz w:val="24"/>
    </w:rPr>
  </w:style>
  <w:style w:type="character" w:customStyle="1" w:styleId="ListParagraphChar">
    <w:name w:val="List Paragraph Char"/>
    <w:aliases w:val="List Paragraph1 Char,Project Profile name Char,Paragraphe de liste1 Char,Numbered paragraph Char,Paragraphe de liste Char,Medium Grid 1 - Accent 21 Char,List Paragraph (numbered (a)) Char,Numbered List Paragraph Char,References Char"/>
    <w:link w:val="ListParagraph"/>
    <w:uiPriority w:val="34"/>
    <w:qFormat/>
    <w:rsid w:val="00881F0F"/>
    <w:rPr>
      <w:sz w:val="24"/>
      <w:szCs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pBdr>
        <w:bottom w:val="dotted" w:sz="4" w:space="2" w:color="666666"/>
      </w:pBdr>
      <w:spacing w:after="0"/>
    </w:pPr>
    <w:rPr>
      <w:rFonts w:ascii="Times New Roman" w:eastAsia="MS Mincho" w:hAnsi="Times New Roman"/>
      <w:b/>
      <w:i w:val="0"/>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pPr>
    <w:rPr>
      <w:rFonts w:ascii="Times New Roman" w:hAnsi="Times New Roman"/>
      <w:bCs w:val="0"/>
      <w:smallCaps/>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1"/>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lang w:val="en-US" w:eastAsia="en-US"/>
    </w:rPr>
  </w:style>
  <w:style w:type="paragraph" w:customStyle="1" w:styleId="Bullets">
    <w:name w:val="Bullets"/>
    <w:basedOn w:val="Paragraph"/>
    <w:link w:val="BulletsChar"/>
    <w:qFormat/>
    <w:rsid w:val="000D00F9"/>
    <w:pPr>
      <w:numPr>
        <w:numId w:val="2"/>
      </w:numPr>
      <w:spacing w:before="60" w:after="0"/>
    </w:pPr>
  </w:style>
  <w:style w:type="character" w:customStyle="1" w:styleId="BulletsChar">
    <w:name w:val="Bullets Char"/>
    <w:link w:val="Bullets"/>
    <w:rsid w:val="000D00F9"/>
    <w:rPr>
      <w:rFonts w:ascii="Times New Roman" w:hAnsi="Times New Roman" w:cs="Angsana New"/>
      <w:noProof/>
      <w:szCs w:val="22"/>
      <w:lang w:val="en-US" w:eastAsia="en-US"/>
    </w:rPr>
  </w:style>
  <w:style w:type="paragraph" w:styleId="TOC2">
    <w:name w:val="toc 2"/>
    <w:basedOn w:val="Normal"/>
    <w:next w:val="Normal"/>
    <w:autoRedefine/>
    <w:uiPriority w:val="39"/>
    <w:locked/>
    <w:rsid w:val="000242A4"/>
    <w:pPr>
      <w:tabs>
        <w:tab w:val="left" w:pos="1134"/>
        <w:tab w:val="right" w:leader="dot" w:pos="9962"/>
      </w:tabs>
      <w:spacing w:after="0"/>
      <w:ind w:left="200"/>
      <w:jc w:val="left"/>
    </w:pPr>
    <w:rPr>
      <w:rFonts w:cs="Calibri"/>
      <w:smallCaps/>
      <w:szCs w:val="20"/>
    </w:rPr>
  </w:style>
  <w:style w:type="paragraph" w:styleId="TOC1">
    <w:name w:val="toc 1"/>
    <w:basedOn w:val="Normal"/>
    <w:next w:val="Normal"/>
    <w:autoRedefine/>
    <w:uiPriority w:val="39"/>
    <w:locked/>
    <w:rsid w:val="008E495B"/>
    <w:pPr>
      <w:tabs>
        <w:tab w:val="left" w:pos="709"/>
        <w:tab w:val="right" w:leader="dot" w:pos="9962"/>
      </w:tabs>
      <w:spacing w:before="120" w:after="120"/>
      <w:ind w:left="1134" w:hanging="1134"/>
      <w:jc w:val="left"/>
    </w:pPr>
    <w:rPr>
      <w:rFonts w:cs="Calibri"/>
      <w:b/>
      <w:bCs/>
      <w:caps/>
      <w:szCs w:val="20"/>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uiPriority w:val="99"/>
    <w:locked/>
    <w:rsid w:val="00720790"/>
    <w:rPr>
      <w:rFonts w:ascii="Arial" w:hAnsi="Arial" w:cs="Times New Roman"/>
      <w:lang w:val="en-GB"/>
    </w:rPr>
  </w:style>
  <w:style w:type="paragraph" w:customStyle="1" w:styleId="Normalbullets">
    <w:name w:val="Normal bullets"/>
    <w:basedOn w:val="Normal"/>
    <w:rsid w:val="003847E4"/>
    <w:pPr>
      <w:numPr>
        <w:numId w:val="3"/>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pacing w:before="480" w:after="0" w:line="276" w:lineRule="auto"/>
      <w:outlineLvl w:val="9"/>
    </w:pPr>
    <w:rPr>
      <w:rFonts w:ascii="Cambria" w:hAnsi="Cambria"/>
      <w:bCs w:val="0"/>
      <w:smallCaps/>
      <w:color w:val="365F91"/>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bodybullets">
    <w:name w:val="body bullets"/>
    <w:basedOn w:val="Normal"/>
    <w:next w:val="Normal"/>
    <w:qFormat/>
    <w:rsid w:val="003A6FFD"/>
    <w:pPr>
      <w:numPr>
        <w:numId w:val="6"/>
      </w:numPr>
      <w:spacing w:before="60" w:line="260" w:lineRule="exact"/>
      <w:jc w:val="left"/>
    </w:pPr>
    <w:rPr>
      <w:rFonts w:eastAsia="Times New Roman"/>
      <w:lang w:eastAsia="ja-JP"/>
    </w:rPr>
  </w:style>
  <w:style w:type="character" w:customStyle="1" w:styleId="ColorfulList-Accent1Char">
    <w:name w:val="Colorful List - Accent 1 Char"/>
    <w:link w:val="ColorfulList-Accent12"/>
    <w:uiPriority w:val="34"/>
    <w:locked/>
    <w:rsid w:val="00007B01"/>
  </w:style>
  <w:style w:type="paragraph" w:customStyle="1" w:styleId="ColorfulList-Accent12">
    <w:name w:val="Colorful List - Accent 12"/>
    <w:basedOn w:val="Normal"/>
    <w:link w:val="ColorfulList-Accent1Char"/>
    <w:uiPriority w:val="34"/>
    <w:rsid w:val="00007B01"/>
    <w:pPr>
      <w:spacing w:after="0"/>
      <w:ind w:left="720"/>
      <w:jc w:val="left"/>
    </w:pPr>
    <w:rPr>
      <w:szCs w:val="20"/>
    </w:rPr>
  </w:style>
  <w:style w:type="paragraph" w:styleId="TOC3">
    <w:name w:val="toc 3"/>
    <w:basedOn w:val="Normal"/>
    <w:next w:val="Normal"/>
    <w:autoRedefine/>
    <w:uiPriority w:val="39"/>
    <w:unhideWhenUsed/>
    <w:rsid w:val="006957EB"/>
    <w:pPr>
      <w:spacing w:after="0"/>
      <w:ind w:left="400"/>
      <w:jc w:val="left"/>
    </w:pPr>
    <w:rPr>
      <w:rFonts w:cs="Calibri"/>
      <w:i/>
      <w:iCs/>
      <w:szCs w:val="20"/>
    </w:rPr>
  </w:style>
  <w:style w:type="paragraph" w:customStyle="1" w:styleId="Heading1Annex">
    <w:name w:val="Heading 1 Annex"/>
    <w:basedOn w:val="Heading1"/>
    <w:qFormat/>
    <w:rsid w:val="003D09AA"/>
    <w:pPr>
      <w:numPr>
        <w:numId w:val="8"/>
      </w:numPr>
    </w:pPr>
  </w:style>
  <w:style w:type="paragraph" w:customStyle="1" w:styleId="HeadingA">
    <w:name w:val="Heading A"/>
    <w:basedOn w:val="Normal"/>
    <w:next w:val="Normal"/>
    <w:rsid w:val="00503021"/>
    <w:pPr>
      <w:numPr>
        <w:numId w:val="11"/>
      </w:numPr>
      <w:pBdr>
        <w:top w:val="single" w:sz="8" w:space="1" w:color="000080"/>
      </w:pBdr>
      <w:tabs>
        <w:tab w:val="left" w:pos="1701"/>
      </w:tabs>
      <w:spacing w:after="0" w:line="22" w:lineRule="atLeast"/>
      <w:jc w:val="left"/>
    </w:pPr>
    <w:rPr>
      <w:rFonts w:ascii="Arial Bold" w:eastAsia="Times New Roman" w:hAnsi="Arial Bold"/>
      <w:b/>
      <w:caps/>
      <w:color w:val="000080"/>
      <w:sz w:val="28"/>
      <w:szCs w:val="28"/>
      <w:lang w:val="en-GB" w:eastAsia="en-GB"/>
    </w:rPr>
  </w:style>
  <w:style w:type="paragraph" w:customStyle="1" w:styleId="HeadingA2">
    <w:name w:val="Heading A2"/>
    <w:basedOn w:val="Normal"/>
    <w:next w:val="Normal"/>
    <w:rsid w:val="00953501"/>
    <w:pPr>
      <w:numPr>
        <w:ilvl w:val="1"/>
        <w:numId w:val="11"/>
      </w:numPr>
      <w:spacing w:after="0" w:line="22" w:lineRule="atLeast"/>
      <w:jc w:val="left"/>
    </w:pPr>
    <w:rPr>
      <w:rFonts w:ascii="Arial Bold" w:eastAsia="Times New Roman" w:hAnsi="Arial Bold" w:cs="Arial"/>
      <w:b/>
      <w:color w:val="000080"/>
      <w:sz w:val="24"/>
      <w:lang w:val="en-GB" w:eastAsia="en-GB"/>
    </w:rPr>
  </w:style>
  <w:style w:type="character" w:customStyle="1" w:styleId="UnresolvedMention1">
    <w:name w:val="Unresolved Mention1"/>
    <w:uiPriority w:val="99"/>
    <w:semiHidden/>
    <w:unhideWhenUsed/>
    <w:rsid w:val="00D73253"/>
    <w:rPr>
      <w:color w:val="808080"/>
      <w:shd w:val="clear" w:color="auto" w:fill="E6E6E6"/>
    </w:rPr>
  </w:style>
  <w:style w:type="table" w:customStyle="1" w:styleId="TableGrid1">
    <w:name w:val="Table Grid1"/>
    <w:basedOn w:val="TableNormal"/>
    <w:next w:val="TableGrid"/>
    <w:uiPriority w:val="39"/>
    <w:rsid w:val="00CE343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nhideWhenUsed/>
    <w:rsid w:val="00297A17"/>
    <w:pPr>
      <w:spacing w:after="0"/>
      <w:ind w:left="600"/>
      <w:jc w:val="left"/>
    </w:pPr>
    <w:rPr>
      <w:rFonts w:cs="Calibri"/>
      <w:sz w:val="18"/>
      <w:szCs w:val="18"/>
    </w:rPr>
  </w:style>
  <w:style w:type="paragraph" w:styleId="TOC5">
    <w:name w:val="toc 5"/>
    <w:basedOn w:val="Normal"/>
    <w:next w:val="Normal"/>
    <w:autoRedefine/>
    <w:unhideWhenUsed/>
    <w:rsid w:val="00297A17"/>
    <w:pPr>
      <w:spacing w:after="0"/>
      <w:ind w:left="800"/>
      <w:jc w:val="left"/>
    </w:pPr>
    <w:rPr>
      <w:rFonts w:cs="Calibri"/>
      <w:sz w:val="18"/>
      <w:szCs w:val="18"/>
    </w:rPr>
  </w:style>
  <w:style w:type="paragraph" w:styleId="TOC6">
    <w:name w:val="toc 6"/>
    <w:basedOn w:val="Normal"/>
    <w:next w:val="Normal"/>
    <w:autoRedefine/>
    <w:unhideWhenUsed/>
    <w:rsid w:val="00297A17"/>
    <w:pPr>
      <w:spacing w:after="0"/>
      <w:ind w:left="1000"/>
      <w:jc w:val="left"/>
    </w:pPr>
    <w:rPr>
      <w:rFonts w:cs="Calibri"/>
      <w:sz w:val="18"/>
      <w:szCs w:val="18"/>
    </w:rPr>
  </w:style>
  <w:style w:type="paragraph" w:styleId="TOC7">
    <w:name w:val="toc 7"/>
    <w:basedOn w:val="Normal"/>
    <w:next w:val="Normal"/>
    <w:autoRedefine/>
    <w:unhideWhenUsed/>
    <w:rsid w:val="00297A17"/>
    <w:pPr>
      <w:spacing w:after="0"/>
      <w:ind w:left="1200"/>
      <w:jc w:val="left"/>
    </w:pPr>
    <w:rPr>
      <w:rFonts w:cs="Calibri"/>
      <w:sz w:val="18"/>
      <w:szCs w:val="18"/>
    </w:rPr>
  </w:style>
  <w:style w:type="paragraph" w:styleId="TOC8">
    <w:name w:val="toc 8"/>
    <w:basedOn w:val="Normal"/>
    <w:next w:val="Normal"/>
    <w:autoRedefine/>
    <w:unhideWhenUsed/>
    <w:rsid w:val="00297A17"/>
    <w:pPr>
      <w:spacing w:after="0"/>
      <w:ind w:left="1400"/>
      <w:jc w:val="left"/>
    </w:pPr>
    <w:rPr>
      <w:rFonts w:cs="Calibri"/>
      <w:sz w:val="18"/>
      <w:szCs w:val="18"/>
    </w:rPr>
  </w:style>
  <w:style w:type="paragraph" w:styleId="TOC9">
    <w:name w:val="toc 9"/>
    <w:basedOn w:val="Normal"/>
    <w:next w:val="Normal"/>
    <w:autoRedefine/>
    <w:unhideWhenUsed/>
    <w:rsid w:val="00297A17"/>
    <w:pPr>
      <w:spacing w:after="0"/>
      <w:ind w:left="1600"/>
      <w:jc w:val="left"/>
    </w:pPr>
    <w:rPr>
      <w:rFonts w:cs="Calibri"/>
      <w:sz w:val="18"/>
      <w:szCs w:val="18"/>
    </w:rPr>
  </w:style>
  <w:style w:type="paragraph" w:styleId="TableofFigures">
    <w:name w:val="table of figures"/>
    <w:basedOn w:val="Normal"/>
    <w:next w:val="Normal"/>
    <w:uiPriority w:val="99"/>
    <w:unhideWhenUsed/>
    <w:rsid w:val="00297A17"/>
  </w:style>
  <w:style w:type="table" w:customStyle="1" w:styleId="TableGrid2">
    <w:name w:val="Table Grid2"/>
    <w:basedOn w:val="TableNormal"/>
    <w:next w:val="TableGrid"/>
    <w:uiPriority w:val="59"/>
    <w:rsid w:val="006B2CA0"/>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C6E56"/>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99"/>
    <w:rsid w:val="00AD3C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AB62C7"/>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5243DB"/>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A02D22"/>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A02D22"/>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DF3686"/>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link w:val="FootnoteReference"/>
    <w:uiPriority w:val="99"/>
    <w:rsid w:val="00770ECB"/>
    <w:pPr>
      <w:spacing w:after="160" w:line="240" w:lineRule="exact"/>
    </w:pPr>
    <w:rPr>
      <w:rFonts w:ascii="Arial" w:hAnsi="Arial"/>
      <w:sz w:val="18"/>
      <w:szCs w:val="20"/>
      <w:vertAlign w:val="superscript"/>
    </w:rPr>
  </w:style>
  <w:style w:type="table" w:customStyle="1" w:styleId="TableGrid9">
    <w:name w:val="Table Grid9"/>
    <w:basedOn w:val="TableNormal"/>
    <w:next w:val="TableGrid"/>
    <w:uiPriority w:val="59"/>
    <w:rsid w:val="00544F41"/>
    <w:rPr>
      <w:rFonts w:eastAsia="Times New Roman" w:cs="Vrinda"/>
      <w:sz w:val="24"/>
      <w:szCs w:val="24"/>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204EB9"/>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204EB9"/>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VIfnrCarCar1CarCarCarCar">
    <w:name w:val="BVI fnr Car Car1 Car Car Car Car"/>
    <w:aliases w:val="BVI fnr Car Car Car Car1 Car Car Car Car,BVI fnr Car Car Car Car1 Car1 Car Car,BVI fnr Car Car Car Car Car Car Car Car Car Car"/>
    <w:basedOn w:val="Normal"/>
    <w:uiPriority w:val="99"/>
    <w:rsid w:val="0074446F"/>
    <w:pPr>
      <w:spacing w:after="160" w:line="240" w:lineRule="exact"/>
    </w:pPr>
    <w:rPr>
      <w:rFonts w:ascii="Arial" w:hAnsi="Arial"/>
      <w:sz w:val="18"/>
      <w:szCs w:val="20"/>
      <w:vertAlign w:val="superscript"/>
    </w:rPr>
  </w:style>
  <w:style w:type="paragraph" w:customStyle="1" w:styleId="GEFFieldtoFillout">
    <w:name w:val="GEF Field to Fill out"/>
    <w:basedOn w:val="Normal"/>
    <w:link w:val="GEFFieldtoFilloutChar"/>
    <w:qFormat/>
    <w:rsid w:val="00323B98"/>
    <w:pPr>
      <w:spacing w:after="0"/>
      <w:ind w:left="-720"/>
      <w:jc w:val="left"/>
    </w:pPr>
    <w:rPr>
      <w:rFonts w:ascii="Times New Roman" w:eastAsia="Times New Roman" w:hAnsi="Times New Roman"/>
      <w:color w:val="000000"/>
      <w:sz w:val="22"/>
      <w:szCs w:val="22"/>
    </w:rPr>
  </w:style>
  <w:style w:type="character" w:customStyle="1" w:styleId="GEFFieldtoFilloutChar">
    <w:name w:val="GEF Field to Fill out Char"/>
    <w:link w:val="GEFFieldtoFillout"/>
    <w:rsid w:val="00323B98"/>
    <w:rPr>
      <w:rFonts w:ascii="Times New Roman" w:eastAsia="Times New Roman" w:hAnsi="Times New Roman"/>
      <w:color w:val="000000"/>
      <w:sz w:val="22"/>
      <w:szCs w:val="22"/>
      <w:lang w:val="en-US" w:eastAsia="en-US"/>
    </w:rPr>
  </w:style>
  <w:style w:type="table" w:customStyle="1" w:styleId="TableGrid10">
    <w:name w:val="Table Grid10"/>
    <w:basedOn w:val="TableNormal"/>
    <w:next w:val="TableGrid"/>
    <w:uiPriority w:val="39"/>
    <w:rsid w:val="00D94279"/>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D16724"/>
    <w:rPr>
      <w:szCs w:val="24"/>
    </w:rPr>
  </w:style>
  <w:style w:type="character" w:styleId="UnresolvedMention">
    <w:name w:val="Unresolved Mention"/>
    <w:basedOn w:val="DefaultParagraphFont"/>
    <w:uiPriority w:val="99"/>
    <w:semiHidden/>
    <w:unhideWhenUsed/>
    <w:rsid w:val="00E935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9628">
      <w:bodyDiv w:val="1"/>
      <w:marLeft w:val="0"/>
      <w:marRight w:val="0"/>
      <w:marTop w:val="0"/>
      <w:marBottom w:val="0"/>
      <w:divBdr>
        <w:top w:val="none" w:sz="0" w:space="0" w:color="auto"/>
        <w:left w:val="none" w:sz="0" w:space="0" w:color="auto"/>
        <w:bottom w:val="none" w:sz="0" w:space="0" w:color="auto"/>
        <w:right w:val="none" w:sz="0" w:space="0" w:color="auto"/>
      </w:divBdr>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196896941">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2350532">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4858494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6641628">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283849098">
      <w:bodyDiv w:val="1"/>
      <w:marLeft w:val="0"/>
      <w:marRight w:val="0"/>
      <w:marTop w:val="0"/>
      <w:marBottom w:val="0"/>
      <w:divBdr>
        <w:top w:val="none" w:sz="0" w:space="0" w:color="auto"/>
        <w:left w:val="none" w:sz="0" w:space="0" w:color="auto"/>
        <w:bottom w:val="none" w:sz="0" w:space="0" w:color="auto"/>
        <w:right w:val="none" w:sz="0" w:space="0" w:color="auto"/>
      </w:divBdr>
    </w:div>
    <w:div w:id="329869441">
      <w:bodyDiv w:val="1"/>
      <w:marLeft w:val="0"/>
      <w:marRight w:val="0"/>
      <w:marTop w:val="0"/>
      <w:marBottom w:val="0"/>
      <w:divBdr>
        <w:top w:val="none" w:sz="0" w:space="0" w:color="auto"/>
        <w:left w:val="none" w:sz="0" w:space="0" w:color="auto"/>
        <w:bottom w:val="none" w:sz="0" w:space="0" w:color="auto"/>
        <w:right w:val="none" w:sz="0" w:space="0" w:color="auto"/>
      </w:divBdr>
    </w:div>
    <w:div w:id="347685051">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13599351">
      <w:bodyDiv w:val="1"/>
      <w:marLeft w:val="0"/>
      <w:marRight w:val="0"/>
      <w:marTop w:val="0"/>
      <w:marBottom w:val="0"/>
      <w:divBdr>
        <w:top w:val="none" w:sz="0" w:space="0" w:color="auto"/>
        <w:left w:val="none" w:sz="0" w:space="0" w:color="auto"/>
        <w:bottom w:val="none" w:sz="0" w:space="0" w:color="auto"/>
        <w:right w:val="none" w:sz="0" w:space="0" w:color="auto"/>
      </w:divBdr>
    </w:div>
    <w:div w:id="428427791">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63275827">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20123663">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46130139">
      <w:bodyDiv w:val="1"/>
      <w:marLeft w:val="0"/>
      <w:marRight w:val="0"/>
      <w:marTop w:val="0"/>
      <w:marBottom w:val="0"/>
      <w:divBdr>
        <w:top w:val="none" w:sz="0" w:space="0" w:color="auto"/>
        <w:left w:val="none" w:sz="0" w:space="0" w:color="auto"/>
        <w:bottom w:val="none" w:sz="0" w:space="0" w:color="auto"/>
        <w:right w:val="none" w:sz="0" w:space="0" w:color="auto"/>
      </w:divBdr>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677929820">
      <w:bodyDiv w:val="1"/>
      <w:marLeft w:val="0"/>
      <w:marRight w:val="0"/>
      <w:marTop w:val="0"/>
      <w:marBottom w:val="0"/>
      <w:divBdr>
        <w:top w:val="none" w:sz="0" w:space="0" w:color="auto"/>
        <w:left w:val="none" w:sz="0" w:space="0" w:color="auto"/>
        <w:bottom w:val="none" w:sz="0" w:space="0" w:color="auto"/>
        <w:right w:val="none" w:sz="0" w:space="0" w:color="auto"/>
      </w:divBdr>
    </w:div>
    <w:div w:id="684020525">
      <w:bodyDiv w:val="1"/>
      <w:marLeft w:val="0"/>
      <w:marRight w:val="0"/>
      <w:marTop w:val="0"/>
      <w:marBottom w:val="0"/>
      <w:divBdr>
        <w:top w:val="none" w:sz="0" w:space="0" w:color="auto"/>
        <w:left w:val="none" w:sz="0" w:space="0" w:color="auto"/>
        <w:bottom w:val="none" w:sz="0" w:space="0" w:color="auto"/>
        <w:right w:val="none" w:sz="0" w:space="0" w:color="auto"/>
      </w:divBdr>
    </w:div>
    <w:div w:id="696125178">
      <w:bodyDiv w:val="1"/>
      <w:marLeft w:val="0"/>
      <w:marRight w:val="0"/>
      <w:marTop w:val="0"/>
      <w:marBottom w:val="0"/>
      <w:divBdr>
        <w:top w:val="none" w:sz="0" w:space="0" w:color="auto"/>
        <w:left w:val="none" w:sz="0" w:space="0" w:color="auto"/>
        <w:bottom w:val="none" w:sz="0" w:space="0" w:color="auto"/>
        <w:right w:val="none" w:sz="0" w:space="0" w:color="auto"/>
      </w:divBdr>
    </w:div>
    <w:div w:id="701059300">
      <w:bodyDiv w:val="1"/>
      <w:marLeft w:val="0"/>
      <w:marRight w:val="0"/>
      <w:marTop w:val="0"/>
      <w:marBottom w:val="0"/>
      <w:divBdr>
        <w:top w:val="none" w:sz="0" w:space="0" w:color="auto"/>
        <w:left w:val="none" w:sz="0" w:space="0" w:color="auto"/>
        <w:bottom w:val="none" w:sz="0" w:space="0" w:color="auto"/>
        <w:right w:val="none" w:sz="0" w:space="0" w:color="auto"/>
      </w:divBdr>
    </w:div>
    <w:div w:id="703865215">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19328956">
      <w:bodyDiv w:val="1"/>
      <w:marLeft w:val="0"/>
      <w:marRight w:val="0"/>
      <w:marTop w:val="0"/>
      <w:marBottom w:val="0"/>
      <w:divBdr>
        <w:top w:val="none" w:sz="0" w:space="0" w:color="auto"/>
        <w:left w:val="none" w:sz="0" w:space="0" w:color="auto"/>
        <w:bottom w:val="none" w:sz="0" w:space="0" w:color="auto"/>
        <w:right w:val="none" w:sz="0" w:space="0" w:color="auto"/>
      </w:divBdr>
    </w:div>
    <w:div w:id="728000384">
      <w:bodyDiv w:val="1"/>
      <w:marLeft w:val="0"/>
      <w:marRight w:val="0"/>
      <w:marTop w:val="0"/>
      <w:marBottom w:val="0"/>
      <w:divBdr>
        <w:top w:val="none" w:sz="0" w:space="0" w:color="auto"/>
        <w:left w:val="none" w:sz="0" w:space="0" w:color="auto"/>
        <w:bottom w:val="none" w:sz="0" w:space="0" w:color="auto"/>
        <w:right w:val="none" w:sz="0" w:space="0" w:color="auto"/>
      </w:divBdr>
    </w:div>
    <w:div w:id="731075597">
      <w:bodyDiv w:val="1"/>
      <w:marLeft w:val="0"/>
      <w:marRight w:val="0"/>
      <w:marTop w:val="0"/>
      <w:marBottom w:val="0"/>
      <w:divBdr>
        <w:top w:val="none" w:sz="0" w:space="0" w:color="auto"/>
        <w:left w:val="none" w:sz="0" w:space="0" w:color="auto"/>
        <w:bottom w:val="none" w:sz="0" w:space="0" w:color="auto"/>
        <w:right w:val="none" w:sz="0" w:space="0" w:color="auto"/>
      </w:divBdr>
    </w:div>
    <w:div w:id="751388314">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79530250">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12488060">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53848966">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087455982">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13344458">
      <w:bodyDiv w:val="1"/>
      <w:marLeft w:val="0"/>
      <w:marRight w:val="0"/>
      <w:marTop w:val="0"/>
      <w:marBottom w:val="0"/>
      <w:divBdr>
        <w:top w:val="none" w:sz="0" w:space="0" w:color="auto"/>
        <w:left w:val="none" w:sz="0" w:space="0" w:color="auto"/>
        <w:bottom w:val="none" w:sz="0" w:space="0" w:color="auto"/>
        <w:right w:val="none" w:sz="0" w:space="0" w:color="auto"/>
      </w:divBdr>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88857798">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54960512">
      <w:bodyDiv w:val="1"/>
      <w:marLeft w:val="0"/>
      <w:marRight w:val="0"/>
      <w:marTop w:val="0"/>
      <w:marBottom w:val="0"/>
      <w:divBdr>
        <w:top w:val="none" w:sz="0" w:space="0" w:color="auto"/>
        <w:left w:val="none" w:sz="0" w:space="0" w:color="auto"/>
        <w:bottom w:val="none" w:sz="0" w:space="0" w:color="auto"/>
        <w:right w:val="none" w:sz="0" w:space="0" w:color="auto"/>
      </w:divBdr>
    </w:div>
    <w:div w:id="1374114676">
      <w:bodyDiv w:val="1"/>
      <w:marLeft w:val="0"/>
      <w:marRight w:val="0"/>
      <w:marTop w:val="0"/>
      <w:marBottom w:val="0"/>
      <w:divBdr>
        <w:top w:val="none" w:sz="0" w:space="0" w:color="auto"/>
        <w:left w:val="none" w:sz="0" w:space="0" w:color="auto"/>
        <w:bottom w:val="none" w:sz="0" w:space="0" w:color="auto"/>
        <w:right w:val="none" w:sz="0" w:space="0" w:color="auto"/>
      </w:divBdr>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399668644">
      <w:bodyDiv w:val="1"/>
      <w:marLeft w:val="0"/>
      <w:marRight w:val="0"/>
      <w:marTop w:val="0"/>
      <w:marBottom w:val="0"/>
      <w:divBdr>
        <w:top w:val="none" w:sz="0" w:space="0" w:color="auto"/>
        <w:left w:val="none" w:sz="0" w:space="0" w:color="auto"/>
        <w:bottom w:val="none" w:sz="0" w:space="0" w:color="auto"/>
        <w:right w:val="none" w:sz="0" w:space="0" w:color="auto"/>
      </w:divBdr>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17290883">
      <w:bodyDiv w:val="1"/>
      <w:marLeft w:val="0"/>
      <w:marRight w:val="0"/>
      <w:marTop w:val="0"/>
      <w:marBottom w:val="0"/>
      <w:divBdr>
        <w:top w:val="none" w:sz="0" w:space="0" w:color="auto"/>
        <w:left w:val="none" w:sz="0" w:space="0" w:color="auto"/>
        <w:bottom w:val="none" w:sz="0" w:space="0" w:color="auto"/>
        <w:right w:val="none" w:sz="0" w:space="0" w:color="auto"/>
      </w:divBdr>
      <w:divsChild>
        <w:div w:id="1286543000">
          <w:marLeft w:val="0"/>
          <w:marRight w:val="0"/>
          <w:marTop w:val="0"/>
          <w:marBottom w:val="0"/>
          <w:divBdr>
            <w:top w:val="none" w:sz="0" w:space="0" w:color="auto"/>
            <w:left w:val="none" w:sz="0" w:space="0" w:color="auto"/>
            <w:bottom w:val="none" w:sz="0" w:space="0" w:color="auto"/>
            <w:right w:val="none" w:sz="0" w:space="0" w:color="auto"/>
          </w:divBdr>
          <w:divsChild>
            <w:div w:id="919020708">
              <w:marLeft w:val="0"/>
              <w:marRight w:val="0"/>
              <w:marTop w:val="0"/>
              <w:marBottom w:val="0"/>
              <w:divBdr>
                <w:top w:val="none" w:sz="0" w:space="0" w:color="auto"/>
                <w:left w:val="none" w:sz="0" w:space="0" w:color="auto"/>
                <w:bottom w:val="none" w:sz="0" w:space="0" w:color="auto"/>
                <w:right w:val="none" w:sz="0" w:space="0" w:color="auto"/>
              </w:divBdr>
              <w:divsChild>
                <w:div w:id="1780639649">
                  <w:marLeft w:val="0"/>
                  <w:marRight w:val="0"/>
                  <w:marTop w:val="0"/>
                  <w:marBottom w:val="0"/>
                  <w:divBdr>
                    <w:top w:val="none" w:sz="0" w:space="0" w:color="auto"/>
                    <w:left w:val="none" w:sz="0" w:space="0" w:color="auto"/>
                    <w:bottom w:val="none" w:sz="0" w:space="0" w:color="auto"/>
                    <w:right w:val="none" w:sz="0" w:space="0" w:color="auto"/>
                  </w:divBdr>
                  <w:divsChild>
                    <w:div w:id="210360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5463200">
      <w:bodyDiv w:val="1"/>
      <w:marLeft w:val="0"/>
      <w:marRight w:val="0"/>
      <w:marTop w:val="0"/>
      <w:marBottom w:val="0"/>
      <w:divBdr>
        <w:top w:val="none" w:sz="0" w:space="0" w:color="auto"/>
        <w:left w:val="none" w:sz="0" w:space="0" w:color="auto"/>
        <w:bottom w:val="none" w:sz="0" w:space="0" w:color="auto"/>
        <w:right w:val="none" w:sz="0" w:space="0" w:color="auto"/>
      </w:divBdr>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587112351">
      <w:bodyDiv w:val="1"/>
      <w:marLeft w:val="0"/>
      <w:marRight w:val="0"/>
      <w:marTop w:val="0"/>
      <w:marBottom w:val="0"/>
      <w:divBdr>
        <w:top w:val="none" w:sz="0" w:space="0" w:color="auto"/>
        <w:left w:val="none" w:sz="0" w:space="0" w:color="auto"/>
        <w:bottom w:val="none" w:sz="0" w:space="0" w:color="auto"/>
        <w:right w:val="none" w:sz="0" w:space="0" w:color="auto"/>
      </w:divBdr>
    </w:div>
    <w:div w:id="1587762766">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33515365">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681086387">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1189963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48731860">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090274038">
      <w:bodyDiv w:val="1"/>
      <w:marLeft w:val="0"/>
      <w:marRight w:val="0"/>
      <w:marTop w:val="0"/>
      <w:marBottom w:val="0"/>
      <w:divBdr>
        <w:top w:val="none" w:sz="0" w:space="0" w:color="auto"/>
        <w:left w:val="none" w:sz="0" w:space="0" w:color="auto"/>
        <w:bottom w:val="none" w:sz="0" w:space="0" w:color="auto"/>
        <w:right w:val="none" w:sz="0" w:space="0" w:color="auto"/>
      </w:divBdr>
    </w:div>
    <w:div w:id="2091078126">
      <w:bodyDiv w:val="1"/>
      <w:marLeft w:val="0"/>
      <w:marRight w:val="0"/>
      <w:marTop w:val="0"/>
      <w:marBottom w:val="0"/>
      <w:divBdr>
        <w:top w:val="none" w:sz="0" w:space="0" w:color="auto"/>
        <w:left w:val="none" w:sz="0" w:space="0" w:color="auto"/>
        <w:bottom w:val="none" w:sz="0" w:space="0" w:color="auto"/>
        <w:right w:val="none" w:sz="0" w:space="0" w:color="auto"/>
      </w:divBdr>
    </w:div>
    <w:div w:id="2092699969">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D:/Jan/ASCENDIS/Bangladesh/proDoc/Latest/PIMS%205571%20Bangladesh%20PRODOC%20LCUD_V.0%2001.03.19%20_20190421%20ow%20comments_UR%20response.docx" TargetMode="External"/><Relationship Id="rId21" Type="http://schemas.openxmlformats.org/officeDocument/2006/relationships/hyperlink" Target="file:///D:/Jan/ASCENDIS/Bangladesh/proDoc/Latest/PIMS%205571%20Bangladesh%20PRODOC%20LCUD_V.0%2001.03.19%20_20190421%20ow%20comments_UR%20response.docx" TargetMode="External"/><Relationship Id="rId42" Type="http://schemas.openxmlformats.org/officeDocument/2006/relationships/image" Target="media/image6.emf"/><Relationship Id="rId47" Type="http://schemas.openxmlformats.org/officeDocument/2006/relationships/footer" Target="footer2.xml"/><Relationship Id="rId63" Type="http://schemas.openxmlformats.org/officeDocument/2006/relationships/image" Target="media/image12.png"/><Relationship Id="rId68" Type="http://schemas.openxmlformats.org/officeDocument/2006/relationships/image" Target="media/image140.png"/><Relationship Id="rId84" Type="http://schemas.openxmlformats.org/officeDocument/2006/relationships/hyperlink" Target="http://www.globalpetrolprices.com" TargetMode="External"/><Relationship Id="rId89" Type="http://schemas.openxmlformats.org/officeDocument/2006/relationships/image" Target="media/image24.wmf"/><Relationship Id="rId16" Type="http://schemas.openxmlformats.org/officeDocument/2006/relationships/hyperlink" Target="file:///D:/Jan/ASCENDIS/Bangladesh/proDoc/Latest/PIMS%205571%20Bangladesh%20PRODOC%20LCUD_V.0%2001.03.19%20_20190421%20ow%20comments_UR%20response.docx" TargetMode="External"/><Relationship Id="rId107" Type="http://schemas.openxmlformats.org/officeDocument/2006/relationships/footer" Target="footer6.xml"/><Relationship Id="rId11" Type="http://schemas.openxmlformats.org/officeDocument/2006/relationships/image" Target="media/image1.jpeg"/><Relationship Id="rId32" Type="http://schemas.openxmlformats.org/officeDocument/2006/relationships/hyperlink" Target="file:///D:/Jan/ASCENDIS/Bangladesh/proDoc/Latest/PIMS%205571%20Bangladesh%20PRODOC%20LCUD_V.0%2001.03.19%20_20190421%20ow%20comments_UR%20response.docx" TargetMode="External"/><Relationship Id="rId37" Type="http://schemas.openxmlformats.org/officeDocument/2006/relationships/image" Target="media/image4.png"/><Relationship Id="rId53" Type="http://schemas.openxmlformats.org/officeDocument/2006/relationships/hyperlink" Target="http://web.undp.org/evaluation/guidance.shtml" TargetMode="External"/><Relationship Id="rId58" Type="http://schemas.openxmlformats.org/officeDocument/2006/relationships/hyperlink" Target="http://www.undp.org/secu-srm" TargetMode="External"/><Relationship Id="rId74" Type="http://schemas.openxmlformats.org/officeDocument/2006/relationships/hyperlink" Target="http://www.edgebuildings.com" TargetMode="External"/><Relationship Id="rId79" Type="http://schemas.openxmlformats.org/officeDocument/2006/relationships/image" Target="media/image20.emf"/><Relationship Id="rId102" Type="http://schemas.openxmlformats.org/officeDocument/2006/relationships/header" Target="header2.xml"/><Relationship Id="rId5" Type="http://schemas.openxmlformats.org/officeDocument/2006/relationships/numbering" Target="numbering.xml"/><Relationship Id="rId90" Type="http://schemas.openxmlformats.org/officeDocument/2006/relationships/image" Target="media/image240.wmf"/><Relationship Id="rId95" Type="http://schemas.openxmlformats.org/officeDocument/2006/relationships/image" Target="media/image27.emf"/><Relationship Id="rId22" Type="http://schemas.openxmlformats.org/officeDocument/2006/relationships/hyperlink" Target="file:///D:/Jan/ASCENDIS/Bangladesh/proDoc/Latest/PIMS%205571%20Bangladesh%20PRODOC%20LCUD_V.0%2001.03.19%20_20190421%20ow%20comments_UR%20response.docx" TargetMode="External"/><Relationship Id="rId27" Type="http://schemas.openxmlformats.org/officeDocument/2006/relationships/hyperlink" Target="file:///D:/Jan/ASCENDIS/Bangladesh/proDoc/Latest/PIMS%205571%20Bangladesh%20PRODOC%20LCUD_V.0%2001.03.19%20_20190421%20ow%20comments_UR%20response.docx" TargetMode="External"/><Relationship Id="rId43" Type="http://schemas.openxmlformats.org/officeDocument/2006/relationships/image" Target="media/image7.jpeg"/><Relationship Id="rId48" Type="http://schemas.openxmlformats.org/officeDocument/2006/relationships/hyperlink" Target="http://www.thegef.org/gef/Evaluation%20Policy%202010" TargetMode="External"/><Relationship Id="rId64" Type="http://schemas.openxmlformats.org/officeDocument/2006/relationships/image" Target="media/image120.png"/><Relationship Id="rId69" Type="http://schemas.openxmlformats.org/officeDocument/2006/relationships/image" Target="media/image15.png"/><Relationship Id="rId80" Type="http://schemas.openxmlformats.org/officeDocument/2006/relationships/image" Target="media/image200.emf"/><Relationship Id="rId85" Type="http://schemas.openxmlformats.org/officeDocument/2006/relationships/image" Target="media/image220.emf"/><Relationship Id="rId12" Type="http://schemas.openxmlformats.org/officeDocument/2006/relationships/image" Target="media/image2.png"/><Relationship Id="rId17" Type="http://schemas.openxmlformats.org/officeDocument/2006/relationships/hyperlink" Target="file:///D:/Jan/ASCENDIS/Bangladesh/proDoc/Latest/PIMS%205571%20Bangladesh%20PRODOC%20LCUD_V.0%2001.03.19%20_20190421%20ow%20comments_UR%20response.docx" TargetMode="External"/><Relationship Id="rId33" Type="http://schemas.openxmlformats.org/officeDocument/2006/relationships/hyperlink" Target="file:///D:/Jan/ASCENDIS/Bangladesh/proDoc/Latest/PIMS%205571%20Bangladesh%20PRODOC%20LCUD_V.0%2001.03.19%20_20190421%20ow%20comments_UR%20response.docx" TargetMode="External"/><Relationship Id="rId38" Type="http://schemas.openxmlformats.org/officeDocument/2006/relationships/image" Target="media/image5.emf"/><Relationship Id="rId59" Type="http://schemas.openxmlformats.org/officeDocument/2006/relationships/image" Target="media/image10.png"/><Relationship Id="rId103" Type="http://schemas.openxmlformats.org/officeDocument/2006/relationships/header" Target="header3.xml"/><Relationship Id="rId108" Type="http://schemas.openxmlformats.org/officeDocument/2006/relationships/fontTable" Target="fontTable.xml"/><Relationship Id="rId54" Type="http://schemas.openxmlformats.org/officeDocument/2006/relationships/image" Target="media/image9.jpeg"/><Relationship Id="rId70" Type="http://schemas.openxmlformats.org/officeDocument/2006/relationships/image" Target="media/image16.png"/><Relationship Id="rId75" Type="http://schemas.openxmlformats.org/officeDocument/2006/relationships/image" Target="media/image18.wmf"/><Relationship Id="rId91" Type="http://schemas.openxmlformats.org/officeDocument/2006/relationships/image" Target="media/image25.wmf"/><Relationship Id="rId96"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file:///D:/Jan/ASCENDIS/Bangladesh/proDoc/Latest/PIMS%205571%20Bangladesh%20PRODOC%20LCUD_V.0%2001.03.19%20_20190421%20ow%20comments_UR%20response.docx" TargetMode="External"/><Relationship Id="rId23" Type="http://schemas.openxmlformats.org/officeDocument/2006/relationships/hyperlink" Target="file:///D:/Jan/ASCENDIS/Bangladesh/proDoc/Latest/PIMS%205571%20Bangladesh%20PRODOC%20LCUD_V.0%2001.03.19%20_20190421%20ow%20comments_UR%20response.docx" TargetMode="External"/><Relationship Id="rId28" Type="http://schemas.openxmlformats.org/officeDocument/2006/relationships/hyperlink" Target="file:///D:/Jan/ASCENDIS/Bangladesh/proDoc/Latest/PIMS%205571%20Bangladesh%20PRODOC%20LCUD_V.0%2001.03.19%20_20190421%20ow%20comments_UR%20response.docx" TargetMode="External"/><Relationship Id="rId36" Type="http://schemas.openxmlformats.org/officeDocument/2006/relationships/image" Target="media/image3.png"/><Relationship Id="rId49" Type="http://schemas.openxmlformats.org/officeDocument/2006/relationships/hyperlink" Target="http://www.undp.org/content/undp/en/home/operations/accountability/programme_and_operationspoliciesandprocedures.html" TargetMode="External"/><Relationship Id="rId57" Type="http://schemas.openxmlformats.org/officeDocument/2006/relationships/hyperlink" Target="http://www.un.org/sc/committees/1267/aq_sanctions_list.shtml" TargetMode="External"/><Relationship Id="rId106" Type="http://schemas.openxmlformats.org/officeDocument/2006/relationships/header" Target="header4.xml"/><Relationship Id="rId10" Type="http://schemas.openxmlformats.org/officeDocument/2006/relationships/endnotes" Target="endnotes.xml"/><Relationship Id="rId31" Type="http://schemas.openxmlformats.org/officeDocument/2006/relationships/hyperlink" Target="file:///D:/Jan/ASCENDIS/Bangladesh/proDoc/Latest/PIMS%205571%20Bangladesh%20PRODOC%20LCUD_V.0%2001.03.19%20_20190421%20ow%20comments_UR%20response.docx" TargetMode="External"/><Relationship Id="rId44" Type="http://schemas.openxmlformats.org/officeDocument/2006/relationships/image" Target="cid:image001.jpg@01D513FC.E8996130" TargetMode="External"/><Relationship Id="rId52" Type="http://schemas.openxmlformats.org/officeDocument/2006/relationships/hyperlink" Target="https://erc.undp.org/" TargetMode="External"/><Relationship Id="rId60" Type="http://schemas.openxmlformats.org/officeDocument/2006/relationships/image" Target="media/image11.png"/><Relationship Id="rId65" Type="http://schemas.openxmlformats.org/officeDocument/2006/relationships/image" Target="media/image13.png"/><Relationship Id="rId73" Type="http://schemas.openxmlformats.org/officeDocument/2006/relationships/image" Target="media/image170.wmf"/><Relationship Id="rId78" Type="http://schemas.openxmlformats.org/officeDocument/2006/relationships/image" Target="media/image190.emf"/><Relationship Id="rId81" Type="http://schemas.openxmlformats.org/officeDocument/2006/relationships/image" Target="media/image21.png"/><Relationship Id="rId86" Type="http://schemas.openxmlformats.org/officeDocument/2006/relationships/hyperlink" Target="http://www.globalpetrolprices.com" TargetMode="External"/><Relationship Id="rId94" Type="http://schemas.openxmlformats.org/officeDocument/2006/relationships/image" Target="media/image260.wmf"/><Relationship Id="rId99" Type="http://schemas.openxmlformats.org/officeDocument/2006/relationships/hyperlink" Target="http://www.undp.org/content/undp/en/home/librarypage/operations1/undp-social-and-environmental-screening-procedure.html" TargetMode="External"/><Relationship Id="rId101" Type="http://schemas.openxmlformats.org/officeDocument/2006/relationships/hyperlink" Target="http://www.undp.org/content/undp/en/home/librarypage/operations1/undp-social-and-environmental-screening-procedure.html"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file:///D:/Jan/ASCENDIS/Bangladesh/proDoc/Latest/PIMS%205571%20Bangladesh%20PRODOC%20LCUD_V.0%2001.03.19%20_20190421%20ow%20comments_UR%20response.docx" TargetMode="External"/><Relationship Id="rId18" Type="http://schemas.openxmlformats.org/officeDocument/2006/relationships/hyperlink" Target="file:///D:/Jan/ASCENDIS/Bangladesh/proDoc/Latest/PIMS%205571%20Bangladesh%20PRODOC%20LCUD_V.0%2001.03.19%20_20190421%20ow%20comments_UR%20response.docx" TargetMode="External"/><Relationship Id="rId39" Type="http://schemas.openxmlformats.org/officeDocument/2006/relationships/package" Target="embeddings/Microsoft_Visio_Drawing.vsdx"/><Relationship Id="rId109" Type="http://schemas.openxmlformats.org/officeDocument/2006/relationships/theme" Target="theme/theme1.xml"/><Relationship Id="rId34" Type="http://schemas.openxmlformats.org/officeDocument/2006/relationships/hyperlink" Target="file:///D:/Jan/ASCENDIS/Bangladesh/proDoc/Latest/PIMS%205571%20Bangladesh%20PRODOC%20LCUD_V.0%2001.03.19%20_20190421%20ow%20comments_UR%20response.docx" TargetMode="External"/><Relationship Id="rId50" Type="http://schemas.openxmlformats.org/officeDocument/2006/relationships/hyperlink" Target="http://www.undp.org/content/undp/en/home/operations/accountability/evaluation/evaluation_policyofundp.html" TargetMode="External"/><Relationship Id="rId55" Type="http://schemas.openxmlformats.org/officeDocument/2006/relationships/header" Target="header1.xml"/><Relationship Id="rId76" Type="http://schemas.openxmlformats.org/officeDocument/2006/relationships/image" Target="media/image19.emf"/><Relationship Id="rId97" Type="http://schemas.openxmlformats.org/officeDocument/2006/relationships/image" Target="media/image29.emf"/><Relationship Id="rId104"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image" Target="media/image160.png"/><Relationship Id="rId92" Type="http://schemas.openxmlformats.org/officeDocument/2006/relationships/image" Target="media/image250.wmf"/><Relationship Id="rId2" Type="http://schemas.openxmlformats.org/officeDocument/2006/relationships/customXml" Target="../customXml/item2.xml"/><Relationship Id="rId29" Type="http://schemas.openxmlformats.org/officeDocument/2006/relationships/hyperlink" Target="file:///D:/Jan/ASCENDIS/Bangladesh/proDoc/Latest/PIMS%205571%20Bangladesh%20PRODOC%20LCUD_V.0%2001.03.19%20_20190421%20ow%20comments_UR%20response.docx" TargetMode="External"/><Relationship Id="rId24" Type="http://schemas.openxmlformats.org/officeDocument/2006/relationships/hyperlink" Target="file:///D:/Jan/ASCENDIS/Bangladesh/proDoc/Latest/PIMS%205571%20Bangladesh%20PRODOC%20LCUD_V.0%2001.03.19%20_20190421%20ow%20comments_UR%20response.docx" TargetMode="External"/><Relationship Id="rId40" Type="http://schemas.openxmlformats.org/officeDocument/2006/relationships/image" Target="media/image50.emf"/><Relationship Id="rId45" Type="http://schemas.openxmlformats.org/officeDocument/2006/relationships/image" Target="media/image8.emf"/><Relationship Id="rId66" Type="http://schemas.openxmlformats.org/officeDocument/2006/relationships/image" Target="media/image130.png"/><Relationship Id="rId87" Type="http://schemas.openxmlformats.org/officeDocument/2006/relationships/image" Target="media/image23.wmf"/><Relationship Id="rId61" Type="http://schemas.openxmlformats.org/officeDocument/2006/relationships/image" Target="media/image100.png"/><Relationship Id="rId82" Type="http://schemas.openxmlformats.org/officeDocument/2006/relationships/image" Target="media/image210.png"/><Relationship Id="rId19" Type="http://schemas.openxmlformats.org/officeDocument/2006/relationships/hyperlink" Target="file:///D:/Jan/ASCENDIS/Bangladesh/proDoc/Latest/PIMS%205571%20Bangladesh%20PRODOC%20LCUD_V.0%2001.03.19%20_20190421%20ow%20comments_UR%20response.docx" TargetMode="External"/><Relationship Id="rId14" Type="http://schemas.openxmlformats.org/officeDocument/2006/relationships/hyperlink" Target="file:///D:/Jan/ASCENDIS/Bangladesh/proDoc/Latest/PIMS%205571%20Bangladesh%20PRODOC%20LCUD_V.0%2001.03.19%20_20190421%20ow%20comments_UR%20response.docx" TargetMode="External"/><Relationship Id="rId30" Type="http://schemas.openxmlformats.org/officeDocument/2006/relationships/hyperlink" Target="file:///D:/Jan/ASCENDIS/Bangladesh/proDoc/Latest/PIMS%205571%20Bangladesh%20PRODOC%20LCUD_V.0%2001.03.19%20_20190421%20ow%20comments_UR%20response.docx" TargetMode="External"/><Relationship Id="rId35" Type="http://schemas.openxmlformats.org/officeDocument/2006/relationships/hyperlink" Target="file:///D:/Jan/ASCENDIS/Bangladesh/proDoc/Latest/PIMS%205571%20Bangladesh%20PRODOC%20LCUD_V.0%2001.03.19%20_20190421%20ow%20comments_UR%20response.docx" TargetMode="External"/><Relationship Id="rId56" Type="http://schemas.openxmlformats.org/officeDocument/2006/relationships/footer" Target="footer3.xml"/><Relationship Id="rId77" Type="http://schemas.openxmlformats.org/officeDocument/2006/relationships/image" Target="media/image180.wmf"/><Relationship Id="rId100" Type="http://schemas.openxmlformats.org/officeDocument/2006/relationships/hyperlink" Target="https://intranet.undp.org/unit/bpps/DI/SES_Toolkit/" TargetMode="External"/><Relationship Id="rId105" Type="http://schemas.openxmlformats.org/officeDocument/2006/relationships/footer" Target="footer5.xml"/><Relationship Id="rId8" Type="http://schemas.openxmlformats.org/officeDocument/2006/relationships/webSettings" Target="webSettings.xml"/><Relationship Id="rId51" Type="http://schemas.openxmlformats.org/officeDocument/2006/relationships/hyperlink" Target="http://www.undp.org/content/undp/en/home/operations/accountability/programme_and_operationspoliciesandprocedures.html" TargetMode="External"/><Relationship Id="rId72" Type="http://schemas.openxmlformats.org/officeDocument/2006/relationships/image" Target="media/image17.wmf"/><Relationship Id="rId93" Type="http://schemas.openxmlformats.org/officeDocument/2006/relationships/image" Target="media/image26.wmf"/><Relationship Id="rId98" Type="http://schemas.openxmlformats.org/officeDocument/2006/relationships/image" Target="media/image30.emf"/><Relationship Id="rId3" Type="http://schemas.openxmlformats.org/officeDocument/2006/relationships/customXml" Target="../customXml/item3.xml"/><Relationship Id="rId25" Type="http://schemas.openxmlformats.org/officeDocument/2006/relationships/hyperlink" Target="file:///D:/Jan/ASCENDIS/Bangladesh/proDoc/Latest/PIMS%205571%20Bangladesh%20PRODOC%20LCUD_V.0%2001.03.19%20_20190421%20ow%20comments_UR%20response.docx" TargetMode="External"/><Relationship Id="rId46" Type="http://schemas.openxmlformats.org/officeDocument/2006/relationships/footer" Target="footer1.xml"/><Relationship Id="rId67" Type="http://schemas.openxmlformats.org/officeDocument/2006/relationships/image" Target="media/image14.png"/><Relationship Id="rId20" Type="http://schemas.openxmlformats.org/officeDocument/2006/relationships/hyperlink" Target="file:///D:/Jan/ASCENDIS/Bangladesh/proDoc/Latest/PIMS%205571%20Bangladesh%20PRODOC%20LCUD_V.0%2001.03.19%20_20190421%20ow%20comments_UR%20response.docx" TargetMode="External"/><Relationship Id="rId41" Type="http://schemas.openxmlformats.org/officeDocument/2006/relationships/package" Target="embeddings/Microsoft_Visio_Drawing1.vsdx"/><Relationship Id="rId62" Type="http://schemas.openxmlformats.org/officeDocument/2006/relationships/image" Target="media/image110.png"/><Relationship Id="rId83" Type="http://schemas.openxmlformats.org/officeDocument/2006/relationships/image" Target="media/image22.emf"/><Relationship Id="rId88" Type="http://schemas.openxmlformats.org/officeDocument/2006/relationships/image" Target="media/image230.wmf"/></Relationships>
</file>

<file path=word/_rels/footnotes.xml.rels><?xml version="1.0" encoding="UTF-8" standalone="yes"?>
<Relationships xmlns="http://schemas.openxmlformats.org/package/2006/relationships"><Relationship Id="rId3" Type="http://schemas.openxmlformats.org/officeDocument/2006/relationships/hyperlink" Target="https://info.undp.org/global/popp/frm/pages/financial-management-and-execution-modalities.aspx" TargetMode="External"/><Relationship Id="rId2" Type="http://schemas.openxmlformats.org/officeDocument/2006/relationships/hyperlink" Target="https://www.thegef.org/gef/gef_agencies" TargetMode="External"/><Relationship Id="rId1" Type="http://schemas.openxmlformats.org/officeDocument/2006/relationships/hyperlink" Target="https://www.thegef.org/gef/policies_guidelines" TargetMode="External"/><Relationship Id="rId6" Type="http://schemas.openxmlformats.org/officeDocument/2006/relationships/hyperlink" Target="http://www.gbig.org/places/77" TargetMode="External"/><Relationship Id="rId5" Type="http://schemas.openxmlformats.org/officeDocument/2006/relationships/hyperlink" Target="https://bangladesh.unfpa.org/sites/default/files/pub-pdf/4.%20Demographic%20Impact%20Study.pdf" TargetMode="External"/><Relationship Id="rId4" Type="http://schemas.openxmlformats.org/officeDocument/2006/relationships/hyperlink" Target="https://popp.undp.org/_layouts/15/WopiFrame.aspx?sourcedoc=/UNDP_POPP_DOCUMENT_LIBRARY/Public/PPM_Project%20Management_Closing.docx&amp;action=defaul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GEFCountry xmlns="ceb00776-aa5c-4fc8-b6fe-5f035152e4b6">Bangladesh</GEFCountry>
    <Classification xmlns="ceb00776-aa5c-4fc8-b6fe-5f035152e4b6">Public</Classification>
    <Country1 xmlns="ceb00776-aa5c-4fc8-b6fe-5f035152e4b6" xsi:nil="true"/>
    <DocPrefix xmlns="ceb00776-aa5c-4fc8-b6fe-5f035152e4b6">Agency project document</DocPrefix>
    <GEFID xmlns="ceb00776-aa5c-4fc8-b6fe-5f035152e4b6">9368</GEFID>
    <ProjectType xmlns="ceb00776-aa5c-4fc8-b6fe-5f035152e4b6">FSP</ProjectType>
    <GEFProjectID xmlns="ceb00776-aa5c-4fc8-b6fe-5f035152e4b6">ea29f351-df7c-e811-8124-3863bb2e1360</GEFProjectID>
    <DocActive xmlns="ceb00776-aa5c-4fc8-b6fe-5f035152e4b6">No</DocActive>
    <DocCategory xmlns="ceb00776-aa5c-4fc8-b6fe-5f035152e4b6">Project Document</DocCategory>
    <FocalArea xmlns="ceb00776-aa5c-4fc8-b6fe-5f035152e4b6">Climate Change</FocalArea>
    <DocType xmlns="ceb00776-aa5c-4fc8-b6fe-5f035152e4b6">CEO Endorsement Agency Certification</DocType>
    <ProjectTitle xmlns="ceb00776-aa5c-4fc8-b6fe-5f035152e4b6">Promoting Low Carbon Urban Development in Bangladesh</ProjectTitle>
    <TrustFundType xmlns="ceb00776-aa5c-4fc8-b6fe-5f035152e4b6">GET</TrustFundType>
    <TaxCatchAll xmlns="3e02667f-0271-471b-bd6e-11a2e16def1d"/>
    <DocumentTitle xmlns="ceb00776-aa5c-4fc8-b6fe-5f035152e4b6">PIMS 5571 Bangladesh PRODOC LCUD_20200331_MPSA_cleard</DocumentTitl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ADF4CC-2ADB-491F-8E61-92D8B220A4D0}">
  <ds:schemaRefs>
    <ds:schemaRef ds:uri="http://schemas.microsoft.com/sharepoint/v3/contenttype/forms"/>
  </ds:schemaRefs>
</ds:datastoreItem>
</file>

<file path=customXml/itemProps2.xml><?xml version="1.0" encoding="utf-8"?>
<ds:datastoreItem xmlns:ds="http://schemas.openxmlformats.org/officeDocument/2006/customXml" ds:itemID="{E2C23856-69CE-4C1B-98D5-054C1DD6B20E}"/>
</file>

<file path=customXml/itemProps3.xml><?xml version="1.0" encoding="utf-8"?>
<ds:datastoreItem xmlns:ds="http://schemas.openxmlformats.org/officeDocument/2006/customXml" ds:itemID="{D9C49B08-651B-4F0F-9AAA-BEA397FDDE87}">
  <ds:schemaRefs>
    <ds:schemaRef ds:uri="1919caa9-550f-4faa-b55d-ef5f9b61dbfe"/>
    <ds:schemaRef ds:uri="http://purl.org/dc/elements/1.1/"/>
    <ds:schemaRef ds:uri="http://schemas.microsoft.com/office/2006/metadata/properties"/>
    <ds:schemaRef ds:uri="http://www.w3.org/XML/1998/namespace"/>
    <ds:schemaRef ds:uri="http://schemas.microsoft.com/office/2006/documentManagement/types"/>
    <ds:schemaRef ds:uri="b55f5e85-a9af-4c92-b5f3-f0e88fa03f98"/>
    <ds:schemaRef ds:uri="http://schemas.microsoft.com/office/infopath/2007/PartnerControls"/>
    <ds:schemaRef ds:uri="http://purl.org/dc/dcmitype/"/>
    <ds:schemaRef ds:uri="http://schemas.openxmlformats.org/package/2006/metadata/core-properties"/>
    <ds:schemaRef ds:uri="http://purl.org/dc/terms/"/>
  </ds:schemaRefs>
</ds:datastoreItem>
</file>

<file path=customXml/itemProps4.xml><?xml version="1.0" encoding="utf-8"?>
<ds:datastoreItem xmlns:ds="http://schemas.openxmlformats.org/officeDocument/2006/customXml" ds:itemID="{44AD76A7-3A6E-4A97-99F8-E2D032A98F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57620</Words>
  <Characters>328435</Characters>
  <Application>Microsoft Office Word</Application>
  <DocSecurity>0</DocSecurity>
  <Lines>2736</Lines>
  <Paragraphs>770</Paragraphs>
  <ScaleCrop>false</ScaleCrop>
  <HeadingPairs>
    <vt:vector size="2" baseType="variant">
      <vt:variant>
        <vt:lpstr>Title</vt:lpstr>
      </vt:variant>
      <vt:variant>
        <vt:i4>1</vt:i4>
      </vt:variant>
    </vt:vector>
  </HeadingPairs>
  <TitlesOfParts>
    <vt:vector size="1" baseType="lpstr">
      <vt:lpstr>Project Document - Deliverable Description</vt:lpstr>
    </vt:vector>
  </TitlesOfParts>
  <Company>Microsoft</Company>
  <LinksUpToDate>false</LinksUpToDate>
  <CharactersWithSpaces>385285</CharactersWithSpaces>
  <SharedDoc>false</SharedDoc>
  <HLinks>
    <vt:vector size="366" baseType="variant">
      <vt:variant>
        <vt:i4>4784198</vt:i4>
      </vt:variant>
      <vt:variant>
        <vt:i4>216</vt:i4>
      </vt:variant>
      <vt:variant>
        <vt:i4>0</vt:i4>
      </vt:variant>
      <vt:variant>
        <vt:i4>5</vt:i4>
      </vt:variant>
      <vt:variant>
        <vt:lpwstr>http://www.undp.org/</vt:lpwstr>
      </vt:variant>
      <vt:variant>
        <vt:lpwstr/>
      </vt:variant>
      <vt:variant>
        <vt:i4>4653065</vt:i4>
      </vt:variant>
      <vt:variant>
        <vt:i4>213</vt:i4>
      </vt:variant>
      <vt:variant>
        <vt:i4>0</vt:i4>
      </vt:variant>
      <vt:variant>
        <vt:i4>5</vt:i4>
      </vt:variant>
      <vt:variant>
        <vt:lpwstr>http://www.undp.org/secu-srm</vt:lpwstr>
      </vt:variant>
      <vt:variant>
        <vt:lpwstr/>
      </vt:variant>
      <vt:variant>
        <vt:i4>2883637</vt:i4>
      </vt:variant>
      <vt:variant>
        <vt:i4>210</vt:i4>
      </vt:variant>
      <vt:variant>
        <vt:i4>0</vt:i4>
      </vt:variant>
      <vt:variant>
        <vt:i4>5</vt:i4>
      </vt:variant>
      <vt:variant>
        <vt:lpwstr>http://www.undp.org/ses</vt:lpwstr>
      </vt:variant>
      <vt:variant>
        <vt:lpwstr/>
      </vt:variant>
      <vt:variant>
        <vt:i4>18</vt:i4>
      </vt:variant>
      <vt:variant>
        <vt:i4>207</vt:i4>
      </vt:variant>
      <vt:variant>
        <vt:i4>0</vt:i4>
      </vt:variant>
      <vt:variant>
        <vt:i4>5</vt:i4>
      </vt:variant>
      <vt:variant>
        <vt:lpwstr>http://www.un.org/sc/committees/1267/aq_sanctions_list.shtml</vt:lpwstr>
      </vt:variant>
      <vt:variant>
        <vt:lpwstr/>
      </vt:variant>
      <vt:variant>
        <vt:i4>3801137</vt:i4>
      </vt:variant>
      <vt:variant>
        <vt:i4>204</vt:i4>
      </vt:variant>
      <vt:variant>
        <vt:i4>0</vt:i4>
      </vt:variant>
      <vt:variant>
        <vt:i4>5</vt:i4>
      </vt:variant>
      <vt:variant>
        <vt:lpwstr>https://intranet.undp.org/global/documents/ppm/Supplemental.pdf</vt:lpwstr>
      </vt:variant>
      <vt:variant>
        <vt:lpwstr/>
      </vt:variant>
      <vt:variant>
        <vt:i4>5505088</vt:i4>
      </vt:variant>
      <vt:variant>
        <vt:i4>201</vt:i4>
      </vt:variant>
      <vt:variant>
        <vt:i4>0</vt:i4>
      </vt:variant>
      <vt:variant>
        <vt:i4>5</vt:i4>
      </vt:variant>
      <vt:variant>
        <vt:lpwstr>http://intra.undp.org/bdp/archive-programming-manual/docs/reference-centre/chapter6/sbaa.pdf</vt:lpwstr>
      </vt:variant>
      <vt:variant>
        <vt:lpwstr/>
      </vt:variant>
      <vt:variant>
        <vt:i4>5505088</vt:i4>
      </vt:variant>
      <vt:variant>
        <vt:i4>198</vt:i4>
      </vt:variant>
      <vt:variant>
        <vt:i4>0</vt:i4>
      </vt:variant>
      <vt:variant>
        <vt:i4>5</vt:i4>
      </vt:variant>
      <vt:variant>
        <vt:lpwstr>http://intra.undp.org/bdp/archive-programming-manual/docs/reference-centre/chapter6/sbaa.pdf</vt:lpwstr>
      </vt:variant>
      <vt:variant>
        <vt:lpwstr/>
      </vt:variant>
      <vt:variant>
        <vt:i4>6422635</vt:i4>
      </vt:variant>
      <vt:variant>
        <vt:i4>189</vt:i4>
      </vt:variant>
      <vt:variant>
        <vt:i4>0</vt:i4>
      </vt:variant>
      <vt:variant>
        <vt:i4>5</vt:i4>
      </vt:variant>
      <vt:variant>
        <vt:lpwstr>http://web.undp.org/evaluation/guidance.shtml</vt:lpwstr>
      </vt:variant>
      <vt:variant>
        <vt:lpwstr>gef</vt:lpwstr>
      </vt:variant>
      <vt:variant>
        <vt:i4>6422635</vt:i4>
      </vt:variant>
      <vt:variant>
        <vt:i4>186</vt:i4>
      </vt:variant>
      <vt:variant>
        <vt:i4>0</vt:i4>
      </vt:variant>
      <vt:variant>
        <vt:i4>5</vt:i4>
      </vt:variant>
      <vt:variant>
        <vt:lpwstr>http://web.undp.org/evaluation/guidance.shtml</vt:lpwstr>
      </vt:variant>
      <vt:variant>
        <vt:lpwstr>gef</vt:lpwstr>
      </vt:variant>
      <vt:variant>
        <vt:i4>1441859</vt:i4>
      </vt:variant>
      <vt:variant>
        <vt:i4>183</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180</vt:i4>
      </vt:variant>
      <vt:variant>
        <vt:i4>0</vt:i4>
      </vt:variant>
      <vt:variant>
        <vt:i4>5</vt:i4>
      </vt:variant>
      <vt:variant>
        <vt:lpwstr>http://www.thegef.org/gef/Evaluation Policy 2010</vt:lpwstr>
      </vt:variant>
      <vt:variant>
        <vt:lpwstr/>
      </vt:variant>
      <vt:variant>
        <vt:i4>7995479</vt:i4>
      </vt:variant>
      <vt:variant>
        <vt:i4>177</vt:i4>
      </vt:variant>
      <vt:variant>
        <vt:i4>0</vt:i4>
      </vt:variant>
      <vt:variant>
        <vt:i4>5</vt:i4>
      </vt:variant>
      <vt:variant>
        <vt:lpwstr>http://www.undp.org/content/undp/en/home/operations/accountability/evaluation/evaluation_policyofundp.html</vt:lpwstr>
      </vt:variant>
      <vt:variant>
        <vt:lpwstr/>
      </vt:variant>
      <vt:variant>
        <vt:i4>1441859</vt:i4>
      </vt:variant>
      <vt:variant>
        <vt:i4>174</vt:i4>
      </vt:variant>
      <vt:variant>
        <vt:i4>0</vt:i4>
      </vt:variant>
      <vt:variant>
        <vt:i4>5</vt:i4>
      </vt:variant>
      <vt:variant>
        <vt:lpwstr>http://www.undp.org/content/undp/en/home/operations/accountability/programme_and_operationspoliciesandprocedures.html</vt:lpwstr>
      </vt:variant>
      <vt:variant>
        <vt:lpwstr/>
      </vt:variant>
      <vt:variant>
        <vt:i4>6160460</vt:i4>
      </vt:variant>
      <vt:variant>
        <vt:i4>171</vt:i4>
      </vt:variant>
      <vt:variant>
        <vt:i4>0</vt:i4>
      </vt:variant>
      <vt:variant>
        <vt:i4>5</vt:i4>
      </vt:variant>
      <vt:variant>
        <vt:lpwstr>http://www.undp.org/content/undp/en/home/ourwork/development-impact/south-south-cooperation.html</vt:lpwstr>
      </vt:variant>
      <vt:variant>
        <vt:lpwstr/>
      </vt:variant>
      <vt:variant>
        <vt:i4>7012455</vt:i4>
      </vt:variant>
      <vt:variant>
        <vt:i4>168</vt:i4>
      </vt:variant>
      <vt:variant>
        <vt:i4>0</vt:i4>
      </vt:variant>
      <vt:variant>
        <vt:i4>5</vt:i4>
      </vt:variant>
      <vt:variant>
        <vt:lpwstr>https://intranet.undp.org/unit/bpps/sdev/gef/SitePages/Gender.aspx</vt:lpwstr>
      </vt:variant>
      <vt:variant>
        <vt:lpwstr/>
      </vt:variant>
      <vt:variant>
        <vt:i4>6488073</vt:i4>
      </vt:variant>
      <vt:variant>
        <vt:i4>165</vt:i4>
      </vt:variant>
      <vt:variant>
        <vt:i4>0</vt:i4>
      </vt:variant>
      <vt:variant>
        <vt:i4>5</vt:i4>
      </vt:variant>
      <vt:variant>
        <vt:lpwstr>https://info.undp.org/sites/bpps/SES_Toolkit/SitePages/Stakeholder Engagement and Response Mechanisms.aspx</vt:lpwstr>
      </vt:variant>
      <vt:variant>
        <vt:lpwstr/>
      </vt:variant>
      <vt:variant>
        <vt:i4>4390925</vt:i4>
      </vt:variant>
      <vt:variant>
        <vt:i4>162</vt:i4>
      </vt:variant>
      <vt:variant>
        <vt:i4>0</vt:i4>
      </vt:variant>
      <vt:variant>
        <vt:i4>5</vt:i4>
      </vt:variant>
      <vt:variant>
        <vt:lpwstr>https://www.thegef.org/gef/KM</vt:lpwstr>
      </vt:variant>
      <vt:variant>
        <vt:lpwstr/>
      </vt:variant>
      <vt:variant>
        <vt:i4>1572912</vt:i4>
      </vt:variant>
      <vt:variant>
        <vt:i4>155</vt:i4>
      </vt:variant>
      <vt:variant>
        <vt:i4>0</vt:i4>
      </vt:variant>
      <vt:variant>
        <vt:i4>5</vt:i4>
      </vt:variant>
      <vt:variant>
        <vt:lpwstr/>
      </vt:variant>
      <vt:variant>
        <vt:lpwstr>_Toc484011166</vt:lpwstr>
      </vt:variant>
      <vt:variant>
        <vt:i4>1572912</vt:i4>
      </vt:variant>
      <vt:variant>
        <vt:i4>149</vt:i4>
      </vt:variant>
      <vt:variant>
        <vt:i4>0</vt:i4>
      </vt:variant>
      <vt:variant>
        <vt:i4>5</vt:i4>
      </vt:variant>
      <vt:variant>
        <vt:lpwstr/>
      </vt:variant>
      <vt:variant>
        <vt:lpwstr>_Toc484011165</vt:lpwstr>
      </vt:variant>
      <vt:variant>
        <vt:i4>1572912</vt:i4>
      </vt:variant>
      <vt:variant>
        <vt:i4>143</vt:i4>
      </vt:variant>
      <vt:variant>
        <vt:i4>0</vt:i4>
      </vt:variant>
      <vt:variant>
        <vt:i4>5</vt:i4>
      </vt:variant>
      <vt:variant>
        <vt:lpwstr/>
      </vt:variant>
      <vt:variant>
        <vt:lpwstr>_Toc484011164</vt:lpwstr>
      </vt:variant>
      <vt:variant>
        <vt:i4>1572912</vt:i4>
      </vt:variant>
      <vt:variant>
        <vt:i4>137</vt:i4>
      </vt:variant>
      <vt:variant>
        <vt:i4>0</vt:i4>
      </vt:variant>
      <vt:variant>
        <vt:i4>5</vt:i4>
      </vt:variant>
      <vt:variant>
        <vt:lpwstr/>
      </vt:variant>
      <vt:variant>
        <vt:lpwstr>_Toc484011163</vt:lpwstr>
      </vt:variant>
      <vt:variant>
        <vt:i4>1572912</vt:i4>
      </vt:variant>
      <vt:variant>
        <vt:i4>131</vt:i4>
      </vt:variant>
      <vt:variant>
        <vt:i4>0</vt:i4>
      </vt:variant>
      <vt:variant>
        <vt:i4>5</vt:i4>
      </vt:variant>
      <vt:variant>
        <vt:lpwstr/>
      </vt:variant>
      <vt:variant>
        <vt:lpwstr>_Toc484011162</vt:lpwstr>
      </vt:variant>
      <vt:variant>
        <vt:i4>1572912</vt:i4>
      </vt:variant>
      <vt:variant>
        <vt:i4>125</vt:i4>
      </vt:variant>
      <vt:variant>
        <vt:i4>0</vt:i4>
      </vt:variant>
      <vt:variant>
        <vt:i4>5</vt:i4>
      </vt:variant>
      <vt:variant>
        <vt:lpwstr/>
      </vt:variant>
      <vt:variant>
        <vt:lpwstr>_Toc484011161</vt:lpwstr>
      </vt:variant>
      <vt:variant>
        <vt:i4>1572912</vt:i4>
      </vt:variant>
      <vt:variant>
        <vt:i4>119</vt:i4>
      </vt:variant>
      <vt:variant>
        <vt:i4>0</vt:i4>
      </vt:variant>
      <vt:variant>
        <vt:i4>5</vt:i4>
      </vt:variant>
      <vt:variant>
        <vt:lpwstr/>
      </vt:variant>
      <vt:variant>
        <vt:lpwstr>_Toc484011160</vt:lpwstr>
      </vt:variant>
      <vt:variant>
        <vt:i4>1769520</vt:i4>
      </vt:variant>
      <vt:variant>
        <vt:i4>113</vt:i4>
      </vt:variant>
      <vt:variant>
        <vt:i4>0</vt:i4>
      </vt:variant>
      <vt:variant>
        <vt:i4>5</vt:i4>
      </vt:variant>
      <vt:variant>
        <vt:lpwstr/>
      </vt:variant>
      <vt:variant>
        <vt:lpwstr>_Toc484011159</vt:lpwstr>
      </vt:variant>
      <vt:variant>
        <vt:i4>1769520</vt:i4>
      </vt:variant>
      <vt:variant>
        <vt:i4>107</vt:i4>
      </vt:variant>
      <vt:variant>
        <vt:i4>0</vt:i4>
      </vt:variant>
      <vt:variant>
        <vt:i4>5</vt:i4>
      </vt:variant>
      <vt:variant>
        <vt:lpwstr/>
      </vt:variant>
      <vt:variant>
        <vt:lpwstr>_Toc484011158</vt:lpwstr>
      </vt:variant>
      <vt:variant>
        <vt:i4>1769520</vt:i4>
      </vt:variant>
      <vt:variant>
        <vt:i4>101</vt:i4>
      </vt:variant>
      <vt:variant>
        <vt:i4>0</vt:i4>
      </vt:variant>
      <vt:variant>
        <vt:i4>5</vt:i4>
      </vt:variant>
      <vt:variant>
        <vt:lpwstr/>
      </vt:variant>
      <vt:variant>
        <vt:lpwstr>_Toc484011157</vt:lpwstr>
      </vt:variant>
      <vt:variant>
        <vt:i4>1769520</vt:i4>
      </vt:variant>
      <vt:variant>
        <vt:i4>95</vt:i4>
      </vt:variant>
      <vt:variant>
        <vt:i4>0</vt:i4>
      </vt:variant>
      <vt:variant>
        <vt:i4>5</vt:i4>
      </vt:variant>
      <vt:variant>
        <vt:lpwstr/>
      </vt:variant>
      <vt:variant>
        <vt:lpwstr>_Toc484011156</vt:lpwstr>
      </vt:variant>
      <vt:variant>
        <vt:i4>1769520</vt:i4>
      </vt:variant>
      <vt:variant>
        <vt:i4>89</vt:i4>
      </vt:variant>
      <vt:variant>
        <vt:i4>0</vt:i4>
      </vt:variant>
      <vt:variant>
        <vt:i4>5</vt:i4>
      </vt:variant>
      <vt:variant>
        <vt:lpwstr/>
      </vt:variant>
      <vt:variant>
        <vt:lpwstr>_Toc484011155</vt:lpwstr>
      </vt:variant>
      <vt:variant>
        <vt:i4>1769520</vt:i4>
      </vt:variant>
      <vt:variant>
        <vt:i4>83</vt:i4>
      </vt:variant>
      <vt:variant>
        <vt:i4>0</vt:i4>
      </vt:variant>
      <vt:variant>
        <vt:i4>5</vt:i4>
      </vt:variant>
      <vt:variant>
        <vt:lpwstr/>
      </vt:variant>
      <vt:variant>
        <vt:lpwstr>_Toc484011154</vt:lpwstr>
      </vt:variant>
      <vt:variant>
        <vt:i4>1835035</vt:i4>
      </vt:variant>
      <vt:variant>
        <vt:i4>78</vt:i4>
      </vt:variant>
      <vt:variant>
        <vt:i4>0</vt:i4>
      </vt:variant>
      <vt:variant>
        <vt:i4>5</vt:i4>
      </vt:variant>
      <vt:variant>
        <vt:lpwstr>https://www.thegef.org/gef/policies_guidelines/project_cancellation</vt:lpwstr>
      </vt:variant>
      <vt:variant>
        <vt:lpwstr/>
      </vt:variant>
      <vt:variant>
        <vt:i4>5439511</vt:i4>
      </vt:variant>
      <vt:variant>
        <vt:i4>75</vt:i4>
      </vt:variant>
      <vt:variant>
        <vt:i4>0</vt:i4>
      </vt:variant>
      <vt:variant>
        <vt:i4>5</vt:i4>
      </vt:variant>
      <vt:variant>
        <vt:lpwstr>https://intranet.undp.org/unit/bpps/sdev/gef/default.aspx</vt:lpwstr>
      </vt:variant>
      <vt:variant>
        <vt:lpwstr/>
      </vt:variant>
      <vt:variant>
        <vt:i4>4718685</vt:i4>
      </vt:variant>
      <vt:variant>
        <vt:i4>72</vt:i4>
      </vt:variant>
      <vt:variant>
        <vt:i4>0</vt:i4>
      </vt:variant>
      <vt:variant>
        <vt:i4>5</vt:i4>
      </vt:variant>
      <vt:variant>
        <vt:lpwstr>http://www.undp.org/content/undp/en/home/operations/social-and-environmental-sustainability-in-undp/SES.html</vt:lpwstr>
      </vt:variant>
      <vt:variant>
        <vt:lpwstr/>
      </vt:variant>
      <vt:variant>
        <vt:i4>3604595</vt:i4>
      </vt:variant>
      <vt:variant>
        <vt:i4>69</vt:i4>
      </vt:variant>
      <vt:variant>
        <vt:i4>0</vt:i4>
      </vt:variant>
      <vt:variant>
        <vt:i4>5</vt:i4>
      </vt:variant>
      <vt:variant>
        <vt:lpwstr>https://info.undp.org/global/popp/ppm/Pages/Defining-a-Project.aspx</vt:lpwstr>
      </vt:variant>
      <vt:variant>
        <vt:lpwstr/>
      </vt:variant>
      <vt:variant>
        <vt:i4>5046281</vt:i4>
      </vt:variant>
      <vt:variant>
        <vt:i4>66</vt:i4>
      </vt:variant>
      <vt:variant>
        <vt:i4>0</vt:i4>
      </vt:variant>
      <vt:variant>
        <vt:i4>5</vt:i4>
      </vt:variant>
      <vt:variant>
        <vt:lpwstr>https://info.undp.org/global/popp/frm/Pages/Direct-Project-Costs.aspx</vt:lpwstr>
      </vt:variant>
      <vt:variant>
        <vt:lpwstr/>
      </vt:variant>
      <vt:variant>
        <vt:i4>8060979</vt:i4>
      </vt:variant>
      <vt:variant>
        <vt:i4>63</vt:i4>
      </vt:variant>
      <vt:variant>
        <vt:i4>0</vt:i4>
      </vt:variant>
      <vt:variant>
        <vt:i4>5</vt:i4>
      </vt:variant>
      <vt:variant>
        <vt:lpwstr>https://intranet.undp.org/unit/office/exo/IRRF/default.aspx</vt:lpwstr>
      </vt:variant>
      <vt:variant>
        <vt:lpwstr/>
      </vt:variant>
      <vt:variant>
        <vt:i4>6553609</vt:i4>
      </vt:variant>
      <vt:variant>
        <vt:i4>60</vt:i4>
      </vt:variant>
      <vt:variant>
        <vt:i4>0</vt:i4>
      </vt:variant>
      <vt:variant>
        <vt:i4>5</vt:i4>
      </vt:variant>
      <vt:variant>
        <vt:lpwstr>https://www.thegef.org/gef/tracking_tools</vt:lpwstr>
      </vt:variant>
      <vt:variant>
        <vt:lpwstr/>
      </vt:variant>
      <vt:variant>
        <vt:i4>65644</vt:i4>
      </vt:variant>
      <vt:variant>
        <vt:i4>57</vt:i4>
      </vt:variant>
      <vt:variant>
        <vt:i4>0</vt:i4>
      </vt:variant>
      <vt:variant>
        <vt:i4>5</vt:i4>
      </vt:variant>
      <vt:variant>
        <vt:lpwstr>https://www.thegef.org/gef/guidelines_templates</vt:lpwstr>
      </vt:variant>
      <vt:variant>
        <vt:lpwstr/>
      </vt:variant>
      <vt:variant>
        <vt:i4>5177411</vt:i4>
      </vt:variant>
      <vt:variant>
        <vt:i4>54</vt:i4>
      </vt:variant>
      <vt:variant>
        <vt:i4>0</vt:i4>
      </vt:variant>
      <vt:variant>
        <vt:i4>5</vt:i4>
      </vt:variant>
      <vt:variant>
        <vt:lpwstr>http://erc.undp.org/</vt:lpwstr>
      </vt:variant>
      <vt:variant>
        <vt:lpwstr/>
      </vt:variant>
      <vt:variant>
        <vt:i4>3604595</vt:i4>
      </vt:variant>
      <vt:variant>
        <vt:i4>51</vt:i4>
      </vt:variant>
      <vt:variant>
        <vt:i4>0</vt:i4>
      </vt:variant>
      <vt:variant>
        <vt:i4>5</vt:i4>
      </vt:variant>
      <vt:variant>
        <vt:lpwstr>https://info.undp.org/global/popp/ppm/Pages/Defining-a-Project.aspx</vt:lpwstr>
      </vt:variant>
      <vt:variant>
        <vt:lpwstr/>
      </vt:variant>
      <vt:variant>
        <vt:i4>917570</vt:i4>
      </vt:variant>
      <vt:variant>
        <vt:i4>48</vt:i4>
      </vt:variant>
      <vt:variant>
        <vt:i4>0</vt:i4>
      </vt:variant>
      <vt:variant>
        <vt:i4>5</vt:i4>
      </vt:variant>
      <vt:variant>
        <vt:lpwstr>https://info.undp.org/global/popp/frm/Pages/direct-agency-implementation.aspx</vt:lpwstr>
      </vt:variant>
      <vt:variant>
        <vt:lpwstr/>
      </vt:variant>
      <vt:variant>
        <vt:i4>852086</vt:i4>
      </vt:variant>
      <vt:variant>
        <vt:i4>45</vt:i4>
      </vt:variant>
      <vt:variant>
        <vt:i4>0</vt:i4>
      </vt:variant>
      <vt:variant>
        <vt:i4>5</vt:i4>
      </vt:variant>
      <vt:variant>
        <vt:lpwstr>https://www.thegef.org/gef/policies_guidelines</vt:lpwstr>
      </vt:variant>
      <vt:variant>
        <vt:lpwstr/>
      </vt:variant>
      <vt:variant>
        <vt:i4>5505096</vt:i4>
      </vt:variant>
      <vt:variant>
        <vt:i4>42</vt:i4>
      </vt:variant>
      <vt:variant>
        <vt:i4>0</vt:i4>
      </vt:variant>
      <vt:variant>
        <vt:i4>5</vt:i4>
      </vt:variant>
      <vt:variant>
        <vt:lpwstr>https://www.thegef.org/gef/sites/thegef.org/files/Gender_Mainstreaming_Policy.pdf</vt:lpwstr>
      </vt:variant>
      <vt:variant>
        <vt:lpwstr/>
      </vt:variant>
      <vt:variant>
        <vt:i4>3866736</vt:i4>
      </vt:variant>
      <vt:variant>
        <vt:i4>39</vt:i4>
      </vt:variant>
      <vt:variant>
        <vt:i4>0</vt:i4>
      </vt:variant>
      <vt:variant>
        <vt:i4>5</vt:i4>
      </vt:variant>
      <vt:variant>
        <vt:lpwstr>http://www.undp.org/content/undp/en/home/librarypage/womens-empowerment/gender-equality-strategy-2014-2017/</vt:lpwstr>
      </vt:variant>
      <vt:variant>
        <vt:lpwstr/>
      </vt:variant>
      <vt:variant>
        <vt:i4>3539014</vt:i4>
      </vt:variant>
      <vt:variant>
        <vt:i4>36</vt:i4>
      </vt:variant>
      <vt:variant>
        <vt:i4>0</vt:i4>
      </vt:variant>
      <vt:variant>
        <vt:i4>5</vt:i4>
      </vt:variant>
      <vt:variant>
        <vt:lpwstr>http://www.undp.org/content/undp/en/home/operations/transparency/information_disclosurepolicy/</vt:lpwstr>
      </vt:variant>
      <vt:variant>
        <vt:lpwstr/>
      </vt:variant>
      <vt:variant>
        <vt:i4>1769560</vt:i4>
      </vt:variant>
      <vt:variant>
        <vt:i4>33</vt:i4>
      </vt:variant>
      <vt:variant>
        <vt:i4>0</vt:i4>
      </vt:variant>
      <vt:variant>
        <vt:i4>5</vt:i4>
      </vt:variant>
      <vt:variant>
        <vt:lpwstr>http://www.undp.org/content/undp/en/home/operations/social-and-environmental-sustainability-in-undp/</vt:lpwstr>
      </vt:variant>
      <vt:variant>
        <vt:lpwstr/>
      </vt:variant>
      <vt:variant>
        <vt:i4>6488153</vt:i4>
      </vt:variant>
      <vt:variant>
        <vt:i4>30</vt:i4>
      </vt:variant>
      <vt:variant>
        <vt:i4>0</vt:i4>
      </vt:variant>
      <vt:variant>
        <vt:i4>5</vt:i4>
      </vt:variant>
      <vt:variant>
        <vt:lpwstr>https://www.thegef.org/gef/sites/thegef.org/files/documents/document/GEF6 Results Framework for GEFTF and LDCF.SCCF_.pdf</vt:lpwstr>
      </vt:variant>
      <vt:variant>
        <vt:lpwstr/>
      </vt:variant>
      <vt:variant>
        <vt:i4>4128875</vt:i4>
      </vt:variant>
      <vt:variant>
        <vt:i4>27</vt:i4>
      </vt:variant>
      <vt:variant>
        <vt:i4>0</vt:i4>
      </vt:variant>
      <vt:variant>
        <vt:i4>5</vt:i4>
      </vt:variant>
      <vt:variant>
        <vt:lpwstr>http://www.undp.org/content/undp/en/home/mdgoverview/post-2015-development-agenda.html</vt:lpwstr>
      </vt:variant>
      <vt:variant>
        <vt:lpwstr/>
      </vt:variant>
      <vt:variant>
        <vt:i4>7995450</vt:i4>
      </vt:variant>
      <vt:variant>
        <vt:i4>24</vt:i4>
      </vt:variant>
      <vt:variant>
        <vt:i4>0</vt:i4>
      </vt:variant>
      <vt:variant>
        <vt:i4>5</vt:i4>
      </vt:variant>
      <vt:variant>
        <vt:lpwstr>http://www.undp.org/content/dam/undp/library/corporate/UNDP_strategic-plan_14-17_v9_web.pdf</vt:lpwstr>
      </vt:variant>
      <vt:variant>
        <vt:lpwstr/>
      </vt:variant>
      <vt:variant>
        <vt:i4>1376269</vt:i4>
      </vt:variant>
      <vt:variant>
        <vt:i4>21</vt:i4>
      </vt:variant>
      <vt:variant>
        <vt:i4>0</vt:i4>
      </vt:variant>
      <vt:variant>
        <vt:i4>5</vt:i4>
      </vt:variant>
      <vt:variant>
        <vt:lpwstr>http://www.adb.org/documents/guidelines-preparing-design-and-monitoring-framework</vt:lpwstr>
      </vt:variant>
      <vt:variant>
        <vt:lpwstr/>
      </vt:variant>
      <vt:variant>
        <vt:i4>2031703</vt:i4>
      </vt:variant>
      <vt:variant>
        <vt:i4>18</vt:i4>
      </vt:variant>
      <vt:variant>
        <vt:i4>0</vt:i4>
      </vt:variant>
      <vt:variant>
        <vt:i4>5</vt:i4>
      </vt:variant>
      <vt:variant>
        <vt:lpwstr>http://siteresources.worldbank.org/EXTEVACAPDEV/Resources/designing_results_framework.pdf</vt:lpwstr>
      </vt:variant>
      <vt:variant>
        <vt:lpwstr/>
      </vt:variant>
      <vt:variant>
        <vt:i4>7209076</vt:i4>
      </vt:variant>
      <vt:variant>
        <vt:i4>15</vt:i4>
      </vt:variant>
      <vt:variant>
        <vt:i4>0</vt:i4>
      </vt:variant>
      <vt:variant>
        <vt:i4>5</vt:i4>
      </vt:variant>
      <vt:variant>
        <vt:lpwstr>http://wbi.worldbank.org/wbi/document/designing-multi-stakeholder-results-framework</vt:lpwstr>
      </vt:variant>
      <vt:variant>
        <vt:lpwstr/>
      </vt:variant>
      <vt:variant>
        <vt:i4>5701655</vt:i4>
      </vt:variant>
      <vt:variant>
        <vt:i4>12</vt:i4>
      </vt:variant>
      <vt:variant>
        <vt:i4>0</vt:i4>
      </vt:variant>
      <vt:variant>
        <vt:i4>5</vt:i4>
      </vt:variant>
      <vt:variant>
        <vt:lpwstr>http://www.undg.org/docs/12316/UNDG-RBM Handbook-2012.pdf</vt:lpwstr>
      </vt:variant>
      <vt:variant>
        <vt:lpwstr/>
      </vt:variant>
      <vt:variant>
        <vt:i4>3145837</vt:i4>
      </vt:variant>
      <vt:variant>
        <vt:i4>9</vt:i4>
      </vt:variant>
      <vt:variant>
        <vt:i4>0</vt:i4>
      </vt:variant>
      <vt:variant>
        <vt:i4>5</vt:i4>
      </vt:variant>
      <vt:variant>
        <vt:lpwstr>http://www.stapgef.org/</vt:lpwstr>
      </vt:variant>
      <vt:variant>
        <vt:lpwstr/>
      </vt:variant>
      <vt:variant>
        <vt:i4>2293804</vt:i4>
      </vt:variant>
      <vt:variant>
        <vt:i4>6</vt:i4>
      </vt:variant>
      <vt:variant>
        <vt:i4>0</vt:i4>
      </vt:variant>
      <vt:variant>
        <vt:i4>5</vt:i4>
      </vt:variant>
      <vt:variant>
        <vt:lpwstr>http://www.thegef.org/gef/OPS5</vt:lpwstr>
      </vt:variant>
      <vt:variant>
        <vt:lpwstr/>
      </vt:variant>
      <vt:variant>
        <vt:i4>4980861</vt:i4>
      </vt:variant>
      <vt:variant>
        <vt:i4>3</vt:i4>
      </vt:variant>
      <vt:variant>
        <vt:i4>0</vt:i4>
      </vt:variant>
      <vt:variant>
        <vt:i4>5</vt:i4>
      </vt:variant>
      <vt:variant>
        <vt:lpwstr>https://www.thegef.org/gef/sites/thegef.org/files/documents/19_EN_GEF.C.47.07_Improving_the_GEF_Project_Cycle.pdf</vt:lpwstr>
      </vt:variant>
      <vt:variant>
        <vt:lpwstr/>
      </vt:variant>
      <vt:variant>
        <vt:i4>7864419</vt:i4>
      </vt:variant>
      <vt:variant>
        <vt:i4>0</vt:i4>
      </vt:variant>
      <vt:variant>
        <vt:i4>0</vt:i4>
      </vt:variant>
      <vt:variant>
        <vt:i4>5</vt:i4>
      </vt:variant>
      <vt:variant>
        <vt:lpwstr>https://info.undp.org/global/popp/ppm/Pages/Project-Management.aspx</vt:lpwstr>
      </vt:variant>
      <vt:variant>
        <vt:lpwstr/>
      </vt:variant>
      <vt:variant>
        <vt:i4>3932266</vt:i4>
      </vt:variant>
      <vt:variant>
        <vt:i4>9</vt:i4>
      </vt:variant>
      <vt:variant>
        <vt:i4>0</vt:i4>
      </vt:variant>
      <vt:variant>
        <vt:i4>5</vt:i4>
      </vt:variant>
      <vt:variant>
        <vt:lpwstr>https://info.undp.org/global/popp/frm/pages/financial-management-and-execution-modalities.aspx</vt:lpwstr>
      </vt:variant>
      <vt:variant>
        <vt:lpwstr/>
      </vt:variant>
      <vt:variant>
        <vt:i4>2818135</vt:i4>
      </vt:variant>
      <vt:variant>
        <vt:i4>6</vt:i4>
      </vt:variant>
      <vt:variant>
        <vt:i4>0</vt:i4>
      </vt:variant>
      <vt:variant>
        <vt:i4>5</vt:i4>
      </vt:variant>
      <vt:variant>
        <vt:lpwstr>https://www.thegef.org/gef/gef_agencies</vt:lpwstr>
      </vt:variant>
      <vt:variant>
        <vt:lpwstr/>
      </vt:variant>
      <vt:variant>
        <vt:i4>852086</vt:i4>
      </vt:variant>
      <vt:variant>
        <vt:i4>3</vt:i4>
      </vt:variant>
      <vt:variant>
        <vt:i4>0</vt:i4>
      </vt:variant>
      <vt:variant>
        <vt:i4>5</vt:i4>
      </vt:variant>
      <vt:variant>
        <vt:lpwstr>https://www.thegef.org/gef/policies_guidelines</vt:lpwstr>
      </vt:variant>
      <vt:variant>
        <vt:lpwstr/>
      </vt:variant>
      <vt:variant>
        <vt:i4>6553643</vt:i4>
      </vt:variant>
      <vt:variant>
        <vt:i4>0</vt:i4>
      </vt:variant>
      <vt:variant>
        <vt:i4>0</vt:i4>
      </vt:variant>
      <vt:variant>
        <vt:i4>5</vt:i4>
      </vt:variant>
      <vt:variant>
        <vt:lpwstr>https://info.undp.org/global/popp/ppm/Pages/Closing-a-Project.aspx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Document - Deliverable Description</dc:title>
  <dc:subject>Project Management</dc:subject>
  <dc:creator>Patrick Gremillet</dc:creator>
  <cp:lastModifiedBy>Kwanruen Seub-Am</cp:lastModifiedBy>
  <cp:revision>2</cp:revision>
  <cp:lastPrinted>2017-10-20T11:51:00Z</cp:lastPrinted>
  <dcterms:created xsi:type="dcterms:W3CDTF">2020-04-24T08:36:00Z</dcterms:created>
  <dcterms:modified xsi:type="dcterms:W3CDTF">2020-04-24T08:36:00Z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ies>
</file>