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04F34" w14:textId="47310F5D" w:rsidR="00A30A23" w:rsidRPr="00682902" w:rsidRDefault="00DF29C3" w:rsidP="00C44AEB">
      <w:pPr>
        <w:spacing w:after="120"/>
        <w:jc w:val="center"/>
        <w:rPr>
          <w:rFonts w:ascii="Calibri" w:hAnsi="Calibri" w:cs="Calibri"/>
          <w:b/>
          <w:sz w:val="24"/>
          <w:lang w:val="en-GB"/>
        </w:rPr>
      </w:pPr>
      <w:r w:rsidRPr="00682902">
        <w:rPr>
          <w:rFonts w:ascii="Calibri" w:hAnsi="Calibri" w:cs="Calibri"/>
          <w:b/>
          <w:sz w:val="24"/>
          <w:lang w:val="en-GB"/>
        </w:rPr>
        <w:t>UNEP</w:t>
      </w:r>
      <w:r w:rsidR="00A30A23" w:rsidRPr="00682902">
        <w:rPr>
          <w:rFonts w:ascii="Calibri" w:hAnsi="Calibri" w:cs="Calibri"/>
          <w:b/>
          <w:sz w:val="24"/>
          <w:lang w:val="en-GB"/>
        </w:rPr>
        <w:t xml:space="preserve"> GEF PIR Fiscal Year </w:t>
      </w:r>
      <w:r w:rsidR="007A626E" w:rsidRPr="00682902">
        <w:rPr>
          <w:rFonts w:ascii="Calibri" w:hAnsi="Calibri" w:cs="Calibri"/>
          <w:b/>
          <w:sz w:val="24"/>
          <w:lang w:val="en-GB"/>
        </w:rPr>
        <w:t>2021</w:t>
      </w:r>
    </w:p>
    <w:p w14:paraId="5C6B6ADA" w14:textId="4156DD33" w:rsidR="002C796C" w:rsidRPr="00682902" w:rsidRDefault="006F59F5" w:rsidP="002C796C">
      <w:pPr>
        <w:jc w:val="center"/>
        <w:rPr>
          <w:rStyle w:val="Heading1Char"/>
          <w:rFonts w:ascii="Calibri" w:hAnsi="Calibri" w:cs="Calibri"/>
          <w:sz w:val="24"/>
          <w:szCs w:val="24"/>
        </w:rPr>
      </w:pPr>
      <w:r w:rsidRPr="00682902">
        <w:rPr>
          <w:rFonts w:ascii="Calibri" w:hAnsi="Calibri" w:cs="Calibri"/>
          <w:sz w:val="24"/>
          <w:lang w:val="en-GB"/>
        </w:rPr>
        <w:t xml:space="preserve">Reporting from </w:t>
      </w:r>
      <w:r w:rsidR="006162CD" w:rsidRPr="00682902">
        <w:rPr>
          <w:rFonts w:ascii="Calibri" w:hAnsi="Calibri" w:cs="Calibri"/>
          <w:sz w:val="24"/>
          <w:lang w:val="en-GB"/>
        </w:rPr>
        <w:t>1 J</w:t>
      </w:r>
      <w:r w:rsidR="00A30A23" w:rsidRPr="00682902">
        <w:rPr>
          <w:rFonts w:ascii="Calibri" w:hAnsi="Calibri" w:cs="Calibri"/>
          <w:sz w:val="24"/>
          <w:lang w:val="en-GB"/>
        </w:rPr>
        <w:t xml:space="preserve">uly </w:t>
      </w:r>
      <w:r w:rsidR="007A626E" w:rsidRPr="00682902">
        <w:rPr>
          <w:rFonts w:ascii="Calibri" w:hAnsi="Calibri" w:cs="Calibri"/>
          <w:sz w:val="24"/>
          <w:lang w:val="en-GB"/>
        </w:rPr>
        <w:t xml:space="preserve">2020 </w:t>
      </w:r>
      <w:r w:rsidR="00A30A23" w:rsidRPr="00682902">
        <w:rPr>
          <w:rFonts w:ascii="Calibri" w:hAnsi="Calibri" w:cs="Calibri"/>
          <w:sz w:val="24"/>
          <w:lang w:val="en-GB"/>
        </w:rPr>
        <w:t xml:space="preserve">to 30 June </w:t>
      </w:r>
      <w:r w:rsidR="007A626E" w:rsidRPr="00682902">
        <w:rPr>
          <w:rFonts w:ascii="Calibri" w:hAnsi="Calibri" w:cs="Calibri"/>
          <w:sz w:val="24"/>
          <w:lang w:val="en-GB"/>
        </w:rPr>
        <w:t>2021</w:t>
      </w:r>
      <w:r w:rsidR="00341979" w:rsidRPr="00682902">
        <w:rPr>
          <w:rFonts w:ascii="Calibri" w:hAnsi="Calibri" w:cs="Calibri"/>
          <w:sz w:val="24"/>
          <w:lang w:val="en-GB"/>
        </w:rPr>
        <w:br/>
      </w:r>
    </w:p>
    <w:p w14:paraId="3732E1BC" w14:textId="11BF3D06" w:rsidR="00FD259E" w:rsidRPr="00682902" w:rsidRDefault="0090625F" w:rsidP="0090625F">
      <w:pPr>
        <w:pStyle w:val="Heading1"/>
        <w:rPr>
          <w:rFonts w:ascii="Calibri" w:hAnsi="Calibri" w:cs="Calibri"/>
          <w:sz w:val="24"/>
          <w:szCs w:val="24"/>
        </w:rPr>
      </w:pPr>
      <w:r w:rsidRPr="00682902">
        <w:rPr>
          <w:rFonts w:ascii="Calibri" w:hAnsi="Calibri" w:cs="Calibri"/>
          <w:sz w:val="24"/>
          <w:szCs w:val="24"/>
        </w:rPr>
        <w:t>INSTRUCTIONS</w:t>
      </w:r>
      <w:r w:rsidR="00076EE4" w:rsidRPr="00682902">
        <w:rPr>
          <w:rFonts w:ascii="Calibri" w:hAnsi="Calibri" w:cs="Calibri"/>
          <w:sz w:val="24"/>
          <w:szCs w:val="24"/>
        </w:rPr>
        <w:t xml:space="preserve"> TO COMPLETE THIS PIR</w:t>
      </w:r>
    </w:p>
    <w:p w14:paraId="7094BE02" w14:textId="77777777" w:rsidR="00076EE4" w:rsidRPr="00682902" w:rsidRDefault="00076EE4" w:rsidP="00047A1F">
      <w:pPr>
        <w:rPr>
          <w:rFonts w:ascii="Calibri" w:hAnsi="Calibri" w:cs="Calibri"/>
          <w:sz w:val="24"/>
        </w:rPr>
      </w:pPr>
    </w:p>
    <w:p w14:paraId="7300969F" w14:textId="3A5F7CA1" w:rsidR="0090625F" w:rsidRPr="00682902" w:rsidRDefault="00076EE4" w:rsidP="00047A1F">
      <w:pPr>
        <w:pStyle w:val="InstructionsTM"/>
        <w:numPr>
          <w:ilvl w:val="0"/>
          <w:numId w:val="37"/>
        </w:numPr>
        <w:rPr>
          <w:rFonts w:ascii="Calibri" w:hAnsi="Calibri" w:cs="Calibri"/>
          <w:sz w:val="24"/>
          <w:szCs w:val="24"/>
          <w:lang w:val="en-GB"/>
        </w:rPr>
      </w:pPr>
      <w:r w:rsidRPr="00682902">
        <w:rPr>
          <w:rFonts w:ascii="Calibri" w:hAnsi="Calibri" w:cs="Calibri"/>
          <w:sz w:val="24"/>
          <w:szCs w:val="24"/>
          <w:lang w:val="en-GB"/>
        </w:rPr>
        <w:t xml:space="preserve">Instructions </w:t>
      </w:r>
      <w:r w:rsidR="004D257F" w:rsidRPr="00682902">
        <w:rPr>
          <w:rFonts w:ascii="Calibri" w:hAnsi="Calibri" w:cs="Calibri"/>
          <w:sz w:val="24"/>
          <w:szCs w:val="24"/>
          <w:lang w:val="en-GB"/>
        </w:rPr>
        <w:t>in blue are directed to Task Managers</w:t>
      </w:r>
      <w:r w:rsidR="006C3C1D" w:rsidRPr="00682902">
        <w:rPr>
          <w:rFonts w:ascii="Calibri" w:hAnsi="Calibri" w:cs="Calibri"/>
          <w:sz w:val="24"/>
          <w:szCs w:val="24"/>
          <w:lang w:val="en-GB"/>
        </w:rPr>
        <w:t xml:space="preserve"> </w:t>
      </w:r>
      <w:r w:rsidR="005B0E67" w:rsidRPr="00682902">
        <w:rPr>
          <w:rFonts w:ascii="Calibri" w:hAnsi="Calibri" w:cs="Calibri"/>
          <w:sz w:val="24"/>
          <w:szCs w:val="24"/>
          <w:lang w:val="en-GB"/>
        </w:rPr>
        <w:t>/ Administrative Officers</w:t>
      </w:r>
    </w:p>
    <w:p w14:paraId="5F6B370D" w14:textId="335E31A5" w:rsidR="004D257F" w:rsidRPr="00682902" w:rsidRDefault="004D257F" w:rsidP="00047A1F">
      <w:pPr>
        <w:pStyle w:val="InstructionsPM"/>
        <w:numPr>
          <w:ilvl w:val="0"/>
          <w:numId w:val="37"/>
        </w:numPr>
        <w:rPr>
          <w:rFonts w:ascii="Calibri" w:hAnsi="Calibri" w:cs="Calibri"/>
          <w:sz w:val="24"/>
          <w:szCs w:val="24"/>
          <w:lang w:val="en-GB"/>
        </w:rPr>
      </w:pPr>
      <w:r w:rsidRPr="00682902">
        <w:rPr>
          <w:rFonts w:ascii="Calibri" w:hAnsi="Calibri" w:cs="Calibri"/>
          <w:sz w:val="24"/>
          <w:szCs w:val="24"/>
          <w:lang w:val="en-GB"/>
        </w:rPr>
        <w:t>Instructions in red are directed to Project Managers and Executing Agencies</w:t>
      </w:r>
    </w:p>
    <w:p w14:paraId="67F466EF" w14:textId="7F5533D2" w:rsidR="0090625F" w:rsidRPr="00682902" w:rsidRDefault="00BA173E" w:rsidP="00047A1F">
      <w:pPr>
        <w:pStyle w:val="ListParagraph"/>
        <w:numPr>
          <w:ilvl w:val="0"/>
          <w:numId w:val="37"/>
        </w:numPr>
        <w:rPr>
          <w:rFonts w:ascii="Calibri" w:hAnsi="Calibri" w:cs="Calibri"/>
          <w:sz w:val="24"/>
          <w:lang w:val="en-GB"/>
        </w:rPr>
      </w:pPr>
      <w:r w:rsidRPr="00682902">
        <w:rPr>
          <w:rFonts w:ascii="Calibri" w:hAnsi="Calibri" w:cs="Calibri"/>
          <w:sz w:val="24"/>
          <w:lang w:val="en-GB"/>
        </w:rPr>
        <w:t xml:space="preserve">When </w:t>
      </w:r>
      <w:r w:rsidR="00EF3C29" w:rsidRPr="00682902">
        <w:rPr>
          <w:rFonts w:ascii="Calibri" w:hAnsi="Calibri" w:cs="Calibri"/>
          <w:sz w:val="24"/>
          <w:lang w:val="en-GB"/>
        </w:rPr>
        <w:t>filling up the respective cells, use the Normal style from the template. The text will look like this.</w:t>
      </w:r>
    </w:p>
    <w:p w14:paraId="6160785D" w14:textId="77777777" w:rsidR="0090625F" w:rsidRPr="00682902" w:rsidRDefault="0090625F" w:rsidP="0090625F">
      <w:pPr>
        <w:rPr>
          <w:rFonts w:ascii="Calibri" w:hAnsi="Calibri" w:cs="Calibri"/>
          <w:sz w:val="22"/>
          <w:szCs w:val="22"/>
        </w:rPr>
      </w:pPr>
    </w:p>
    <w:p w14:paraId="7F88224B" w14:textId="77777777" w:rsidR="00FD259E" w:rsidRPr="00682902" w:rsidRDefault="00FD259E" w:rsidP="00047A1F">
      <w:pPr>
        <w:rPr>
          <w:rStyle w:val="Heading1Char"/>
          <w:rFonts w:ascii="Calibri" w:hAnsi="Calibri" w:cs="Calibri"/>
        </w:rPr>
      </w:pPr>
    </w:p>
    <w:p w14:paraId="77F93A55" w14:textId="730B073E" w:rsidR="002545D6" w:rsidRPr="00682902" w:rsidRDefault="00B9072A" w:rsidP="00DE7721">
      <w:pPr>
        <w:pStyle w:val="Heading1"/>
        <w:rPr>
          <w:rFonts w:ascii="Calibri" w:hAnsi="Calibri" w:cs="Calibri"/>
        </w:rPr>
      </w:pPr>
      <w:r w:rsidRPr="00682902">
        <w:rPr>
          <w:rFonts w:ascii="Calibri" w:hAnsi="Calibri" w:cs="Calibri"/>
        </w:rPr>
        <w:t>1. PROJECT IDENTIFICATION</w:t>
      </w:r>
    </w:p>
    <w:p w14:paraId="5156CB6A" w14:textId="0637D01A" w:rsidR="002545D6" w:rsidRPr="00682902" w:rsidRDefault="002545D6" w:rsidP="00F6672F">
      <w:pPr>
        <w:pStyle w:val="InstructionsTM"/>
        <w:rPr>
          <w:rStyle w:val="Heading1Char"/>
          <w:rFonts w:ascii="Calibri" w:hAnsi="Calibri" w:cs="Calibri"/>
          <w:b w:val="0"/>
          <w:lang w:val="en-US"/>
        </w:rPr>
      </w:pPr>
    </w:p>
    <w:p w14:paraId="632BC58F" w14:textId="017EDD96" w:rsidR="00B459E4" w:rsidRPr="00682902" w:rsidRDefault="00B459E4" w:rsidP="00557945">
      <w:pPr>
        <w:pStyle w:val="Heading1"/>
        <w:rPr>
          <w:rFonts w:ascii="Calibri" w:hAnsi="Calibri" w:cs="Calibri"/>
        </w:rPr>
      </w:pPr>
      <w:r w:rsidRPr="00682902">
        <w:rPr>
          <w:rFonts w:ascii="Calibri" w:hAnsi="Calibri" w:cs="Calibri"/>
        </w:rPr>
        <w:t>1.1. Project details</w:t>
      </w:r>
    </w:p>
    <w:p w14:paraId="7B076A60" w14:textId="4B07CE07" w:rsidR="00681D61" w:rsidRPr="00682902" w:rsidRDefault="00681D61" w:rsidP="008876C8">
      <w:pPr>
        <w:pStyle w:val="InstructionsTM"/>
        <w:rPr>
          <w:rFonts w:ascii="Calibri" w:hAnsi="Calibri" w:cs="Calibri"/>
          <w:sz w:val="22"/>
        </w:rPr>
      </w:pPr>
      <w:r w:rsidRPr="00682902">
        <w:rPr>
          <w:rStyle w:val="Heading1Char"/>
          <w:rFonts w:ascii="Calibri" w:hAnsi="Calibri" w:cs="Calibri"/>
          <w:b w:val="0"/>
          <w:lang w:val="en-US"/>
        </w:rPr>
        <w:t>This entire table is to be prepared by Task Managers</w:t>
      </w:r>
    </w:p>
    <w:p w14:paraId="651B75C6" w14:textId="19AB07CC" w:rsidR="00A30A23" w:rsidRPr="00682902" w:rsidRDefault="002C796C" w:rsidP="00047A1F">
      <w:pPr>
        <w:rPr>
          <w:rFonts w:ascii="Calibri" w:hAnsi="Calibri" w:cs="Calibri"/>
          <w:sz w:val="22"/>
          <w:szCs w:val="22"/>
          <w:lang w:val="en-GB"/>
        </w:rPr>
      </w:pPr>
      <w:r w:rsidRPr="00682902">
        <w:rPr>
          <w:rStyle w:val="Heading1Char"/>
          <w:rFonts w:ascii="Calibri" w:hAnsi="Calibri" w:cs="Calibri"/>
          <w:color w:val="FFFFFF" w:themeColor="background1"/>
        </w:rPr>
        <w:t>1. IDENTIFICATION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554"/>
        <w:gridCol w:w="2270"/>
        <w:gridCol w:w="413"/>
        <w:gridCol w:w="2683"/>
      </w:tblGrid>
      <w:tr w:rsidR="0021304A" w:rsidRPr="00682902" w14:paraId="6AC48655" w14:textId="77777777" w:rsidTr="5181FE46">
        <w:trPr>
          <w:trHeight w:val="413"/>
        </w:trPr>
        <w:tc>
          <w:tcPr>
            <w:tcW w:w="1934" w:type="pct"/>
            <w:gridSpan w:val="3"/>
            <w:shd w:val="clear" w:color="auto" w:fill="auto"/>
          </w:tcPr>
          <w:p w14:paraId="69821EBE" w14:textId="4B304EC1" w:rsidR="0021304A" w:rsidRPr="00682902" w:rsidRDefault="00806F16" w:rsidP="00047A1F">
            <w:pPr>
              <w:rPr>
                <w:rFonts w:ascii="Calibri" w:hAnsi="Calibri" w:cs="Calibri"/>
                <w:sz w:val="22"/>
                <w:szCs w:val="22"/>
              </w:rPr>
            </w:pPr>
            <w:r w:rsidRPr="00682902">
              <w:rPr>
                <w:rFonts w:ascii="Calibri" w:hAnsi="Calibri" w:cs="Calibri"/>
                <w:sz w:val="22"/>
                <w:szCs w:val="22"/>
              </w:rPr>
              <w:t>Identification Table</w:t>
            </w:r>
          </w:p>
        </w:tc>
        <w:tc>
          <w:tcPr>
            <w:tcW w:w="1297" w:type="pct"/>
            <w:shd w:val="clear" w:color="auto" w:fill="auto"/>
            <w:vAlign w:val="center"/>
          </w:tcPr>
          <w:p w14:paraId="3FE25BDB" w14:textId="255AE2D1" w:rsidR="0021304A" w:rsidRPr="00682902" w:rsidRDefault="0021304A" w:rsidP="00E33E27">
            <w:pPr>
              <w:rPr>
                <w:rFonts w:ascii="Calibri" w:hAnsi="Calibri" w:cs="Calibri"/>
                <w:iCs/>
                <w:sz w:val="22"/>
                <w:szCs w:val="22"/>
              </w:rPr>
            </w:pPr>
            <w:r w:rsidRPr="00682902">
              <w:rPr>
                <w:rFonts w:ascii="Calibri" w:hAnsi="Calibri" w:cs="Calibri"/>
                <w:iCs/>
                <w:sz w:val="22"/>
                <w:szCs w:val="22"/>
              </w:rPr>
              <w:t xml:space="preserve">GEF ID.: </w:t>
            </w:r>
            <w:r w:rsidR="000B0D18" w:rsidRPr="00682902">
              <w:rPr>
                <w:rFonts w:ascii="Calibri" w:hAnsi="Calibri" w:cs="Calibri"/>
                <w:iCs/>
                <w:sz w:val="22"/>
                <w:szCs w:val="22"/>
              </w:rPr>
              <w:t xml:space="preserve">9410    </w:t>
            </w:r>
          </w:p>
        </w:tc>
        <w:tc>
          <w:tcPr>
            <w:tcW w:w="1769" w:type="pct"/>
            <w:gridSpan w:val="2"/>
            <w:shd w:val="clear" w:color="auto" w:fill="auto"/>
            <w:vAlign w:val="center"/>
          </w:tcPr>
          <w:p w14:paraId="69EAAB8F" w14:textId="2ABC28EB" w:rsidR="0021304A" w:rsidRPr="00682902" w:rsidRDefault="0021304A" w:rsidP="00E33E27">
            <w:pPr>
              <w:rPr>
                <w:rFonts w:ascii="Calibri" w:hAnsi="Calibri" w:cs="Calibri"/>
                <w:iCs/>
                <w:sz w:val="22"/>
                <w:szCs w:val="22"/>
                <w:lang w:val="pt-BR"/>
              </w:rPr>
            </w:pPr>
            <w:r w:rsidRPr="00682902">
              <w:rPr>
                <w:rFonts w:ascii="Calibri" w:hAnsi="Calibri" w:cs="Calibri"/>
                <w:iCs/>
                <w:sz w:val="22"/>
                <w:szCs w:val="22"/>
                <w:lang w:val="pt-BR"/>
              </w:rPr>
              <w:t>Umoja no.:</w:t>
            </w:r>
            <w:r w:rsidR="000B0D18" w:rsidRPr="00682902">
              <w:rPr>
                <w:rFonts w:ascii="Calibri" w:hAnsi="Calibri" w:cs="Calibri"/>
                <w:iCs/>
                <w:sz w:val="22"/>
                <w:szCs w:val="22"/>
                <w:lang w:val="pt-BR"/>
              </w:rPr>
              <w:t xml:space="preserve"> </w:t>
            </w:r>
            <w:r w:rsidR="000B0D18" w:rsidRPr="00682902">
              <w:rPr>
                <w:rFonts w:ascii="Calibri" w:hAnsi="Calibri" w:cs="Calibri"/>
                <w:iCs/>
                <w:color w:val="000000"/>
                <w:sz w:val="22"/>
                <w:szCs w:val="22"/>
              </w:rPr>
              <w:t>M99-32GFL-11207-14AC0003-SB-012551</w:t>
            </w:r>
          </w:p>
        </w:tc>
      </w:tr>
      <w:tr w:rsidR="0021304A" w:rsidRPr="00682902" w14:paraId="7951D2C7" w14:textId="77777777" w:rsidTr="5181FE46">
        <w:trPr>
          <w:trHeight w:val="413"/>
        </w:trPr>
        <w:tc>
          <w:tcPr>
            <w:tcW w:w="1934" w:type="pct"/>
            <w:gridSpan w:val="3"/>
            <w:tcBorders>
              <w:bottom w:val="single" w:sz="4" w:space="0" w:color="auto"/>
            </w:tcBorders>
            <w:shd w:val="clear" w:color="auto" w:fill="auto"/>
            <w:vAlign w:val="center"/>
          </w:tcPr>
          <w:p w14:paraId="10624E9D" w14:textId="22407303" w:rsidR="0021304A" w:rsidRPr="00682902" w:rsidRDefault="0021304A" w:rsidP="0021304A">
            <w:pPr>
              <w:rPr>
                <w:rFonts w:ascii="Calibri" w:hAnsi="Calibri" w:cs="Calibri"/>
                <w:sz w:val="22"/>
                <w:szCs w:val="22"/>
              </w:rPr>
            </w:pPr>
            <w:bookmarkStart w:id="0" w:name="_Toc474299263"/>
            <w:bookmarkStart w:id="1" w:name="_Toc6129156"/>
            <w:r w:rsidRPr="00682902">
              <w:rPr>
                <w:rFonts w:ascii="Calibri" w:hAnsi="Calibri" w:cs="Calibri"/>
                <w:sz w:val="22"/>
                <w:szCs w:val="22"/>
              </w:rPr>
              <w:t>Project Title</w:t>
            </w:r>
          </w:p>
        </w:tc>
        <w:tc>
          <w:tcPr>
            <w:tcW w:w="3066" w:type="pct"/>
            <w:gridSpan w:val="3"/>
            <w:shd w:val="clear" w:color="auto" w:fill="auto"/>
            <w:vAlign w:val="center"/>
          </w:tcPr>
          <w:p w14:paraId="266E8785" w14:textId="475B96EA" w:rsidR="0021304A" w:rsidRPr="00682902" w:rsidRDefault="000B0D18" w:rsidP="00E33E27">
            <w:pPr>
              <w:rPr>
                <w:rFonts w:ascii="Calibri" w:hAnsi="Calibri" w:cs="Calibri"/>
                <w:sz w:val="22"/>
                <w:szCs w:val="22"/>
              </w:rPr>
            </w:pPr>
            <w:r w:rsidRPr="00682902">
              <w:rPr>
                <w:rFonts w:ascii="Calibri" w:hAnsi="Calibri" w:cs="Calibri"/>
                <w:iCs/>
                <w:sz w:val="22"/>
                <w:szCs w:val="22"/>
              </w:rPr>
              <w:t>Strengthening national and regional capacities to reduce the impact of Invasive Alien Species on globally significant biodiversity in the Pacific</w:t>
            </w:r>
          </w:p>
        </w:tc>
      </w:tr>
      <w:tr w:rsidR="00DE0846" w:rsidRPr="00682902" w14:paraId="1E38FF67" w14:textId="77777777" w:rsidTr="5181FE46">
        <w:trPr>
          <w:trHeight w:val="287"/>
        </w:trPr>
        <w:tc>
          <w:tcPr>
            <w:tcW w:w="967" w:type="pct"/>
            <w:vMerge w:val="restart"/>
            <w:tcBorders>
              <w:top w:val="single" w:sz="4" w:space="0" w:color="auto"/>
              <w:left w:val="single" w:sz="4" w:space="0" w:color="auto"/>
              <w:right w:val="nil"/>
            </w:tcBorders>
            <w:shd w:val="clear" w:color="auto" w:fill="auto"/>
            <w:vAlign w:val="center"/>
          </w:tcPr>
          <w:p w14:paraId="531017D9" w14:textId="77777777" w:rsidR="00DE0846" w:rsidRPr="00682902" w:rsidRDefault="00DE0846" w:rsidP="0021304A">
            <w:pPr>
              <w:rPr>
                <w:rFonts w:ascii="Calibri" w:hAnsi="Calibri" w:cs="Calibri"/>
                <w:sz w:val="22"/>
                <w:szCs w:val="22"/>
              </w:rPr>
            </w:pPr>
            <w:r w:rsidRPr="00682902">
              <w:rPr>
                <w:rFonts w:ascii="Calibri" w:hAnsi="Calibri" w:cs="Calibri"/>
                <w:sz w:val="22"/>
                <w:szCs w:val="22"/>
              </w:rPr>
              <w:t>Duration months</w:t>
            </w:r>
          </w:p>
        </w:tc>
        <w:tc>
          <w:tcPr>
            <w:tcW w:w="967" w:type="pct"/>
            <w:gridSpan w:val="2"/>
            <w:tcBorders>
              <w:top w:val="single" w:sz="4" w:space="0" w:color="auto"/>
              <w:left w:val="nil"/>
              <w:right w:val="single" w:sz="4" w:space="0" w:color="auto"/>
            </w:tcBorders>
            <w:shd w:val="clear" w:color="auto" w:fill="auto"/>
            <w:vAlign w:val="center"/>
          </w:tcPr>
          <w:p w14:paraId="2B6FCDE7" w14:textId="77777777" w:rsidR="00DE0846" w:rsidRPr="00682902" w:rsidRDefault="00DE0846" w:rsidP="00766D8E">
            <w:pPr>
              <w:rPr>
                <w:rFonts w:ascii="Calibri" w:hAnsi="Calibri" w:cs="Calibri"/>
                <w:i/>
                <w:sz w:val="22"/>
                <w:szCs w:val="22"/>
              </w:rPr>
            </w:pPr>
            <w:r w:rsidRPr="00682902">
              <w:rPr>
                <w:rFonts w:ascii="Calibri" w:hAnsi="Calibri" w:cs="Calibri"/>
                <w:i/>
                <w:sz w:val="22"/>
                <w:szCs w:val="22"/>
              </w:rPr>
              <w:t>Planned</w:t>
            </w:r>
          </w:p>
        </w:tc>
        <w:tc>
          <w:tcPr>
            <w:tcW w:w="3066" w:type="pct"/>
            <w:gridSpan w:val="3"/>
            <w:tcBorders>
              <w:left w:val="single" w:sz="4" w:space="0" w:color="auto"/>
            </w:tcBorders>
            <w:shd w:val="clear" w:color="auto" w:fill="auto"/>
            <w:vAlign w:val="center"/>
          </w:tcPr>
          <w:p w14:paraId="7B3AEA3C" w14:textId="1FB9579E" w:rsidR="00DE0846" w:rsidRPr="00682902" w:rsidRDefault="000B0D18" w:rsidP="00E33E27">
            <w:pPr>
              <w:rPr>
                <w:rFonts w:ascii="Calibri" w:hAnsi="Calibri" w:cs="Calibri"/>
                <w:sz w:val="22"/>
                <w:szCs w:val="22"/>
              </w:rPr>
            </w:pPr>
            <w:r w:rsidRPr="00682902">
              <w:rPr>
                <w:rFonts w:ascii="Calibri" w:hAnsi="Calibri" w:cs="Calibri"/>
                <w:iCs/>
                <w:sz w:val="22"/>
                <w:szCs w:val="22"/>
              </w:rPr>
              <w:t>60 months</w:t>
            </w:r>
          </w:p>
        </w:tc>
      </w:tr>
      <w:tr w:rsidR="00DE0846" w:rsidRPr="00682902" w14:paraId="778FB51E" w14:textId="77777777" w:rsidTr="5181FE46">
        <w:trPr>
          <w:trHeight w:val="350"/>
        </w:trPr>
        <w:tc>
          <w:tcPr>
            <w:tcW w:w="967" w:type="pct"/>
            <w:vMerge/>
            <w:vAlign w:val="center"/>
          </w:tcPr>
          <w:p w14:paraId="0BAAD2C9" w14:textId="77777777" w:rsidR="00DE0846" w:rsidRPr="00682902" w:rsidRDefault="00DE0846" w:rsidP="0021304A">
            <w:pPr>
              <w:rPr>
                <w:rFonts w:ascii="Calibri" w:hAnsi="Calibri" w:cs="Calibri"/>
                <w:sz w:val="22"/>
                <w:szCs w:val="22"/>
              </w:rPr>
            </w:pPr>
          </w:p>
        </w:tc>
        <w:tc>
          <w:tcPr>
            <w:tcW w:w="967" w:type="pct"/>
            <w:gridSpan w:val="2"/>
            <w:tcBorders>
              <w:left w:val="nil"/>
              <w:bottom w:val="single" w:sz="4" w:space="0" w:color="auto"/>
              <w:right w:val="single" w:sz="4" w:space="0" w:color="auto"/>
            </w:tcBorders>
            <w:shd w:val="clear" w:color="auto" w:fill="auto"/>
            <w:vAlign w:val="center"/>
          </w:tcPr>
          <w:p w14:paraId="33651D9F" w14:textId="77777777" w:rsidR="00DE0846" w:rsidRPr="00682902" w:rsidRDefault="00DE0846" w:rsidP="00766D8E">
            <w:pPr>
              <w:rPr>
                <w:rFonts w:ascii="Calibri" w:hAnsi="Calibri" w:cs="Calibri"/>
                <w:i/>
                <w:sz w:val="22"/>
                <w:szCs w:val="22"/>
              </w:rPr>
            </w:pPr>
            <w:r w:rsidRPr="00682902">
              <w:rPr>
                <w:rFonts w:ascii="Calibri" w:hAnsi="Calibri" w:cs="Calibri"/>
                <w:i/>
                <w:sz w:val="22"/>
                <w:szCs w:val="22"/>
              </w:rPr>
              <w:t>Extension(s)</w:t>
            </w:r>
          </w:p>
        </w:tc>
        <w:tc>
          <w:tcPr>
            <w:tcW w:w="1533" w:type="pct"/>
            <w:gridSpan w:val="2"/>
            <w:tcBorders>
              <w:left w:val="single" w:sz="4" w:space="0" w:color="auto"/>
            </w:tcBorders>
            <w:shd w:val="clear" w:color="auto" w:fill="auto"/>
            <w:vAlign w:val="center"/>
          </w:tcPr>
          <w:p w14:paraId="492E23DE" w14:textId="35296A5C" w:rsidR="00DE0846" w:rsidRPr="00682902" w:rsidRDefault="00E82ACE" w:rsidP="00E33E27">
            <w:pPr>
              <w:rPr>
                <w:rFonts w:ascii="Calibri" w:hAnsi="Calibri" w:cs="Calibri"/>
                <w:sz w:val="22"/>
                <w:szCs w:val="22"/>
                <w:lang w:eastAsia="ko-KR"/>
              </w:rPr>
            </w:pPr>
            <w:r w:rsidRPr="00682902">
              <w:rPr>
                <w:rFonts w:ascii="Calibri" w:hAnsi="Calibri" w:cs="Calibri"/>
                <w:sz w:val="22"/>
                <w:szCs w:val="22"/>
                <w:lang w:eastAsia="ko-KR"/>
              </w:rPr>
              <w:t>N/A</w:t>
            </w:r>
          </w:p>
        </w:tc>
        <w:tc>
          <w:tcPr>
            <w:tcW w:w="1533" w:type="pct"/>
            <w:shd w:val="clear" w:color="auto" w:fill="auto"/>
            <w:vAlign w:val="center"/>
          </w:tcPr>
          <w:p w14:paraId="0A22E3F4" w14:textId="04B7944F" w:rsidR="00DE0846" w:rsidRPr="00682902" w:rsidRDefault="00E82ACE" w:rsidP="00E33E27">
            <w:pPr>
              <w:rPr>
                <w:rFonts w:ascii="Calibri" w:hAnsi="Calibri" w:cs="Calibri"/>
                <w:sz w:val="22"/>
                <w:szCs w:val="22"/>
              </w:rPr>
            </w:pPr>
            <w:r w:rsidRPr="00682902">
              <w:rPr>
                <w:rFonts w:ascii="Calibri" w:hAnsi="Calibri" w:cs="Calibri"/>
                <w:sz w:val="22"/>
                <w:szCs w:val="22"/>
              </w:rPr>
              <w:t>N/A</w:t>
            </w:r>
          </w:p>
        </w:tc>
      </w:tr>
      <w:tr w:rsidR="00BC0E6F" w:rsidRPr="00682902" w14:paraId="101202B6" w14:textId="77777777" w:rsidTr="5181FE46">
        <w:trPr>
          <w:trHeight w:val="413"/>
        </w:trPr>
        <w:tc>
          <w:tcPr>
            <w:tcW w:w="1934" w:type="pct"/>
            <w:gridSpan w:val="3"/>
            <w:tcBorders>
              <w:top w:val="single" w:sz="4" w:space="0" w:color="auto"/>
            </w:tcBorders>
            <w:shd w:val="clear" w:color="auto" w:fill="auto"/>
            <w:vAlign w:val="center"/>
          </w:tcPr>
          <w:p w14:paraId="5F2449EA" w14:textId="77777777" w:rsidR="00BC0E6F" w:rsidRPr="00682902" w:rsidRDefault="00BC0E6F" w:rsidP="00BC0E6F">
            <w:pPr>
              <w:rPr>
                <w:rFonts w:ascii="Calibri" w:hAnsi="Calibri" w:cs="Calibri"/>
                <w:sz w:val="22"/>
                <w:szCs w:val="22"/>
              </w:rPr>
            </w:pPr>
            <w:r w:rsidRPr="00682902">
              <w:rPr>
                <w:rFonts w:ascii="Calibri" w:hAnsi="Calibri" w:cs="Calibri"/>
                <w:sz w:val="22"/>
                <w:szCs w:val="22"/>
              </w:rPr>
              <w:t>Division(s) Implementing the project</w:t>
            </w:r>
          </w:p>
        </w:tc>
        <w:tc>
          <w:tcPr>
            <w:tcW w:w="3066" w:type="pct"/>
            <w:gridSpan w:val="3"/>
            <w:shd w:val="clear" w:color="auto" w:fill="auto"/>
            <w:vAlign w:val="center"/>
          </w:tcPr>
          <w:p w14:paraId="572C240A" w14:textId="57ED1CB7" w:rsidR="00BC0E6F" w:rsidRPr="00682902" w:rsidRDefault="3A64870A" w:rsidP="5181FE46">
            <w:pPr>
              <w:rPr>
                <w:rFonts w:ascii="Roboto" w:eastAsia="Roboto" w:hAnsi="Roboto" w:cs="Roboto"/>
                <w:color w:val="000000" w:themeColor="text1"/>
                <w:sz w:val="20"/>
                <w:szCs w:val="20"/>
              </w:rPr>
            </w:pPr>
            <w:r w:rsidRPr="5181FE46">
              <w:rPr>
                <w:rFonts w:ascii="Roboto" w:eastAsia="Roboto" w:hAnsi="Roboto" w:cs="Roboto"/>
                <w:color w:val="000000" w:themeColor="text1"/>
                <w:sz w:val="20"/>
                <w:szCs w:val="20"/>
              </w:rPr>
              <w:t xml:space="preserve">UN Environment </w:t>
            </w:r>
            <w:proofErr w:type="spellStart"/>
            <w:r w:rsidRPr="5181FE46">
              <w:rPr>
                <w:rFonts w:ascii="Roboto" w:eastAsia="Roboto" w:hAnsi="Roboto" w:cs="Roboto"/>
                <w:color w:val="000000" w:themeColor="text1"/>
                <w:sz w:val="20"/>
                <w:szCs w:val="20"/>
              </w:rPr>
              <w:t>Programme</w:t>
            </w:r>
            <w:proofErr w:type="spellEnd"/>
          </w:p>
          <w:p w14:paraId="03F6F4F0" w14:textId="52BE3BEF" w:rsidR="00BC0E6F" w:rsidRPr="00682902" w:rsidRDefault="3A64870A" w:rsidP="5181FE46">
            <w:pPr>
              <w:rPr>
                <w:rFonts w:ascii="Roboto" w:eastAsia="Roboto" w:hAnsi="Roboto" w:cs="Roboto"/>
                <w:color w:val="000000" w:themeColor="text1"/>
                <w:sz w:val="20"/>
                <w:szCs w:val="20"/>
              </w:rPr>
            </w:pPr>
            <w:r w:rsidRPr="5181FE46">
              <w:rPr>
                <w:rFonts w:ascii="Roboto" w:eastAsia="Roboto" w:hAnsi="Roboto" w:cs="Roboto"/>
                <w:color w:val="000000" w:themeColor="text1"/>
                <w:sz w:val="20"/>
                <w:szCs w:val="20"/>
              </w:rPr>
              <w:t xml:space="preserve">Ecosystems Division  </w:t>
            </w:r>
          </w:p>
          <w:p w14:paraId="6D8607F3" w14:textId="5320C3BD" w:rsidR="00BC0E6F" w:rsidRPr="00682902" w:rsidRDefault="3A64870A" w:rsidP="5181FE46">
            <w:pPr>
              <w:rPr>
                <w:rFonts w:ascii="Roboto" w:eastAsia="Roboto" w:hAnsi="Roboto" w:cs="Roboto"/>
                <w:color w:val="000000" w:themeColor="text1"/>
                <w:sz w:val="20"/>
                <w:szCs w:val="20"/>
              </w:rPr>
            </w:pPr>
            <w:r w:rsidRPr="5181FE46">
              <w:rPr>
                <w:rFonts w:ascii="Roboto" w:eastAsia="Roboto" w:hAnsi="Roboto" w:cs="Roboto"/>
                <w:color w:val="000000" w:themeColor="text1"/>
                <w:sz w:val="20"/>
                <w:szCs w:val="20"/>
              </w:rPr>
              <w:t xml:space="preserve">GEF Biodiversity and Land Degradation Unit  </w:t>
            </w:r>
          </w:p>
          <w:p w14:paraId="0E348654" w14:textId="14AF3475" w:rsidR="00BC0E6F" w:rsidRPr="00682902" w:rsidRDefault="3A64870A" w:rsidP="5181FE46">
            <w:pPr>
              <w:rPr>
                <w:rFonts w:ascii="Roboto" w:eastAsia="Roboto" w:hAnsi="Roboto" w:cs="Roboto"/>
                <w:color w:val="000000" w:themeColor="text1"/>
                <w:sz w:val="20"/>
                <w:szCs w:val="20"/>
              </w:rPr>
            </w:pPr>
            <w:r w:rsidRPr="5181FE46">
              <w:rPr>
                <w:rFonts w:ascii="Roboto" w:eastAsia="Roboto" w:hAnsi="Roboto" w:cs="Roboto"/>
                <w:color w:val="000000" w:themeColor="text1"/>
                <w:sz w:val="20"/>
                <w:szCs w:val="20"/>
              </w:rPr>
              <w:t>Biodiversity and Land Branch</w:t>
            </w:r>
          </w:p>
        </w:tc>
      </w:tr>
      <w:tr w:rsidR="00BC0E6F" w:rsidRPr="00682902" w14:paraId="569FF636" w14:textId="77777777" w:rsidTr="5181FE46">
        <w:trPr>
          <w:trHeight w:val="413"/>
        </w:trPr>
        <w:tc>
          <w:tcPr>
            <w:tcW w:w="1934" w:type="pct"/>
            <w:gridSpan w:val="3"/>
            <w:shd w:val="clear" w:color="auto" w:fill="auto"/>
            <w:vAlign w:val="center"/>
          </w:tcPr>
          <w:p w14:paraId="7C5F44D4" w14:textId="77777777" w:rsidR="00BC0E6F" w:rsidRPr="00682902" w:rsidRDefault="00BC0E6F" w:rsidP="00BC0E6F">
            <w:pPr>
              <w:rPr>
                <w:rFonts w:ascii="Calibri" w:hAnsi="Calibri" w:cs="Calibri"/>
                <w:sz w:val="22"/>
                <w:szCs w:val="22"/>
              </w:rPr>
            </w:pPr>
            <w:r w:rsidRPr="00682902">
              <w:rPr>
                <w:rFonts w:ascii="Calibri" w:hAnsi="Calibri" w:cs="Calibri"/>
                <w:sz w:val="22"/>
                <w:szCs w:val="22"/>
              </w:rPr>
              <w:t>Executing Agency(</w:t>
            </w:r>
            <w:proofErr w:type="spellStart"/>
            <w:r w:rsidRPr="00682902">
              <w:rPr>
                <w:rFonts w:ascii="Calibri" w:hAnsi="Calibri" w:cs="Calibri"/>
                <w:sz w:val="22"/>
                <w:szCs w:val="22"/>
              </w:rPr>
              <w:t>ies</w:t>
            </w:r>
            <w:proofErr w:type="spellEnd"/>
            <w:r w:rsidRPr="00682902">
              <w:rPr>
                <w:rFonts w:ascii="Calibri" w:hAnsi="Calibri" w:cs="Calibri"/>
                <w:sz w:val="22"/>
                <w:szCs w:val="22"/>
              </w:rPr>
              <w:t>)</w:t>
            </w:r>
          </w:p>
        </w:tc>
        <w:tc>
          <w:tcPr>
            <w:tcW w:w="3066" w:type="pct"/>
            <w:gridSpan w:val="3"/>
            <w:shd w:val="clear" w:color="auto" w:fill="auto"/>
            <w:vAlign w:val="center"/>
          </w:tcPr>
          <w:p w14:paraId="6DE072C6" w14:textId="359F457E" w:rsidR="00BC0E6F" w:rsidRPr="00682902" w:rsidRDefault="000B0D18" w:rsidP="00BC0E6F">
            <w:pPr>
              <w:rPr>
                <w:rFonts w:ascii="Calibri" w:hAnsi="Calibri" w:cs="Calibri"/>
                <w:sz w:val="22"/>
                <w:szCs w:val="22"/>
              </w:rPr>
            </w:pPr>
            <w:r w:rsidRPr="00682902">
              <w:rPr>
                <w:rFonts w:ascii="Calibri" w:hAnsi="Calibri" w:cs="Calibri"/>
                <w:iCs/>
                <w:sz w:val="22"/>
                <w:szCs w:val="22"/>
              </w:rPr>
              <w:t xml:space="preserve">Secretariat of the Pacific Regional Environment </w:t>
            </w:r>
            <w:proofErr w:type="spellStart"/>
            <w:r w:rsidRPr="00682902">
              <w:rPr>
                <w:rFonts w:ascii="Calibri" w:hAnsi="Calibri" w:cs="Calibri"/>
                <w:iCs/>
                <w:sz w:val="22"/>
                <w:szCs w:val="22"/>
              </w:rPr>
              <w:t>Programme</w:t>
            </w:r>
            <w:proofErr w:type="spellEnd"/>
          </w:p>
        </w:tc>
      </w:tr>
      <w:tr w:rsidR="00C4719D" w:rsidRPr="00682902" w14:paraId="5FE72DC6" w14:textId="77777777" w:rsidTr="5181FE46">
        <w:trPr>
          <w:trHeight w:val="383"/>
        </w:trPr>
        <w:tc>
          <w:tcPr>
            <w:tcW w:w="1934" w:type="pct"/>
            <w:gridSpan w:val="3"/>
            <w:shd w:val="clear" w:color="auto" w:fill="auto"/>
            <w:vAlign w:val="center"/>
          </w:tcPr>
          <w:p w14:paraId="51B55F31" w14:textId="77777777" w:rsidR="00C4719D" w:rsidRPr="00682902" w:rsidRDefault="00C4719D" w:rsidP="00C44AEB">
            <w:pPr>
              <w:rPr>
                <w:rFonts w:ascii="Calibri" w:hAnsi="Calibri" w:cs="Calibri"/>
                <w:sz w:val="22"/>
                <w:szCs w:val="22"/>
              </w:rPr>
            </w:pPr>
            <w:r w:rsidRPr="00682902">
              <w:rPr>
                <w:rFonts w:ascii="Calibri" w:hAnsi="Calibri" w:cs="Calibri"/>
                <w:sz w:val="22"/>
                <w:szCs w:val="22"/>
              </w:rPr>
              <w:t>Names of Other Project Partners</w:t>
            </w:r>
          </w:p>
        </w:tc>
        <w:tc>
          <w:tcPr>
            <w:tcW w:w="3066" w:type="pct"/>
            <w:gridSpan w:val="3"/>
            <w:shd w:val="clear" w:color="auto" w:fill="auto"/>
            <w:vAlign w:val="center"/>
          </w:tcPr>
          <w:p w14:paraId="0CA2B75E" w14:textId="77777777" w:rsidR="000B0D18" w:rsidRPr="00682902" w:rsidRDefault="000B0D18" w:rsidP="000B0D18">
            <w:pPr>
              <w:rPr>
                <w:rFonts w:ascii="Calibri" w:hAnsi="Calibri" w:cs="Calibri"/>
                <w:iCs/>
                <w:color w:val="000000"/>
                <w:sz w:val="22"/>
                <w:szCs w:val="22"/>
              </w:rPr>
            </w:pPr>
            <w:r w:rsidRPr="00682902">
              <w:rPr>
                <w:rFonts w:ascii="Calibri" w:hAnsi="Calibri" w:cs="Calibri"/>
                <w:iCs/>
                <w:color w:val="000000"/>
                <w:sz w:val="22"/>
                <w:szCs w:val="22"/>
              </w:rPr>
              <w:t xml:space="preserve">New Zealand Department of Conservation </w:t>
            </w:r>
          </w:p>
          <w:p w14:paraId="596155A2" w14:textId="77777777" w:rsidR="000B0D18" w:rsidRPr="00682902" w:rsidRDefault="000B0D18" w:rsidP="000B0D18">
            <w:pPr>
              <w:rPr>
                <w:rFonts w:ascii="Calibri" w:hAnsi="Calibri" w:cs="Calibri"/>
                <w:iCs/>
                <w:color w:val="000000"/>
                <w:sz w:val="22"/>
                <w:szCs w:val="22"/>
              </w:rPr>
            </w:pPr>
            <w:r w:rsidRPr="00682902">
              <w:rPr>
                <w:rFonts w:ascii="Calibri" w:hAnsi="Calibri" w:cs="Calibri"/>
                <w:iCs/>
                <w:color w:val="000000"/>
                <w:sz w:val="22"/>
                <w:szCs w:val="22"/>
              </w:rPr>
              <w:t xml:space="preserve">Victoria University of Wellington </w:t>
            </w:r>
          </w:p>
          <w:p w14:paraId="061F0272" w14:textId="77777777" w:rsidR="000B0D18" w:rsidRPr="00682902" w:rsidRDefault="000B0D18" w:rsidP="000B0D18">
            <w:pPr>
              <w:rPr>
                <w:rFonts w:ascii="Calibri" w:hAnsi="Calibri" w:cs="Calibri"/>
                <w:iCs/>
                <w:color w:val="000000"/>
                <w:sz w:val="22"/>
                <w:szCs w:val="22"/>
              </w:rPr>
            </w:pPr>
            <w:r w:rsidRPr="00682902">
              <w:rPr>
                <w:rFonts w:ascii="Calibri" w:hAnsi="Calibri" w:cs="Calibri"/>
                <w:iCs/>
                <w:color w:val="000000"/>
                <w:sz w:val="22"/>
                <w:szCs w:val="22"/>
              </w:rPr>
              <w:t xml:space="preserve">Manaaki Whenua – Landcare Research New Zealand Ltd </w:t>
            </w:r>
          </w:p>
          <w:p w14:paraId="6EAD73AD" w14:textId="01FBA843" w:rsidR="000B0D18" w:rsidRPr="00682902" w:rsidRDefault="000B0D18" w:rsidP="000B0D18">
            <w:pPr>
              <w:rPr>
                <w:rFonts w:ascii="Calibri" w:hAnsi="Calibri" w:cs="Calibri"/>
                <w:iCs/>
                <w:color w:val="000000"/>
                <w:sz w:val="22"/>
                <w:szCs w:val="22"/>
              </w:rPr>
            </w:pPr>
            <w:r w:rsidRPr="00682902">
              <w:rPr>
                <w:rFonts w:ascii="Calibri" w:hAnsi="Calibri" w:cs="Calibri"/>
                <w:iCs/>
                <w:color w:val="000000"/>
                <w:sz w:val="22"/>
                <w:szCs w:val="22"/>
              </w:rPr>
              <w:t xml:space="preserve">Island Conservation </w:t>
            </w:r>
          </w:p>
          <w:p w14:paraId="2E72BA5A" w14:textId="3AEE5544" w:rsidR="000B0D18" w:rsidRPr="00682902" w:rsidRDefault="000B0D18" w:rsidP="000B0D18">
            <w:pPr>
              <w:rPr>
                <w:rFonts w:ascii="Calibri" w:hAnsi="Calibri" w:cs="Calibri"/>
                <w:iCs/>
                <w:color w:val="000000"/>
                <w:sz w:val="22"/>
                <w:szCs w:val="22"/>
              </w:rPr>
            </w:pPr>
            <w:r w:rsidRPr="00682902">
              <w:rPr>
                <w:rFonts w:ascii="Calibri" w:hAnsi="Calibri" w:cs="Calibri"/>
                <w:iCs/>
                <w:color w:val="000000"/>
                <w:sz w:val="22"/>
                <w:szCs w:val="22"/>
              </w:rPr>
              <w:t xml:space="preserve">Birdlife International </w:t>
            </w:r>
          </w:p>
          <w:p w14:paraId="0F3BB0C2" w14:textId="77777777" w:rsidR="000B0D18" w:rsidRPr="00682902" w:rsidRDefault="000B0D18" w:rsidP="000B0D18">
            <w:pPr>
              <w:rPr>
                <w:rFonts w:ascii="Calibri" w:hAnsi="Calibri" w:cs="Calibri"/>
                <w:iCs/>
                <w:color w:val="000000"/>
                <w:sz w:val="22"/>
                <w:szCs w:val="22"/>
              </w:rPr>
            </w:pPr>
            <w:r w:rsidRPr="00682902">
              <w:rPr>
                <w:rFonts w:ascii="Calibri" w:hAnsi="Calibri" w:cs="Calibri"/>
                <w:iCs/>
                <w:color w:val="000000"/>
                <w:sz w:val="22"/>
                <w:szCs w:val="22"/>
              </w:rPr>
              <w:t xml:space="preserve">Pacific Community </w:t>
            </w:r>
          </w:p>
          <w:p w14:paraId="7FF8AE28" w14:textId="77777777" w:rsidR="000B0D18" w:rsidRPr="00682902" w:rsidRDefault="000B0D18" w:rsidP="000B0D18">
            <w:pPr>
              <w:rPr>
                <w:rFonts w:ascii="Calibri" w:hAnsi="Calibri" w:cs="Calibri"/>
                <w:iCs/>
                <w:color w:val="000000"/>
                <w:sz w:val="22"/>
                <w:szCs w:val="22"/>
              </w:rPr>
            </w:pPr>
            <w:r w:rsidRPr="00682902">
              <w:rPr>
                <w:rFonts w:ascii="Calibri" w:hAnsi="Calibri" w:cs="Calibri"/>
                <w:iCs/>
                <w:color w:val="000000"/>
                <w:sz w:val="22"/>
                <w:szCs w:val="22"/>
              </w:rPr>
              <w:t xml:space="preserve">Government of Kingdom of Tonga </w:t>
            </w:r>
          </w:p>
          <w:p w14:paraId="023E30C4" w14:textId="77777777" w:rsidR="000B0D18" w:rsidRPr="00682902" w:rsidRDefault="000B0D18" w:rsidP="000B0D18">
            <w:pPr>
              <w:rPr>
                <w:rFonts w:ascii="Calibri" w:hAnsi="Calibri" w:cs="Calibri"/>
                <w:iCs/>
                <w:color w:val="000000"/>
                <w:sz w:val="22"/>
                <w:szCs w:val="22"/>
              </w:rPr>
            </w:pPr>
            <w:r w:rsidRPr="00682902">
              <w:rPr>
                <w:rFonts w:ascii="Calibri" w:hAnsi="Calibri" w:cs="Calibri"/>
                <w:iCs/>
                <w:color w:val="000000"/>
                <w:sz w:val="22"/>
                <w:szCs w:val="22"/>
              </w:rPr>
              <w:t xml:space="preserve">Government of Republic of Marshall Islands </w:t>
            </w:r>
          </w:p>
          <w:p w14:paraId="26E188FA" w14:textId="77777777" w:rsidR="000B0D18" w:rsidRPr="00682902" w:rsidRDefault="000B0D18" w:rsidP="000B0D18">
            <w:pPr>
              <w:rPr>
                <w:rFonts w:ascii="Calibri" w:hAnsi="Calibri" w:cs="Calibri"/>
                <w:iCs/>
                <w:color w:val="000000"/>
                <w:sz w:val="22"/>
                <w:szCs w:val="22"/>
              </w:rPr>
            </w:pPr>
            <w:r w:rsidRPr="00682902">
              <w:rPr>
                <w:rFonts w:ascii="Calibri" w:hAnsi="Calibri" w:cs="Calibri"/>
                <w:iCs/>
                <w:color w:val="000000"/>
                <w:sz w:val="22"/>
                <w:szCs w:val="22"/>
              </w:rPr>
              <w:t xml:space="preserve">Government of Niue </w:t>
            </w:r>
          </w:p>
          <w:p w14:paraId="3611B205" w14:textId="5731CBC8" w:rsidR="00C4719D" w:rsidRPr="00682902" w:rsidRDefault="000B0D18" w:rsidP="000B0D18">
            <w:pPr>
              <w:rPr>
                <w:rFonts w:ascii="Calibri" w:hAnsi="Calibri" w:cs="Calibri"/>
                <w:iCs/>
                <w:sz w:val="22"/>
                <w:szCs w:val="22"/>
              </w:rPr>
            </w:pPr>
            <w:r w:rsidRPr="00682902">
              <w:rPr>
                <w:rFonts w:ascii="Calibri" w:hAnsi="Calibri" w:cs="Calibri"/>
                <w:iCs/>
                <w:color w:val="000000"/>
                <w:sz w:val="22"/>
                <w:szCs w:val="22"/>
              </w:rPr>
              <w:t>Government of Tuvalu</w:t>
            </w:r>
          </w:p>
        </w:tc>
      </w:tr>
      <w:tr w:rsidR="0021304A" w:rsidRPr="00682902" w14:paraId="12FDF6B4" w14:textId="77777777" w:rsidTr="5181FE46">
        <w:trPr>
          <w:trHeight w:val="350"/>
        </w:trPr>
        <w:tc>
          <w:tcPr>
            <w:tcW w:w="1934" w:type="pct"/>
            <w:gridSpan w:val="3"/>
            <w:shd w:val="clear" w:color="auto" w:fill="auto"/>
            <w:vAlign w:val="center"/>
          </w:tcPr>
          <w:p w14:paraId="71E57B1B" w14:textId="77777777" w:rsidR="0021304A" w:rsidRPr="00682902" w:rsidRDefault="0021304A" w:rsidP="0021304A">
            <w:pPr>
              <w:rPr>
                <w:rFonts w:ascii="Calibri" w:hAnsi="Calibri" w:cs="Calibri"/>
                <w:bCs/>
                <w:sz w:val="22"/>
                <w:szCs w:val="22"/>
              </w:rPr>
            </w:pPr>
            <w:r w:rsidRPr="00682902">
              <w:rPr>
                <w:rFonts w:ascii="Calibri" w:hAnsi="Calibri" w:cs="Calibri"/>
                <w:bCs/>
                <w:sz w:val="22"/>
                <w:szCs w:val="22"/>
              </w:rPr>
              <w:t>Project Type</w:t>
            </w:r>
          </w:p>
        </w:tc>
        <w:tc>
          <w:tcPr>
            <w:tcW w:w="3066" w:type="pct"/>
            <w:gridSpan w:val="3"/>
            <w:shd w:val="clear" w:color="auto" w:fill="auto"/>
            <w:vAlign w:val="center"/>
          </w:tcPr>
          <w:p w14:paraId="0BB0A6DC" w14:textId="062180A9" w:rsidR="0021304A" w:rsidRPr="00682902" w:rsidRDefault="00B84DBA" w:rsidP="00E33E27">
            <w:pPr>
              <w:rPr>
                <w:rFonts w:ascii="Calibri" w:hAnsi="Calibri" w:cs="Calibri"/>
                <w:iCs/>
                <w:sz w:val="22"/>
                <w:szCs w:val="22"/>
              </w:rPr>
            </w:pPr>
            <w:r w:rsidRPr="00682902">
              <w:rPr>
                <w:rFonts w:ascii="Calibri" w:hAnsi="Calibri" w:cs="Calibri"/>
                <w:iCs/>
                <w:sz w:val="22"/>
                <w:szCs w:val="22"/>
              </w:rPr>
              <w:t>Full Size Project</w:t>
            </w:r>
          </w:p>
        </w:tc>
      </w:tr>
      <w:tr w:rsidR="0021304A" w:rsidRPr="00682902" w14:paraId="0051834C" w14:textId="77777777" w:rsidTr="5181FE46">
        <w:trPr>
          <w:trHeight w:val="350"/>
        </w:trPr>
        <w:tc>
          <w:tcPr>
            <w:tcW w:w="1934" w:type="pct"/>
            <w:gridSpan w:val="3"/>
            <w:shd w:val="clear" w:color="auto" w:fill="auto"/>
            <w:vAlign w:val="center"/>
          </w:tcPr>
          <w:p w14:paraId="33EE1462" w14:textId="77777777" w:rsidR="0021304A" w:rsidRPr="00682902" w:rsidRDefault="0021304A" w:rsidP="0021304A">
            <w:pPr>
              <w:rPr>
                <w:rFonts w:ascii="Calibri" w:hAnsi="Calibri" w:cs="Calibri"/>
                <w:bCs/>
                <w:sz w:val="22"/>
                <w:szCs w:val="22"/>
              </w:rPr>
            </w:pPr>
            <w:r w:rsidRPr="00682902">
              <w:rPr>
                <w:rFonts w:ascii="Calibri" w:hAnsi="Calibri" w:cs="Calibri"/>
                <w:bCs/>
                <w:sz w:val="22"/>
                <w:szCs w:val="22"/>
              </w:rPr>
              <w:t>Project Scope</w:t>
            </w:r>
          </w:p>
        </w:tc>
        <w:tc>
          <w:tcPr>
            <w:tcW w:w="3066" w:type="pct"/>
            <w:gridSpan w:val="3"/>
            <w:shd w:val="clear" w:color="auto" w:fill="auto"/>
            <w:vAlign w:val="center"/>
          </w:tcPr>
          <w:p w14:paraId="4F90C7E5" w14:textId="6D2915BC" w:rsidR="0021304A" w:rsidRPr="00682902" w:rsidRDefault="00B84DBA" w:rsidP="00E33E27">
            <w:pPr>
              <w:rPr>
                <w:rFonts w:ascii="Calibri" w:hAnsi="Calibri" w:cs="Calibri"/>
                <w:iCs/>
                <w:sz w:val="22"/>
                <w:szCs w:val="22"/>
              </w:rPr>
            </w:pPr>
            <w:r w:rsidRPr="00682902">
              <w:rPr>
                <w:rFonts w:ascii="Calibri" w:hAnsi="Calibri" w:cs="Calibri"/>
                <w:iCs/>
                <w:sz w:val="22"/>
                <w:szCs w:val="22"/>
              </w:rPr>
              <w:t>Regional</w:t>
            </w:r>
          </w:p>
        </w:tc>
      </w:tr>
      <w:tr w:rsidR="0021304A" w:rsidRPr="00682902" w14:paraId="6C564C08" w14:textId="77777777" w:rsidTr="5181FE46">
        <w:trPr>
          <w:trHeight w:val="260"/>
        </w:trPr>
        <w:tc>
          <w:tcPr>
            <w:tcW w:w="1934" w:type="pct"/>
            <w:gridSpan w:val="3"/>
            <w:shd w:val="clear" w:color="auto" w:fill="auto"/>
            <w:vAlign w:val="center"/>
          </w:tcPr>
          <w:p w14:paraId="5226ABB0" w14:textId="1D88EF24" w:rsidR="0021304A" w:rsidRPr="00682902" w:rsidRDefault="0021304A" w:rsidP="0021304A">
            <w:pPr>
              <w:rPr>
                <w:rFonts w:ascii="Calibri" w:hAnsi="Calibri" w:cs="Calibri"/>
                <w:sz w:val="22"/>
                <w:szCs w:val="22"/>
              </w:rPr>
            </w:pPr>
            <w:r w:rsidRPr="00682902">
              <w:rPr>
                <w:rFonts w:ascii="Calibri" w:hAnsi="Calibri" w:cs="Calibri"/>
                <w:sz w:val="22"/>
                <w:szCs w:val="22"/>
              </w:rPr>
              <w:t>Region</w:t>
            </w:r>
            <w:r w:rsidRPr="00682902">
              <w:rPr>
                <w:rFonts w:ascii="Calibri" w:hAnsi="Calibri" w:cs="Calibri"/>
                <w:i/>
                <w:iCs/>
                <w:sz w:val="22"/>
                <w:szCs w:val="22"/>
              </w:rPr>
              <w:t xml:space="preserve"> </w:t>
            </w:r>
          </w:p>
        </w:tc>
        <w:tc>
          <w:tcPr>
            <w:tcW w:w="3066" w:type="pct"/>
            <w:gridSpan w:val="3"/>
            <w:shd w:val="clear" w:color="auto" w:fill="auto"/>
            <w:vAlign w:val="center"/>
          </w:tcPr>
          <w:p w14:paraId="309557CE" w14:textId="6754A7FE" w:rsidR="0021304A" w:rsidRPr="00682902" w:rsidRDefault="00B84DBA" w:rsidP="00E33E27">
            <w:pPr>
              <w:rPr>
                <w:rFonts w:ascii="Calibri" w:hAnsi="Calibri" w:cs="Calibri"/>
                <w:iCs/>
                <w:sz w:val="22"/>
                <w:szCs w:val="22"/>
              </w:rPr>
            </w:pPr>
            <w:r w:rsidRPr="00682902">
              <w:rPr>
                <w:rFonts w:ascii="Calibri" w:hAnsi="Calibri" w:cs="Calibri"/>
                <w:iCs/>
                <w:sz w:val="22"/>
                <w:szCs w:val="22"/>
              </w:rPr>
              <w:t>Asia Pacific</w:t>
            </w:r>
          </w:p>
        </w:tc>
      </w:tr>
      <w:tr w:rsidR="0021304A" w:rsidRPr="00682902" w14:paraId="286B114C" w14:textId="77777777" w:rsidTr="5181FE46">
        <w:trPr>
          <w:trHeight w:val="260"/>
        </w:trPr>
        <w:tc>
          <w:tcPr>
            <w:tcW w:w="1934" w:type="pct"/>
            <w:gridSpan w:val="3"/>
            <w:shd w:val="clear" w:color="auto" w:fill="auto"/>
            <w:vAlign w:val="center"/>
          </w:tcPr>
          <w:p w14:paraId="45AFB2B6" w14:textId="294B02A2" w:rsidR="0021304A" w:rsidRPr="00682902" w:rsidRDefault="0021304A" w:rsidP="0021304A">
            <w:pPr>
              <w:rPr>
                <w:rFonts w:ascii="Calibri" w:hAnsi="Calibri" w:cs="Calibri"/>
                <w:sz w:val="22"/>
                <w:szCs w:val="22"/>
              </w:rPr>
            </w:pPr>
            <w:r w:rsidRPr="00682902">
              <w:rPr>
                <w:rFonts w:ascii="Calibri" w:hAnsi="Calibri" w:cs="Calibri"/>
                <w:sz w:val="22"/>
                <w:szCs w:val="22"/>
              </w:rPr>
              <w:t>Countries</w:t>
            </w:r>
          </w:p>
        </w:tc>
        <w:tc>
          <w:tcPr>
            <w:tcW w:w="3066" w:type="pct"/>
            <w:gridSpan w:val="3"/>
            <w:shd w:val="clear" w:color="auto" w:fill="auto"/>
            <w:vAlign w:val="center"/>
          </w:tcPr>
          <w:p w14:paraId="0067C7DD" w14:textId="7177DD5E" w:rsidR="0021304A" w:rsidRPr="00682902" w:rsidRDefault="000B0D18" w:rsidP="00E33E27">
            <w:pPr>
              <w:rPr>
                <w:rFonts w:ascii="Calibri" w:hAnsi="Calibri" w:cs="Calibri"/>
                <w:iCs/>
                <w:sz w:val="22"/>
                <w:szCs w:val="22"/>
              </w:rPr>
            </w:pPr>
            <w:r w:rsidRPr="00682902">
              <w:rPr>
                <w:rFonts w:ascii="Calibri" w:hAnsi="Calibri" w:cs="Calibri"/>
                <w:iCs/>
                <w:color w:val="000000"/>
                <w:sz w:val="22"/>
                <w:szCs w:val="22"/>
              </w:rPr>
              <w:t>Marshall Islands, Niue, Tonga, Tuvalu</w:t>
            </w:r>
          </w:p>
        </w:tc>
      </w:tr>
      <w:tr w:rsidR="0021304A" w:rsidRPr="00682902" w14:paraId="31021B8E" w14:textId="77777777" w:rsidTr="5181FE46">
        <w:trPr>
          <w:trHeight w:val="413"/>
        </w:trPr>
        <w:tc>
          <w:tcPr>
            <w:tcW w:w="1934" w:type="pct"/>
            <w:gridSpan w:val="3"/>
            <w:shd w:val="clear" w:color="auto" w:fill="auto"/>
            <w:vAlign w:val="center"/>
          </w:tcPr>
          <w:p w14:paraId="2E836A4D" w14:textId="77777777" w:rsidR="0021304A" w:rsidRPr="00682902" w:rsidRDefault="0021304A" w:rsidP="0021304A">
            <w:pPr>
              <w:rPr>
                <w:rFonts w:ascii="Calibri" w:hAnsi="Calibri" w:cs="Calibri"/>
                <w:bCs/>
                <w:sz w:val="22"/>
                <w:szCs w:val="22"/>
              </w:rPr>
            </w:pPr>
            <w:proofErr w:type="spellStart"/>
            <w:r w:rsidRPr="00682902">
              <w:rPr>
                <w:rFonts w:ascii="Calibri" w:hAnsi="Calibri" w:cs="Calibri"/>
                <w:bCs/>
                <w:sz w:val="22"/>
                <w:szCs w:val="22"/>
              </w:rPr>
              <w:t>Programme</w:t>
            </w:r>
            <w:proofErr w:type="spellEnd"/>
            <w:r w:rsidRPr="00682902">
              <w:rPr>
                <w:rFonts w:ascii="Calibri" w:hAnsi="Calibri" w:cs="Calibri"/>
                <w:bCs/>
                <w:sz w:val="22"/>
                <w:szCs w:val="22"/>
              </w:rPr>
              <w:t xml:space="preserve"> of Work</w:t>
            </w:r>
          </w:p>
        </w:tc>
        <w:tc>
          <w:tcPr>
            <w:tcW w:w="3066" w:type="pct"/>
            <w:gridSpan w:val="3"/>
            <w:shd w:val="clear" w:color="auto" w:fill="auto"/>
            <w:vAlign w:val="center"/>
          </w:tcPr>
          <w:p w14:paraId="5BD2AA35" w14:textId="4D1814C3" w:rsidR="764D2A38" w:rsidRDefault="764D2A38" w:rsidP="7A578457">
            <w:pPr>
              <w:rPr>
                <w:rFonts w:ascii="Calibri" w:hAnsi="Calibri" w:cs="Calibri"/>
                <w:sz w:val="22"/>
                <w:szCs w:val="22"/>
              </w:rPr>
            </w:pPr>
            <w:r w:rsidRPr="7A578457">
              <w:rPr>
                <w:rFonts w:ascii="Calibri" w:hAnsi="Calibri" w:cs="Calibri"/>
                <w:sz w:val="22"/>
                <w:szCs w:val="22"/>
              </w:rPr>
              <w:t>(</w:t>
            </w:r>
            <w:proofErr w:type="spellStart"/>
            <w:r w:rsidRPr="7A578457">
              <w:rPr>
                <w:rFonts w:ascii="Calibri" w:hAnsi="Calibri" w:cs="Calibri"/>
                <w:sz w:val="22"/>
                <w:szCs w:val="22"/>
              </w:rPr>
              <w:t>PoW</w:t>
            </w:r>
            <w:proofErr w:type="spellEnd"/>
            <w:r w:rsidRPr="7A578457">
              <w:rPr>
                <w:rFonts w:ascii="Calibri" w:hAnsi="Calibri" w:cs="Calibri"/>
                <w:sz w:val="22"/>
                <w:szCs w:val="22"/>
              </w:rPr>
              <w:t xml:space="preserve"> 2020-2021)</w:t>
            </w:r>
          </w:p>
          <w:p w14:paraId="0291DE19" w14:textId="34513407" w:rsidR="0021304A" w:rsidRPr="00682902" w:rsidRDefault="000B0D18" w:rsidP="000B0D18">
            <w:pPr>
              <w:rPr>
                <w:rFonts w:ascii="Calibri" w:hAnsi="Calibri" w:cs="Calibri"/>
                <w:sz w:val="22"/>
                <w:szCs w:val="22"/>
              </w:rPr>
            </w:pPr>
            <w:r w:rsidRPr="7A578457">
              <w:rPr>
                <w:rFonts w:ascii="Calibri" w:hAnsi="Calibri" w:cs="Calibri"/>
                <w:sz w:val="22"/>
                <w:szCs w:val="22"/>
              </w:rPr>
              <w:t>SP3: Healthy and Productive Ecosystem</w:t>
            </w:r>
            <w:r w:rsidR="2FDD811F" w:rsidRPr="7A578457">
              <w:rPr>
                <w:rFonts w:ascii="Calibri" w:hAnsi="Calibri" w:cs="Calibri"/>
                <w:sz w:val="22"/>
                <w:szCs w:val="22"/>
              </w:rPr>
              <w:t xml:space="preserve">s </w:t>
            </w:r>
            <w:r w:rsidRPr="7A578457">
              <w:rPr>
                <w:rFonts w:ascii="Calibri" w:hAnsi="Calibri" w:cs="Calibri"/>
                <w:sz w:val="22"/>
                <w:szCs w:val="22"/>
              </w:rPr>
              <w:t>SP7: Environment under Review</w:t>
            </w:r>
            <w:r w:rsidR="722B96B9" w:rsidRPr="7A578457">
              <w:rPr>
                <w:rFonts w:ascii="Calibri" w:hAnsi="Calibri" w:cs="Calibri"/>
                <w:sz w:val="22"/>
                <w:szCs w:val="22"/>
              </w:rPr>
              <w:t xml:space="preserve"> </w:t>
            </w:r>
          </w:p>
        </w:tc>
      </w:tr>
      <w:tr w:rsidR="00341979" w:rsidRPr="00682902" w14:paraId="67A36ECC" w14:textId="0E254349" w:rsidTr="5181FE46">
        <w:trPr>
          <w:trHeight w:val="413"/>
        </w:trPr>
        <w:tc>
          <w:tcPr>
            <w:tcW w:w="1934" w:type="pct"/>
            <w:gridSpan w:val="3"/>
            <w:shd w:val="clear" w:color="auto" w:fill="auto"/>
            <w:vAlign w:val="center"/>
          </w:tcPr>
          <w:p w14:paraId="38E7F273" w14:textId="2D991A30" w:rsidR="00341979" w:rsidRPr="00682902" w:rsidRDefault="00341979" w:rsidP="00341979">
            <w:pPr>
              <w:rPr>
                <w:rFonts w:ascii="Calibri" w:hAnsi="Calibri" w:cs="Calibri"/>
                <w:sz w:val="22"/>
                <w:szCs w:val="22"/>
              </w:rPr>
            </w:pPr>
            <w:r w:rsidRPr="00682902">
              <w:rPr>
                <w:rFonts w:ascii="Calibri" w:hAnsi="Calibri" w:cs="Calibri"/>
                <w:sz w:val="22"/>
                <w:szCs w:val="22"/>
              </w:rPr>
              <w:lastRenderedPageBreak/>
              <w:t>GEF Focal Area</w:t>
            </w:r>
            <w:r w:rsidR="009E72F7" w:rsidRPr="00682902">
              <w:rPr>
                <w:rFonts w:ascii="Calibri" w:hAnsi="Calibri" w:cs="Calibri"/>
                <w:sz w:val="22"/>
                <w:szCs w:val="22"/>
              </w:rPr>
              <w:t>(s)</w:t>
            </w:r>
          </w:p>
        </w:tc>
        <w:tc>
          <w:tcPr>
            <w:tcW w:w="3066" w:type="pct"/>
            <w:gridSpan w:val="3"/>
            <w:shd w:val="clear" w:color="auto" w:fill="auto"/>
            <w:vAlign w:val="center"/>
          </w:tcPr>
          <w:p w14:paraId="354D0AC8" w14:textId="5F38D398" w:rsidR="00341979" w:rsidRPr="00682902" w:rsidRDefault="000B0D18" w:rsidP="00E33E27">
            <w:pPr>
              <w:rPr>
                <w:rFonts w:ascii="Calibri" w:hAnsi="Calibri" w:cs="Calibri"/>
                <w:sz w:val="22"/>
                <w:szCs w:val="22"/>
              </w:rPr>
            </w:pPr>
            <w:r w:rsidRPr="00682902">
              <w:rPr>
                <w:rFonts w:ascii="Calibri" w:hAnsi="Calibri" w:cs="Calibri"/>
                <w:iCs/>
                <w:color w:val="000000"/>
                <w:sz w:val="22"/>
                <w:szCs w:val="22"/>
              </w:rPr>
              <w:t>Biodiversity</w:t>
            </w:r>
          </w:p>
        </w:tc>
      </w:tr>
      <w:tr w:rsidR="00341979" w:rsidRPr="00682902" w14:paraId="0D66EAAC" w14:textId="3123F7BE" w:rsidTr="5181FE46">
        <w:trPr>
          <w:trHeight w:val="413"/>
        </w:trPr>
        <w:tc>
          <w:tcPr>
            <w:tcW w:w="1934" w:type="pct"/>
            <w:gridSpan w:val="3"/>
            <w:shd w:val="clear" w:color="auto" w:fill="auto"/>
            <w:vAlign w:val="center"/>
          </w:tcPr>
          <w:p w14:paraId="03DE87A4" w14:textId="20F4FD65" w:rsidR="00341979" w:rsidRPr="00682902" w:rsidRDefault="002231F0" w:rsidP="0021304A">
            <w:pPr>
              <w:rPr>
                <w:rFonts w:ascii="Calibri" w:hAnsi="Calibri" w:cs="Calibri"/>
                <w:sz w:val="22"/>
                <w:szCs w:val="22"/>
              </w:rPr>
            </w:pPr>
            <w:r w:rsidRPr="00682902">
              <w:rPr>
                <w:rFonts w:ascii="Calibri" w:hAnsi="Calibri" w:cs="Calibri"/>
                <w:sz w:val="22"/>
                <w:szCs w:val="22"/>
              </w:rPr>
              <w:t xml:space="preserve">UNSDCF / </w:t>
            </w:r>
            <w:r w:rsidR="00341979" w:rsidRPr="00682902">
              <w:rPr>
                <w:rFonts w:ascii="Calibri" w:hAnsi="Calibri" w:cs="Calibri"/>
                <w:sz w:val="22"/>
                <w:szCs w:val="22"/>
              </w:rPr>
              <w:t xml:space="preserve">UNDAF linkages </w:t>
            </w:r>
          </w:p>
        </w:tc>
        <w:tc>
          <w:tcPr>
            <w:tcW w:w="3066" w:type="pct"/>
            <w:gridSpan w:val="3"/>
            <w:shd w:val="clear" w:color="auto" w:fill="auto"/>
            <w:vAlign w:val="center"/>
          </w:tcPr>
          <w:p w14:paraId="0B0657E7" w14:textId="0ACABA1C" w:rsidR="00341979" w:rsidRPr="00682902" w:rsidRDefault="000B0D18" w:rsidP="00ED27B3">
            <w:pPr>
              <w:rPr>
                <w:rFonts w:ascii="Calibri" w:hAnsi="Calibri" w:cs="Calibri"/>
                <w:sz w:val="22"/>
                <w:szCs w:val="22"/>
              </w:rPr>
            </w:pPr>
            <w:r w:rsidRPr="00682902">
              <w:rPr>
                <w:rFonts w:ascii="Calibri" w:hAnsi="Calibri" w:cs="Calibri"/>
                <w:iCs/>
                <w:color w:val="000000"/>
                <w:sz w:val="22"/>
                <w:szCs w:val="22"/>
              </w:rPr>
              <w:t>Outcome1: Climate Change, Disaster Resilience, and Environmental Protection – by 2022, people and ecosystems in the Pacific are more resilient to the impacts of climate change, climate variability and disasters; and environmental protection is strengthened</w:t>
            </w:r>
          </w:p>
        </w:tc>
      </w:tr>
      <w:tr w:rsidR="00341979" w:rsidRPr="00682902" w14:paraId="49428CE9" w14:textId="77777777" w:rsidTr="5181FE46">
        <w:trPr>
          <w:trHeight w:val="413"/>
        </w:trPr>
        <w:tc>
          <w:tcPr>
            <w:tcW w:w="1934" w:type="pct"/>
            <w:gridSpan w:val="3"/>
            <w:shd w:val="clear" w:color="auto" w:fill="auto"/>
            <w:vAlign w:val="center"/>
          </w:tcPr>
          <w:p w14:paraId="40459357" w14:textId="1CDE08B2" w:rsidR="00341979" w:rsidRPr="00682902" w:rsidRDefault="00341979" w:rsidP="0021304A">
            <w:pPr>
              <w:rPr>
                <w:rFonts w:ascii="Calibri" w:hAnsi="Calibri" w:cs="Calibri"/>
                <w:sz w:val="22"/>
                <w:szCs w:val="22"/>
              </w:rPr>
            </w:pPr>
            <w:r w:rsidRPr="00682902">
              <w:rPr>
                <w:rFonts w:ascii="Calibri" w:hAnsi="Calibri" w:cs="Calibri"/>
                <w:sz w:val="22"/>
                <w:szCs w:val="22"/>
              </w:rPr>
              <w:t>Link to relevant SDG target(s) and SDG indicator(s)</w:t>
            </w:r>
          </w:p>
        </w:tc>
        <w:tc>
          <w:tcPr>
            <w:tcW w:w="3066" w:type="pct"/>
            <w:gridSpan w:val="3"/>
            <w:shd w:val="clear" w:color="auto" w:fill="auto"/>
            <w:vAlign w:val="center"/>
          </w:tcPr>
          <w:p w14:paraId="5A72D3FC" w14:textId="77777777" w:rsidR="000B0D18" w:rsidRPr="00682902" w:rsidRDefault="000B0D18" w:rsidP="000B0D18">
            <w:pPr>
              <w:rPr>
                <w:rFonts w:ascii="Calibri" w:hAnsi="Calibri" w:cs="Calibri"/>
                <w:iCs/>
                <w:color w:val="000000"/>
                <w:sz w:val="22"/>
                <w:szCs w:val="22"/>
              </w:rPr>
            </w:pPr>
            <w:bookmarkStart w:id="2" w:name="_Hlk45108311"/>
            <w:r w:rsidRPr="00682902">
              <w:rPr>
                <w:rFonts w:ascii="Calibri" w:hAnsi="Calibri" w:cs="Calibri"/>
                <w:iCs/>
                <w:color w:val="000000"/>
                <w:sz w:val="22"/>
                <w:szCs w:val="22"/>
              </w:rPr>
              <w:t xml:space="preserve">SDG 15 – Protect, restore and promote sustainable use of terrestrial ecosystems, sustainably mange forests, combat desertification, and halt and reverse land degradation and halt biodiversity loss. </w:t>
            </w:r>
          </w:p>
          <w:p w14:paraId="023B5FD0" w14:textId="77777777" w:rsidR="000B0D18" w:rsidRPr="00682902" w:rsidRDefault="000B0D18" w:rsidP="000B0D18">
            <w:pPr>
              <w:rPr>
                <w:rFonts w:ascii="Calibri" w:hAnsi="Calibri" w:cs="Calibri"/>
                <w:iCs/>
                <w:color w:val="000000"/>
                <w:sz w:val="22"/>
                <w:szCs w:val="22"/>
              </w:rPr>
            </w:pPr>
            <w:r w:rsidRPr="00682902">
              <w:rPr>
                <w:rFonts w:ascii="Calibri" w:hAnsi="Calibri" w:cs="Calibri"/>
                <w:iCs/>
                <w:color w:val="000000"/>
                <w:sz w:val="22"/>
                <w:szCs w:val="22"/>
              </w:rPr>
              <w:t xml:space="preserve">Target 15.8 </w:t>
            </w:r>
          </w:p>
          <w:p w14:paraId="483235B0" w14:textId="1F89A4AA" w:rsidR="00341979" w:rsidRPr="00682902" w:rsidRDefault="000B0D18" w:rsidP="000B0D18">
            <w:pPr>
              <w:rPr>
                <w:rFonts w:ascii="Calibri" w:hAnsi="Calibri" w:cs="Calibri"/>
                <w:sz w:val="22"/>
                <w:szCs w:val="22"/>
              </w:rPr>
            </w:pPr>
            <w:r w:rsidRPr="00682902">
              <w:rPr>
                <w:rFonts w:ascii="Calibri" w:hAnsi="Calibri" w:cs="Calibri"/>
                <w:iCs/>
                <w:color w:val="000000"/>
                <w:sz w:val="22"/>
                <w:szCs w:val="22"/>
              </w:rPr>
              <w:t>Indicator 15.8.1</w:t>
            </w:r>
            <w:bookmarkEnd w:id="2"/>
          </w:p>
        </w:tc>
      </w:tr>
      <w:tr w:rsidR="00341979" w:rsidRPr="00682902" w14:paraId="588DEA8E" w14:textId="77777777" w:rsidTr="5181FE46">
        <w:trPr>
          <w:trHeight w:val="413"/>
        </w:trPr>
        <w:tc>
          <w:tcPr>
            <w:tcW w:w="1934" w:type="pct"/>
            <w:gridSpan w:val="3"/>
            <w:shd w:val="clear" w:color="auto" w:fill="auto"/>
            <w:vAlign w:val="center"/>
          </w:tcPr>
          <w:p w14:paraId="192496AC" w14:textId="77777777" w:rsidR="00341979" w:rsidRPr="00682902" w:rsidRDefault="00341979" w:rsidP="0021304A">
            <w:pPr>
              <w:rPr>
                <w:rFonts w:ascii="Calibri" w:hAnsi="Calibri" w:cs="Calibri"/>
                <w:sz w:val="22"/>
                <w:szCs w:val="22"/>
              </w:rPr>
            </w:pPr>
            <w:r w:rsidRPr="00682902">
              <w:rPr>
                <w:rFonts w:ascii="Calibri" w:hAnsi="Calibri" w:cs="Calibri"/>
                <w:sz w:val="22"/>
                <w:szCs w:val="22"/>
              </w:rPr>
              <w:t>GEF financing amount</w:t>
            </w:r>
          </w:p>
        </w:tc>
        <w:tc>
          <w:tcPr>
            <w:tcW w:w="3066" w:type="pct"/>
            <w:gridSpan w:val="3"/>
            <w:shd w:val="clear" w:color="auto" w:fill="auto"/>
            <w:vAlign w:val="center"/>
          </w:tcPr>
          <w:p w14:paraId="2BB4F7A9" w14:textId="44DCD3A3" w:rsidR="00341979" w:rsidRPr="00682902" w:rsidRDefault="00783295" w:rsidP="00E33E27">
            <w:pPr>
              <w:rPr>
                <w:rFonts w:ascii="Calibri" w:hAnsi="Calibri" w:cs="Calibri"/>
                <w:sz w:val="22"/>
                <w:szCs w:val="22"/>
              </w:rPr>
            </w:pPr>
            <w:r w:rsidRPr="00682902">
              <w:rPr>
                <w:rFonts w:ascii="Calibri" w:hAnsi="Calibri" w:cs="Calibri"/>
                <w:iCs/>
                <w:sz w:val="22"/>
                <w:szCs w:val="22"/>
              </w:rPr>
              <w:t>US$ 5,658,503</w:t>
            </w:r>
          </w:p>
        </w:tc>
      </w:tr>
      <w:tr w:rsidR="00341979" w:rsidRPr="00682902" w14:paraId="0E135B10" w14:textId="77777777" w:rsidTr="5181FE46">
        <w:trPr>
          <w:trHeight w:val="413"/>
        </w:trPr>
        <w:tc>
          <w:tcPr>
            <w:tcW w:w="1934" w:type="pct"/>
            <w:gridSpan w:val="3"/>
            <w:shd w:val="clear" w:color="auto" w:fill="auto"/>
            <w:vAlign w:val="center"/>
          </w:tcPr>
          <w:p w14:paraId="576C3375" w14:textId="77777777" w:rsidR="00341979" w:rsidRPr="00682902" w:rsidRDefault="00341979" w:rsidP="0021304A">
            <w:pPr>
              <w:rPr>
                <w:rFonts w:ascii="Calibri" w:hAnsi="Calibri" w:cs="Calibri"/>
                <w:sz w:val="22"/>
                <w:szCs w:val="22"/>
              </w:rPr>
            </w:pPr>
            <w:r w:rsidRPr="00682902">
              <w:rPr>
                <w:rFonts w:ascii="Calibri" w:hAnsi="Calibri" w:cs="Calibri"/>
                <w:sz w:val="22"/>
                <w:szCs w:val="22"/>
              </w:rPr>
              <w:t>Co-financing amount</w:t>
            </w:r>
          </w:p>
        </w:tc>
        <w:tc>
          <w:tcPr>
            <w:tcW w:w="3066" w:type="pct"/>
            <w:gridSpan w:val="3"/>
            <w:shd w:val="clear" w:color="auto" w:fill="auto"/>
            <w:vAlign w:val="center"/>
          </w:tcPr>
          <w:p w14:paraId="6CFF0297" w14:textId="368D4E58" w:rsidR="00341979" w:rsidRPr="00682902" w:rsidRDefault="00EB75F4" w:rsidP="00E33E27">
            <w:pPr>
              <w:rPr>
                <w:rFonts w:ascii="Calibri" w:hAnsi="Calibri" w:cs="Calibri"/>
                <w:sz w:val="22"/>
                <w:szCs w:val="22"/>
              </w:rPr>
            </w:pPr>
            <w:r w:rsidRPr="00682902">
              <w:rPr>
                <w:rFonts w:ascii="Calibri" w:hAnsi="Calibri" w:cs="Calibri"/>
                <w:iCs/>
                <w:sz w:val="22"/>
                <w:szCs w:val="22"/>
              </w:rPr>
              <w:t>US$ 22,177,157</w:t>
            </w:r>
          </w:p>
        </w:tc>
      </w:tr>
      <w:tr w:rsidR="00341979" w:rsidRPr="00682902" w14:paraId="6B5524C8" w14:textId="77777777" w:rsidTr="5181FE46">
        <w:trPr>
          <w:trHeight w:val="413"/>
        </w:trPr>
        <w:tc>
          <w:tcPr>
            <w:tcW w:w="1934" w:type="pct"/>
            <w:gridSpan w:val="3"/>
            <w:shd w:val="clear" w:color="auto" w:fill="auto"/>
            <w:vAlign w:val="center"/>
          </w:tcPr>
          <w:p w14:paraId="17992033" w14:textId="77777777" w:rsidR="00341979" w:rsidRPr="00682902" w:rsidRDefault="00341979" w:rsidP="0021304A">
            <w:pPr>
              <w:rPr>
                <w:rFonts w:ascii="Calibri" w:hAnsi="Calibri" w:cs="Calibri"/>
                <w:sz w:val="22"/>
                <w:szCs w:val="22"/>
              </w:rPr>
            </w:pPr>
            <w:r w:rsidRPr="00682902">
              <w:rPr>
                <w:rFonts w:ascii="Calibri" w:hAnsi="Calibri" w:cs="Calibri"/>
                <w:sz w:val="22"/>
                <w:szCs w:val="22"/>
              </w:rPr>
              <w:t>Date</w:t>
            </w:r>
            <w:r w:rsidR="00047BD7" w:rsidRPr="00682902">
              <w:rPr>
                <w:rFonts w:ascii="Calibri" w:hAnsi="Calibri" w:cs="Calibri"/>
                <w:sz w:val="22"/>
                <w:szCs w:val="22"/>
              </w:rPr>
              <w:t xml:space="preserve"> of CEO Endorsement</w:t>
            </w:r>
          </w:p>
        </w:tc>
        <w:tc>
          <w:tcPr>
            <w:tcW w:w="3066" w:type="pct"/>
            <w:gridSpan w:val="3"/>
            <w:shd w:val="clear" w:color="auto" w:fill="auto"/>
            <w:vAlign w:val="center"/>
          </w:tcPr>
          <w:p w14:paraId="6874FE85" w14:textId="2A291DC1" w:rsidR="00341979" w:rsidRPr="00682902" w:rsidRDefault="00EB75F4" w:rsidP="00E33E27">
            <w:pPr>
              <w:rPr>
                <w:rFonts w:ascii="Calibri" w:hAnsi="Calibri" w:cs="Calibri"/>
                <w:sz w:val="22"/>
                <w:szCs w:val="22"/>
              </w:rPr>
            </w:pPr>
            <w:r w:rsidRPr="00682902">
              <w:rPr>
                <w:rFonts w:ascii="Calibri" w:hAnsi="Calibri" w:cs="Calibri"/>
                <w:i/>
                <w:iCs/>
                <w:sz w:val="22"/>
                <w:szCs w:val="22"/>
              </w:rPr>
              <w:t>25 March 2019</w:t>
            </w:r>
          </w:p>
        </w:tc>
      </w:tr>
      <w:tr w:rsidR="003032A7" w:rsidRPr="00682902" w14:paraId="50E45F9E" w14:textId="77777777" w:rsidTr="5181FE46">
        <w:trPr>
          <w:trHeight w:val="413"/>
        </w:trPr>
        <w:tc>
          <w:tcPr>
            <w:tcW w:w="1934" w:type="pct"/>
            <w:gridSpan w:val="3"/>
            <w:shd w:val="clear" w:color="auto" w:fill="auto"/>
            <w:vAlign w:val="center"/>
          </w:tcPr>
          <w:p w14:paraId="3C70FF26" w14:textId="77777777" w:rsidR="003032A7" w:rsidRPr="00682902" w:rsidRDefault="003032A7" w:rsidP="003032A7">
            <w:pPr>
              <w:rPr>
                <w:rFonts w:ascii="Calibri" w:hAnsi="Calibri" w:cs="Calibri"/>
                <w:sz w:val="22"/>
                <w:szCs w:val="22"/>
              </w:rPr>
            </w:pPr>
            <w:r w:rsidRPr="00682902">
              <w:rPr>
                <w:rFonts w:ascii="Calibri" w:hAnsi="Calibri" w:cs="Calibri"/>
                <w:sz w:val="22"/>
                <w:szCs w:val="22"/>
              </w:rPr>
              <w:t>Start of Implementation</w:t>
            </w:r>
          </w:p>
        </w:tc>
        <w:tc>
          <w:tcPr>
            <w:tcW w:w="3066" w:type="pct"/>
            <w:gridSpan w:val="3"/>
            <w:shd w:val="clear" w:color="auto" w:fill="auto"/>
            <w:vAlign w:val="center"/>
          </w:tcPr>
          <w:p w14:paraId="55F91D42" w14:textId="2B781EFE" w:rsidR="003032A7" w:rsidRPr="00682902" w:rsidRDefault="00F62FEC" w:rsidP="00DE7721">
            <w:pPr>
              <w:pStyle w:val="InstructionsTM"/>
              <w:rPr>
                <w:rFonts w:ascii="Calibri" w:hAnsi="Calibri" w:cs="Calibri"/>
                <w:color w:val="auto"/>
                <w:sz w:val="22"/>
                <w:highlight w:val="yellow"/>
              </w:rPr>
            </w:pPr>
            <w:r w:rsidRPr="00682902">
              <w:rPr>
                <w:rFonts w:ascii="Calibri" w:hAnsi="Calibri" w:cs="Calibri"/>
                <w:color w:val="auto"/>
                <w:sz w:val="22"/>
              </w:rPr>
              <w:t>01May 2019</w:t>
            </w:r>
          </w:p>
        </w:tc>
      </w:tr>
      <w:tr w:rsidR="003032A7" w:rsidRPr="00682902" w14:paraId="2FE498CD" w14:textId="77777777" w:rsidTr="5181FE46">
        <w:trPr>
          <w:trHeight w:val="413"/>
        </w:trPr>
        <w:tc>
          <w:tcPr>
            <w:tcW w:w="1934" w:type="pct"/>
            <w:gridSpan w:val="3"/>
            <w:shd w:val="clear" w:color="auto" w:fill="auto"/>
            <w:vAlign w:val="center"/>
          </w:tcPr>
          <w:p w14:paraId="643506CA" w14:textId="77777777" w:rsidR="003032A7" w:rsidRPr="00682902" w:rsidRDefault="003032A7" w:rsidP="003032A7">
            <w:pPr>
              <w:rPr>
                <w:rFonts w:ascii="Calibri" w:hAnsi="Calibri" w:cs="Calibri"/>
                <w:sz w:val="22"/>
                <w:szCs w:val="22"/>
              </w:rPr>
            </w:pPr>
            <w:r w:rsidRPr="00682902">
              <w:rPr>
                <w:rFonts w:ascii="Calibri" w:hAnsi="Calibri" w:cs="Calibri"/>
                <w:sz w:val="22"/>
                <w:szCs w:val="22"/>
              </w:rPr>
              <w:t>Date of first disbursement</w:t>
            </w:r>
          </w:p>
        </w:tc>
        <w:tc>
          <w:tcPr>
            <w:tcW w:w="3066" w:type="pct"/>
            <w:gridSpan w:val="3"/>
            <w:shd w:val="clear" w:color="auto" w:fill="auto"/>
            <w:vAlign w:val="center"/>
          </w:tcPr>
          <w:p w14:paraId="61525DC7" w14:textId="472892A0" w:rsidR="003032A7" w:rsidRPr="00682902" w:rsidRDefault="00EB75F4" w:rsidP="00E33E27">
            <w:pPr>
              <w:rPr>
                <w:rFonts w:ascii="Calibri" w:hAnsi="Calibri" w:cs="Calibri"/>
                <w:sz w:val="22"/>
                <w:szCs w:val="22"/>
              </w:rPr>
            </w:pPr>
            <w:r w:rsidRPr="00682902">
              <w:rPr>
                <w:rFonts w:ascii="Calibri" w:hAnsi="Calibri" w:cs="Calibri"/>
                <w:i/>
                <w:iCs/>
                <w:sz w:val="22"/>
                <w:szCs w:val="22"/>
              </w:rPr>
              <w:t>31 July 2019</w:t>
            </w:r>
          </w:p>
        </w:tc>
      </w:tr>
      <w:tr w:rsidR="003032A7" w:rsidRPr="00682902" w14:paraId="061135DC" w14:textId="77777777" w:rsidTr="5181FE46">
        <w:trPr>
          <w:trHeight w:val="413"/>
        </w:trPr>
        <w:tc>
          <w:tcPr>
            <w:tcW w:w="1934" w:type="pct"/>
            <w:gridSpan w:val="3"/>
            <w:shd w:val="clear" w:color="auto" w:fill="auto"/>
            <w:vAlign w:val="center"/>
          </w:tcPr>
          <w:p w14:paraId="6FC6AD76" w14:textId="4BFA1F80" w:rsidR="003032A7" w:rsidRPr="00682902" w:rsidRDefault="007A5E6C" w:rsidP="003032A7">
            <w:pPr>
              <w:rPr>
                <w:rFonts w:ascii="Calibri" w:hAnsi="Calibri" w:cs="Calibri"/>
                <w:sz w:val="22"/>
                <w:szCs w:val="22"/>
              </w:rPr>
            </w:pPr>
            <w:r w:rsidRPr="00682902">
              <w:rPr>
                <w:rFonts w:ascii="Calibri" w:hAnsi="Calibri" w:cs="Calibri"/>
                <w:sz w:val="22"/>
                <w:szCs w:val="22"/>
              </w:rPr>
              <w:t>Total d</w:t>
            </w:r>
            <w:r w:rsidR="003032A7" w:rsidRPr="00682902">
              <w:rPr>
                <w:rFonts w:ascii="Calibri" w:hAnsi="Calibri" w:cs="Calibri"/>
                <w:sz w:val="22"/>
                <w:szCs w:val="22"/>
              </w:rPr>
              <w:t xml:space="preserve">isbursement </w:t>
            </w:r>
            <w:r w:rsidR="00B5091B" w:rsidRPr="00682902">
              <w:rPr>
                <w:rFonts w:ascii="Calibri" w:hAnsi="Calibri" w:cs="Calibri"/>
                <w:sz w:val="22"/>
                <w:szCs w:val="22"/>
              </w:rPr>
              <w:t>as of 30 June</w:t>
            </w:r>
            <w:r w:rsidR="00EF1707" w:rsidRPr="00682902">
              <w:rPr>
                <w:rFonts w:ascii="Calibri" w:hAnsi="Calibri" w:cs="Calibri"/>
                <w:sz w:val="22"/>
                <w:szCs w:val="22"/>
              </w:rPr>
              <w:t xml:space="preserve"> </w:t>
            </w:r>
            <w:r w:rsidR="007A626E" w:rsidRPr="00682902">
              <w:rPr>
                <w:rFonts w:ascii="Calibri" w:hAnsi="Calibri" w:cs="Calibri"/>
                <w:sz w:val="22"/>
                <w:szCs w:val="22"/>
              </w:rPr>
              <w:t>2021</w:t>
            </w:r>
          </w:p>
        </w:tc>
        <w:tc>
          <w:tcPr>
            <w:tcW w:w="3066" w:type="pct"/>
            <w:gridSpan w:val="3"/>
            <w:shd w:val="clear" w:color="auto" w:fill="auto"/>
            <w:vAlign w:val="center"/>
          </w:tcPr>
          <w:p w14:paraId="33F98287" w14:textId="2E1C0ED4" w:rsidR="003032A7" w:rsidRPr="00682902" w:rsidRDefault="00EB75F4" w:rsidP="00E33E27">
            <w:pPr>
              <w:rPr>
                <w:rFonts w:ascii="Calibri" w:hAnsi="Calibri" w:cs="Calibri"/>
                <w:sz w:val="22"/>
                <w:szCs w:val="22"/>
              </w:rPr>
            </w:pPr>
            <w:r w:rsidRPr="00682902">
              <w:rPr>
                <w:rFonts w:ascii="Calibri" w:hAnsi="Calibri" w:cs="Calibri"/>
                <w:i/>
                <w:iCs/>
                <w:sz w:val="22"/>
                <w:szCs w:val="22"/>
              </w:rPr>
              <w:t>US$ 1,925,633</w:t>
            </w:r>
          </w:p>
        </w:tc>
      </w:tr>
      <w:tr w:rsidR="003032A7" w:rsidRPr="00682902" w14:paraId="48D9B24A" w14:textId="77777777" w:rsidTr="5181FE46">
        <w:trPr>
          <w:trHeight w:val="413"/>
        </w:trPr>
        <w:tc>
          <w:tcPr>
            <w:tcW w:w="1934" w:type="pct"/>
            <w:gridSpan w:val="3"/>
            <w:shd w:val="clear" w:color="auto" w:fill="auto"/>
            <w:vAlign w:val="center"/>
          </w:tcPr>
          <w:p w14:paraId="5D4BF0F7" w14:textId="3DB0D06D" w:rsidR="003032A7" w:rsidRPr="00682902" w:rsidRDefault="007A5E6C" w:rsidP="003032A7">
            <w:pPr>
              <w:rPr>
                <w:rFonts w:ascii="Calibri" w:hAnsi="Calibri" w:cs="Calibri"/>
                <w:sz w:val="22"/>
                <w:szCs w:val="22"/>
              </w:rPr>
            </w:pPr>
            <w:r w:rsidRPr="00682902">
              <w:rPr>
                <w:rFonts w:ascii="Calibri" w:hAnsi="Calibri" w:cs="Calibri"/>
                <w:sz w:val="22"/>
                <w:szCs w:val="22"/>
              </w:rPr>
              <w:t>Total e</w:t>
            </w:r>
            <w:r w:rsidR="003032A7" w:rsidRPr="00682902">
              <w:rPr>
                <w:rFonts w:ascii="Calibri" w:hAnsi="Calibri" w:cs="Calibri"/>
                <w:sz w:val="22"/>
                <w:szCs w:val="22"/>
              </w:rPr>
              <w:t xml:space="preserve">xpenditure </w:t>
            </w:r>
            <w:r w:rsidR="00B5091B" w:rsidRPr="00682902">
              <w:rPr>
                <w:rFonts w:ascii="Calibri" w:hAnsi="Calibri" w:cs="Calibri"/>
                <w:sz w:val="22"/>
                <w:szCs w:val="22"/>
              </w:rPr>
              <w:t>as of 30 June</w:t>
            </w:r>
            <w:r w:rsidR="00EF1707" w:rsidRPr="00682902">
              <w:rPr>
                <w:rFonts w:ascii="Calibri" w:hAnsi="Calibri" w:cs="Calibri"/>
                <w:sz w:val="22"/>
                <w:szCs w:val="22"/>
              </w:rPr>
              <w:t xml:space="preserve"> 20</w:t>
            </w:r>
            <w:r w:rsidR="00DF29C3" w:rsidRPr="00682902">
              <w:rPr>
                <w:rFonts w:ascii="Calibri" w:hAnsi="Calibri" w:cs="Calibri"/>
                <w:sz w:val="22"/>
                <w:szCs w:val="22"/>
              </w:rPr>
              <w:t>2</w:t>
            </w:r>
            <w:r w:rsidR="00195A2E" w:rsidRPr="00682902">
              <w:rPr>
                <w:rFonts w:ascii="Calibri" w:hAnsi="Calibri" w:cs="Calibri"/>
                <w:sz w:val="22"/>
                <w:szCs w:val="22"/>
              </w:rPr>
              <w:t>1</w:t>
            </w:r>
          </w:p>
        </w:tc>
        <w:tc>
          <w:tcPr>
            <w:tcW w:w="3066" w:type="pct"/>
            <w:gridSpan w:val="3"/>
            <w:shd w:val="clear" w:color="auto" w:fill="auto"/>
            <w:vAlign w:val="center"/>
          </w:tcPr>
          <w:p w14:paraId="45682ED6" w14:textId="23DBBC1E" w:rsidR="003032A7" w:rsidRPr="00682902" w:rsidRDefault="00EB75F4" w:rsidP="00E33E27">
            <w:pPr>
              <w:rPr>
                <w:rFonts w:ascii="Calibri" w:hAnsi="Calibri" w:cs="Calibri"/>
                <w:sz w:val="22"/>
                <w:szCs w:val="22"/>
              </w:rPr>
            </w:pPr>
            <w:r w:rsidRPr="00682902">
              <w:rPr>
                <w:rFonts w:ascii="Calibri" w:hAnsi="Calibri" w:cs="Calibri"/>
                <w:i/>
                <w:iCs/>
                <w:sz w:val="22"/>
                <w:szCs w:val="22"/>
              </w:rPr>
              <w:t>US$ 1,7</w:t>
            </w:r>
            <w:r w:rsidR="005D1E96" w:rsidRPr="00682902">
              <w:rPr>
                <w:rFonts w:ascii="Calibri" w:hAnsi="Calibri" w:cs="Calibri"/>
                <w:i/>
                <w:iCs/>
                <w:sz w:val="22"/>
                <w:szCs w:val="22"/>
              </w:rPr>
              <w:t>17</w:t>
            </w:r>
            <w:r w:rsidRPr="00682902">
              <w:rPr>
                <w:rFonts w:ascii="Calibri" w:hAnsi="Calibri" w:cs="Calibri"/>
                <w:i/>
                <w:iCs/>
                <w:sz w:val="22"/>
                <w:szCs w:val="22"/>
              </w:rPr>
              <w:t>,780</w:t>
            </w:r>
          </w:p>
        </w:tc>
      </w:tr>
      <w:tr w:rsidR="003032A7" w:rsidRPr="00682902" w14:paraId="51F2A8BA" w14:textId="77777777" w:rsidTr="5181FE46">
        <w:trPr>
          <w:trHeight w:val="413"/>
        </w:trPr>
        <w:tc>
          <w:tcPr>
            <w:tcW w:w="1934" w:type="pct"/>
            <w:gridSpan w:val="3"/>
            <w:shd w:val="clear" w:color="auto" w:fill="auto"/>
            <w:vAlign w:val="center"/>
          </w:tcPr>
          <w:p w14:paraId="6299A5F6" w14:textId="0334B355" w:rsidR="003032A7" w:rsidRPr="00682902" w:rsidRDefault="003032A7" w:rsidP="003032A7">
            <w:pPr>
              <w:rPr>
                <w:rFonts w:ascii="Calibri" w:hAnsi="Calibri" w:cs="Calibri"/>
                <w:sz w:val="22"/>
                <w:szCs w:val="22"/>
              </w:rPr>
            </w:pPr>
            <w:r w:rsidRPr="00682902">
              <w:rPr>
                <w:rFonts w:ascii="Calibri" w:hAnsi="Calibri" w:cs="Calibri"/>
                <w:sz w:val="22"/>
                <w:szCs w:val="22"/>
              </w:rPr>
              <w:t xml:space="preserve">Expected Mid-Term </w:t>
            </w:r>
            <w:r w:rsidR="00195A2E" w:rsidRPr="00682902">
              <w:rPr>
                <w:rFonts w:ascii="Calibri" w:hAnsi="Calibri" w:cs="Calibri"/>
                <w:sz w:val="22"/>
                <w:szCs w:val="22"/>
              </w:rPr>
              <w:t xml:space="preserve">Review </w:t>
            </w:r>
            <w:r w:rsidRPr="00682902">
              <w:rPr>
                <w:rFonts w:ascii="Calibri" w:hAnsi="Calibri" w:cs="Calibri"/>
                <w:sz w:val="22"/>
                <w:szCs w:val="22"/>
              </w:rPr>
              <w:t>Date</w:t>
            </w:r>
          </w:p>
        </w:tc>
        <w:tc>
          <w:tcPr>
            <w:tcW w:w="3066" w:type="pct"/>
            <w:gridSpan w:val="3"/>
            <w:shd w:val="clear" w:color="auto" w:fill="auto"/>
            <w:vAlign w:val="center"/>
          </w:tcPr>
          <w:p w14:paraId="3B80A97B" w14:textId="2F26F5D5" w:rsidR="003032A7" w:rsidRPr="00682902" w:rsidRDefault="00EB75F4" w:rsidP="00E33E27">
            <w:pPr>
              <w:rPr>
                <w:rFonts w:ascii="Calibri" w:hAnsi="Calibri" w:cs="Calibri"/>
                <w:sz w:val="22"/>
                <w:szCs w:val="22"/>
              </w:rPr>
            </w:pPr>
            <w:r w:rsidRPr="00682902">
              <w:rPr>
                <w:rFonts w:ascii="Calibri" w:hAnsi="Calibri" w:cs="Calibri"/>
                <w:i/>
                <w:iCs/>
                <w:sz w:val="22"/>
                <w:szCs w:val="22"/>
              </w:rPr>
              <w:t>May 2022</w:t>
            </w:r>
          </w:p>
        </w:tc>
      </w:tr>
      <w:tr w:rsidR="007A5E6C" w:rsidRPr="00682902" w14:paraId="06CF0B7C" w14:textId="77777777" w:rsidTr="5181FE46">
        <w:trPr>
          <w:trHeight w:val="350"/>
        </w:trPr>
        <w:tc>
          <w:tcPr>
            <w:tcW w:w="1046" w:type="pct"/>
            <w:gridSpan w:val="2"/>
            <w:vMerge w:val="restart"/>
            <w:tcBorders>
              <w:bottom w:val="single" w:sz="4" w:space="0" w:color="auto"/>
              <w:right w:val="single" w:sz="4" w:space="0" w:color="auto"/>
            </w:tcBorders>
            <w:shd w:val="clear" w:color="auto" w:fill="auto"/>
            <w:vAlign w:val="center"/>
          </w:tcPr>
          <w:p w14:paraId="653FC7A0" w14:textId="77777777" w:rsidR="007A5E6C" w:rsidRPr="00682902" w:rsidRDefault="007A5E6C" w:rsidP="007A5E6C">
            <w:pPr>
              <w:rPr>
                <w:rFonts w:ascii="Calibri" w:hAnsi="Calibri" w:cs="Calibri"/>
                <w:sz w:val="22"/>
                <w:szCs w:val="22"/>
              </w:rPr>
            </w:pPr>
            <w:r w:rsidRPr="00682902">
              <w:rPr>
                <w:rFonts w:ascii="Calibri" w:hAnsi="Calibri" w:cs="Calibri"/>
                <w:sz w:val="22"/>
                <w:szCs w:val="22"/>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5ADA4015" w14:textId="77777777" w:rsidR="007A5E6C" w:rsidRPr="00682902" w:rsidRDefault="007A5E6C" w:rsidP="007A5E6C">
            <w:pPr>
              <w:rPr>
                <w:rFonts w:ascii="Calibri" w:hAnsi="Calibri" w:cs="Calibri"/>
                <w:i/>
                <w:sz w:val="22"/>
                <w:szCs w:val="22"/>
              </w:rPr>
            </w:pPr>
            <w:r w:rsidRPr="00682902">
              <w:rPr>
                <w:rFonts w:ascii="Calibri" w:hAnsi="Calibri" w:cs="Calibri"/>
                <w:i/>
                <w:sz w:val="22"/>
                <w:szCs w:val="22"/>
              </w:rPr>
              <w:t>Planned</w:t>
            </w:r>
          </w:p>
        </w:tc>
        <w:tc>
          <w:tcPr>
            <w:tcW w:w="3066" w:type="pct"/>
            <w:gridSpan w:val="3"/>
            <w:tcBorders>
              <w:left w:val="single" w:sz="4" w:space="0" w:color="auto"/>
              <w:bottom w:val="single" w:sz="4" w:space="0" w:color="auto"/>
            </w:tcBorders>
            <w:shd w:val="clear" w:color="auto" w:fill="auto"/>
            <w:vAlign w:val="center"/>
          </w:tcPr>
          <w:p w14:paraId="01D9423F" w14:textId="33787F3B" w:rsidR="007A5E6C" w:rsidRPr="00682902" w:rsidRDefault="00EB75F4" w:rsidP="00E33E27">
            <w:pPr>
              <w:rPr>
                <w:rFonts w:ascii="Calibri" w:hAnsi="Calibri" w:cs="Calibri"/>
                <w:sz w:val="22"/>
                <w:szCs w:val="22"/>
              </w:rPr>
            </w:pPr>
            <w:r w:rsidRPr="00682902">
              <w:rPr>
                <w:rFonts w:ascii="Calibri" w:hAnsi="Calibri" w:cs="Calibri"/>
                <w:i/>
                <w:iCs/>
                <w:sz w:val="22"/>
                <w:szCs w:val="22"/>
              </w:rPr>
              <w:t>April 2024</w:t>
            </w:r>
          </w:p>
        </w:tc>
      </w:tr>
      <w:tr w:rsidR="007A5E6C" w:rsidRPr="00682902" w14:paraId="61169DE2" w14:textId="77777777" w:rsidTr="5181FE46">
        <w:trPr>
          <w:trHeight w:val="350"/>
        </w:trPr>
        <w:tc>
          <w:tcPr>
            <w:tcW w:w="1046" w:type="pct"/>
            <w:gridSpan w:val="2"/>
            <w:vMerge/>
            <w:vAlign w:val="center"/>
          </w:tcPr>
          <w:p w14:paraId="4FF8480C" w14:textId="77777777" w:rsidR="007A5E6C" w:rsidRPr="00682902" w:rsidRDefault="007A5E6C" w:rsidP="007A5E6C">
            <w:pPr>
              <w:rPr>
                <w:rFonts w:ascii="Calibri" w:hAnsi="Calibri" w:cs="Calibri"/>
                <w:sz w:val="22"/>
                <w:szCs w:val="22"/>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2F0E772" w14:textId="77777777" w:rsidR="007A5E6C" w:rsidRPr="00682902" w:rsidRDefault="007A5E6C" w:rsidP="007A5E6C">
            <w:pPr>
              <w:rPr>
                <w:rFonts w:ascii="Calibri" w:hAnsi="Calibri" w:cs="Calibri"/>
                <w:i/>
                <w:sz w:val="22"/>
                <w:szCs w:val="22"/>
              </w:rPr>
            </w:pPr>
            <w:r w:rsidRPr="00682902">
              <w:rPr>
                <w:rFonts w:ascii="Calibri" w:hAnsi="Calibri" w:cs="Calibri"/>
                <w:i/>
                <w:sz w:val="22"/>
                <w:szCs w:val="22"/>
              </w:rPr>
              <w:t>Revised</w:t>
            </w:r>
          </w:p>
        </w:tc>
        <w:tc>
          <w:tcPr>
            <w:tcW w:w="3066" w:type="pct"/>
            <w:gridSpan w:val="3"/>
            <w:tcBorders>
              <w:top w:val="single" w:sz="4" w:space="0" w:color="auto"/>
              <w:left w:val="single" w:sz="4" w:space="0" w:color="auto"/>
              <w:bottom w:val="single" w:sz="4" w:space="0" w:color="auto"/>
            </w:tcBorders>
            <w:shd w:val="clear" w:color="auto" w:fill="auto"/>
            <w:vAlign w:val="center"/>
          </w:tcPr>
          <w:p w14:paraId="6EEBA49A" w14:textId="66DF444D" w:rsidR="007A5E6C" w:rsidRPr="00682902" w:rsidRDefault="00B84DBA" w:rsidP="00E33E27">
            <w:pPr>
              <w:rPr>
                <w:rFonts w:ascii="Calibri" w:hAnsi="Calibri" w:cs="Calibri"/>
                <w:sz w:val="22"/>
                <w:szCs w:val="22"/>
              </w:rPr>
            </w:pPr>
            <w:r w:rsidRPr="00682902">
              <w:rPr>
                <w:rFonts w:ascii="Calibri" w:hAnsi="Calibri" w:cs="Calibri"/>
                <w:i/>
                <w:iCs/>
                <w:sz w:val="22"/>
                <w:szCs w:val="22"/>
              </w:rPr>
              <w:t>Insert date as per last revision/ no cost extension if any</w:t>
            </w:r>
          </w:p>
        </w:tc>
      </w:tr>
      <w:tr w:rsidR="00D3671C" w:rsidRPr="00682902" w14:paraId="372EAEE3" w14:textId="77777777" w:rsidTr="5181FE46">
        <w:trPr>
          <w:trHeight w:val="413"/>
        </w:trPr>
        <w:tc>
          <w:tcPr>
            <w:tcW w:w="1934" w:type="pct"/>
            <w:gridSpan w:val="3"/>
            <w:tcBorders>
              <w:top w:val="single" w:sz="4" w:space="0" w:color="auto"/>
            </w:tcBorders>
            <w:shd w:val="clear" w:color="auto" w:fill="auto"/>
            <w:vAlign w:val="center"/>
          </w:tcPr>
          <w:p w14:paraId="3BB3D446" w14:textId="77777777" w:rsidR="00D3671C" w:rsidRPr="00682902" w:rsidRDefault="00D3671C" w:rsidP="003032A7">
            <w:pPr>
              <w:rPr>
                <w:rFonts w:ascii="Calibri" w:hAnsi="Calibri" w:cs="Calibri"/>
                <w:sz w:val="22"/>
                <w:szCs w:val="22"/>
              </w:rPr>
            </w:pPr>
            <w:r w:rsidRPr="00682902">
              <w:rPr>
                <w:rFonts w:ascii="Calibri" w:hAnsi="Calibri" w:cs="Calibri"/>
                <w:sz w:val="22"/>
                <w:szCs w:val="22"/>
              </w:rPr>
              <w:t>Expected Terminal Evaluation Date</w:t>
            </w:r>
          </w:p>
        </w:tc>
        <w:tc>
          <w:tcPr>
            <w:tcW w:w="3066" w:type="pct"/>
            <w:gridSpan w:val="3"/>
            <w:tcBorders>
              <w:top w:val="single" w:sz="4" w:space="0" w:color="auto"/>
            </w:tcBorders>
            <w:shd w:val="clear" w:color="auto" w:fill="auto"/>
            <w:vAlign w:val="center"/>
          </w:tcPr>
          <w:p w14:paraId="7CE34DDA" w14:textId="4AB17232" w:rsidR="00D3671C" w:rsidRPr="00682902" w:rsidRDefault="00EB75F4" w:rsidP="00E33E27">
            <w:pPr>
              <w:rPr>
                <w:rFonts w:ascii="Calibri" w:hAnsi="Calibri" w:cs="Calibri"/>
                <w:sz w:val="22"/>
                <w:szCs w:val="22"/>
              </w:rPr>
            </w:pPr>
            <w:r w:rsidRPr="00682902">
              <w:rPr>
                <w:rFonts w:ascii="Calibri" w:hAnsi="Calibri" w:cs="Calibri"/>
                <w:i/>
                <w:iCs/>
                <w:sz w:val="22"/>
                <w:szCs w:val="22"/>
              </w:rPr>
              <w:t>October 2024</w:t>
            </w:r>
          </w:p>
        </w:tc>
      </w:tr>
      <w:tr w:rsidR="003032A7" w:rsidRPr="00682902" w14:paraId="5E9A67DE" w14:textId="77777777" w:rsidTr="5181FE46">
        <w:trPr>
          <w:trHeight w:val="413"/>
        </w:trPr>
        <w:tc>
          <w:tcPr>
            <w:tcW w:w="1934" w:type="pct"/>
            <w:gridSpan w:val="3"/>
            <w:tcBorders>
              <w:top w:val="single" w:sz="4" w:space="0" w:color="auto"/>
            </w:tcBorders>
            <w:shd w:val="clear" w:color="auto" w:fill="auto"/>
            <w:vAlign w:val="center"/>
          </w:tcPr>
          <w:p w14:paraId="14F81CB3" w14:textId="77777777" w:rsidR="003032A7" w:rsidRPr="00682902" w:rsidRDefault="007A5E6C" w:rsidP="003032A7">
            <w:pPr>
              <w:rPr>
                <w:rFonts w:ascii="Calibri" w:hAnsi="Calibri" w:cs="Calibri"/>
                <w:sz w:val="22"/>
                <w:szCs w:val="22"/>
              </w:rPr>
            </w:pPr>
            <w:r w:rsidRPr="00682902">
              <w:rPr>
                <w:rFonts w:ascii="Calibri" w:hAnsi="Calibri" w:cs="Calibri"/>
                <w:sz w:val="22"/>
                <w:szCs w:val="22"/>
              </w:rPr>
              <w:t>Expected Financial Closure</w:t>
            </w:r>
            <w:r w:rsidR="00D3671C" w:rsidRPr="00682902">
              <w:rPr>
                <w:rFonts w:ascii="Calibri" w:hAnsi="Calibri" w:cs="Calibri"/>
                <w:sz w:val="22"/>
                <w:szCs w:val="22"/>
              </w:rPr>
              <w:t xml:space="preserve"> Date</w:t>
            </w:r>
          </w:p>
        </w:tc>
        <w:tc>
          <w:tcPr>
            <w:tcW w:w="3066" w:type="pct"/>
            <w:gridSpan w:val="3"/>
            <w:tcBorders>
              <w:top w:val="single" w:sz="4" w:space="0" w:color="auto"/>
            </w:tcBorders>
            <w:shd w:val="clear" w:color="auto" w:fill="auto"/>
            <w:vAlign w:val="center"/>
          </w:tcPr>
          <w:p w14:paraId="0D71B787" w14:textId="1476CB13" w:rsidR="003032A7" w:rsidRPr="00682902" w:rsidRDefault="00EB75F4" w:rsidP="00E33E27">
            <w:pPr>
              <w:rPr>
                <w:rFonts w:ascii="Calibri" w:hAnsi="Calibri" w:cs="Calibri"/>
                <w:sz w:val="22"/>
                <w:szCs w:val="22"/>
              </w:rPr>
            </w:pPr>
            <w:r w:rsidRPr="00682902">
              <w:rPr>
                <w:rFonts w:ascii="Calibri" w:hAnsi="Calibri" w:cs="Calibri"/>
                <w:i/>
                <w:iCs/>
                <w:sz w:val="22"/>
                <w:szCs w:val="22"/>
              </w:rPr>
              <w:t>April 2025</w:t>
            </w:r>
          </w:p>
        </w:tc>
      </w:tr>
      <w:bookmarkEnd w:id="0"/>
      <w:bookmarkEnd w:id="1"/>
    </w:tbl>
    <w:p w14:paraId="648FA7D5" w14:textId="3F650920" w:rsidR="009B465A" w:rsidRPr="00682902" w:rsidRDefault="009B465A" w:rsidP="00B459E4">
      <w:pPr>
        <w:rPr>
          <w:rFonts w:ascii="Calibri" w:hAnsi="Calibri" w:cs="Calibri"/>
          <w:b/>
          <w:sz w:val="22"/>
          <w:szCs w:val="22"/>
          <w:lang w:val="en-GB"/>
        </w:rPr>
      </w:pPr>
    </w:p>
    <w:p w14:paraId="221BEF7D" w14:textId="19542814" w:rsidR="00B459E4" w:rsidRPr="00682902" w:rsidRDefault="00B459E4" w:rsidP="00557945">
      <w:pPr>
        <w:pStyle w:val="Heading1"/>
        <w:rPr>
          <w:rFonts w:ascii="Calibri" w:hAnsi="Calibri" w:cs="Calibri"/>
        </w:rPr>
      </w:pPr>
      <w:r w:rsidRPr="00682902">
        <w:rPr>
          <w:rFonts w:ascii="Calibri" w:hAnsi="Calibri" w:cs="Calibri"/>
        </w:rPr>
        <w:t>1.2</w:t>
      </w:r>
      <w:r w:rsidR="00712E0F" w:rsidRPr="00682902">
        <w:rPr>
          <w:rFonts w:ascii="Calibri" w:hAnsi="Calibri" w:cs="Calibri"/>
        </w:rPr>
        <w:t>. Project description</w:t>
      </w:r>
      <w:r w:rsidR="00721187" w:rsidRPr="00682902">
        <w:rPr>
          <w:rFonts w:ascii="Calibri" w:hAnsi="Calibri" w:cs="Calibri"/>
        </w:rPr>
        <w:t xml:space="preserve"> </w:t>
      </w:r>
    </w:p>
    <w:tbl>
      <w:tblPr>
        <w:tblStyle w:val="TableGrid"/>
        <w:tblW w:w="0" w:type="auto"/>
        <w:tblLook w:val="04A0" w:firstRow="1" w:lastRow="0" w:firstColumn="1" w:lastColumn="0" w:noHBand="0" w:noVBand="1"/>
      </w:tblPr>
      <w:tblGrid>
        <w:gridCol w:w="8810"/>
      </w:tblGrid>
      <w:tr w:rsidR="008D7077" w:rsidRPr="00682902" w14:paraId="420D56A8" w14:textId="77777777" w:rsidTr="01E9CC58">
        <w:tc>
          <w:tcPr>
            <w:tcW w:w="8810" w:type="dxa"/>
          </w:tcPr>
          <w:p w14:paraId="4440925B" w14:textId="28D460CF" w:rsidR="00F74251" w:rsidRPr="00682902" w:rsidRDefault="007B59C2" w:rsidP="00DE7721">
            <w:pPr>
              <w:pStyle w:val="InstructionsPM"/>
              <w:rPr>
                <w:rFonts w:ascii="Calibri" w:hAnsi="Calibri" w:cs="Calibri"/>
                <w:sz w:val="22"/>
                <w:lang w:val="en-GB"/>
              </w:rPr>
            </w:pPr>
            <w:r w:rsidRPr="00682902">
              <w:rPr>
                <w:rFonts w:ascii="Calibri" w:hAnsi="Calibri" w:cs="Calibri"/>
                <w:sz w:val="22"/>
                <w:lang w:val="en-GB"/>
              </w:rPr>
              <w:t>Present a brief project description, stating objective, components, executing agency and main government</w:t>
            </w:r>
            <w:r w:rsidR="00FD259E" w:rsidRPr="00682902">
              <w:rPr>
                <w:rFonts w:ascii="Calibri" w:hAnsi="Calibri" w:cs="Calibri"/>
                <w:sz w:val="22"/>
                <w:lang w:val="en-GB"/>
              </w:rPr>
              <w:t>/other partners involved.</w:t>
            </w:r>
            <w:r w:rsidR="00740C74" w:rsidRPr="00682902">
              <w:rPr>
                <w:rFonts w:ascii="Calibri" w:hAnsi="Calibri" w:cs="Calibri"/>
                <w:sz w:val="22"/>
                <w:lang w:val="en-GB"/>
              </w:rPr>
              <w:t xml:space="preserve"> </w:t>
            </w:r>
            <w:r w:rsidR="004B5AB3" w:rsidRPr="00682902">
              <w:rPr>
                <w:rFonts w:ascii="Calibri" w:hAnsi="Calibri" w:cs="Calibri"/>
                <w:sz w:val="22"/>
                <w:lang w:val="en-GB"/>
              </w:rPr>
              <w:t>Summarize each component in one short paragraph:</w:t>
            </w:r>
          </w:p>
          <w:p w14:paraId="5EFB2469" w14:textId="77777777" w:rsidR="00573269" w:rsidRPr="00682902" w:rsidRDefault="00573269" w:rsidP="00DE7721">
            <w:pPr>
              <w:pStyle w:val="InstructionsPM"/>
              <w:rPr>
                <w:rFonts w:ascii="Calibri" w:hAnsi="Calibri" w:cs="Calibri"/>
                <w:sz w:val="22"/>
                <w:lang w:val="en-GB"/>
              </w:rPr>
            </w:pPr>
          </w:p>
          <w:p w14:paraId="49B50F00" w14:textId="60A8FD4C" w:rsidR="00F74251" w:rsidRPr="00682902" w:rsidRDefault="00F67B49" w:rsidP="00682902">
            <w:pPr>
              <w:numPr>
                <w:ilvl w:val="0"/>
                <w:numId w:val="43"/>
              </w:numPr>
              <w:spacing w:after="160" w:line="259" w:lineRule="auto"/>
              <w:jc w:val="both"/>
              <w:rPr>
                <w:rFonts w:ascii="Calibri" w:hAnsi="Calibri" w:cs="Calibri"/>
                <w:sz w:val="22"/>
                <w:szCs w:val="22"/>
                <w:lang w:val="en-GB"/>
              </w:rPr>
            </w:pPr>
            <w:r w:rsidRPr="01E9CC58">
              <w:rPr>
                <w:rFonts w:ascii="Calibri" w:eastAsia="Times New Roman" w:hAnsi="Calibri" w:cs="Calibri"/>
                <w:b/>
                <w:bCs/>
                <w:color w:val="0E101A"/>
                <w:sz w:val="22"/>
                <w:szCs w:val="22"/>
                <w:lang w:val="en-AU" w:eastAsia="en-AU"/>
              </w:rPr>
              <w:t>The GEF 6 Regional Invasive Species Project:</w:t>
            </w:r>
            <w:r w:rsidRPr="01E9CC58">
              <w:rPr>
                <w:rFonts w:ascii="Calibri" w:eastAsia="Times New Roman" w:hAnsi="Calibri" w:cs="Calibri"/>
                <w:color w:val="0E101A"/>
                <w:sz w:val="22"/>
                <w:szCs w:val="22"/>
                <w:lang w:val="en-AU" w:eastAsia="en-AU"/>
              </w:rPr>
              <w:t xml:space="preserve"> Strengthening national and regional capacities to reduce the impact of Invasive Alien Species on globally significant biodiversity in the Pacific is a full-sized regional project executed by the Secretariat of the Pacific Regional Environment Programme. Starting in May 2019, the project aims to reduce the threats from Invasive Alien Species (IAS) to terrestrial, fresh-water, and marine biodiversity in the Pacific by developing and implementing comprehensive national and regional IAS management frameworks. </w:t>
            </w:r>
            <w:r w:rsidR="16D79EF1" w:rsidRPr="01E9CC58">
              <w:rPr>
                <w:rFonts w:ascii="Calibri" w:eastAsia="Times New Roman" w:hAnsi="Calibri" w:cs="Calibri"/>
                <w:color w:val="0E101A"/>
                <w:sz w:val="22"/>
                <w:szCs w:val="22"/>
                <w:lang w:val="en-AU" w:eastAsia="en-AU"/>
              </w:rPr>
              <w:t>T</w:t>
            </w:r>
            <w:r w:rsidR="16D79EF1" w:rsidRPr="00883EEE">
              <w:rPr>
                <w:rFonts w:asciiTheme="minorHAnsi" w:hAnsiTheme="minorHAnsi" w:cstheme="minorBidi"/>
                <w:color w:val="0E101A"/>
                <w:sz w:val="22"/>
                <w:szCs w:val="22"/>
                <w:lang w:val="en-AU" w:eastAsia="en-AU"/>
              </w:rPr>
              <w:t xml:space="preserve">his project is composed of 4 components including 1) </w:t>
            </w:r>
            <w:r w:rsidR="16D79EF1" w:rsidRPr="00883EEE">
              <w:rPr>
                <w:rFonts w:asciiTheme="minorHAnsi" w:hAnsiTheme="minorHAnsi" w:cstheme="minorBidi"/>
                <w:color w:val="000000" w:themeColor="text1"/>
                <w:sz w:val="22"/>
                <w:szCs w:val="22"/>
              </w:rPr>
              <w:t xml:space="preserve">Strengthening institutional frameworks and capacities for IAS management; 2) Establishing national systems for prioritizing IAS management; 3) Implementing </w:t>
            </w:r>
            <w:proofErr w:type="spellStart"/>
            <w:r w:rsidR="16D79EF1" w:rsidRPr="00883EEE">
              <w:rPr>
                <w:rFonts w:asciiTheme="minorHAnsi" w:hAnsiTheme="minorHAnsi" w:cstheme="minorBidi"/>
                <w:color w:val="000000" w:themeColor="text1"/>
                <w:sz w:val="22"/>
                <w:szCs w:val="22"/>
              </w:rPr>
              <w:t>programmes</w:t>
            </w:r>
            <w:proofErr w:type="spellEnd"/>
            <w:r w:rsidR="16D79EF1" w:rsidRPr="00883EEE">
              <w:rPr>
                <w:rFonts w:asciiTheme="minorHAnsi" w:hAnsiTheme="minorHAnsi" w:cstheme="minorBidi"/>
                <w:color w:val="000000" w:themeColor="text1"/>
                <w:sz w:val="22"/>
                <w:szCs w:val="22"/>
              </w:rPr>
              <w:t xml:space="preserve"> for IAS risk reduction, Early Detection and Rapid Response </w:t>
            </w:r>
            <w:r w:rsidR="16D79EF1" w:rsidRPr="00883EEE">
              <w:rPr>
                <w:rFonts w:asciiTheme="minorHAnsi" w:hAnsiTheme="minorHAnsi" w:cstheme="minorBidi"/>
                <w:color w:val="000000" w:themeColor="text1"/>
                <w:sz w:val="22"/>
                <w:szCs w:val="22"/>
              </w:rPr>
              <w:lastRenderedPageBreak/>
              <w:t>(EDRR), eradication, control and restoration</w:t>
            </w:r>
            <w:r w:rsidR="66A6AF24" w:rsidRPr="00883EEE">
              <w:rPr>
                <w:rFonts w:asciiTheme="minorHAnsi" w:hAnsiTheme="minorHAnsi" w:cstheme="minorBidi"/>
                <w:color w:val="000000" w:themeColor="text1"/>
                <w:sz w:val="22"/>
                <w:szCs w:val="22"/>
              </w:rPr>
              <w:t xml:space="preserve">; and 4) </w:t>
            </w:r>
            <w:r w:rsidR="16D79EF1" w:rsidRPr="00883EEE">
              <w:rPr>
                <w:rFonts w:asciiTheme="minorHAnsi" w:hAnsiTheme="minorHAnsi" w:cstheme="minorBidi"/>
                <w:color w:val="000000" w:themeColor="text1"/>
                <w:sz w:val="22"/>
                <w:szCs w:val="22"/>
              </w:rPr>
              <w:t>Establishing a Pacific islands regional support framework for IAS management</w:t>
            </w:r>
            <w:r w:rsidR="57E26FB4" w:rsidRPr="00883EEE">
              <w:rPr>
                <w:rFonts w:asciiTheme="minorHAnsi" w:hAnsiTheme="minorHAnsi" w:cstheme="minorBidi"/>
                <w:color w:val="000000" w:themeColor="text1"/>
                <w:sz w:val="22"/>
                <w:szCs w:val="22"/>
              </w:rPr>
              <w:t>.</w:t>
            </w:r>
            <w:r w:rsidR="4A268448" w:rsidRPr="01E9CC58">
              <w:rPr>
                <w:rFonts w:asciiTheme="minorHAnsi" w:hAnsiTheme="minorHAnsi" w:cstheme="minorBidi"/>
                <w:color w:val="000000" w:themeColor="text1"/>
                <w:sz w:val="22"/>
                <w:szCs w:val="22"/>
              </w:rPr>
              <w:t xml:space="preserve">  By implementing all activities proposed, 4 key areas are expected to be delivered as project outcomes and those are 1) </w:t>
            </w:r>
            <w:r w:rsidR="45A91D37" w:rsidRPr="00883EEE">
              <w:rPr>
                <w:rFonts w:asciiTheme="minorHAnsi" w:hAnsiTheme="minorHAnsi" w:cstheme="minorBidi"/>
                <w:color w:val="0E101A"/>
                <w:sz w:val="22"/>
                <w:szCs w:val="22"/>
                <w:lang w:val="en-AU" w:eastAsia="en-AU"/>
              </w:rPr>
              <w:t>All participating countries have a comprehensive and effective administrative framework established and countries are enabled to manage invasive alien species</w:t>
            </w:r>
            <w:r w:rsidR="78E9331F" w:rsidRPr="00883EEE">
              <w:rPr>
                <w:rFonts w:asciiTheme="minorHAnsi" w:hAnsiTheme="minorHAnsi" w:cstheme="minorBidi"/>
                <w:color w:val="0E101A"/>
                <w:sz w:val="22"/>
                <w:szCs w:val="22"/>
                <w:lang w:val="en-AU" w:eastAsia="en-AU"/>
              </w:rPr>
              <w:t xml:space="preserve">; 2) </w:t>
            </w:r>
            <w:r w:rsidR="45A91D37" w:rsidRPr="00883EEE">
              <w:rPr>
                <w:rFonts w:asciiTheme="minorHAnsi" w:hAnsiTheme="minorHAnsi" w:cstheme="minorBidi"/>
                <w:color w:val="0E101A"/>
                <w:sz w:val="22"/>
                <w:szCs w:val="22"/>
                <w:lang w:val="en-AU" w:eastAsia="en-AU"/>
              </w:rPr>
              <w:t>Enhanced IAS surveillance and control strategies reduce introduction rates and contain populations below thresholds that endanger threatened and endemic species and their habitats in 4 countries: IAS surveillance and control strategies can be relied on to reduce the risk posed by the introduction of new IAS and contain established IAS populations below thresholds that endanger threatened and endemic species and their habitats in 4 countries</w:t>
            </w:r>
            <w:r w:rsidR="70CD9B04" w:rsidRPr="00883EEE">
              <w:rPr>
                <w:rFonts w:asciiTheme="minorHAnsi" w:hAnsiTheme="minorHAnsi" w:cstheme="minorBidi"/>
                <w:color w:val="0E101A"/>
                <w:sz w:val="22"/>
                <w:szCs w:val="22"/>
                <w:lang w:val="en-AU" w:eastAsia="en-AU"/>
              </w:rPr>
              <w:t xml:space="preserve">; 3) </w:t>
            </w:r>
            <w:r w:rsidR="45A91D37" w:rsidRPr="00883EEE">
              <w:rPr>
                <w:rFonts w:asciiTheme="minorHAnsi" w:hAnsiTheme="minorHAnsi" w:cstheme="minorBidi"/>
                <w:color w:val="0E101A"/>
                <w:sz w:val="22"/>
                <w:szCs w:val="22"/>
                <w:lang w:val="en-AU" w:eastAsia="en-AU"/>
              </w:rPr>
              <w:t>Biosecurity risks are reduced for the highest risk pathways and IAS</w:t>
            </w:r>
            <w:r w:rsidR="0491032D" w:rsidRPr="00883EEE">
              <w:rPr>
                <w:rFonts w:asciiTheme="minorHAnsi" w:hAnsiTheme="minorHAnsi" w:cstheme="minorBidi"/>
                <w:color w:val="0E101A"/>
                <w:sz w:val="22"/>
                <w:szCs w:val="22"/>
                <w:lang w:val="en-AU" w:eastAsia="en-AU"/>
              </w:rPr>
              <w:t xml:space="preserve">; and 4) </w:t>
            </w:r>
            <w:r w:rsidR="45A91D37" w:rsidRPr="00883EEE">
              <w:rPr>
                <w:rFonts w:asciiTheme="minorHAnsi" w:hAnsiTheme="minorHAnsi" w:cstheme="minorBidi"/>
                <w:color w:val="0E101A"/>
                <w:sz w:val="22"/>
                <w:szCs w:val="22"/>
                <w:lang w:val="en-AU" w:eastAsia="en-AU"/>
              </w:rPr>
              <w:t>Sustainable support service comprised of Council of Regional Organisations in the Pacific (CROP) agencies and partners established and enabling four countries to respond to existing and potential IAS threats, and is up-scalable to at least the Pacific region</w:t>
            </w:r>
            <w:r w:rsidR="37C64B79" w:rsidRPr="00883EEE">
              <w:rPr>
                <w:rFonts w:asciiTheme="minorHAnsi" w:hAnsiTheme="minorHAnsi" w:cstheme="minorBidi"/>
                <w:color w:val="0E101A"/>
                <w:sz w:val="22"/>
                <w:szCs w:val="22"/>
                <w:lang w:val="en-AU" w:eastAsia="en-AU"/>
              </w:rPr>
              <w:t>.</w:t>
            </w:r>
            <w:r w:rsidRPr="0423F0D2">
              <w:rPr>
                <w:rFonts w:ascii="Calibri" w:eastAsia="Times New Roman" w:hAnsi="Calibri" w:cs="Calibri"/>
                <w:color w:val="0E101A"/>
                <w:sz w:val="22"/>
                <w:szCs w:val="22"/>
                <w:lang w:val="en-AU" w:eastAsia="en-AU"/>
              </w:rPr>
              <w:t> </w:t>
            </w:r>
          </w:p>
        </w:tc>
      </w:tr>
    </w:tbl>
    <w:p w14:paraId="5EC0A4FE" w14:textId="3DBEDD16" w:rsidR="008D7077" w:rsidRPr="00682902" w:rsidRDefault="008D7077" w:rsidP="00B459E4">
      <w:pPr>
        <w:rPr>
          <w:rFonts w:ascii="Calibri" w:hAnsi="Calibri" w:cs="Calibri"/>
          <w:b/>
          <w:sz w:val="22"/>
          <w:szCs w:val="22"/>
          <w:lang w:val="en-GB"/>
        </w:rPr>
      </w:pPr>
    </w:p>
    <w:p w14:paraId="5E345893" w14:textId="77777777" w:rsidR="008D7077" w:rsidRPr="00682902" w:rsidRDefault="008D7077" w:rsidP="00B459E4">
      <w:pPr>
        <w:rPr>
          <w:rFonts w:ascii="Calibri" w:hAnsi="Calibri" w:cs="Calibri"/>
          <w:b/>
          <w:sz w:val="22"/>
          <w:szCs w:val="22"/>
          <w:lang w:val="en-GB"/>
        </w:rPr>
      </w:pPr>
    </w:p>
    <w:p w14:paraId="0E323C73" w14:textId="76AB58DC" w:rsidR="00712E0F" w:rsidRPr="00682902" w:rsidRDefault="00712E0F" w:rsidP="00883EEE">
      <w:pPr>
        <w:pStyle w:val="Heading1"/>
      </w:pPr>
      <w:r w:rsidRPr="00682902">
        <w:rPr>
          <w:rFonts w:ascii="Calibri" w:hAnsi="Calibri" w:cs="Calibri"/>
        </w:rPr>
        <w:t xml:space="preserve">1.3. History of </w:t>
      </w:r>
      <w:r w:rsidR="00ED1F82" w:rsidRPr="00682902">
        <w:rPr>
          <w:rFonts w:ascii="Calibri" w:hAnsi="Calibri" w:cs="Calibri"/>
        </w:rPr>
        <w:t>project revisions</w:t>
      </w:r>
      <w:r w:rsidR="00721187" w:rsidRPr="00682902">
        <w:rPr>
          <w:rFonts w:ascii="Calibri" w:hAnsi="Calibri" w:cs="Calibri"/>
        </w:rPr>
        <w:t xml:space="preserve"> </w:t>
      </w:r>
    </w:p>
    <w:p w14:paraId="552654FD" w14:textId="77777777" w:rsidR="00712E0F" w:rsidRPr="00682902" w:rsidRDefault="00712E0F" w:rsidP="00B459E4">
      <w:pPr>
        <w:rPr>
          <w:rFonts w:ascii="Calibri" w:hAnsi="Calibri" w:cs="Calibri"/>
          <w:b/>
          <w:sz w:val="22"/>
          <w:szCs w:val="22"/>
        </w:rPr>
      </w:pPr>
    </w:p>
    <w:p w14:paraId="76267DB4" w14:textId="415A24E8" w:rsidR="009B465A" w:rsidRPr="00682902" w:rsidRDefault="009B465A" w:rsidP="00B459E4">
      <w:pPr>
        <w:rPr>
          <w:rFonts w:ascii="Calibri" w:hAnsi="Calibri" w:cs="Calibri"/>
          <w:b/>
          <w:sz w:val="22"/>
          <w:szCs w:val="22"/>
        </w:rPr>
      </w:pPr>
    </w:p>
    <w:p w14:paraId="3A46B0EC" w14:textId="77777777" w:rsidR="00B459E4" w:rsidRPr="00682902" w:rsidRDefault="00B459E4" w:rsidP="00DE7721">
      <w:pPr>
        <w:rPr>
          <w:rFonts w:ascii="Calibri" w:hAnsi="Calibri" w:cs="Calibri"/>
          <w:b/>
          <w:sz w:val="22"/>
          <w:szCs w:val="22"/>
        </w:rPr>
      </w:pPr>
    </w:p>
    <w:p w14:paraId="3DB14EBD" w14:textId="30B2922F" w:rsidR="00CD2DFC" w:rsidRPr="00682902" w:rsidRDefault="0084609C" w:rsidP="00C570DB">
      <w:pPr>
        <w:pStyle w:val="Heading1"/>
        <w:rPr>
          <w:rFonts w:ascii="Calibri" w:hAnsi="Calibri" w:cs="Calibri"/>
        </w:rPr>
      </w:pPr>
      <w:r w:rsidRPr="00682902">
        <w:rPr>
          <w:rFonts w:ascii="Calibri" w:hAnsi="Calibri" w:cs="Calibri"/>
        </w:rPr>
        <w:t xml:space="preserve">2. </w:t>
      </w:r>
      <w:r w:rsidR="00C94BEE" w:rsidRPr="00682902">
        <w:rPr>
          <w:rFonts w:ascii="Calibri" w:hAnsi="Calibri" w:cs="Calibri"/>
        </w:rPr>
        <w:t xml:space="preserve">OVERVIEW OF </w:t>
      </w:r>
      <w:r w:rsidR="00CD2DFC" w:rsidRPr="00682902">
        <w:rPr>
          <w:rFonts w:ascii="Calibri" w:hAnsi="Calibri" w:cs="Calibri"/>
        </w:rPr>
        <w:t xml:space="preserve">PROJECT </w:t>
      </w:r>
      <w:r w:rsidR="00C94BEE" w:rsidRPr="00682902">
        <w:rPr>
          <w:rFonts w:ascii="Calibri" w:hAnsi="Calibri" w:cs="Calibri"/>
        </w:rPr>
        <w:t>STATUS</w:t>
      </w:r>
    </w:p>
    <w:p w14:paraId="56267550" w14:textId="77777777" w:rsidR="00ED259E" w:rsidRPr="00682902" w:rsidRDefault="00ED259E" w:rsidP="00ED259E">
      <w:pPr>
        <w:rPr>
          <w:rFonts w:ascii="Calibri" w:hAnsi="Calibri" w:cs="Calibri"/>
          <w:b/>
          <w:sz w:val="22"/>
          <w:szCs w:val="22"/>
        </w:rPr>
      </w:pPr>
    </w:p>
    <w:p w14:paraId="1C6F50F0" w14:textId="2655435E" w:rsidR="009B465A" w:rsidRPr="00682902" w:rsidRDefault="009B465A" w:rsidP="00DE7721">
      <w:pPr>
        <w:pStyle w:val="InstructionsTM"/>
        <w:rPr>
          <w:rFonts w:ascii="Calibri" w:hAnsi="Calibri" w:cs="Calibri"/>
          <w:sz w:val="22"/>
        </w:rPr>
      </w:pPr>
      <w:r w:rsidRPr="00682902">
        <w:rPr>
          <w:rFonts w:ascii="Calibri" w:hAnsi="Calibri" w:cs="Calibri"/>
          <w:sz w:val="22"/>
        </w:rPr>
        <w:t xml:space="preserve">To be completed by </w:t>
      </w:r>
      <w:r w:rsidR="00DF29C3" w:rsidRPr="00682902">
        <w:rPr>
          <w:rFonts w:ascii="Calibri" w:hAnsi="Calibri" w:cs="Calibri"/>
          <w:sz w:val="22"/>
        </w:rPr>
        <w:t>UNEP</w:t>
      </w:r>
      <w:r w:rsidRPr="00682902">
        <w:rPr>
          <w:rFonts w:ascii="Calibri" w:hAnsi="Calibri" w:cs="Calibri"/>
          <w:sz w:val="22"/>
        </w:rPr>
        <w:t xml:space="preserve"> Task Manager</w:t>
      </w:r>
    </w:p>
    <w:p w14:paraId="300639F4" w14:textId="4AAD6F82" w:rsidR="00D51B27" w:rsidRPr="00682902" w:rsidRDefault="00027F7C" w:rsidP="00D51B27">
      <w:pPr>
        <w:pStyle w:val="Tit2"/>
        <w:rPr>
          <w:rFonts w:ascii="Calibri" w:hAnsi="Calibri" w:cs="Calibri"/>
          <w:bCs/>
          <w:i/>
          <w:iCs/>
          <w:color w:val="0432FF"/>
          <w:sz w:val="22"/>
          <w:szCs w:val="22"/>
        </w:rPr>
      </w:pPr>
      <w:r w:rsidRPr="00682902">
        <w:rPr>
          <w:rFonts w:ascii="Calibri" w:hAnsi="Calibri" w:cs="Calibri"/>
          <w:sz w:val="22"/>
          <w:szCs w:val="22"/>
        </w:rPr>
        <w:t xml:space="preserve">2.1. </w:t>
      </w:r>
      <w:r w:rsidR="00D51B27" w:rsidRPr="00682902">
        <w:rPr>
          <w:rFonts w:ascii="Calibri" w:hAnsi="Calibri" w:cs="Calibri"/>
          <w:sz w:val="22"/>
          <w:szCs w:val="22"/>
        </w:rPr>
        <w:t xml:space="preserve">UNEP Subprogramme(s)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596"/>
        <w:gridCol w:w="1352"/>
        <w:gridCol w:w="2948"/>
      </w:tblGrid>
      <w:tr w:rsidR="00ED259E" w:rsidRPr="00682902" w14:paraId="75B24840" w14:textId="77777777" w:rsidTr="00DE7721">
        <w:tc>
          <w:tcPr>
            <w:tcW w:w="4544" w:type="dxa"/>
            <w:gridSpan w:val="2"/>
            <w:shd w:val="clear" w:color="auto" w:fill="D9D9D9"/>
          </w:tcPr>
          <w:p w14:paraId="7FB60A98" w14:textId="77777777" w:rsidR="00ED259E" w:rsidRPr="00682902" w:rsidRDefault="00F4134F" w:rsidP="006165AC">
            <w:pPr>
              <w:rPr>
                <w:rFonts w:ascii="Calibri" w:hAnsi="Calibri" w:cs="Calibri"/>
                <w:bCs/>
                <w:iCs/>
                <w:sz w:val="22"/>
                <w:szCs w:val="22"/>
              </w:rPr>
            </w:pPr>
            <w:r w:rsidRPr="00682902">
              <w:rPr>
                <w:rFonts w:ascii="Calibri" w:hAnsi="Calibri" w:cs="Calibri"/>
                <w:bCs/>
                <w:iCs/>
                <w:sz w:val="22"/>
                <w:szCs w:val="22"/>
              </w:rPr>
              <w:t xml:space="preserve">Insert the </w:t>
            </w:r>
            <w:proofErr w:type="spellStart"/>
            <w:r w:rsidRPr="00682902">
              <w:rPr>
                <w:rFonts w:ascii="Calibri" w:hAnsi="Calibri" w:cs="Calibri"/>
                <w:bCs/>
                <w:iCs/>
                <w:sz w:val="22"/>
                <w:szCs w:val="22"/>
              </w:rPr>
              <w:t>Subprogramme</w:t>
            </w:r>
            <w:proofErr w:type="spellEnd"/>
            <w:r w:rsidRPr="00682902">
              <w:rPr>
                <w:rFonts w:ascii="Calibri" w:hAnsi="Calibri" w:cs="Calibri"/>
                <w:bCs/>
                <w:iCs/>
                <w:sz w:val="22"/>
                <w:szCs w:val="22"/>
              </w:rPr>
              <w:t xml:space="preserve">(s) and biennia of the </w:t>
            </w:r>
            <w:proofErr w:type="spellStart"/>
            <w:r w:rsidRPr="00682902">
              <w:rPr>
                <w:rFonts w:ascii="Calibri" w:hAnsi="Calibri" w:cs="Calibri"/>
                <w:bCs/>
                <w:iCs/>
                <w:sz w:val="22"/>
                <w:szCs w:val="22"/>
              </w:rPr>
              <w:t>PoW</w:t>
            </w:r>
            <w:proofErr w:type="spellEnd"/>
            <w:r w:rsidRPr="00682902">
              <w:rPr>
                <w:rFonts w:ascii="Calibri" w:hAnsi="Calibri" w:cs="Calibri"/>
                <w:bCs/>
                <w:iCs/>
                <w:sz w:val="22"/>
                <w:szCs w:val="22"/>
              </w:rPr>
              <w:t xml:space="preserve"> to which the project contributes</w:t>
            </w:r>
          </w:p>
          <w:p w14:paraId="67E206CF" w14:textId="3AC14FCF" w:rsidR="00E82ACE" w:rsidRDefault="00E82ACE" w:rsidP="006165AC">
            <w:pPr>
              <w:rPr>
                <w:rFonts w:ascii="Calibri" w:hAnsi="Calibri" w:cs="Calibri"/>
                <w:b/>
                <w:bCs/>
                <w:iCs/>
                <w:sz w:val="22"/>
                <w:szCs w:val="22"/>
              </w:rPr>
            </w:pPr>
          </w:p>
          <w:p w14:paraId="251F9975" w14:textId="73A810CF" w:rsidR="00434A97" w:rsidRPr="00883EEE" w:rsidRDefault="00434A97" w:rsidP="006165AC">
            <w:pPr>
              <w:rPr>
                <w:rFonts w:ascii="Calibri" w:hAnsi="Calibri" w:cs="Calibri"/>
                <w:iCs/>
                <w:sz w:val="22"/>
                <w:szCs w:val="22"/>
              </w:rPr>
            </w:pPr>
            <w:proofErr w:type="spellStart"/>
            <w:r w:rsidRPr="00883EEE">
              <w:rPr>
                <w:rFonts w:ascii="Calibri" w:hAnsi="Calibri" w:cs="Calibri"/>
                <w:iCs/>
                <w:sz w:val="22"/>
                <w:szCs w:val="22"/>
              </w:rPr>
              <w:t>PoW</w:t>
            </w:r>
            <w:proofErr w:type="spellEnd"/>
            <w:r w:rsidRPr="00883EEE">
              <w:rPr>
                <w:rFonts w:ascii="Calibri" w:hAnsi="Calibri" w:cs="Calibri"/>
                <w:iCs/>
                <w:sz w:val="22"/>
                <w:szCs w:val="22"/>
              </w:rPr>
              <w:t xml:space="preserve"> 20</w:t>
            </w:r>
            <w:r w:rsidR="00746149" w:rsidRPr="00883EEE">
              <w:rPr>
                <w:rFonts w:ascii="Calibri" w:hAnsi="Calibri" w:cs="Calibri"/>
                <w:iCs/>
                <w:sz w:val="22"/>
                <w:szCs w:val="22"/>
              </w:rPr>
              <w:t>20-2021</w:t>
            </w:r>
          </w:p>
          <w:p w14:paraId="652C296F" w14:textId="267CE9FB" w:rsidR="00E82ACE" w:rsidRPr="00682902" w:rsidRDefault="00E82ACE" w:rsidP="00E82ACE">
            <w:pPr>
              <w:rPr>
                <w:rFonts w:ascii="Calibri" w:hAnsi="Calibri" w:cs="Calibri"/>
                <w:i/>
                <w:color w:val="000000"/>
                <w:sz w:val="22"/>
                <w:szCs w:val="22"/>
              </w:rPr>
            </w:pPr>
            <w:r w:rsidRPr="00682902">
              <w:rPr>
                <w:rFonts w:ascii="Calibri" w:hAnsi="Calibri" w:cs="Calibri"/>
                <w:i/>
                <w:color w:val="000000"/>
                <w:sz w:val="22"/>
                <w:szCs w:val="22"/>
              </w:rPr>
              <w:t xml:space="preserve">SP3: Healthy and Productive Ecosystems </w:t>
            </w:r>
          </w:p>
          <w:p w14:paraId="7580B69D" w14:textId="4089AAD6" w:rsidR="00E82ACE" w:rsidRPr="00682902" w:rsidRDefault="00E82ACE" w:rsidP="00E82ACE">
            <w:pPr>
              <w:rPr>
                <w:rFonts w:ascii="Calibri" w:hAnsi="Calibri" w:cs="Calibri"/>
                <w:b/>
                <w:sz w:val="22"/>
                <w:szCs w:val="22"/>
              </w:rPr>
            </w:pPr>
            <w:r w:rsidRPr="00682902">
              <w:rPr>
                <w:rFonts w:ascii="Calibri" w:hAnsi="Calibri" w:cs="Calibri"/>
                <w:i/>
                <w:color w:val="000000"/>
                <w:sz w:val="22"/>
                <w:szCs w:val="22"/>
              </w:rPr>
              <w:t>SP7: Environment under Review</w:t>
            </w:r>
          </w:p>
        </w:tc>
        <w:tc>
          <w:tcPr>
            <w:tcW w:w="4300" w:type="dxa"/>
            <w:gridSpan w:val="2"/>
            <w:shd w:val="clear" w:color="auto" w:fill="auto"/>
          </w:tcPr>
          <w:p w14:paraId="240A5F1B" w14:textId="77777777" w:rsidR="00ED259E" w:rsidRPr="00682902" w:rsidRDefault="00970DC2" w:rsidP="0042332F">
            <w:pPr>
              <w:rPr>
                <w:rFonts w:ascii="Calibri" w:hAnsi="Calibri" w:cs="Calibri"/>
                <w:bCs/>
                <w:iCs/>
                <w:sz w:val="22"/>
                <w:szCs w:val="22"/>
              </w:rPr>
            </w:pPr>
            <w:r w:rsidRPr="00682902">
              <w:rPr>
                <w:rFonts w:ascii="Calibri" w:hAnsi="Calibri" w:cs="Calibri"/>
                <w:b/>
                <w:sz w:val="22"/>
                <w:szCs w:val="22"/>
              </w:rPr>
              <w:t xml:space="preserve">Specify </w:t>
            </w:r>
            <w:r w:rsidR="004B6962" w:rsidRPr="00682902">
              <w:rPr>
                <w:rFonts w:ascii="Calibri" w:hAnsi="Calibri" w:cs="Calibri"/>
                <w:b/>
                <w:sz w:val="22"/>
                <w:szCs w:val="22"/>
              </w:rPr>
              <w:t xml:space="preserve">the </w:t>
            </w:r>
            <w:r w:rsidRPr="00682902">
              <w:rPr>
                <w:rFonts w:ascii="Calibri" w:hAnsi="Calibri" w:cs="Calibri"/>
                <w:b/>
                <w:sz w:val="22"/>
                <w:szCs w:val="22"/>
              </w:rPr>
              <w:t xml:space="preserve">relevant </w:t>
            </w:r>
            <w:r w:rsidR="00ED259E" w:rsidRPr="00682902">
              <w:rPr>
                <w:rFonts w:ascii="Calibri" w:hAnsi="Calibri" w:cs="Calibri"/>
                <w:b/>
                <w:sz w:val="22"/>
                <w:szCs w:val="22"/>
              </w:rPr>
              <w:t>Expected Accomplishment</w:t>
            </w:r>
            <w:r w:rsidR="004B6962" w:rsidRPr="00682902">
              <w:rPr>
                <w:rFonts w:ascii="Calibri" w:hAnsi="Calibri" w:cs="Calibri"/>
                <w:b/>
                <w:sz w:val="22"/>
                <w:szCs w:val="22"/>
              </w:rPr>
              <w:t>(s)</w:t>
            </w:r>
            <w:r w:rsidR="00ED259E" w:rsidRPr="00682902">
              <w:rPr>
                <w:rFonts w:ascii="Calibri" w:hAnsi="Calibri" w:cs="Calibri"/>
                <w:b/>
                <w:sz w:val="22"/>
                <w:szCs w:val="22"/>
              </w:rPr>
              <w:t xml:space="preserve"> </w:t>
            </w:r>
            <w:r w:rsidRPr="00682902">
              <w:rPr>
                <w:rFonts w:ascii="Calibri" w:hAnsi="Calibri" w:cs="Calibri"/>
                <w:b/>
                <w:sz w:val="22"/>
                <w:szCs w:val="22"/>
              </w:rPr>
              <w:t xml:space="preserve">&amp; </w:t>
            </w:r>
            <w:r w:rsidR="00ED259E" w:rsidRPr="00682902">
              <w:rPr>
                <w:rFonts w:ascii="Calibri" w:hAnsi="Calibri" w:cs="Calibri"/>
                <w:b/>
                <w:sz w:val="22"/>
                <w:szCs w:val="22"/>
              </w:rPr>
              <w:t>Indicator(s)</w:t>
            </w:r>
            <w:r w:rsidR="00ED259E" w:rsidRPr="00682902">
              <w:rPr>
                <w:rFonts w:ascii="Calibri" w:hAnsi="Calibri" w:cs="Calibri"/>
                <w:b/>
                <w:sz w:val="22"/>
                <w:szCs w:val="22"/>
              </w:rPr>
              <w:br/>
            </w:r>
            <w:r w:rsidR="00F4134F" w:rsidRPr="00682902">
              <w:rPr>
                <w:rFonts w:ascii="Calibri" w:hAnsi="Calibri" w:cs="Calibri"/>
                <w:bCs/>
                <w:iCs/>
                <w:sz w:val="22"/>
                <w:szCs w:val="22"/>
              </w:rPr>
              <w:t xml:space="preserve">Insert the </w:t>
            </w:r>
            <w:proofErr w:type="spellStart"/>
            <w:r w:rsidR="00F4134F" w:rsidRPr="00682902">
              <w:rPr>
                <w:rFonts w:ascii="Calibri" w:hAnsi="Calibri" w:cs="Calibri"/>
                <w:bCs/>
                <w:iCs/>
                <w:sz w:val="22"/>
                <w:szCs w:val="22"/>
              </w:rPr>
              <w:t>Subprogramme’s</w:t>
            </w:r>
            <w:proofErr w:type="spellEnd"/>
            <w:r w:rsidR="00F4134F" w:rsidRPr="00682902">
              <w:rPr>
                <w:rFonts w:ascii="Calibri" w:hAnsi="Calibri" w:cs="Calibri"/>
                <w:bCs/>
                <w:iCs/>
                <w:sz w:val="22"/>
                <w:szCs w:val="22"/>
              </w:rPr>
              <w:t xml:space="preserve"> Expected Accomplishment(s) and Indicator(s) to which the project contributes</w:t>
            </w:r>
          </w:p>
          <w:p w14:paraId="3CEF64E7" w14:textId="77777777" w:rsidR="00E82ACE" w:rsidRPr="00682902" w:rsidRDefault="00E82ACE" w:rsidP="00E82ACE">
            <w:pPr>
              <w:spacing w:beforeLines="60" w:before="144" w:afterLines="60" w:after="144"/>
              <w:rPr>
                <w:rFonts w:ascii="Calibri" w:hAnsi="Calibri" w:cs="Calibri"/>
                <w:color w:val="000000"/>
                <w:sz w:val="22"/>
                <w:szCs w:val="22"/>
              </w:rPr>
            </w:pPr>
            <w:r w:rsidRPr="00682902">
              <w:rPr>
                <w:rFonts w:ascii="Calibri" w:hAnsi="Calibri" w:cs="Calibri"/>
                <w:color w:val="000000"/>
                <w:sz w:val="22"/>
                <w:szCs w:val="22"/>
              </w:rPr>
              <w:t>SP3 EA(a): The health and productivity of marine, freshwater and terrestrial ecosystems are institutionalized in education, monitoring and cross-sector and transboundary collaboration frameworks at the national and international levels</w:t>
            </w:r>
          </w:p>
          <w:p w14:paraId="46FEC071" w14:textId="77777777" w:rsidR="00E82ACE" w:rsidRPr="00682902" w:rsidRDefault="00E82ACE" w:rsidP="00E82ACE">
            <w:pPr>
              <w:spacing w:beforeLines="60" w:before="144" w:afterLines="60" w:after="144"/>
              <w:rPr>
                <w:rFonts w:ascii="Calibri" w:hAnsi="Calibri" w:cs="Calibri"/>
                <w:color w:val="000000"/>
                <w:sz w:val="22"/>
                <w:szCs w:val="22"/>
              </w:rPr>
            </w:pPr>
            <w:r w:rsidRPr="00682902">
              <w:rPr>
                <w:rFonts w:ascii="Calibri" w:hAnsi="Calibri" w:cs="Calibri"/>
                <w:color w:val="000000"/>
                <w:sz w:val="22"/>
                <w:szCs w:val="22"/>
              </w:rPr>
              <w:t>Indicator (i): The number of countries and transboundary collaboration frameworks that have made progress in monitoring and maintaining the health and productivity of marine and terrestrial ecosystems with the assistance of UNEP</w:t>
            </w:r>
          </w:p>
          <w:p w14:paraId="362996AD" w14:textId="77777777" w:rsidR="00E82ACE" w:rsidRPr="00682902" w:rsidRDefault="00E82ACE" w:rsidP="00E82ACE">
            <w:pPr>
              <w:spacing w:beforeLines="60" w:before="144" w:afterLines="60" w:after="144"/>
              <w:rPr>
                <w:rFonts w:ascii="Calibri" w:hAnsi="Calibri" w:cs="Calibri"/>
                <w:color w:val="000000"/>
                <w:sz w:val="22"/>
                <w:szCs w:val="22"/>
              </w:rPr>
            </w:pPr>
            <w:r w:rsidRPr="00682902">
              <w:rPr>
                <w:rFonts w:ascii="Calibri" w:hAnsi="Calibri" w:cs="Calibri"/>
                <w:color w:val="000000"/>
                <w:sz w:val="22"/>
                <w:szCs w:val="22"/>
              </w:rPr>
              <w:t xml:space="preserve">SP7 EA: Governments and other stakeholders use quality open environmental data, analyses and participatory processes that </w:t>
            </w:r>
            <w:r w:rsidRPr="00682902">
              <w:rPr>
                <w:rFonts w:ascii="Calibri" w:hAnsi="Calibri" w:cs="Calibri"/>
                <w:color w:val="000000"/>
                <w:sz w:val="22"/>
                <w:szCs w:val="22"/>
              </w:rPr>
              <w:lastRenderedPageBreak/>
              <w:t>strengthen the science-policy interface to generate evidence-based environmental assessments, identify emerging issues and foster policy action through UNEP</w:t>
            </w:r>
          </w:p>
          <w:p w14:paraId="65EAA469" w14:textId="74864CB3" w:rsidR="00E82ACE" w:rsidRPr="00682902" w:rsidRDefault="00E82ACE" w:rsidP="00E82ACE">
            <w:pPr>
              <w:rPr>
                <w:rFonts w:ascii="Calibri" w:hAnsi="Calibri" w:cs="Calibri"/>
                <w:b/>
                <w:sz w:val="22"/>
                <w:szCs w:val="22"/>
              </w:rPr>
            </w:pPr>
            <w:r w:rsidRPr="00682902">
              <w:rPr>
                <w:rFonts w:ascii="Calibri" w:hAnsi="Calibri" w:cs="Calibri"/>
                <w:color w:val="000000"/>
                <w:sz w:val="22"/>
                <w:szCs w:val="22"/>
              </w:rPr>
              <w:t>Indicator (ii): The number of countries reporting on the environmental dimension of sustainable development through shared environmental information systems with country-level data made discoverable through UNEP</w:t>
            </w:r>
          </w:p>
        </w:tc>
      </w:tr>
      <w:tr w:rsidR="00ED259E" w:rsidRPr="00682902" w14:paraId="0DD9ABB7" w14:textId="0FCE2DF3" w:rsidTr="00FA5479">
        <w:trPr>
          <w:trHeight w:val="516"/>
        </w:trPr>
        <w:tc>
          <w:tcPr>
            <w:tcW w:w="8844" w:type="dxa"/>
            <w:gridSpan w:val="4"/>
            <w:shd w:val="clear" w:color="auto" w:fill="FFFFFF" w:themeFill="background1"/>
          </w:tcPr>
          <w:p w14:paraId="5C772B59" w14:textId="09F9F052" w:rsidR="00D83CF5" w:rsidRPr="00682902" w:rsidRDefault="00ED259E" w:rsidP="00D83CF5">
            <w:pPr>
              <w:pStyle w:val="InstructionsTM"/>
              <w:rPr>
                <w:rFonts w:ascii="Calibri" w:hAnsi="Calibri" w:cs="Calibri"/>
                <w:sz w:val="22"/>
              </w:rPr>
            </w:pPr>
            <w:r w:rsidRPr="00682902">
              <w:rPr>
                <w:rFonts w:ascii="Calibri" w:hAnsi="Calibri" w:cs="Calibri"/>
                <w:sz w:val="22"/>
              </w:rPr>
              <w:lastRenderedPageBreak/>
              <w:t xml:space="preserve">Describe any progress made towards delivering the stated </w:t>
            </w:r>
            <w:proofErr w:type="spellStart"/>
            <w:r w:rsidRPr="00682902">
              <w:rPr>
                <w:rFonts w:ascii="Calibri" w:hAnsi="Calibri" w:cs="Calibri"/>
                <w:sz w:val="22"/>
              </w:rPr>
              <w:t>PoW</w:t>
            </w:r>
            <w:proofErr w:type="spellEnd"/>
            <w:r w:rsidRPr="00682902">
              <w:rPr>
                <w:rFonts w:ascii="Calibri" w:hAnsi="Calibri" w:cs="Calibri"/>
                <w:sz w:val="22"/>
              </w:rPr>
              <w:t xml:space="preserve"> Expected Accomplishment</w:t>
            </w:r>
            <w:r w:rsidR="004B6962" w:rsidRPr="00682902">
              <w:rPr>
                <w:rFonts w:ascii="Calibri" w:hAnsi="Calibri" w:cs="Calibri"/>
                <w:sz w:val="22"/>
              </w:rPr>
              <w:t>s</w:t>
            </w:r>
            <w:r w:rsidRPr="00682902">
              <w:rPr>
                <w:rFonts w:ascii="Calibri" w:hAnsi="Calibri" w:cs="Calibri"/>
                <w:sz w:val="22"/>
              </w:rPr>
              <w:t xml:space="preserve"> and Indicators. State key changes since previous reporting period. </w:t>
            </w:r>
            <w:r w:rsidR="00DB51C7" w:rsidRPr="00682902">
              <w:rPr>
                <w:rFonts w:ascii="Calibri" w:hAnsi="Calibri" w:cs="Calibri"/>
                <w:sz w:val="22"/>
              </w:rPr>
              <w:t>(maximum one paragraph)</w:t>
            </w:r>
          </w:p>
          <w:p w14:paraId="020085E6" w14:textId="77777777" w:rsidR="00D83CF5" w:rsidRPr="00682902" w:rsidRDefault="00D83CF5" w:rsidP="006165AC">
            <w:pPr>
              <w:rPr>
                <w:rFonts w:ascii="Calibri" w:hAnsi="Calibri" w:cs="Calibri"/>
                <w:sz w:val="22"/>
                <w:szCs w:val="22"/>
                <w:highlight w:val="lightGray"/>
              </w:rPr>
            </w:pPr>
          </w:p>
          <w:p w14:paraId="538AC5F8" w14:textId="3C8B64AA" w:rsidR="00ED259E" w:rsidRPr="00682902" w:rsidRDefault="004B6962" w:rsidP="006165AC">
            <w:pPr>
              <w:rPr>
                <w:rFonts w:ascii="Calibri" w:hAnsi="Calibri" w:cs="Calibri"/>
                <w:sz w:val="22"/>
                <w:szCs w:val="22"/>
              </w:rPr>
            </w:pPr>
            <w:r w:rsidRPr="00682902">
              <w:rPr>
                <w:rFonts w:ascii="Calibri" w:hAnsi="Calibri" w:cs="Calibri"/>
                <w:sz w:val="22"/>
                <w:szCs w:val="22"/>
                <w:highlight w:val="lightGray"/>
                <w:lang w:val="en-GB"/>
              </w:rPr>
              <w:t>[Section to be shared with relevant</w:t>
            </w:r>
            <w:r w:rsidR="00D02BFB" w:rsidRPr="00682902">
              <w:rPr>
                <w:rFonts w:ascii="Calibri" w:hAnsi="Calibri" w:cs="Calibri"/>
                <w:sz w:val="22"/>
                <w:szCs w:val="22"/>
                <w:highlight w:val="lightGray"/>
                <w:lang w:val="en-GB"/>
              </w:rPr>
              <w:t xml:space="preserve"> Regional </w:t>
            </w:r>
            <w:r w:rsidR="00431A56" w:rsidRPr="00682902">
              <w:rPr>
                <w:rFonts w:ascii="Calibri" w:hAnsi="Calibri" w:cs="Calibri"/>
                <w:sz w:val="22"/>
                <w:szCs w:val="22"/>
                <w:highlight w:val="lightGray"/>
                <w:lang w:val="en-GB"/>
              </w:rPr>
              <w:t xml:space="preserve">and Global </w:t>
            </w:r>
            <w:r w:rsidRPr="00682902">
              <w:rPr>
                <w:rFonts w:ascii="Calibri" w:hAnsi="Calibri" w:cs="Calibri"/>
                <w:sz w:val="22"/>
                <w:szCs w:val="22"/>
                <w:highlight w:val="lightGray"/>
                <w:lang w:val="en-GB"/>
              </w:rPr>
              <w:t>Sub</w:t>
            </w:r>
            <w:r w:rsidR="00EF7221" w:rsidRPr="00682902">
              <w:rPr>
                <w:rFonts w:ascii="Calibri" w:hAnsi="Calibri" w:cs="Calibri"/>
                <w:sz w:val="22"/>
                <w:szCs w:val="22"/>
                <w:highlight w:val="lightGray"/>
                <w:lang w:val="en-GB"/>
              </w:rPr>
              <w:t>-</w:t>
            </w:r>
            <w:r w:rsidRPr="00682902">
              <w:rPr>
                <w:rFonts w:ascii="Calibri" w:hAnsi="Calibri" w:cs="Calibri"/>
                <w:sz w:val="22"/>
                <w:szCs w:val="22"/>
                <w:highlight w:val="lightGray"/>
                <w:lang w:val="en-GB"/>
              </w:rPr>
              <w:t>Programme Coordinators]</w:t>
            </w:r>
          </w:p>
        </w:tc>
      </w:tr>
      <w:tr w:rsidR="00787710" w:rsidRPr="00682902" w14:paraId="672AD571" w14:textId="77777777" w:rsidTr="001F78D7">
        <w:trPr>
          <w:trHeight w:val="516"/>
        </w:trPr>
        <w:tc>
          <w:tcPr>
            <w:tcW w:w="2948" w:type="dxa"/>
            <w:shd w:val="clear" w:color="auto" w:fill="FFFFFF" w:themeFill="background1"/>
          </w:tcPr>
          <w:p w14:paraId="4BC14799" w14:textId="78A6CC8F" w:rsidR="00787710" w:rsidRPr="00682902" w:rsidRDefault="00787710" w:rsidP="00787710">
            <w:pPr>
              <w:pStyle w:val="InstructionsTM"/>
              <w:rPr>
                <w:rFonts w:ascii="Calibri" w:hAnsi="Calibri" w:cs="Calibri"/>
                <w:sz w:val="22"/>
              </w:rPr>
            </w:pPr>
            <w:r w:rsidRPr="00682902">
              <w:rPr>
                <w:rFonts w:ascii="Calibri" w:hAnsi="Calibri" w:cs="Calibri"/>
                <w:b/>
                <w:sz w:val="22"/>
              </w:rPr>
              <w:t>Expected Accomplishment</w:t>
            </w:r>
          </w:p>
        </w:tc>
        <w:tc>
          <w:tcPr>
            <w:tcW w:w="2948" w:type="dxa"/>
            <w:gridSpan w:val="2"/>
            <w:shd w:val="clear" w:color="auto" w:fill="FFFFFF" w:themeFill="background1"/>
          </w:tcPr>
          <w:p w14:paraId="50E49DF6" w14:textId="32027207" w:rsidR="00787710" w:rsidRPr="00682902" w:rsidRDefault="00787710" w:rsidP="00787710">
            <w:pPr>
              <w:pStyle w:val="InstructionsTM"/>
              <w:rPr>
                <w:rFonts w:ascii="Calibri" w:hAnsi="Calibri" w:cs="Calibri"/>
                <w:sz w:val="22"/>
              </w:rPr>
            </w:pPr>
            <w:r w:rsidRPr="00682902">
              <w:rPr>
                <w:rFonts w:ascii="Calibri" w:hAnsi="Calibri" w:cs="Calibri"/>
                <w:b/>
                <w:sz w:val="22"/>
              </w:rPr>
              <w:t>Indicator</w:t>
            </w:r>
          </w:p>
        </w:tc>
        <w:tc>
          <w:tcPr>
            <w:tcW w:w="2948" w:type="dxa"/>
            <w:shd w:val="clear" w:color="auto" w:fill="FFFFFF" w:themeFill="background1"/>
          </w:tcPr>
          <w:p w14:paraId="4F22051C" w14:textId="22DD358F" w:rsidR="00787710" w:rsidRPr="00682902" w:rsidRDefault="00787710" w:rsidP="00787710">
            <w:pPr>
              <w:pStyle w:val="InstructionsTM"/>
              <w:rPr>
                <w:rFonts w:ascii="Calibri" w:hAnsi="Calibri" w:cs="Calibri"/>
                <w:sz w:val="22"/>
              </w:rPr>
            </w:pPr>
            <w:r w:rsidRPr="00682902">
              <w:rPr>
                <w:rFonts w:ascii="Calibri" w:hAnsi="Calibri" w:cs="Calibri"/>
                <w:b/>
                <w:sz w:val="22"/>
              </w:rPr>
              <w:t>Progress</w:t>
            </w:r>
          </w:p>
        </w:tc>
      </w:tr>
      <w:tr w:rsidR="00787710" w:rsidRPr="00682902" w14:paraId="35EE61CB" w14:textId="77777777" w:rsidTr="001F78D7">
        <w:trPr>
          <w:trHeight w:val="516"/>
        </w:trPr>
        <w:tc>
          <w:tcPr>
            <w:tcW w:w="2948" w:type="dxa"/>
            <w:shd w:val="clear" w:color="auto" w:fill="FFFFFF" w:themeFill="background1"/>
            <w:vAlign w:val="center"/>
          </w:tcPr>
          <w:p w14:paraId="421DBB91" w14:textId="6C3911D9" w:rsidR="00787710" w:rsidRPr="00682902" w:rsidRDefault="00EF7221" w:rsidP="00787710">
            <w:pPr>
              <w:pStyle w:val="InstructionsTM"/>
              <w:rPr>
                <w:rFonts w:ascii="Calibri" w:hAnsi="Calibri" w:cs="Calibri"/>
                <w:i w:val="0"/>
                <w:iCs w:val="0"/>
                <w:sz w:val="22"/>
              </w:rPr>
            </w:pPr>
            <w:r w:rsidRPr="00682902">
              <w:rPr>
                <w:rFonts w:ascii="Calibri" w:hAnsi="Calibri" w:cs="Calibri"/>
                <w:i w:val="0"/>
                <w:iCs w:val="0"/>
                <w:color w:val="000000"/>
                <w:sz w:val="22"/>
              </w:rPr>
              <w:t>The health and productivity of marine, freshwater and terrestrial ecosystems are institutionalized in education, monitoring and cross-sector and transboundary collaboration frameworks at the national and international levels</w:t>
            </w:r>
          </w:p>
        </w:tc>
        <w:tc>
          <w:tcPr>
            <w:tcW w:w="2948" w:type="dxa"/>
            <w:gridSpan w:val="2"/>
            <w:shd w:val="clear" w:color="auto" w:fill="FFFFFF" w:themeFill="background1"/>
          </w:tcPr>
          <w:p w14:paraId="09B17C7A" w14:textId="1D8BB965" w:rsidR="00787710" w:rsidRPr="00682902" w:rsidRDefault="00EF7221" w:rsidP="00787710">
            <w:pPr>
              <w:pStyle w:val="InstructionsTM"/>
              <w:rPr>
                <w:rFonts w:ascii="Calibri" w:hAnsi="Calibri" w:cs="Calibri"/>
                <w:i w:val="0"/>
                <w:iCs w:val="0"/>
                <w:sz w:val="22"/>
              </w:rPr>
            </w:pPr>
            <w:r w:rsidRPr="00682902">
              <w:rPr>
                <w:rFonts w:ascii="Calibri" w:hAnsi="Calibri" w:cs="Calibri"/>
                <w:i w:val="0"/>
                <w:iCs w:val="0"/>
                <w:color w:val="000000"/>
                <w:sz w:val="22"/>
              </w:rPr>
              <w:t>The number of countries and transboundary collaboration frameworks that have made progress in monitoring and maintaining the health and productivity of marine and terrestrial ecosystems with the assistance of UNEP</w:t>
            </w:r>
          </w:p>
        </w:tc>
        <w:tc>
          <w:tcPr>
            <w:tcW w:w="2948" w:type="dxa"/>
            <w:shd w:val="clear" w:color="auto" w:fill="FFFFFF" w:themeFill="background1"/>
          </w:tcPr>
          <w:p w14:paraId="7900FCC7" w14:textId="3F01A9D4" w:rsidR="00787710" w:rsidRPr="00682902" w:rsidRDefault="00A81CC6" w:rsidP="00787710">
            <w:pPr>
              <w:pStyle w:val="InstructionsTM"/>
              <w:rPr>
                <w:rFonts w:ascii="Calibri" w:hAnsi="Calibri" w:cs="Calibri"/>
                <w:i w:val="0"/>
                <w:iCs w:val="0"/>
                <w:sz w:val="22"/>
              </w:rPr>
            </w:pPr>
            <w:r w:rsidRPr="00682902">
              <w:rPr>
                <w:rFonts w:ascii="Calibri" w:hAnsi="Calibri" w:cs="Calibri"/>
                <w:i w:val="0"/>
                <w:iCs w:val="0"/>
                <w:color w:val="000000"/>
                <w:sz w:val="22"/>
              </w:rPr>
              <w:t>The SPREP Pacific Invasive Species Regional Guidelines Reporting Database is used to assess the status for each Pacific Island Country and Territory (PICT) as well as the regional invasive species program and management. It is a monitoring tool for the Pacific Region and each PICT’s invasive species program and management. It has been used as a tool to define a baseline status; identify gaps within each PICT and across the region. The GEF6 RIP involves additional baseline monitoring, data collection during activity implementation, mobilization and outcome monitoring.</w:t>
            </w:r>
          </w:p>
        </w:tc>
      </w:tr>
      <w:tr w:rsidR="00EF7221" w:rsidRPr="00682902" w14:paraId="69F320E7" w14:textId="77777777" w:rsidTr="001F78D7">
        <w:trPr>
          <w:trHeight w:val="516"/>
        </w:trPr>
        <w:tc>
          <w:tcPr>
            <w:tcW w:w="2948" w:type="dxa"/>
            <w:shd w:val="clear" w:color="auto" w:fill="FFFFFF" w:themeFill="background1"/>
            <w:vAlign w:val="center"/>
          </w:tcPr>
          <w:p w14:paraId="0CC84116" w14:textId="0A9671A8" w:rsidR="00EF7221" w:rsidRPr="00682902" w:rsidRDefault="00EF7221" w:rsidP="00787710">
            <w:pPr>
              <w:pStyle w:val="InstructionsTM"/>
              <w:rPr>
                <w:rFonts w:ascii="Calibri" w:hAnsi="Calibri" w:cs="Calibri"/>
                <w:i w:val="0"/>
                <w:iCs w:val="0"/>
                <w:color w:val="000000"/>
                <w:sz w:val="22"/>
              </w:rPr>
            </w:pPr>
            <w:r w:rsidRPr="00682902">
              <w:rPr>
                <w:rFonts w:ascii="Calibri" w:hAnsi="Calibri" w:cs="Calibri"/>
                <w:i w:val="0"/>
                <w:iCs w:val="0"/>
                <w:color w:val="000000"/>
                <w:sz w:val="22"/>
              </w:rPr>
              <w:t xml:space="preserve">Governments and other stakeholders use quality open environmental data, analyses and participatory processes that strengthen the science-policy interface to generate evidence-based environmental assessments, identify emerging issues and </w:t>
            </w:r>
            <w:r w:rsidRPr="00682902">
              <w:rPr>
                <w:rFonts w:ascii="Calibri" w:hAnsi="Calibri" w:cs="Calibri"/>
                <w:i w:val="0"/>
                <w:iCs w:val="0"/>
                <w:color w:val="000000"/>
                <w:sz w:val="22"/>
              </w:rPr>
              <w:lastRenderedPageBreak/>
              <w:t>foster policy action through UNEP</w:t>
            </w:r>
          </w:p>
        </w:tc>
        <w:tc>
          <w:tcPr>
            <w:tcW w:w="2948" w:type="dxa"/>
            <w:gridSpan w:val="2"/>
            <w:shd w:val="clear" w:color="auto" w:fill="FFFFFF" w:themeFill="background1"/>
          </w:tcPr>
          <w:p w14:paraId="79759F63" w14:textId="4AA19491" w:rsidR="00EF7221" w:rsidRPr="00682902" w:rsidRDefault="00EF7221" w:rsidP="00787710">
            <w:pPr>
              <w:pStyle w:val="InstructionsTM"/>
              <w:rPr>
                <w:rFonts w:ascii="Calibri" w:hAnsi="Calibri" w:cs="Calibri"/>
                <w:i w:val="0"/>
                <w:iCs w:val="0"/>
                <w:color w:val="000000"/>
                <w:sz w:val="22"/>
              </w:rPr>
            </w:pPr>
            <w:r w:rsidRPr="00682902">
              <w:rPr>
                <w:rFonts w:ascii="Calibri" w:hAnsi="Calibri" w:cs="Calibri"/>
                <w:i w:val="0"/>
                <w:iCs w:val="0"/>
                <w:color w:val="000000"/>
                <w:sz w:val="22"/>
              </w:rPr>
              <w:lastRenderedPageBreak/>
              <w:t>The number of countries reporting on the environmental dimension of sustainable development through shared environmental information systems with country-level data made discoverable through UNEP</w:t>
            </w:r>
          </w:p>
        </w:tc>
        <w:tc>
          <w:tcPr>
            <w:tcW w:w="2948" w:type="dxa"/>
            <w:shd w:val="clear" w:color="auto" w:fill="FFFFFF" w:themeFill="background1"/>
          </w:tcPr>
          <w:p w14:paraId="30709439" w14:textId="5EEEF373" w:rsidR="00EF7221" w:rsidRPr="00682902" w:rsidRDefault="00A81CC6" w:rsidP="00787710">
            <w:pPr>
              <w:pStyle w:val="InstructionsTM"/>
              <w:rPr>
                <w:rFonts w:ascii="Calibri" w:hAnsi="Calibri" w:cs="Calibri"/>
                <w:i w:val="0"/>
                <w:iCs w:val="0"/>
                <w:sz w:val="22"/>
              </w:rPr>
            </w:pPr>
            <w:r w:rsidRPr="00682902">
              <w:rPr>
                <w:rFonts w:ascii="Calibri" w:hAnsi="Calibri" w:cs="Calibri"/>
                <w:i w:val="0"/>
                <w:iCs w:val="0"/>
                <w:color w:val="000000"/>
                <w:sz w:val="22"/>
              </w:rPr>
              <w:t xml:space="preserve">Capacity has been developed for mobilizing Pacific data and using data for decision making.  Tonga is one of the GEF6 RIP countries and was the consortium partner most engaged with GBIF activities.  19 Tongan datasets were published.  Niue was also involved and published </w:t>
            </w:r>
            <w:r w:rsidRPr="00682902">
              <w:rPr>
                <w:rFonts w:ascii="Calibri" w:hAnsi="Calibri" w:cs="Calibri"/>
                <w:i w:val="0"/>
                <w:iCs w:val="0"/>
                <w:color w:val="000000"/>
                <w:sz w:val="22"/>
              </w:rPr>
              <w:lastRenderedPageBreak/>
              <w:t>several datasets.  Although Tuvalu was not directly involved, there were several datasets from there that were published.  In the Project Document GBIF is identified as the primary means of mobilizing data collected during the delivery of project activities. There is a further BID funding round opening in September 2020.  We intend to apply for funding to deliver a data mobilization and data use for decision making project that will align with and co finance GEF6RIP.</w:t>
            </w:r>
          </w:p>
        </w:tc>
      </w:tr>
    </w:tbl>
    <w:p w14:paraId="729D3F2E" w14:textId="77777777" w:rsidR="00ED259E" w:rsidRPr="00682902" w:rsidRDefault="00ED259E" w:rsidP="0096136C">
      <w:pPr>
        <w:rPr>
          <w:rFonts w:ascii="Calibri" w:hAnsi="Calibri" w:cs="Calibri"/>
          <w:sz w:val="22"/>
          <w:szCs w:val="22"/>
        </w:rPr>
      </w:pPr>
    </w:p>
    <w:p w14:paraId="158DAE4A" w14:textId="2D0FA1C2" w:rsidR="00ED259E" w:rsidRPr="00682902" w:rsidRDefault="00027F7C" w:rsidP="00027F7C">
      <w:pPr>
        <w:pStyle w:val="Tit2"/>
        <w:rPr>
          <w:rFonts w:ascii="Calibri" w:hAnsi="Calibri" w:cs="Calibri"/>
          <w:sz w:val="22"/>
          <w:szCs w:val="22"/>
        </w:rPr>
      </w:pPr>
      <w:r w:rsidRPr="00682902">
        <w:rPr>
          <w:rFonts w:ascii="Calibri" w:hAnsi="Calibri" w:cs="Calibri"/>
          <w:sz w:val="22"/>
          <w:szCs w:val="22"/>
        </w:rPr>
        <w:t>2.2. GEF Core Indicators (f</w:t>
      </w:r>
      <w:r w:rsidR="00ED259E" w:rsidRPr="00682902">
        <w:rPr>
          <w:rFonts w:ascii="Calibri" w:hAnsi="Calibri" w:cs="Calibri"/>
          <w:sz w:val="22"/>
          <w:szCs w:val="22"/>
        </w:rPr>
        <w:t>or all GEF 6 and later projects</w:t>
      </w:r>
      <w:r w:rsidRPr="00682902">
        <w:rPr>
          <w:rFonts w:ascii="Calibri" w:hAnsi="Calibri" w:cs="Calibri"/>
          <w:sz w:val="22"/>
          <w:szCs w:val="22"/>
        </w:rPr>
        <w:t>)</w:t>
      </w:r>
      <w:r w:rsidR="00ED259E" w:rsidRPr="00682902">
        <w:rPr>
          <w:rFonts w:ascii="Calibri" w:hAnsi="Calibri" w:cs="Calibri"/>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85"/>
      </w:tblGrid>
      <w:tr w:rsidR="00F771D7" w:rsidRPr="00682902" w14:paraId="5C57FDFE" w14:textId="77777777" w:rsidTr="00F771D7">
        <w:tc>
          <w:tcPr>
            <w:tcW w:w="4559" w:type="dxa"/>
            <w:shd w:val="clear" w:color="auto" w:fill="D9D9D9"/>
          </w:tcPr>
          <w:p w14:paraId="3D811365" w14:textId="321D5261" w:rsidR="00F771D7" w:rsidRPr="00682902" w:rsidRDefault="008F381B" w:rsidP="005808D3">
            <w:pPr>
              <w:rPr>
                <w:rFonts w:ascii="Calibri" w:hAnsi="Calibri" w:cs="Calibri"/>
                <w:bCs/>
                <w:sz w:val="22"/>
                <w:szCs w:val="22"/>
              </w:rPr>
            </w:pPr>
            <w:r w:rsidRPr="00682902">
              <w:rPr>
                <w:rFonts w:ascii="Calibri" w:hAnsi="Calibri" w:cs="Calibri"/>
                <w:bCs/>
                <w:sz w:val="22"/>
                <w:szCs w:val="22"/>
              </w:rPr>
              <w:t>GEF Core Indicators</w:t>
            </w:r>
          </w:p>
        </w:tc>
        <w:tc>
          <w:tcPr>
            <w:tcW w:w="4285" w:type="dxa"/>
            <w:shd w:val="clear" w:color="auto" w:fill="auto"/>
          </w:tcPr>
          <w:p w14:paraId="1BD1D7FE" w14:textId="0F9ABC9F" w:rsidR="00F771D7" w:rsidRPr="00682902" w:rsidRDefault="00F771D7" w:rsidP="005808D3">
            <w:pPr>
              <w:rPr>
                <w:rFonts w:ascii="Calibri" w:hAnsi="Calibri" w:cs="Calibri"/>
                <w:b/>
                <w:sz w:val="22"/>
                <w:szCs w:val="22"/>
              </w:rPr>
            </w:pPr>
            <w:r w:rsidRPr="00682902">
              <w:rPr>
                <w:rFonts w:ascii="Calibri" w:hAnsi="Calibri" w:cs="Calibri"/>
                <w:b/>
                <w:sz w:val="22"/>
                <w:szCs w:val="22"/>
              </w:rPr>
              <w:t>Indicative expected Results</w:t>
            </w:r>
            <w:r w:rsidRPr="00682902">
              <w:rPr>
                <w:rFonts w:ascii="Calibri" w:hAnsi="Calibri" w:cs="Calibri"/>
                <w:b/>
                <w:sz w:val="22"/>
                <w:szCs w:val="22"/>
              </w:rPr>
              <w:br/>
            </w:r>
          </w:p>
        </w:tc>
      </w:tr>
      <w:tr w:rsidR="00F771D7" w:rsidRPr="00682902" w14:paraId="4838AE08" w14:textId="77777777" w:rsidTr="005808D3">
        <w:trPr>
          <w:trHeight w:val="516"/>
        </w:trPr>
        <w:tc>
          <w:tcPr>
            <w:tcW w:w="8844" w:type="dxa"/>
            <w:gridSpan w:val="2"/>
            <w:shd w:val="clear" w:color="auto" w:fill="auto"/>
          </w:tcPr>
          <w:p w14:paraId="778C9E1F" w14:textId="77777777" w:rsidR="00F771D7" w:rsidRPr="00682902" w:rsidRDefault="005B01AE" w:rsidP="00F80D4C">
            <w:pPr>
              <w:pStyle w:val="InstructionsTM"/>
              <w:rPr>
                <w:rFonts w:ascii="Calibri" w:hAnsi="Calibri" w:cs="Calibri"/>
                <w:sz w:val="22"/>
              </w:rPr>
            </w:pPr>
            <w:r w:rsidRPr="00682902">
              <w:rPr>
                <w:rFonts w:ascii="Calibri" w:hAnsi="Calibri" w:cs="Calibri"/>
                <w:sz w:val="22"/>
              </w:rPr>
              <w:t xml:space="preserve">Discuss </w:t>
            </w:r>
            <w:r w:rsidR="00CF2B3B" w:rsidRPr="00682902">
              <w:rPr>
                <w:rFonts w:ascii="Calibri" w:hAnsi="Calibri" w:cs="Calibri"/>
                <w:sz w:val="22"/>
              </w:rPr>
              <w:t>GEF core indicators targeted by the project, as well as expected results</w:t>
            </w:r>
            <w:r w:rsidR="00DB51C7" w:rsidRPr="00682902">
              <w:rPr>
                <w:rFonts w:ascii="Calibri" w:hAnsi="Calibri" w:cs="Calibri"/>
                <w:sz w:val="22"/>
              </w:rPr>
              <w:t>. (maximum one paragraph)</w:t>
            </w:r>
          </w:p>
          <w:p w14:paraId="74475C16" w14:textId="0236C74D" w:rsidR="00BC3551" w:rsidRPr="00682902" w:rsidRDefault="00BC3551" w:rsidP="00F80D4C">
            <w:pPr>
              <w:pStyle w:val="InstructionsTM"/>
              <w:rPr>
                <w:rFonts w:ascii="Calibri" w:hAnsi="Calibri" w:cs="Calibri"/>
                <w:sz w:val="22"/>
              </w:rPr>
            </w:pPr>
          </w:p>
          <w:tbl>
            <w:tblPr>
              <w:tblStyle w:val="TableGrid"/>
              <w:tblW w:w="0" w:type="auto"/>
              <w:tblLook w:val="04A0" w:firstRow="1" w:lastRow="0" w:firstColumn="1" w:lastColumn="0" w:noHBand="0" w:noVBand="1"/>
            </w:tblPr>
            <w:tblGrid>
              <w:gridCol w:w="3797"/>
              <w:gridCol w:w="1612"/>
              <w:gridCol w:w="1701"/>
              <w:gridCol w:w="1508"/>
            </w:tblGrid>
            <w:tr w:rsidR="00787710" w:rsidRPr="00682902" w14:paraId="1286B3D8" w14:textId="12672A89" w:rsidTr="00787710">
              <w:tc>
                <w:tcPr>
                  <w:tcW w:w="3797" w:type="dxa"/>
                  <w:vMerge w:val="restart"/>
                  <w:vAlign w:val="center"/>
                </w:tcPr>
                <w:p w14:paraId="74995EF7" w14:textId="076ADF3B" w:rsidR="00787710" w:rsidRPr="00682902" w:rsidRDefault="00787710" w:rsidP="00324D48">
                  <w:pPr>
                    <w:pStyle w:val="InstructionsTM"/>
                    <w:jc w:val="center"/>
                    <w:rPr>
                      <w:rFonts w:ascii="Calibri" w:hAnsi="Calibri" w:cs="Calibri"/>
                      <w:sz w:val="22"/>
                    </w:rPr>
                  </w:pPr>
                  <w:r w:rsidRPr="00682902">
                    <w:rPr>
                      <w:rFonts w:ascii="Calibri" w:hAnsi="Calibri" w:cs="Calibri"/>
                      <w:sz w:val="22"/>
                    </w:rPr>
                    <w:t>Indicator</w:t>
                  </w:r>
                </w:p>
              </w:tc>
              <w:tc>
                <w:tcPr>
                  <w:tcW w:w="3313" w:type="dxa"/>
                  <w:gridSpan w:val="2"/>
                  <w:vAlign w:val="center"/>
                </w:tcPr>
                <w:p w14:paraId="52ACBB6A" w14:textId="72B86929" w:rsidR="00787710" w:rsidRPr="00682902" w:rsidRDefault="00787710" w:rsidP="00324D48">
                  <w:pPr>
                    <w:pStyle w:val="InstructionsTM"/>
                    <w:jc w:val="center"/>
                    <w:rPr>
                      <w:rFonts w:ascii="Calibri" w:hAnsi="Calibri" w:cs="Calibri"/>
                      <w:sz w:val="22"/>
                    </w:rPr>
                  </w:pPr>
                  <w:r w:rsidRPr="00682902">
                    <w:rPr>
                      <w:rFonts w:ascii="Calibri" w:hAnsi="Calibri" w:cs="Calibri"/>
                      <w:sz w:val="22"/>
                    </w:rPr>
                    <w:t>Expected values at</w:t>
                  </w:r>
                </w:p>
              </w:tc>
              <w:tc>
                <w:tcPr>
                  <w:tcW w:w="1508" w:type="dxa"/>
                  <w:vMerge w:val="restart"/>
                </w:tcPr>
                <w:p w14:paraId="1AD78903" w14:textId="2D2F56A1" w:rsidR="00787710" w:rsidRPr="00682902" w:rsidRDefault="00787710" w:rsidP="00324D48">
                  <w:pPr>
                    <w:pStyle w:val="InstructionsTM"/>
                    <w:jc w:val="center"/>
                    <w:rPr>
                      <w:rFonts w:ascii="Calibri" w:hAnsi="Calibri" w:cs="Calibri"/>
                      <w:sz w:val="22"/>
                    </w:rPr>
                  </w:pPr>
                  <w:r w:rsidRPr="00682902">
                    <w:rPr>
                      <w:rFonts w:ascii="Calibri" w:hAnsi="Calibri" w:cs="Calibri"/>
                      <w:sz w:val="22"/>
                    </w:rPr>
                    <w:t>FY2021</w:t>
                  </w:r>
                </w:p>
              </w:tc>
            </w:tr>
            <w:tr w:rsidR="00787710" w:rsidRPr="00682902" w14:paraId="52EAD6D6" w14:textId="59AFF741" w:rsidTr="00787710">
              <w:tc>
                <w:tcPr>
                  <w:tcW w:w="3797" w:type="dxa"/>
                  <w:vMerge/>
                  <w:vAlign w:val="center"/>
                </w:tcPr>
                <w:p w14:paraId="4DF7935C" w14:textId="77777777" w:rsidR="00787710" w:rsidRPr="00682902" w:rsidRDefault="00787710" w:rsidP="00324D48">
                  <w:pPr>
                    <w:pStyle w:val="InstructionsTM"/>
                    <w:jc w:val="center"/>
                    <w:rPr>
                      <w:rFonts w:ascii="Calibri" w:hAnsi="Calibri" w:cs="Calibri"/>
                      <w:sz w:val="22"/>
                    </w:rPr>
                  </w:pPr>
                </w:p>
              </w:tc>
              <w:tc>
                <w:tcPr>
                  <w:tcW w:w="1612" w:type="dxa"/>
                  <w:vAlign w:val="center"/>
                </w:tcPr>
                <w:p w14:paraId="2DDD1F3E" w14:textId="67175FDD" w:rsidR="00787710" w:rsidRPr="00682902" w:rsidRDefault="00787710" w:rsidP="00324D48">
                  <w:pPr>
                    <w:pStyle w:val="InstructionsTM"/>
                    <w:jc w:val="center"/>
                    <w:rPr>
                      <w:rFonts w:ascii="Calibri" w:hAnsi="Calibri" w:cs="Calibri"/>
                      <w:sz w:val="22"/>
                    </w:rPr>
                  </w:pPr>
                  <w:r w:rsidRPr="00682902">
                    <w:rPr>
                      <w:rFonts w:ascii="Calibri" w:hAnsi="Calibri" w:cs="Calibri"/>
                      <w:sz w:val="22"/>
                    </w:rPr>
                    <w:t>Mid-term</w:t>
                  </w:r>
                </w:p>
              </w:tc>
              <w:tc>
                <w:tcPr>
                  <w:tcW w:w="1701" w:type="dxa"/>
                  <w:vAlign w:val="center"/>
                </w:tcPr>
                <w:p w14:paraId="170459CE" w14:textId="06C5876B" w:rsidR="00787710" w:rsidRPr="00682902" w:rsidRDefault="00787710" w:rsidP="00324D48">
                  <w:pPr>
                    <w:pStyle w:val="InstructionsTM"/>
                    <w:jc w:val="center"/>
                    <w:rPr>
                      <w:rFonts w:ascii="Calibri" w:hAnsi="Calibri" w:cs="Calibri"/>
                      <w:sz w:val="22"/>
                    </w:rPr>
                  </w:pPr>
                  <w:r w:rsidRPr="00682902">
                    <w:rPr>
                      <w:rFonts w:ascii="Calibri" w:hAnsi="Calibri" w:cs="Calibri"/>
                      <w:sz w:val="22"/>
                    </w:rPr>
                    <w:t>End-of-project</w:t>
                  </w:r>
                </w:p>
              </w:tc>
              <w:tc>
                <w:tcPr>
                  <w:tcW w:w="1508" w:type="dxa"/>
                  <w:vMerge/>
                </w:tcPr>
                <w:p w14:paraId="4EAD572C" w14:textId="77777777" w:rsidR="00787710" w:rsidRPr="00682902" w:rsidRDefault="00787710" w:rsidP="00324D48">
                  <w:pPr>
                    <w:pStyle w:val="InstructionsTM"/>
                    <w:jc w:val="center"/>
                    <w:rPr>
                      <w:rFonts w:ascii="Calibri" w:hAnsi="Calibri" w:cs="Calibri"/>
                      <w:sz w:val="22"/>
                    </w:rPr>
                  </w:pPr>
                </w:p>
              </w:tc>
            </w:tr>
            <w:tr w:rsidR="00787710" w:rsidRPr="00682902" w14:paraId="34EE6A0C" w14:textId="6AF615AA" w:rsidTr="00787710">
              <w:tc>
                <w:tcPr>
                  <w:tcW w:w="3797" w:type="dxa"/>
                </w:tcPr>
                <w:p w14:paraId="1FEEFB1F" w14:textId="6ABCE548" w:rsidR="00787710" w:rsidRPr="00682902" w:rsidRDefault="00A81CC6" w:rsidP="00F80D4C">
                  <w:pPr>
                    <w:pStyle w:val="InstructionsTM"/>
                    <w:rPr>
                      <w:rFonts w:ascii="Calibri" w:hAnsi="Calibri" w:cs="Calibri"/>
                      <w:i w:val="0"/>
                      <w:iCs w:val="0"/>
                      <w:color w:val="auto"/>
                      <w:sz w:val="22"/>
                    </w:rPr>
                  </w:pPr>
                  <w:r w:rsidRPr="00682902">
                    <w:rPr>
                      <w:rFonts w:ascii="Calibri" w:hAnsi="Calibri" w:cs="Calibri"/>
                      <w:i w:val="0"/>
                      <w:iCs w:val="0"/>
                      <w:color w:val="auto"/>
                      <w:sz w:val="22"/>
                    </w:rPr>
                    <w:t>CI 1: Terrestrial protected areas created or under improved management for conservation and sustainable use</w:t>
                  </w:r>
                </w:p>
              </w:tc>
              <w:tc>
                <w:tcPr>
                  <w:tcW w:w="1612" w:type="dxa"/>
                </w:tcPr>
                <w:p w14:paraId="2E24A21D" w14:textId="31CA7DC2" w:rsidR="00787710" w:rsidRPr="00682902" w:rsidRDefault="00030618" w:rsidP="00F80D4C">
                  <w:pPr>
                    <w:pStyle w:val="InstructionsTM"/>
                    <w:rPr>
                      <w:rFonts w:ascii="Calibri" w:hAnsi="Calibri" w:cs="Calibri"/>
                      <w:i w:val="0"/>
                      <w:iCs w:val="0"/>
                      <w:color w:val="auto"/>
                      <w:sz w:val="22"/>
                      <w:lang w:eastAsia="ko-KR"/>
                    </w:rPr>
                  </w:pPr>
                  <w:r w:rsidRPr="00682902">
                    <w:rPr>
                      <w:rFonts w:ascii="Calibri" w:hAnsi="Calibri" w:cs="Calibri"/>
                      <w:i w:val="0"/>
                      <w:iCs w:val="0"/>
                      <w:color w:val="auto"/>
                      <w:sz w:val="22"/>
                      <w:lang w:eastAsia="ko-KR"/>
                    </w:rPr>
                    <w:t>N/A</w:t>
                  </w:r>
                </w:p>
              </w:tc>
              <w:tc>
                <w:tcPr>
                  <w:tcW w:w="1701" w:type="dxa"/>
                </w:tcPr>
                <w:p w14:paraId="4E6C01CF" w14:textId="2E59C420" w:rsidR="00787710" w:rsidRPr="00682902" w:rsidRDefault="00030618" w:rsidP="00F80D4C">
                  <w:pPr>
                    <w:pStyle w:val="InstructionsTM"/>
                    <w:rPr>
                      <w:rFonts w:ascii="Calibri" w:hAnsi="Calibri" w:cs="Calibri"/>
                      <w:i w:val="0"/>
                      <w:iCs w:val="0"/>
                      <w:color w:val="auto"/>
                      <w:sz w:val="22"/>
                    </w:rPr>
                  </w:pPr>
                  <w:r w:rsidRPr="00682902">
                    <w:rPr>
                      <w:rFonts w:ascii="Calibri" w:hAnsi="Calibri" w:cs="Calibri"/>
                      <w:i w:val="0"/>
                      <w:iCs w:val="0"/>
                      <w:color w:val="auto"/>
                      <w:sz w:val="22"/>
                    </w:rPr>
                    <w:t>22,418 hectares</w:t>
                  </w:r>
                </w:p>
              </w:tc>
              <w:tc>
                <w:tcPr>
                  <w:tcW w:w="1508" w:type="dxa"/>
                </w:tcPr>
                <w:p w14:paraId="7DA9FD0F" w14:textId="04E504FD" w:rsidR="00787710" w:rsidRPr="00682902" w:rsidRDefault="006D0CEB" w:rsidP="00F80D4C">
                  <w:pPr>
                    <w:pStyle w:val="InstructionsTM"/>
                    <w:rPr>
                      <w:rFonts w:ascii="Calibri" w:hAnsi="Calibri" w:cs="Calibri"/>
                      <w:i w:val="0"/>
                      <w:iCs w:val="0"/>
                      <w:color w:val="auto"/>
                      <w:sz w:val="22"/>
                      <w:lang w:eastAsia="ko-KR"/>
                    </w:rPr>
                  </w:pPr>
                  <w:r w:rsidRPr="00682902">
                    <w:rPr>
                      <w:rFonts w:ascii="Calibri" w:hAnsi="Calibri" w:cs="Calibri"/>
                      <w:i w:val="0"/>
                      <w:iCs w:val="0"/>
                      <w:color w:val="auto"/>
                      <w:sz w:val="22"/>
                      <w:lang w:eastAsia="ko-KR"/>
                    </w:rPr>
                    <w:t>N/A</w:t>
                  </w:r>
                </w:p>
              </w:tc>
            </w:tr>
            <w:tr w:rsidR="00787710" w:rsidRPr="00682902" w14:paraId="43FCDA48" w14:textId="7D5E34A3" w:rsidTr="00787710">
              <w:tc>
                <w:tcPr>
                  <w:tcW w:w="3797" w:type="dxa"/>
                </w:tcPr>
                <w:p w14:paraId="50FE111D" w14:textId="38312179" w:rsidR="00787710" w:rsidRPr="00682902" w:rsidRDefault="00A81CC6" w:rsidP="00F80D4C">
                  <w:pPr>
                    <w:pStyle w:val="InstructionsTM"/>
                    <w:rPr>
                      <w:rFonts w:ascii="Calibri" w:hAnsi="Calibri" w:cs="Calibri"/>
                      <w:i w:val="0"/>
                      <w:iCs w:val="0"/>
                      <w:color w:val="auto"/>
                      <w:sz w:val="22"/>
                    </w:rPr>
                  </w:pPr>
                  <w:r w:rsidRPr="00682902">
                    <w:rPr>
                      <w:rFonts w:ascii="Calibri" w:hAnsi="Calibri" w:cs="Calibri"/>
                      <w:i w:val="0"/>
                      <w:iCs w:val="0"/>
                      <w:color w:val="auto"/>
                      <w:sz w:val="22"/>
                    </w:rPr>
                    <w:t>CI 4: Area of landscapes under improved practices (hectares; excluding protected areas)</w:t>
                  </w:r>
                </w:p>
              </w:tc>
              <w:tc>
                <w:tcPr>
                  <w:tcW w:w="1612" w:type="dxa"/>
                </w:tcPr>
                <w:p w14:paraId="3DE3757A" w14:textId="213D6DD6" w:rsidR="00787710" w:rsidRPr="00682902" w:rsidRDefault="00030618" w:rsidP="00F80D4C">
                  <w:pPr>
                    <w:pStyle w:val="InstructionsTM"/>
                    <w:rPr>
                      <w:rFonts w:ascii="Calibri" w:hAnsi="Calibri" w:cs="Calibri"/>
                      <w:i w:val="0"/>
                      <w:iCs w:val="0"/>
                      <w:color w:val="auto"/>
                      <w:sz w:val="22"/>
                      <w:lang w:eastAsia="ko-KR"/>
                    </w:rPr>
                  </w:pPr>
                  <w:r w:rsidRPr="00682902">
                    <w:rPr>
                      <w:rFonts w:ascii="Calibri" w:hAnsi="Calibri" w:cs="Calibri"/>
                      <w:i w:val="0"/>
                      <w:iCs w:val="0"/>
                      <w:color w:val="auto"/>
                      <w:sz w:val="22"/>
                      <w:lang w:eastAsia="ko-KR"/>
                    </w:rPr>
                    <w:t>N/A</w:t>
                  </w:r>
                </w:p>
              </w:tc>
              <w:tc>
                <w:tcPr>
                  <w:tcW w:w="1701" w:type="dxa"/>
                </w:tcPr>
                <w:p w14:paraId="5A1EB165" w14:textId="54A47DC7" w:rsidR="00787710" w:rsidRPr="00682902" w:rsidRDefault="00030618" w:rsidP="00F80D4C">
                  <w:pPr>
                    <w:pStyle w:val="InstructionsTM"/>
                    <w:rPr>
                      <w:rFonts w:ascii="Calibri" w:hAnsi="Calibri" w:cs="Calibri"/>
                      <w:i w:val="0"/>
                      <w:iCs w:val="0"/>
                      <w:color w:val="auto"/>
                      <w:sz w:val="22"/>
                    </w:rPr>
                  </w:pPr>
                  <w:r w:rsidRPr="00682902">
                    <w:rPr>
                      <w:rFonts w:ascii="Calibri" w:hAnsi="Calibri" w:cs="Calibri"/>
                      <w:i w:val="0"/>
                      <w:iCs w:val="0"/>
                      <w:color w:val="auto"/>
                      <w:sz w:val="22"/>
                    </w:rPr>
                    <w:t>7,550 hectares</w:t>
                  </w:r>
                </w:p>
              </w:tc>
              <w:tc>
                <w:tcPr>
                  <w:tcW w:w="1508" w:type="dxa"/>
                </w:tcPr>
                <w:p w14:paraId="22164BBA" w14:textId="7A3D5A63" w:rsidR="00787710" w:rsidRPr="00682902" w:rsidRDefault="006D0CEB" w:rsidP="00F80D4C">
                  <w:pPr>
                    <w:pStyle w:val="InstructionsTM"/>
                    <w:rPr>
                      <w:rFonts w:ascii="Calibri" w:hAnsi="Calibri" w:cs="Calibri"/>
                      <w:i w:val="0"/>
                      <w:iCs w:val="0"/>
                      <w:color w:val="auto"/>
                      <w:sz w:val="22"/>
                      <w:lang w:eastAsia="ko-KR"/>
                    </w:rPr>
                  </w:pPr>
                  <w:r w:rsidRPr="00682902">
                    <w:rPr>
                      <w:rFonts w:ascii="Calibri" w:hAnsi="Calibri" w:cs="Calibri"/>
                      <w:i w:val="0"/>
                      <w:iCs w:val="0"/>
                      <w:color w:val="auto"/>
                      <w:sz w:val="22"/>
                      <w:lang w:eastAsia="ko-KR"/>
                    </w:rPr>
                    <w:t>N/A</w:t>
                  </w:r>
                </w:p>
              </w:tc>
            </w:tr>
            <w:tr w:rsidR="00787710" w:rsidRPr="00682902" w14:paraId="558850F9" w14:textId="4C63D172" w:rsidTr="00787710">
              <w:tc>
                <w:tcPr>
                  <w:tcW w:w="3797" w:type="dxa"/>
                </w:tcPr>
                <w:p w14:paraId="4C877FDB" w14:textId="694C54DE" w:rsidR="00787710" w:rsidRPr="00682902" w:rsidRDefault="00A81CC6" w:rsidP="00F80D4C">
                  <w:pPr>
                    <w:pStyle w:val="InstructionsTM"/>
                    <w:rPr>
                      <w:rFonts w:ascii="Calibri" w:hAnsi="Calibri" w:cs="Calibri"/>
                      <w:i w:val="0"/>
                      <w:iCs w:val="0"/>
                      <w:color w:val="auto"/>
                      <w:sz w:val="22"/>
                    </w:rPr>
                  </w:pPr>
                  <w:r w:rsidRPr="00682902">
                    <w:rPr>
                      <w:rFonts w:ascii="Calibri" w:hAnsi="Calibri" w:cs="Calibri"/>
                      <w:i w:val="0"/>
                      <w:iCs w:val="0"/>
                      <w:color w:val="auto"/>
                      <w:sz w:val="22"/>
                    </w:rPr>
                    <w:t>CI 11: Number of direct beneficiaries disaggregated by gender as co-benefit of GEF investment</w:t>
                  </w:r>
                </w:p>
              </w:tc>
              <w:tc>
                <w:tcPr>
                  <w:tcW w:w="1612" w:type="dxa"/>
                </w:tcPr>
                <w:p w14:paraId="0540DFB6" w14:textId="004D56AE" w:rsidR="00787710" w:rsidRPr="00682902" w:rsidRDefault="00030618" w:rsidP="00F80D4C">
                  <w:pPr>
                    <w:pStyle w:val="InstructionsTM"/>
                    <w:rPr>
                      <w:rFonts w:ascii="Calibri" w:hAnsi="Calibri" w:cs="Calibri"/>
                      <w:i w:val="0"/>
                      <w:iCs w:val="0"/>
                      <w:color w:val="auto"/>
                      <w:sz w:val="22"/>
                      <w:lang w:eastAsia="ko-KR"/>
                    </w:rPr>
                  </w:pPr>
                  <w:r w:rsidRPr="00682902">
                    <w:rPr>
                      <w:rFonts w:ascii="Calibri" w:hAnsi="Calibri" w:cs="Calibri"/>
                      <w:i w:val="0"/>
                      <w:iCs w:val="0"/>
                      <w:color w:val="auto"/>
                      <w:sz w:val="22"/>
                      <w:lang w:eastAsia="ko-KR"/>
                    </w:rPr>
                    <w:t>N/A</w:t>
                  </w:r>
                </w:p>
              </w:tc>
              <w:tc>
                <w:tcPr>
                  <w:tcW w:w="1701" w:type="dxa"/>
                </w:tcPr>
                <w:p w14:paraId="24D2F2DB" w14:textId="1DB3D93A" w:rsidR="00787710" w:rsidRPr="00682902" w:rsidRDefault="00030618" w:rsidP="00F80D4C">
                  <w:pPr>
                    <w:pStyle w:val="InstructionsTM"/>
                    <w:rPr>
                      <w:rFonts w:ascii="Calibri" w:hAnsi="Calibri" w:cs="Calibri"/>
                      <w:i w:val="0"/>
                      <w:iCs w:val="0"/>
                      <w:color w:val="auto"/>
                      <w:sz w:val="22"/>
                    </w:rPr>
                  </w:pPr>
                  <w:r w:rsidRPr="00682902">
                    <w:rPr>
                      <w:rFonts w:ascii="Calibri" w:hAnsi="Calibri" w:cs="Calibri"/>
                      <w:i w:val="0"/>
                      <w:iCs w:val="0"/>
                      <w:color w:val="auto"/>
                      <w:sz w:val="22"/>
                    </w:rPr>
                    <w:t>124,000 (62,000 female and 62,000 male)</w:t>
                  </w:r>
                </w:p>
              </w:tc>
              <w:tc>
                <w:tcPr>
                  <w:tcW w:w="1508" w:type="dxa"/>
                </w:tcPr>
                <w:p w14:paraId="2C66E911" w14:textId="7558019A" w:rsidR="00787710" w:rsidRPr="00682902" w:rsidRDefault="00030618" w:rsidP="00F80D4C">
                  <w:pPr>
                    <w:pStyle w:val="InstructionsTM"/>
                    <w:rPr>
                      <w:rFonts w:ascii="Calibri" w:hAnsi="Calibri" w:cs="Calibri"/>
                      <w:i w:val="0"/>
                      <w:iCs w:val="0"/>
                      <w:color w:val="auto"/>
                      <w:sz w:val="22"/>
                      <w:lang w:eastAsia="ko-KR"/>
                    </w:rPr>
                  </w:pPr>
                  <w:r w:rsidRPr="00682902">
                    <w:rPr>
                      <w:rFonts w:ascii="Calibri" w:hAnsi="Calibri" w:cs="Calibri"/>
                      <w:i w:val="0"/>
                      <w:iCs w:val="0"/>
                      <w:color w:val="auto"/>
                      <w:sz w:val="22"/>
                      <w:lang w:eastAsia="ko-KR"/>
                    </w:rPr>
                    <w:t>N/A</w:t>
                  </w:r>
                </w:p>
              </w:tc>
            </w:tr>
          </w:tbl>
          <w:p w14:paraId="36B7E77E" w14:textId="7CC84113" w:rsidR="00BC3551" w:rsidRPr="00682902" w:rsidRDefault="00BC3551" w:rsidP="00F80D4C">
            <w:pPr>
              <w:pStyle w:val="InstructionsTM"/>
              <w:rPr>
                <w:rFonts w:ascii="Calibri" w:hAnsi="Calibri" w:cs="Calibri"/>
                <w:sz w:val="22"/>
              </w:rPr>
            </w:pPr>
          </w:p>
        </w:tc>
      </w:tr>
    </w:tbl>
    <w:p w14:paraId="1DAA24F9" w14:textId="0C6E4174" w:rsidR="00C94BEE" w:rsidRPr="00682902" w:rsidRDefault="00C94BEE" w:rsidP="00C94BEE">
      <w:pPr>
        <w:rPr>
          <w:rFonts w:ascii="Calibri" w:hAnsi="Calibri" w:cs="Calibri"/>
          <w:b/>
          <w:sz w:val="22"/>
          <w:szCs w:val="22"/>
          <w:lang w:val="en-GB"/>
        </w:rPr>
      </w:pPr>
    </w:p>
    <w:p w14:paraId="68E49361" w14:textId="77777777" w:rsidR="00C94BEE" w:rsidRPr="00682902" w:rsidRDefault="00C94BEE" w:rsidP="00CD2DFC">
      <w:pPr>
        <w:rPr>
          <w:rFonts w:ascii="Calibri" w:hAnsi="Calibri" w:cs="Calibri"/>
          <w:color w:val="0070C0"/>
          <w:sz w:val="22"/>
          <w:szCs w:val="22"/>
        </w:rPr>
      </w:pPr>
    </w:p>
    <w:p w14:paraId="619BC3CC" w14:textId="1945D5AB" w:rsidR="00771DD4" w:rsidRPr="00682902" w:rsidRDefault="00771DD4" w:rsidP="00771DD4">
      <w:pPr>
        <w:pStyle w:val="Tit2"/>
        <w:rPr>
          <w:rFonts w:ascii="Calibri" w:hAnsi="Calibri" w:cs="Calibri"/>
          <w:sz w:val="22"/>
          <w:szCs w:val="22"/>
        </w:rPr>
      </w:pPr>
      <w:r w:rsidRPr="00682902">
        <w:rPr>
          <w:rFonts w:ascii="Calibri" w:hAnsi="Calibri" w:cs="Calibri"/>
          <w:sz w:val="22"/>
          <w:szCs w:val="22"/>
        </w:rPr>
        <w:t>2.</w:t>
      </w:r>
      <w:r w:rsidR="00723C68" w:rsidRPr="00682902">
        <w:rPr>
          <w:rFonts w:ascii="Calibri" w:hAnsi="Calibri" w:cs="Calibri"/>
          <w:sz w:val="22"/>
          <w:szCs w:val="22"/>
        </w:rPr>
        <w:t>3</w:t>
      </w:r>
      <w:r w:rsidRPr="00682902">
        <w:rPr>
          <w:rFonts w:ascii="Calibri" w:hAnsi="Calibri" w:cs="Calibri"/>
          <w:sz w:val="22"/>
          <w:szCs w:val="22"/>
        </w:rPr>
        <w:t>. Implementation</w:t>
      </w:r>
      <w:r w:rsidR="007B2F09" w:rsidRPr="00682902">
        <w:rPr>
          <w:rFonts w:ascii="Calibri" w:hAnsi="Calibri" w:cs="Calibri"/>
          <w:sz w:val="22"/>
          <w:szCs w:val="22"/>
        </w:rPr>
        <w:t xml:space="preserve"> </w:t>
      </w:r>
      <w:r w:rsidR="00684F2B" w:rsidRPr="00682902">
        <w:rPr>
          <w:rFonts w:ascii="Calibri" w:hAnsi="Calibri" w:cs="Calibri"/>
          <w:sz w:val="22"/>
          <w:szCs w:val="22"/>
        </w:rPr>
        <w:t>s</w:t>
      </w:r>
      <w:r w:rsidRPr="00682902">
        <w:rPr>
          <w:rFonts w:ascii="Calibri" w:hAnsi="Calibri" w:cs="Calibri"/>
          <w:sz w:val="22"/>
          <w:szCs w:val="22"/>
        </w:rPr>
        <w:t>tatus</w:t>
      </w:r>
      <w:r w:rsidR="00C54279" w:rsidRPr="00682902">
        <w:rPr>
          <w:rFonts w:ascii="Calibri" w:hAnsi="Calibri" w:cs="Calibri"/>
          <w:sz w:val="22"/>
          <w:szCs w:val="22"/>
        </w:rPr>
        <w:t xml:space="preserve"> and risk</w:t>
      </w:r>
    </w:p>
    <w:p w14:paraId="23F6EFC5" w14:textId="721976C2" w:rsidR="00A30A23" w:rsidRPr="00682902" w:rsidRDefault="00CD2DFC" w:rsidP="007B2F09">
      <w:pPr>
        <w:ind w:left="360"/>
        <w:rPr>
          <w:rFonts w:ascii="Calibri" w:hAnsi="Calibri" w:cs="Calibri"/>
          <w:sz w:val="22"/>
          <w:szCs w:val="22"/>
          <w:lang w:val="en-GB"/>
        </w:rPr>
      </w:pPr>
      <w:r w:rsidRPr="00682902">
        <w:rPr>
          <w:rFonts w:ascii="Calibri" w:hAnsi="Calibri" w:cs="Calibri"/>
          <w:bCs/>
          <w:i/>
          <w:iCs/>
          <w:color w:val="0432FF"/>
          <w:sz w:val="22"/>
          <w:szCs w:val="22"/>
        </w:rPr>
        <w:t>[</w:t>
      </w:r>
      <w:r w:rsidR="006E7AB8" w:rsidRPr="00682902">
        <w:rPr>
          <w:rFonts w:ascii="Calibri" w:hAnsi="Calibri" w:cs="Calibri"/>
          <w:bCs/>
          <w:i/>
          <w:iCs/>
          <w:color w:val="0432FF"/>
          <w:sz w:val="22"/>
          <w:szCs w:val="22"/>
        </w:rPr>
        <w:t xml:space="preserve">complete the fiscal year </w:t>
      </w:r>
      <w:r w:rsidR="004B6962" w:rsidRPr="00682902">
        <w:rPr>
          <w:rFonts w:ascii="Calibri" w:hAnsi="Calibri" w:cs="Calibri"/>
          <w:bCs/>
          <w:i/>
          <w:iCs/>
          <w:color w:val="0432FF"/>
          <w:sz w:val="22"/>
          <w:szCs w:val="22"/>
        </w:rPr>
        <w:t xml:space="preserve">and </w:t>
      </w:r>
      <w:r w:rsidRPr="00682902">
        <w:rPr>
          <w:rFonts w:ascii="Calibri" w:hAnsi="Calibri" w:cs="Calibri"/>
          <w:bCs/>
          <w:i/>
          <w:iCs/>
          <w:color w:val="0432FF"/>
          <w:sz w:val="22"/>
          <w:szCs w:val="22"/>
        </w:rPr>
        <w:t>select</w:t>
      </w:r>
      <w:r w:rsidR="00017771" w:rsidRPr="00682902">
        <w:rPr>
          <w:rFonts w:ascii="Calibri" w:hAnsi="Calibri" w:cs="Calibri"/>
          <w:bCs/>
          <w:i/>
          <w:iCs/>
          <w:color w:val="0432FF"/>
          <w:sz w:val="22"/>
          <w:szCs w:val="22"/>
        </w:rPr>
        <w:t xml:space="preserve">: </w:t>
      </w:r>
      <w:r w:rsidRPr="00682902">
        <w:rPr>
          <w:rFonts w:ascii="Calibri" w:hAnsi="Calibri" w:cs="Calibri"/>
          <w:bCs/>
          <w:i/>
          <w:iCs/>
          <w:color w:val="0432FF"/>
          <w:sz w:val="22"/>
          <w:szCs w:val="22"/>
        </w:rPr>
        <w:t>1st PIR; 2nd PIR; …. Final PIR</w:t>
      </w:r>
      <w:r w:rsidR="007B2F09" w:rsidRPr="00682902">
        <w:rPr>
          <w:rFonts w:ascii="Calibri" w:hAnsi="Calibri" w:cs="Calibri"/>
          <w:bCs/>
          <w:i/>
          <w:iCs/>
          <w:color w:val="0432FF"/>
          <w:sz w:val="22"/>
          <w:szCs w:val="22"/>
        </w:rPr>
        <w:t>; select HS; S; MS; MU; U; HU; unknown; not rated to rate the progress towards outcomes and outputs in third and fourth line</w:t>
      </w:r>
      <w:r w:rsidR="002F3FB3" w:rsidRPr="00682902">
        <w:rPr>
          <w:rFonts w:ascii="Calibri" w:hAnsi="Calibri" w:cs="Calibri"/>
          <w:bCs/>
          <w:i/>
          <w:iCs/>
          <w:color w:val="0432FF"/>
          <w:sz w:val="22"/>
          <w:szCs w:val="22"/>
        </w:rPr>
        <w:t>s</w:t>
      </w:r>
      <w:r w:rsidR="007B2F09" w:rsidRPr="00682902">
        <w:rPr>
          <w:rFonts w:ascii="Calibri" w:hAnsi="Calibri" w:cs="Calibri"/>
          <w:bCs/>
          <w:i/>
          <w:iCs/>
          <w:color w:val="0432FF"/>
          <w:sz w:val="22"/>
          <w:szCs w:val="22"/>
        </w:rPr>
        <w:t>; select H; S; M; L; to rate risks for the fiscal year you are reporting in the fifth line. Add more columns if needed]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319"/>
        <w:gridCol w:w="1295"/>
        <w:gridCol w:w="1295"/>
        <w:gridCol w:w="1295"/>
        <w:gridCol w:w="1270"/>
      </w:tblGrid>
      <w:tr w:rsidR="00CD2DFC" w:rsidRPr="00682902" w14:paraId="2F5A913D" w14:textId="77777777" w:rsidTr="006A0023">
        <w:tc>
          <w:tcPr>
            <w:tcW w:w="2370" w:type="dxa"/>
            <w:shd w:val="clear" w:color="auto" w:fill="D9D9D9"/>
            <w:vAlign w:val="center"/>
          </w:tcPr>
          <w:p w14:paraId="535911E3" w14:textId="343D8B85" w:rsidR="00CD2DFC" w:rsidRPr="00682902" w:rsidRDefault="00CD2DFC" w:rsidP="00F0578C">
            <w:pPr>
              <w:rPr>
                <w:rFonts w:ascii="Calibri" w:hAnsi="Calibri" w:cs="Calibri"/>
                <w:b/>
                <w:sz w:val="22"/>
                <w:szCs w:val="22"/>
                <w:lang w:val="en-GB"/>
              </w:rPr>
            </w:pPr>
          </w:p>
        </w:tc>
        <w:tc>
          <w:tcPr>
            <w:tcW w:w="1319" w:type="dxa"/>
            <w:shd w:val="clear" w:color="auto" w:fill="auto"/>
            <w:vAlign w:val="center"/>
          </w:tcPr>
          <w:p w14:paraId="1B100995" w14:textId="1C4E13F6" w:rsidR="00CD2DFC" w:rsidRPr="00682902" w:rsidRDefault="00CD2DFC" w:rsidP="00F4134F">
            <w:pPr>
              <w:jc w:val="center"/>
              <w:rPr>
                <w:rFonts w:ascii="Calibri" w:hAnsi="Calibri" w:cs="Calibri"/>
                <w:sz w:val="22"/>
                <w:szCs w:val="22"/>
                <w:lang w:val="en-GB"/>
              </w:rPr>
            </w:pPr>
            <w:r w:rsidRPr="00682902">
              <w:rPr>
                <w:rFonts w:ascii="Calibri" w:hAnsi="Calibri" w:cs="Calibri"/>
                <w:sz w:val="22"/>
                <w:szCs w:val="22"/>
                <w:lang w:val="en-GB"/>
              </w:rPr>
              <w:t xml:space="preserve">FY </w:t>
            </w:r>
            <w:r w:rsidR="008C4EAF" w:rsidRPr="00682902">
              <w:rPr>
                <w:rFonts w:ascii="Calibri" w:hAnsi="Calibri" w:cs="Calibri"/>
                <w:sz w:val="22"/>
                <w:szCs w:val="22"/>
                <w:lang w:val="en-GB"/>
              </w:rPr>
              <w:t>20</w:t>
            </w:r>
            <w:r w:rsidR="009F6E27" w:rsidRPr="00682902">
              <w:rPr>
                <w:rFonts w:ascii="Calibri" w:hAnsi="Calibri" w:cs="Calibri"/>
                <w:sz w:val="22"/>
                <w:szCs w:val="22"/>
                <w:lang w:val="en-GB"/>
              </w:rPr>
              <w:t>20</w:t>
            </w:r>
          </w:p>
        </w:tc>
        <w:tc>
          <w:tcPr>
            <w:tcW w:w="1295" w:type="dxa"/>
            <w:shd w:val="clear" w:color="auto" w:fill="auto"/>
            <w:vAlign w:val="center"/>
          </w:tcPr>
          <w:p w14:paraId="514C63FB" w14:textId="7A608F98" w:rsidR="00CD2DFC" w:rsidRPr="00682902" w:rsidRDefault="008C4EAF" w:rsidP="00F4134F">
            <w:pPr>
              <w:jc w:val="center"/>
              <w:rPr>
                <w:rFonts w:ascii="Calibri" w:hAnsi="Calibri" w:cs="Calibri"/>
                <w:b/>
                <w:sz w:val="22"/>
                <w:szCs w:val="22"/>
                <w:lang w:val="en-GB"/>
              </w:rPr>
            </w:pPr>
            <w:r w:rsidRPr="00682902">
              <w:rPr>
                <w:rFonts w:ascii="Calibri" w:hAnsi="Calibri" w:cs="Calibri"/>
                <w:sz w:val="22"/>
                <w:szCs w:val="22"/>
                <w:lang w:val="en-GB"/>
              </w:rPr>
              <w:t>FY 20</w:t>
            </w:r>
            <w:r w:rsidR="009F6E27" w:rsidRPr="00682902">
              <w:rPr>
                <w:rFonts w:ascii="Calibri" w:hAnsi="Calibri" w:cs="Calibri"/>
                <w:sz w:val="22"/>
                <w:szCs w:val="22"/>
                <w:lang w:val="en-GB"/>
              </w:rPr>
              <w:t>21</w:t>
            </w:r>
          </w:p>
        </w:tc>
        <w:tc>
          <w:tcPr>
            <w:tcW w:w="1295" w:type="dxa"/>
            <w:shd w:val="clear" w:color="auto" w:fill="auto"/>
            <w:vAlign w:val="center"/>
          </w:tcPr>
          <w:p w14:paraId="7AA47FA1" w14:textId="4CB3CC7F" w:rsidR="00CD2DFC" w:rsidRPr="00682902" w:rsidRDefault="008C4EAF" w:rsidP="00F4134F">
            <w:pPr>
              <w:jc w:val="center"/>
              <w:rPr>
                <w:rFonts w:ascii="Calibri" w:hAnsi="Calibri" w:cs="Calibri"/>
                <w:b/>
                <w:sz w:val="22"/>
                <w:szCs w:val="22"/>
                <w:lang w:val="en-GB"/>
              </w:rPr>
            </w:pPr>
            <w:r w:rsidRPr="00682902">
              <w:rPr>
                <w:rFonts w:ascii="Calibri" w:hAnsi="Calibri" w:cs="Calibri"/>
                <w:sz w:val="22"/>
                <w:szCs w:val="22"/>
                <w:lang w:val="en-GB"/>
              </w:rPr>
              <w:t>FY 20</w:t>
            </w:r>
            <w:r w:rsidR="00F4134F" w:rsidRPr="00682902">
              <w:rPr>
                <w:rFonts w:ascii="Calibri" w:hAnsi="Calibri" w:cs="Calibri"/>
                <w:sz w:val="22"/>
                <w:szCs w:val="22"/>
                <w:lang w:val="en-GB"/>
              </w:rPr>
              <w:t>__</w:t>
            </w:r>
          </w:p>
        </w:tc>
        <w:tc>
          <w:tcPr>
            <w:tcW w:w="1295" w:type="dxa"/>
            <w:shd w:val="clear" w:color="auto" w:fill="auto"/>
            <w:vAlign w:val="center"/>
          </w:tcPr>
          <w:p w14:paraId="13C12F77" w14:textId="7F02F7DA" w:rsidR="00CD2DFC" w:rsidRPr="00682902" w:rsidRDefault="008C4EAF" w:rsidP="00F4134F">
            <w:pPr>
              <w:jc w:val="center"/>
              <w:rPr>
                <w:rFonts w:ascii="Calibri" w:hAnsi="Calibri" w:cs="Calibri"/>
                <w:b/>
                <w:sz w:val="22"/>
                <w:szCs w:val="22"/>
                <w:lang w:val="en-GB"/>
              </w:rPr>
            </w:pPr>
            <w:r w:rsidRPr="00682902">
              <w:rPr>
                <w:rFonts w:ascii="Calibri" w:hAnsi="Calibri" w:cs="Calibri"/>
                <w:sz w:val="22"/>
                <w:szCs w:val="22"/>
                <w:lang w:val="en-GB"/>
              </w:rPr>
              <w:t>FY 20</w:t>
            </w:r>
            <w:r w:rsidR="00F4134F" w:rsidRPr="00682902">
              <w:rPr>
                <w:rFonts w:ascii="Calibri" w:hAnsi="Calibri" w:cs="Calibri"/>
                <w:sz w:val="22"/>
                <w:szCs w:val="22"/>
                <w:lang w:val="en-GB"/>
              </w:rPr>
              <w:t>__</w:t>
            </w:r>
          </w:p>
        </w:tc>
        <w:tc>
          <w:tcPr>
            <w:tcW w:w="1270" w:type="dxa"/>
            <w:shd w:val="clear" w:color="auto" w:fill="auto"/>
            <w:vAlign w:val="center"/>
          </w:tcPr>
          <w:p w14:paraId="754691F6" w14:textId="17247F13" w:rsidR="00CD2DFC" w:rsidRPr="00682902" w:rsidRDefault="00F4134F" w:rsidP="00F0578C">
            <w:pPr>
              <w:jc w:val="center"/>
              <w:rPr>
                <w:rFonts w:ascii="Calibri" w:hAnsi="Calibri" w:cs="Calibri"/>
                <w:sz w:val="22"/>
                <w:szCs w:val="22"/>
                <w:lang w:val="en-GB"/>
              </w:rPr>
            </w:pPr>
            <w:r w:rsidRPr="00682902">
              <w:rPr>
                <w:rFonts w:ascii="Calibri" w:hAnsi="Calibri" w:cs="Calibri"/>
                <w:sz w:val="22"/>
                <w:szCs w:val="22"/>
                <w:lang w:val="en-GB"/>
              </w:rPr>
              <w:t>FY 20__</w:t>
            </w:r>
          </w:p>
        </w:tc>
      </w:tr>
      <w:tr w:rsidR="000625B4" w:rsidRPr="00682902" w14:paraId="6F97CF72" w14:textId="77777777" w:rsidTr="006A0023">
        <w:tc>
          <w:tcPr>
            <w:tcW w:w="2370" w:type="dxa"/>
            <w:shd w:val="clear" w:color="auto" w:fill="D9D9D9"/>
          </w:tcPr>
          <w:p w14:paraId="4C053941" w14:textId="338D8FCB" w:rsidR="000625B4" w:rsidRPr="00682902" w:rsidRDefault="00D94A59">
            <w:pPr>
              <w:rPr>
                <w:rFonts w:ascii="Calibri" w:hAnsi="Calibri" w:cs="Calibri"/>
                <w:bCs/>
                <w:sz w:val="22"/>
                <w:szCs w:val="22"/>
                <w:lang w:val="en-GB"/>
              </w:rPr>
            </w:pPr>
            <w:r w:rsidRPr="00682902">
              <w:rPr>
                <w:rFonts w:ascii="Calibri" w:hAnsi="Calibri" w:cs="Calibri"/>
                <w:bCs/>
                <w:sz w:val="22"/>
                <w:szCs w:val="22"/>
                <w:lang w:val="en-GB"/>
              </w:rPr>
              <w:t>PIR #</w:t>
            </w:r>
          </w:p>
        </w:tc>
        <w:tc>
          <w:tcPr>
            <w:tcW w:w="1319" w:type="dxa"/>
            <w:shd w:val="clear" w:color="auto" w:fill="auto"/>
            <w:vAlign w:val="center"/>
          </w:tcPr>
          <w:p w14:paraId="7F724867" w14:textId="6E15B4F8" w:rsidR="000625B4" w:rsidRPr="00682902" w:rsidRDefault="00F4134F" w:rsidP="00F4134F">
            <w:pPr>
              <w:jc w:val="center"/>
              <w:rPr>
                <w:rFonts w:ascii="Calibri" w:hAnsi="Calibri" w:cs="Calibri"/>
                <w:sz w:val="22"/>
                <w:szCs w:val="22"/>
                <w:lang w:val="en-GB"/>
              </w:rPr>
            </w:pPr>
            <w:r w:rsidRPr="00682902">
              <w:rPr>
                <w:rFonts w:ascii="Calibri" w:hAnsi="Calibri" w:cs="Calibri"/>
                <w:sz w:val="22"/>
                <w:szCs w:val="22"/>
                <w:lang w:val="en-GB"/>
              </w:rPr>
              <w:t>1</w:t>
            </w:r>
            <w:r w:rsidRPr="00682902">
              <w:rPr>
                <w:rFonts w:ascii="Calibri" w:hAnsi="Calibri" w:cs="Calibri"/>
                <w:sz w:val="22"/>
                <w:szCs w:val="22"/>
                <w:vertAlign w:val="superscript"/>
                <w:lang w:val="en-GB"/>
              </w:rPr>
              <w:t>st</w:t>
            </w:r>
            <w:r w:rsidRPr="00682902">
              <w:rPr>
                <w:rFonts w:ascii="Calibri" w:hAnsi="Calibri" w:cs="Calibri"/>
                <w:sz w:val="22"/>
                <w:szCs w:val="22"/>
                <w:lang w:val="en-GB"/>
              </w:rPr>
              <w:t xml:space="preserve"> </w:t>
            </w:r>
          </w:p>
        </w:tc>
        <w:tc>
          <w:tcPr>
            <w:tcW w:w="1295" w:type="dxa"/>
            <w:shd w:val="clear" w:color="auto" w:fill="auto"/>
            <w:vAlign w:val="center"/>
          </w:tcPr>
          <w:p w14:paraId="5E5096CB" w14:textId="44B2C6AE" w:rsidR="000625B4" w:rsidRPr="00682902" w:rsidRDefault="008C4EAF" w:rsidP="00F0578C">
            <w:pPr>
              <w:jc w:val="center"/>
              <w:rPr>
                <w:rFonts w:ascii="Calibri" w:hAnsi="Calibri" w:cs="Calibri"/>
                <w:sz w:val="22"/>
                <w:szCs w:val="22"/>
                <w:lang w:val="en-GB"/>
              </w:rPr>
            </w:pPr>
            <w:r w:rsidRPr="00682902">
              <w:rPr>
                <w:rFonts w:ascii="Calibri" w:hAnsi="Calibri" w:cs="Calibri"/>
                <w:sz w:val="22"/>
                <w:szCs w:val="22"/>
                <w:lang w:val="en-GB"/>
              </w:rPr>
              <w:t>2</w:t>
            </w:r>
            <w:r w:rsidR="00F4134F" w:rsidRPr="00682902">
              <w:rPr>
                <w:rFonts w:ascii="Calibri" w:hAnsi="Calibri" w:cs="Calibri"/>
                <w:sz w:val="22"/>
                <w:szCs w:val="22"/>
                <w:vertAlign w:val="superscript"/>
                <w:lang w:val="en-GB"/>
              </w:rPr>
              <w:t>nd</w:t>
            </w:r>
            <w:r w:rsidR="00F4134F" w:rsidRPr="00682902">
              <w:rPr>
                <w:rFonts w:ascii="Calibri" w:hAnsi="Calibri" w:cs="Calibri"/>
                <w:sz w:val="22"/>
                <w:szCs w:val="22"/>
                <w:lang w:val="en-GB"/>
              </w:rPr>
              <w:t xml:space="preserve"> </w:t>
            </w:r>
          </w:p>
        </w:tc>
        <w:tc>
          <w:tcPr>
            <w:tcW w:w="1295" w:type="dxa"/>
            <w:shd w:val="clear" w:color="auto" w:fill="auto"/>
            <w:vAlign w:val="center"/>
          </w:tcPr>
          <w:p w14:paraId="54B5E1DB" w14:textId="197CD0F0" w:rsidR="000625B4" w:rsidRPr="00682902" w:rsidRDefault="008C4EAF" w:rsidP="00F0578C">
            <w:pPr>
              <w:jc w:val="center"/>
              <w:rPr>
                <w:rFonts w:ascii="Calibri" w:hAnsi="Calibri" w:cs="Calibri"/>
                <w:sz w:val="22"/>
                <w:szCs w:val="22"/>
                <w:lang w:val="en-GB"/>
              </w:rPr>
            </w:pPr>
            <w:r w:rsidRPr="00682902">
              <w:rPr>
                <w:rFonts w:ascii="Calibri" w:hAnsi="Calibri" w:cs="Calibri"/>
                <w:sz w:val="22"/>
                <w:szCs w:val="22"/>
                <w:lang w:val="en-GB"/>
              </w:rPr>
              <w:t>3</w:t>
            </w:r>
            <w:r w:rsidR="00F4134F" w:rsidRPr="00682902">
              <w:rPr>
                <w:rFonts w:ascii="Calibri" w:hAnsi="Calibri" w:cs="Calibri"/>
                <w:sz w:val="22"/>
                <w:szCs w:val="22"/>
                <w:vertAlign w:val="superscript"/>
                <w:lang w:val="en-GB"/>
              </w:rPr>
              <w:t>rd</w:t>
            </w:r>
            <w:r w:rsidR="00F4134F" w:rsidRPr="00682902">
              <w:rPr>
                <w:rFonts w:ascii="Calibri" w:hAnsi="Calibri" w:cs="Calibri"/>
                <w:sz w:val="22"/>
                <w:szCs w:val="22"/>
                <w:lang w:val="en-GB"/>
              </w:rPr>
              <w:t xml:space="preserve"> </w:t>
            </w:r>
          </w:p>
        </w:tc>
        <w:tc>
          <w:tcPr>
            <w:tcW w:w="1295" w:type="dxa"/>
            <w:shd w:val="clear" w:color="auto" w:fill="auto"/>
            <w:vAlign w:val="center"/>
          </w:tcPr>
          <w:p w14:paraId="60A66EEA" w14:textId="646844DA" w:rsidR="000625B4" w:rsidRPr="00682902" w:rsidRDefault="008C4EAF" w:rsidP="00F0578C">
            <w:pPr>
              <w:jc w:val="center"/>
              <w:rPr>
                <w:rFonts w:ascii="Calibri" w:hAnsi="Calibri" w:cs="Calibri"/>
                <w:sz w:val="22"/>
                <w:szCs w:val="22"/>
                <w:lang w:val="en-GB"/>
              </w:rPr>
            </w:pPr>
            <w:r w:rsidRPr="00682902">
              <w:rPr>
                <w:rFonts w:ascii="Calibri" w:hAnsi="Calibri" w:cs="Calibri"/>
                <w:sz w:val="22"/>
                <w:szCs w:val="22"/>
                <w:lang w:val="en-GB"/>
              </w:rPr>
              <w:t>4</w:t>
            </w:r>
            <w:r w:rsidR="00F4134F" w:rsidRPr="00682902">
              <w:rPr>
                <w:rFonts w:ascii="Calibri" w:hAnsi="Calibri" w:cs="Calibri"/>
                <w:sz w:val="22"/>
                <w:szCs w:val="22"/>
                <w:vertAlign w:val="superscript"/>
                <w:lang w:val="en-GB"/>
              </w:rPr>
              <w:t>th</w:t>
            </w:r>
            <w:r w:rsidR="00F4134F" w:rsidRPr="00682902">
              <w:rPr>
                <w:rFonts w:ascii="Calibri" w:hAnsi="Calibri" w:cs="Calibri"/>
                <w:sz w:val="22"/>
                <w:szCs w:val="22"/>
                <w:lang w:val="en-GB"/>
              </w:rPr>
              <w:t xml:space="preserve"> </w:t>
            </w:r>
          </w:p>
        </w:tc>
        <w:tc>
          <w:tcPr>
            <w:tcW w:w="1270" w:type="dxa"/>
            <w:shd w:val="clear" w:color="auto" w:fill="auto"/>
            <w:vAlign w:val="center"/>
          </w:tcPr>
          <w:p w14:paraId="6BF9F779" w14:textId="294A0166" w:rsidR="000625B4" w:rsidRPr="00682902" w:rsidRDefault="00F4134F" w:rsidP="00F0578C">
            <w:pPr>
              <w:jc w:val="center"/>
              <w:rPr>
                <w:rFonts w:ascii="Calibri" w:hAnsi="Calibri" w:cs="Calibri"/>
                <w:sz w:val="22"/>
                <w:szCs w:val="22"/>
                <w:lang w:val="en-GB"/>
              </w:rPr>
            </w:pPr>
            <w:r w:rsidRPr="00682902">
              <w:rPr>
                <w:rFonts w:ascii="Calibri" w:hAnsi="Calibri" w:cs="Calibri"/>
                <w:sz w:val="22"/>
                <w:szCs w:val="22"/>
                <w:lang w:val="en-GB"/>
              </w:rPr>
              <w:t>….</w:t>
            </w:r>
          </w:p>
        </w:tc>
      </w:tr>
      <w:tr w:rsidR="000625B4" w:rsidRPr="00682902" w14:paraId="1B1613D9" w14:textId="77777777" w:rsidTr="006A0023">
        <w:tc>
          <w:tcPr>
            <w:tcW w:w="2370" w:type="dxa"/>
            <w:shd w:val="clear" w:color="auto" w:fill="D9D9D9"/>
          </w:tcPr>
          <w:p w14:paraId="27C9170C" w14:textId="40D30B3C" w:rsidR="000625B4" w:rsidRPr="00682902" w:rsidRDefault="000C0136">
            <w:pPr>
              <w:rPr>
                <w:rFonts w:ascii="Calibri" w:hAnsi="Calibri" w:cs="Calibri"/>
                <w:bCs/>
                <w:sz w:val="22"/>
                <w:szCs w:val="22"/>
                <w:lang w:val="en-GB"/>
              </w:rPr>
            </w:pPr>
            <w:r w:rsidRPr="00682902">
              <w:rPr>
                <w:rFonts w:ascii="Calibri" w:hAnsi="Calibri" w:cs="Calibri"/>
                <w:bCs/>
                <w:sz w:val="22"/>
                <w:szCs w:val="22"/>
                <w:lang w:val="en-GB"/>
              </w:rPr>
              <w:t xml:space="preserve">Rating towards </w:t>
            </w:r>
            <w:r w:rsidRPr="00682902">
              <w:rPr>
                <w:rFonts w:ascii="Calibri" w:hAnsi="Calibri" w:cs="Calibri"/>
                <w:b/>
                <w:sz w:val="22"/>
                <w:szCs w:val="22"/>
                <w:lang w:val="en-GB"/>
              </w:rPr>
              <w:t>outcomes</w:t>
            </w:r>
            <w:r w:rsidR="009438B0" w:rsidRPr="00682902">
              <w:rPr>
                <w:rFonts w:ascii="Calibri" w:hAnsi="Calibri" w:cs="Calibri"/>
                <w:bCs/>
                <w:sz w:val="22"/>
                <w:szCs w:val="22"/>
                <w:lang w:val="en-GB"/>
              </w:rPr>
              <w:t xml:space="preserve"> (section 3.1)</w:t>
            </w:r>
          </w:p>
        </w:tc>
        <w:tc>
          <w:tcPr>
            <w:tcW w:w="1319" w:type="dxa"/>
            <w:shd w:val="clear" w:color="auto" w:fill="auto"/>
            <w:vAlign w:val="center"/>
          </w:tcPr>
          <w:p w14:paraId="6885EACB" w14:textId="4C4277E4" w:rsidR="000625B4" w:rsidRPr="00682902" w:rsidRDefault="00030618" w:rsidP="00F0578C">
            <w:pPr>
              <w:jc w:val="center"/>
              <w:rPr>
                <w:rFonts w:ascii="Calibri" w:hAnsi="Calibri" w:cs="Calibri"/>
                <w:sz w:val="22"/>
                <w:szCs w:val="22"/>
                <w:lang w:val="en-GB" w:eastAsia="ko-KR"/>
              </w:rPr>
            </w:pPr>
            <w:r w:rsidRPr="00682902">
              <w:rPr>
                <w:rFonts w:ascii="Calibri" w:hAnsi="Calibri" w:cs="Calibri"/>
                <w:sz w:val="22"/>
                <w:szCs w:val="22"/>
                <w:lang w:val="en-GB" w:eastAsia="ko-KR"/>
              </w:rPr>
              <w:t>S</w:t>
            </w:r>
          </w:p>
        </w:tc>
        <w:tc>
          <w:tcPr>
            <w:tcW w:w="1295" w:type="dxa"/>
            <w:shd w:val="clear" w:color="auto" w:fill="auto"/>
            <w:vAlign w:val="center"/>
          </w:tcPr>
          <w:p w14:paraId="748D59DD" w14:textId="4A5EFA22" w:rsidR="000625B4" w:rsidRPr="00682902" w:rsidRDefault="00030618" w:rsidP="00F0578C">
            <w:pPr>
              <w:jc w:val="center"/>
              <w:rPr>
                <w:rFonts w:ascii="Calibri" w:hAnsi="Calibri" w:cs="Calibri"/>
                <w:sz w:val="22"/>
                <w:szCs w:val="22"/>
                <w:lang w:val="en-GB" w:eastAsia="ko-KR"/>
              </w:rPr>
            </w:pPr>
            <w:r w:rsidRPr="00682902">
              <w:rPr>
                <w:rFonts w:ascii="Calibri" w:hAnsi="Calibri" w:cs="Calibri"/>
                <w:sz w:val="22"/>
                <w:szCs w:val="22"/>
                <w:lang w:val="en-GB" w:eastAsia="ko-KR"/>
              </w:rPr>
              <w:t>S</w:t>
            </w:r>
          </w:p>
        </w:tc>
        <w:tc>
          <w:tcPr>
            <w:tcW w:w="1295" w:type="dxa"/>
            <w:shd w:val="clear" w:color="auto" w:fill="auto"/>
            <w:vAlign w:val="center"/>
          </w:tcPr>
          <w:p w14:paraId="6DBD779B" w14:textId="77777777" w:rsidR="000625B4" w:rsidRPr="00682902" w:rsidRDefault="000625B4" w:rsidP="00F0578C">
            <w:pPr>
              <w:jc w:val="center"/>
              <w:rPr>
                <w:rFonts w:ascii="Calibri" w:hAnsi="Calibri" w:cs="Calibri"/>
                <w:sz w:val="22"/>
                <w:szCs w:val="22"/>
                <w:lang w:val="en-GB"/>
              </w:rPr>
            </w:pPr>
          </w:p>
        </w:tc>
        <w:tc>
          <w:tcPr>
            <w:tcW w:w="1295" w:type="dxa"/>
            <w:shd w:val="clear" w:color="auto" w:fill="auto"/>
            <w:vAlign w:val="center"/>
          </w:tcPr>
          <w:p w14:paraId="18A26D1F" w14:textId="77777777" w:rsidR="000625B4" w:rsidRPr="00682902" w:rsidRDefault="000625B4" w:rsidP="00F0578C">
            <w:pPr>
              <w:jc w:val="center"/>
              <w:rPr>
                <w:rFonts w:ascii="Calibri" w:hAnsi="Calibri" w:cs="Calibri"/>
                <w:sz w:val="22"/>
                <w:szCs w:val="22"/>
                <w:lang w:val="en-GB"/>
              </w:rPr>
            </w:pPr>
          </w:p>
        </w:tc>
        <w:tc>
          <w:tcPr>
            <w:tcW w:w="1270" w:type="dxa"/>
            <w:shd w:val="clear" w:color="auto" w:fill="auto"/>
            <w:vAlign w:val="center"/>
          </w:tcPr>
          <w:p w14:paraId="2A4102D3" w14:textId="77777777" w:rsidR="000625B4" w:rsidRPr="00682902" w:rsidRDefault="000625B4" w:rsidP="00F0578C">
            <w:pPr>
              <w:jc w:val="center"/>
              <w:rPr>
                <w:rFonts w:ascii="Calibri" w:hAnsi="Calibri" w:cs="Calibri"/>
                <w:sz w:val="22"/>
                <w:szCs w:val="22"/>
                <w:lang w:val="en-GB"/>
              </w:rPr>
            </w:pPr>
          </w:p>
        </w:tc>
      </w:tr>
      <w:tr w:rsidR="000C0136" w:rsidRPr="00682902" w14:paraId="206F6979" w14:textId="77777777" w:rsidTr="006A0023">
        <w:tc>
          <w:tcPr>
            <w:tcW w:w="2370" w:type="dxa"/>
            <w:shd w:val="clear" w:color="auto" w:fill="D9D9D9"/>
          </w:tcPr>
          <w:p w14:paraId="4F67F99B" w14:textId="40A1ED12" w:rsidR="000C0136" w:rsidRPr="00682902" w:rsidRDefault="000C0136">
            <w:pPr>
              <w:rPr>
                <w:rFonts w:ascii="Calibri" w:hAnsi="Calibri" w:cs="Calibri"/>
                <w:bCs/>
                <w:sz w:val="22"/>
                <w:szCs w:val="22"/>
                <w:lang w:val="en-GB"/>
              </w:rPr>
            </w:pPr>
            <w:r w:rsidRPr="00682902">
              <w:rPr>
                <w:rFonts w:ascii="Calibri" w:hAnsi="Calibri" w:cs="Calibri"/>
                <w:bCs/>
                <w:sz w:val="22"/>
                <w:szCs w:val="22"/>
                <w:lang w:val="en-GB"/>
              </w:rPr>
              <w:lastRenderedPageBreak/>
              <w:t xml:space="preserve">Rating towards </w:t>
            </w:r>
            <w:r w:rsidR="00D94A59" w:rsidRPr="00682902">
              <w:rPr>
                <w:rFonts w:ascii="Calibri" w:hAnsi="Calibri" w:cs="Calibri"/>
                <w:b/>
                <w:sz w:val="22"/>
                <w:szCs w:val="22"/>
                <w:lang w:val="en-GB"/>
              </w:rPr>
              <w:t>outputs</w:t>
            </w:r>
            <w:r w:rsidR="009438B0" w:rsidRPr="00682902">
              <w:rPr>
                <w:rFonts w:ascii="Calibri" w:hAnsi="Calibri" w:cs="Calibri"/>
                <w:bCs/>
                <w:sz w:val="22"/>
                <w:szCs w:val="22"/>
                <w:lang w:val="en-GB"/>
              </w:rPr>
              <w:t xml:space="preserve"> (section 3.2)</w:t>
            </w:r>
          </w:p>
        </w:tc>
        <w:tc>
          <w:tcPr>
            <w:tcW w:w="1319" w:type="dxa"/>
            <w:shd w:val="clear" w:color="auto" w:fill="auto"/>
            <w:vAlign w:val="center"/>
          </w:tcPr>
          <w:p w14:paraId="62DF8B52" w14:textId="2CFE44EA" w:rsidR="000C0136" w:rsidRPr="00682902" w:rsidRDefault="00030618" w:rsidP="00F0578C">
            <w:pPr>
              <w:jc w:val="center"/>
              <w:rPr>
                <w:rFonts w:ascii="Calibri" w:hAnsi="Calibri" w:cs="Calibri"/>
                <w:sz w:val="22"/>
                <w:szCs w:val="22"/>
                <w:lang w:val="en-GB" w:eastAsia="ko-KR"/>
              </w:rPr>
            </w:pPr>
            <w:r w:rsidRPr="00682902">
              <w:rPr>
                <w:rFonts w:ascii="Calibri" w:hAnsi="Calibri" w:cs="Calibri"/>
                <w:sz w:val="22"/>
                <w:szCs w:val="22"/>
                <w:lang w:val="en-GB" w:eastAsia="ko-KR"/>
              </w:rPr>
              <w:t>S</w:t>
            </w:r>
          </w:p>
        </w:tc>
        <w:tc>
          <w:tcPr>
            <w:tcW w:w="1295" w:type="dxa"/>
            <w:shd w:val="clear" w:color="auto" w:fill="auto"/>
            <w:vAlign w:val="center"/>
          </w:tcPr>
          <w:p w14:paraId="34F0A4BA" w14:textId="3F3A740D" w:rsidR="000C0136" w:rsidRPr="00682902" w:rsidRDefault="00030618" w:rsidP="00F0578C">
            <w:pPr>
              <w:jc w:val="center"/>
              <w:rPr>
                <w:rFonts w:ascii="Calibri" w:hAnsi="Calibri" w:cs="Calibri"/>
                <w:sz w:val="22"/>
                <w:szCs w:val="22"/>
                <w:lang w:val="en-GB" w:eastAsia="ko-KR"/>
              </w:rPr>
            </w:pPr>
            <w:r w:rsidRPr="00682902">
              <w:rPr>
                <w:rFonts w:ascii="Calibri" w:hAnsi="Calibri" w:cs="Calibri"/>
                <w:sz w:val="22"/>
                <w:szCs w:val="22"/>
                <w:lang w:val="en-GB" w:eastAsia="ko-KR"/>
              </w:rPr>
              <w:t>HS</w:t>
            </w:r>
          </w:p>
        </w:tc>
        <w:tc>
          <w:tcPr>
            <w:tcW w:w="1295" w:type="dxa"/>
            <w:shd w:val="clear" w:color="auto" w:fill="auto"/>
            <w:vAlign w:val="center"/>
          </w:tcPr>
          <w:p w14:paraId="0EEC488B" w14:textId="77777777" w:rsidR="000C0136" w:rsidRPr="00682902" w:rsidRDefault="000C0136" w:rsidP="00F0578C">
            <w:pPr>
              <w:jc w:val="center"/>
              <w:rPr>
                <w:rFonts w:ascii="Calibri" w:hAnsi="Calibri" w:cs="Calibri"/>
                <w:sz w:val="22"/>
                <w:szCs w:val="22"/>
                <w:lang w:val="en-GB"/>
              </w:rPr>
            </w:pPr>
          </w:p>
        </w:tc>
        <w:tc>
          <w:tcPr>
            <w:tcW w:w="1295" w:type="dxa"/>
            <w:shd w:val="clear" w:color="auto" w:fill="auto"/>
            <w:vAlign w:val="center"/>
          </w:tcPr>
          <w:p w14:paraId="19A7AF3A" w14:textId="77777777" w:rsidR="000C0136" w:rsidRPr="00682902" w:rsidRDefault="000C0136" w:rsidP="00F0578C">
            <w:pPr>
              <w:jc w:val="center"/>
              <w:rPr>
                <w:rFonts w:ascii="Calibri" w:hAnsi="Calibri" w:cs="Calibri"/>
                <w:sz w:val="22"/>
                <w:szCs w:val="22"/>
                <w:lang w:val="en-GB"/>
              </w:rPr>
            </w:pPr>
          </w:p>
        </w:tc>
        <w:tc>
          <w:tcPr>
            <w:tcW w:w="1270" w:type="dxa"/>
            <w:shd w:val="clear" w:color="auto" w:fill="auto"/>
            <w:vAlign w:val="center"/>
          </w:tcPr>
          <w:p w14:paraId="50F9F66C" w14:textId="77777777" w:rsidR="000C0136" w:rsidRPr="00682902" w:rsidRDefault="000C0136" w:rsidP="00F0578C">
            <w:pPr>
              <w:jc w:val="center"/>
              <w:rPr>
                <w:rFonts w:ascii="Calibri" w:hAnsi="Calibri" w:cs="Calibri"/>
                <w:sz w:val="22"/>
                <w:szCs w:val="22"/>
                <w:lang w:val="en-GB"/>
              </w:rPr>
            </w:pPr>
          </w:p>
        </w:tc>
      </w:tr>
      <w:tr w:rsidR="000C0136" w:rsidRPr="00682902" w14:paraId="3D9F63A2" w14:textId="77777777" w:rsidTr="006A0023">
        <w:tc>
          <w:tcPr>
            <w:tcW w:w="2370" w:type="dxa"/>
            <w:shd w:val="clear" w:color="auto" w:fill="D9D9D9"/>
          </w:tcPr>
          <w:p w14:paraId="60FBD3BE" w14:textId="26890B79" w:rsidR="000C0136" w:rsidRPr="00682902" w:rsidRDefault="00D94A59">
            <w:pPr>
              <w:rPr>
                <w:rFonts w:ascii="Calibri" w:hAnsi="Calibri" w:cs="Calibri"/>
                <w:bCs/>
                <w:sz w:val="22"/>
                <w:szCs w:val="22"/>
                <w:lang w:val="en-GB"/>
              </w:rPr>
            </w:pPr>
            <w:r w:rsidRPr="00682902">
              <w:rPr>
                <w:rFonts w:ascii="Calibri" w:hAnsi="Calibri" w:cs="Calibri"/>
                <w:b/>
                <w:sz w:val="22"/>
                <w:szCs w:val="22"/>
                <w:lang w:val="en-GB"/>
              </w:rPr>
              <w:t>Risk</w:t>
            </w:r>
            <w:r w:rsidR="00CA2777" w:rsidRPr="00682902">
              <w:rPr>
                <w:rFonts w:ascii="Calibri" w:hAnsi="Calibri" w:cs="Calibri"/>
                <w:bCs/>
                <w:sz w:val="22"/>
                <w:szCs w:val="22"/>
                <w:lang w:val="en-GB"/>
              </w:rPr>
              <w:t xml:space="preserve"> rating</w:t>
            </w:r>
            <w:r w:rsidR="009438B0" w:rsidRPr="00682902">
              <w:rPr>
                <w:rFonts w:ascii="Calibri" w:hAnsi="Calibri" w:cs="Calibri"/>
                <w:bCs/>
                <w:sz w:val="22"/>
                <w:szCs w:val="22"/>
                <w:lang w:val="en-GB"/>
              </w:rPr>
              <w:t xml:space="preserve"> (section 3.3)</w:t>
            </w:r>
          </w:p>
        </w:tc>
        <w:tc>
          <w:tcPr>
            <w:tcW w:w="1319" w:type="dxa"/>
            <w:shd w:val="clear" w:color="auto" w:fill="auto"/>
            <w:vAlign w:val="center"/>
          </w:tcPr>
          <w:p w14:paraId="37F705DA" w14:textId="4674C459" w:rsidR="000C0136" w:rsidRPr="00682902" w:rsidRDefault="00030618" w:rsidP="00F0578C">
            <w:pPr>
              <w:jc w:val="center"/>
              <w:rPr>
                <w:rFonts w:ascii="Calibri" w:hAnsi="Calibri" w:cs="Calibri"/>
                <w:sz w:val="22"/>
                <w:szCs w:val="22"/>
                <w:lang w:val="en-GB" w:eastAsia="ko-KR"/>
              </w:rPr>
            </w:pPr>
            <w:r w:rsidRPr="00682902">
              <w:rPr>
                <w:rFonts w:ascii="Calibri" w:hAnsi="Calibri" w:cs="Calibri"/>
                <w:sz w:val="22"/>
                <w:szCs w:val="22"/>
                <w:lang w:val="en-GB" w:eastAsia="ko-KR"/>
              </w:rPr>
              <w:t>M</w:t>
            </w:r>
          </w:p>
        </w:tc>
        <w:tc>
          <w:tcPr>
            <w:tcW w:w="1295" w:type="dxa"/>
            <w:shd w:val="clear" w:color="auto" w:fill="auto"/>
            <w:vAlign w:val="center"/>
          </w:tcPr>
          <w:p w14:paraId="1AA85044" w14:textId="606F6F7E" w:rsidR="000C0136" w:rsidRPr="00682902" w:rsidRDefault="00030618" w:rsidP="00F0578C">
            <w:pPr>
              <w:jc w:val="center"/>
              <w:rPr>
                <w:rFonts w:ascii="Calibri" w:hAnsi="Calibri" w:cs="Calibri"/>
                <w:sz w:val="22"/>
                <w:szCs w:val="22"/>
                <w:lang w:val="en-GB" w:eastAsia="ko-KR"/>
              </w:rPr>
            </w:pPr>
            <w:r w:rsidRPr="00682902">
              <w:rPr>
                <w:rFonts w:ascii="Calibri" w:hAnsi="Calibri" w:cs="Calibri"/>
                <w:sz w:val="22"/>
                <w:szCs w:val="22"/>
                <w:lang w:val="en-GB" w:eastAsia="ko-KR"/>
              </w:rPr>
              <w:t>M</w:t>
            </w:r>
          </w:p>
        </w:tc>
        <w:tc>
          <w:tcPr>
            <w:tcW w:w="1295" w:type="dxa"/>
            <w:shd w:val="clear" w:color="auto" w:fill="auto"/>
            <w:vAlign w:val="center"/>
          </w:tcPr>
          <w:p w14:paraId="461C12E6" w14:textId="77777777" w:rsidR="000C0136" w:rsidRPr="00682902" w:rsidRDefault="000C0136" w:rsidP="00F0578C">
            <w:pPr>
              <w:jc w:val="center"/>
              <w:rPr>
                <w:rFonts w:ascii="Calibri" w:hAnsi="Calibri" w:cs="Calibri"/>
                <w:sz w:val="22"/>
                <w:szCs w:val="22"/>
                <w:lang w:val="en-GB"/>
              </w:rPr>
            </w:pPr>
          </w:p>
        </w:tc>
        <w:tc>
          <w:tcPr>
            <w:tcW w:w="1295" w:type="dxa"/>
            <w:shd w:val="clear" w:color="auto" w:fill="auto"/>
            <w:vAlign w:val="center"/>
          </w:tcPr>
          <w:p w14:paraId="3E0DE55C" w14:textId="77777777" w:rsidR="000C0136" w:rsidRPr="00682902" w:rsidRDefault="000C0136" w:rsidP="00F0578C">
            <w:pPr>
              <w:jc w:val="center"/>
              <w:rPr>
                <w:rFonts w:ascii="Calibri" w:hAnsi="Calibri" w:cs="Calibri"/>
                <w:sz w:val="22"/>
                <w:szCs w:val="22"/>
                <w:lang w:val="en-GB"/>
              </w:rPr>
            </w:pPr>
          </w:p>
        </w:tc>
        <w:tc>
          <w:tcPr>
            <w:tcW w:w="1270" w:type="dxa"/>
            <w:shd w:val="clear" w:color="auto" w:fill="auto"/>
            <w:vAlign w:val="center"/>
          </w:tcPr>
          <w:p w14:paraId="3624D22A" w14:textId="77777777" w:rsidR="000C0136" w:rsidRPr="00682902" w:rsidRDefault="000C0136" w:rsidP="00F0578C">
            <w:pPr>
              <w:jc w:val="center"/>
              <w:rPr>
                <w:rFonts w:ascii="Calibri" w:hAnsi="Calibri" w:cs="Calibri"/>
                <w:sz w:val="22"/>
                <w:szCs w:val="22"/>
                <w:lang w:val="en-GB"/>
              </w:rPr>
            </w:pPr>
          </w:p>
        </w:tc>
      </w:tr>
    </w:tbl>
    <w:p w14:paraId="7495D59E" w14:textId="4D68CB6A" w:rsidR="00CD2DFC" w:rsidRPr="00682902" w:rsidRDefault="00CD2DFC">
      <w:pPr>
        <w:ind w:left="360"/>
        <w:rPr>
          <w:rFonts w:ascii="Calibri" w:hAnsi="Calibri" w:cs="Calibri"/>
          <w:b/>
          <w:sz w:val="22"/>
          <w:szCs w:val="22"/>
          <w:lang w:val="en-GB"/>
        </w:rPr>
      </w:pPr>
    </w:p>
    <w:p w14:paraId="48508BE8" w14:textId="7C39647A" w:rsidR="003460CC" w:rsidRPr="00682902" w:rsidRDefault="003460CC" w:rsidP="00FE69CF">
      <w:pPr>
        <w:rPr>
          <w:rFonts w:ascii="Calibri" w:hAnsi="Calibri" w:cs="Calibri"/>
          <w:b/>
          <w:sz w:val="22"/>
          <w:szCs w:val="22"/>
          <w:lang w:val="en-GB"/>
        </w:rPr>
      </w:pPr>
    </w:p>
    <w:tbl>
      <w:tblPr>
        <w:tblStyle w:val="TableGrid"/>
        <w:tblW w:w="0" w:type="auto"/>
        <w:tblLook w:val="04A0" w:firstRow="1" w:lastRow="0" w:firstColumn="1" w:lastColumn="0" w:noHBand="0" w:noVBand="1"/>
      </w:tblPr>
      <w:tblGrid>
        <w:gridCol w:w="8810"/>
      </w:tblGrid>
      <w:tr w:rsidR="0082395E" w:rsidRPr="00682902" w14:paraId="0BC1E2E0" w14:textId="77777777" w:rsidTr="665379A2">
        <w:tc>
          <w:tcPr>
            <w:tcW w:w="8810" w:type="dxa"/>
          </w:tcPr>
          <w:p w14:paraId="78B6BE97" w14:textId="6CBCAAF0" w:rsidR="00DB51C7" w:rsidRPr="00682902" w:rsidRDefault="0082395E" w:rsidP="00686118">
            <w:pPr>
              <w:pStyle w:val="InstructionsPM"/>
              <w:rPr>
                <w:rFonts w:ascii="Calibri" w:hAnsi="Calibri" w:cs="Calibri"/>
                <w:sz w:val="22"/>
                <w:lang w:val="en-GB"/>
              </w:rPr>
            </w:pPr>
            <w:r w:rsidRPr="00682902">
              <w:rPr>
                <w:rFonts w:ascii="Calibri" w:hAnsi="Calibri" w:cs="Calibri"/>
                <w:sz w:val="22"/>
              </w:rPr>
              <w:t xml:space="preserve">Summary of status. </w:t>
            </w:r>
            <w:r w:rsidR="00DB51C7" w:rsidRPr="00682902">
              <w:rPr>
                <w:rFonts w:ascii="Calibri" w:hAnsi="Calibri" w:cs="Calibri"/>
                <w:sz w:val="22"/>
                <w:lang w:val="en-GB"/>
              </w:rPr>
              <w:t>Please structure as follows</w:t>
            </w:r>
            <w:r w:rsidR="003E7365" w:rsidRPr="00682902">
              <w:rPr>
                <w:rFonts w:ascii="Calibri" w:hAnsi="Calibri" w:cs="Calibri"/>
                <w:sz w:val="22"/>
                <w:lang w:val="en-GB"/>
              </w:rPr>
              <w:t xml:space="preserve">, highlighting </w:t>
            </w:r>
            <w:r w:rsidR="009E36DE" w:rsidRPr="00682902">
              <w:rPr>
                <w:rFonts w:ascii="Calibri" w:hAnsi="Calibri" w:cs="Calibri"/>
                <w:sz w:val="22"/>
                <w:lang w:val="en-GB"/>
              </w:rPr>
              <w:t xml:space="preserve">progress, </w:t>
            </w:r>
            <w:r w:rsidR="003E7365" w:rsidRPr="00682902">
              <w:rPr>
                <w:rFonts w:ascii="Calibri" w:hAnsi="Calibri" w:cs="Calibri"/>
                <w:sz w:val="22"/>
                <w:lang w:val="en-GB"/>
              </w:rPr>
              <w:t>challenges</w:t>
            </w:r>
            <w:r w:rsidR="003853A8" w:rsidRPr="00682902">
              <w:rPr>
                <w:rFonts w:ascii="Calibri" w:hAnsi="Calibri" w:cs="Calibri"/>
                <w:sz w:val="22"/>
                <w:lang w:val="en-GB"/>
              </w:rPr>
              <w:t xml:space="preserve"> and main achievements, as needed</w:t>
            </w:r>
            <w:r w:rsidR="00DB51C7" w:rsidRPr="00682902">
              <w:rPr>
                <w:rFonts w:ascii="Calibri" w:hAnsi="Calibri" w:cs="Calibri"/>
                <w:sz w:val="22"/>
                <w:lang w:val="en-GB"/>
              </w:rPr>
              <w:t>:</w:t>
            </w:r>
          </w:p>
          <w:p w14:paraId="51047BB2" w14:textId="4D915A8D" w:rsidR="00783295" w:rsidRPr="00682902" w:rsidRDefault="00783295" w:rsidP="00783295">
            <w:pPr>
              <w:pStyle w:val="InstructionsPM"/>
              <w:rPr>
                <w:rFonts w:ascii="Calibri" w:hAnsi="Calibri" w:cs="Calibri"/>
                <w:i w:val="0"/>
                <w:iCs w:val="0"/>
                <w:color w:val="auto"/>
                <w:sz w:val="22"/>
                <w:lang w:val="en-GB"/>
              </w:rPr>
            </w:pPr>
            <w:r w:rsidRPr="00682902">
              <w:rPr>
                <w:rFonts w:ascii="Calibri" w:hAnsi="Calibri" w:cs="Calibri"/>
                <w:i w:val="0"/>
                <w:iCs w:val="0"/>
                <w:color w:val="auto"/>
                <w:sz w:val="22"/>
                <w:lang w:val="en-GB"/>
              </w:rPr>
              <w:t xml:space="preserve">The project has made significant progress towards meeting expected results. Particularly under component 4, related to capacity building and sustainability, the progress has exceeded expectations. The GEF funding has been leveraged to secure </w:t>
            </w:r>
            <w:r w:rsidR="00951D06" w:rsidRPr="00682902">
              <w:rPr>
                <w:rFonts w:ascii="Calibri" w:hAnsi="Calibri" w:cs="Calibri"/>
                <w:i w:val="0"/>
                <w:iCs w:val="0"/>
                <w:color w:val="auto"/>
                <w:sz w:val="22"/>
                <w:lang w:val="en-GB"/>
              </w:rPr>
              <w:t>multiple</w:t>
            </w:r>
            <w:r w:rsidRPr="00682902">
              <w:rPr>
                <w:rFonts w:ascii="Calibri" w:hAnsi="Calibri" w:cs="Calibri"/>
                <w:i w:val="0"/>
                <w:iCs w:val="0"/>
                <w:color w:val="auto"/>
                <w:sz w:val="22"/>
                <w:lang w:val="en-GB"/>
              </w:rPr>
              <w:t xml:space="preserve"> additional project</w:t>
            </w:r>
            <w:r w:rsidR="00951D06" w:rsidRPr="00682902">
              <w:rPr>
                <w:rFonts w:ascii="Calibri" w:hAnsi="Calibri" w:cs="Calibri"/>
                <w:i w:val="0"/>
                <w:iCs w:val="0"/>
                <w:color w:val="auto"/>
                <w:sz w:val="22"/>
                <w:lang w:val="en-GB"/>
              </w:rPr>
              <w:t>s</w:t>
            </w:r>
            <w:r w:rsidRPr="00682902">
              <w:rPr>
                <w:rFonts w:ascii="Calibri" w:hAnsi="Calibri" w:cs="Calibri"/>
                <w:i w:val="0"/>
                <w:iCs w:val="0"/>
                <w:color w:val="auto"/>
                <w:sz w:val="22"/>
                <w:lang w:val="en-GB"/>
              </w:rPr>
              <w:t xml:space="preserve"> which</w:t>
            </w:r>
            <w:r w:rsidR="00951D06" w:rsidRPr="00682902">
              <w:rPr>
                <w:rFonts w:ascii="Calibri" w:hAnsi="Calibri" w:cs="Calibri"/>
                <w:i w:val="0"/>
                <w:iCs w:val="0"/>
                <w:color w:val="auto"/>
                <w:sz w:val="22"/>
                <w:lang w:val="en-GB"/>
              </w:rPr>
              <w:t xml:space="preserve"> all contribute to the consolidation and extension of project outputs.  The </w:t>
            </w:r>
            <w:r w:rsidRPr="00682902">
              <w:rPr>
                <w:rFonts w:ascii="Calibri" w:hAnsi="Calibri" w:cs="Calibri"/>
                <w:i w:val="0"/>
                <w:iCs w:val="0"/>
                <w:color w:val="auto"/>
                <w:sz w:val="22"/>
                <w:lang w:val="en-GB"/>
              </w:rPr>
              <w:t xml:space="preserve">4-week long Project Management Training course, which took place </w:t>
            </w:r>
            <w:r w:rsidR="00951D06" w:rsidRPr="00682902">
              <w:rPr>
                <w:rFonts w:ascii="Calibri" w:hAnsi="Calibri" w:cs="Calibri"/>
                <w:i w:val="0"/>
                <w:iCs w:val="0"/>
                <w:color w:val="auto"/>
                <w:sz w:val="22"/>
                <w:lang w:val="en-GB"/>
              </w:rPr>
              <w:t>just prior to the pandemic</w:t>
            </w:r>
            <w:r w:rsidRPr="00682902">
              <w:rPr>
                <w:rFonts w:ascii="Calibri" w:hAnsi="Calibri" w:cs="Calibri"/>
                <w:i w:val="0"/>
                <w:iCs w:val="0"/>
                <w:color w:val="auto"/>
                <w:sz w:val="22"/>
                <w:lang w:val="en-GB"/>
              </w:rPr>
              <w:t xml:space="preserve"> with participation of approximately 20 participants, is one of the highlights and contributes to achieving outcome 4. </w:t>
            </w:r>
          </w:p>
          <w:p w14:paraId="5355D4F5" w14:textId="77777777" w:rsidR="00951D06" w:rsidRPr="00682902" w:rsidRDefault="00951D06" w:rsidP="00783295">
            <w:pPr>
              <w:pStyle w:val="InstructionsPM"/>
              <w:rPr>
                <w:rFonts w:ascii="Calibri" w:hAnsi="Calibri" w:cs="Calibri"/>
                <w:i w:val="0"/>
                <w:iCs w:val="0"/>
                <w:color w:val="auto"/>
                <w:sz w:val="22"/>
                <w:lang w:val="en-GB"/>
              </w:rPr>
            </w:pPr>
          </w:p>
          <w:p w14:paraId="7663DFD1" w14:textId="5CDA0690" w:rsidR="00951D06" w:rsidRPr="00682902" w:rsidRDefault="00951D06" w:rsidP="00783295">
            <w:pPr>
              <w:pStyle w:val="InstructionsPM"/>
              <w:rPr>
                <w:rFonts w:ascii="Calibri" w:hAnsi="Calibri" w:cs="Calibri"/>
                <w:i w:val="0"/>
                <w:iCs w:val="0"/>
                <w:color w:val="auto"/>
                <w:sz w:val="22"/>
                <w:lang w:val="en-GB"/>
              </w:rPr>
            </w:pPr>
            <w:r w:rsidRPr="00682902">
              <w:rPr>
                <w:rFonts w:ascii="Calibri" w:hAnsi="Calibri" w:cs="Calibri"/>
                <w:i w:val="0"/>
                <w:iCs w:val="0"/>
                <w:color w:val="auto"/>
                <w:sz w:val="22"/>
                <w:lang w:val="en-GB"/>
              </w:rPr>
              <w:t xml:space="preserve">The Covid-19 pandemic, and in particular the travel bans and border closures imposed by the Pacific countries, has caused delays to the delivery of project activities and poses a risk to the timely deliverable of project outcomes. However, it is still premature to assess if the delays will be significant and how they may impact overall project outcomes. The risk related to Covid-19 is being closely monitored, and we are advancing the implementation of activities that are not dependent on international travel and less affected by border closures.  </w:t>
            </w:r>
          </w:p>
          <w:p w14:paraId="1DC0F79E" w14:textId="77777777" w:rsidR="00951D06" w:rsidRPr="00682902" w:rsidRDefault="00951D06" w:rsidP="00783295">
            <w:pPr>
              <w:pStyle w:val="InstructionsPM"/>
              <w:rPr>
                <w:rFonts w:ascii="Calibri" w:hAnsi="Calibri" w:cs="Calibri"/>
                <w:i w:val="0"/>
                <w:iCs w:val="0"/>
                <w:color w:val="auto"/>
                <w:sz w:val="22"/>
                <w:lang w:val="en-GB"/>
              </w:rPr>
            </w:pPr>
          </w:p>
          <w:p w14:paraId="68ED76D0" w14:textId="708E4A30" w:rsidR="009F6E27" w:rsidRPr="00682902" w:rsidRDefault="009F6E27" w:rsidP="00783295">
            <w:pPr>
              <w:pStyle w:val="InstructionsPM"/>
              <w:rPr>
                <w:rFonts w:ascii="Calibri" w:hAnsi="Calibri" w:cs="Calibri"/>
                <w:i w:val="0"/>
                <w:iCs w:val="0"/>
                <w:color w:val="auto"/>
                <w:sz w:val="22"/>
                <w:lang w:val="en-GB"/>
              </w:rPr>
            </w:pPr>
            <w:r w:rsidRPr="00682902">
              <w:rPr>
                <w:rFonts w:ascii="Calibri" w:hAnsi="Calibri" w:cs="Calibri"/>
                <w:i w:val="0"/>
                <w:iCs w:val="0"/>
                <w:color w:val="auto"/>
                <w:sz w:val="22"/>
                <w:lang w:val="en-GB"/>
              </w:rPr>
              <w:t xml:space="preserve">Risks related to the project were thoroughly identified during the project development and continue to be assessed during implementation. Mitigation actions for each of the identified risks are being implemented. There are no changes since </w:t>
            </w:r>
            <w:r w:rsidR="001B2025" w:rsidRPr="00682902">
              <w:rPr>
                <w:rFonts w:ascii="Calibri" w:hAnsi="Calibri" w:cs="Calibri"/>
                <w:i w:val="0"/>
                <w:iCs w:val="0"/>
                <w:color w:val="auto"/>
                <w:sz w:val="22"/>
                <w:lang w:val="en-GB"/>
              </w:rPr>
              <w:t xml:space="preserve">the </w:t>
            </w:r>
            <w:r w:rsidRPr="00682902">
              <w:rPr>
                <w:rFonts w:ascii="Calibri" w:hAnsi="Calibri" w:cs="Calibri"/>
                <w:i w:val="0"/>
                <w:iCs w:val="0"/>
                <w:color w:val="auto"/>
                <w:sz w:val="22"/>
                <w:lang w:val="en-GB"/>
              </w:rPr>
              <w:t xml:space="preserve">previous reporting period. </w:t>
            </w:r>
          </w:p>
          <w:p w14:paraId="08E6894D" w14:textId="77777777" w:rsidR="009F6E27" w:rsidRPr="00682902" w:rsidRDefault="009F6E27" w:rsidP="009F6E27">
            <w:pPr>
              <w:pStyle w:val="InstructionsPM"/>
              <w:rPr>
                <w:rFonts w:ascii="Calibri" w:hAnsi="Calibri" w:cs="Calibri"/>
                <w:i w:val="0"/>
                <w:iCs w:val="0"/>
                <w:color w:val="auto"/>
                <w:sz w:val="22"/>
                <w:lang w:val="en-GB"/>
              </w:rPr>
            </w:pPr>
          </w:p>
          <w:p w14:paraId="78F3F9CD" w14:textId="0F2DFC62" w:rsidR="009F6E27" w:rsidRPr="00682902" w:rsidRDefault="009F6E27" w:rsidP="009F6E27">
            <w:pPr>
              <w:pStyle w:val="InstructionsPM"/>
              <w:rPr>
                <w:rFonts w:ascii="Calibri" w:hAnsi="Calibri" w:cs="Calibri"/>
                <w:i w:val="0"/>
                <w:iCs w:val="0"/>
                <w:color w:val="auto"/>
                <w:sz w:val="22"/>
                <w:lang w:val="en-GB"/>
              </w:rPr>
            </w:pPr>
            <w:r w:rsidRPr="00682902">
              <w:rPr>
                <w:rFonts w:ascii="Calibri" w:hAnsi="Calibri" w:cs="Calibri"/>
                <w:i w:val="0"/>
                <w:iCs w:val="0"/>
                <w:color w:val="auto"/>
                <w:sz w:val="22"/>
                <w:lang w:val="en-GB"/>
              </w:rPr>
              <w:t>Seasonable cyclones are the most relevant risk to the project. In order to mitigate the potential effects of cyclones, certain project activities are planned in such a manner as to avoid the cyclone season, which takes place from November to April.</w:t>
            </w:r>
          </w:p>
          <w:p w14:paraId="7237F1EC" w14:textId="77777777" w:rsidR="009F6E27" w:rsidRPr="00682902" w:rsidRDefault="009F6E27" w:rsidP="009F6E27">
            <w:pPr>
              <w:pStyle w:val="InstructionsPM"/>
              <w:rPr>
                <w:rFonts w:ascii="Calibri" w:hAnsi="Calibri" w:cs="Calibri"/>
                <w:i w:val="0"/>
                <w:iCs w:val="0"/>
                <w:color w:val="auto"/>
                <w:sz w:val="22"/>
                <w:lang w:val="en-GB"/>
              </w:rPr>
            </w:pPr>
          </w:p>
          <w:p w14:paraId="42C3316C" w14:textId="0C3EA38D" w:rsidR="009F6E27" w:rsidRPr="00682902" w:rsidRDefault="009F6E27" w:rsidP="009F6E27">
            <w:pPr>
              <w:pStyle w:val="InstructionsPM"/>
              <w:rPr>
                <w:rFonts w:ascii="Calibri" w:hAnsi="Calibri" w:cs="Calibri"/>
                <w:i w:val="0"/>
                <w:iCs w:val="0"/>
                <w:color w:val="auto"/>
                <w:sz w:val="22"/>
                <w:lang w:val="en-GB"/>
              </w:rPr>
            </w:pPr>
            <w:r w:rsidRPr="00682902">
              <w:rPr>
                <w:rFonts w:ascii="Calibri" w:hAnsi="Calibri" w:cs="Calibri"/>
                <w:i w:val="0"/>
                <w:iCs w:val="0"/>
                <w:color w:val="auto"/>
                <w:sz w:val="22"/>
                <w:lang w:val="en-GB"/>
              </w:rPr>
              <w:t xml:space="preserve">Potential negative impacts and delays due to </w:t>
            </w:r>
            <w:r w:rsidR="001B2025" w:rsidRPr="00682902">
              <w:rPr>
                <w:rFonts w:ascii="Calibri" w:hAnsi="Calibri" w:cs="Calibri"/>
                <w:i w:val="0"/>
                <w:iCs w:val="0"/>
                <w:color w:val="auto"/>
                <w:sz w:val="22"/>
                <w:lang w:val="en-GB"/>
              </w:rPr>
              <w:t xml:space="preserve">the </w:t>
            </w:r>
            <w:r w:rsidRPr="00682902">
              <w:rPr>
                <w:rFonts w:ascii="Calibri" w:hAnsi="Calibri" w:cs="Calibri"/>
                <w:i w:val="0"/>
                <w:iCs w:val="0"/>
                <w:color w:val="auto"/>
                <w:sz w:val="22"/>
                <w:lang w:val="en-GB"/>
              </w:rPr>
              <w:t xml:space="preserve">movement of staff </w:t>
            </w:r>
            <w:r w:rsidR="001B2025" w:rsidRPr="00682902">
              <w:rPr>
                <w:rFonts w:ascii="Calibri" w:hAnsi="Calibri" w:cs="Calibri"/>
                <w:i w:val="0"/>
                <w:iCs w:val="0"/>
                <w:color w:val="auto"/>
                <w:sz w:val="22"/>
                <w:lang w:val="en-GB"/>
              </w:rPr>
              <w:t>are</w:t>
            </w:r>
            <w:r w:rsidRPr="00682902">
              <w:rPr>
                <w:rFonts w:ascii="Calibri" w:hAnsi="Calibri" w:cs="Calibri"/>
                <w:i w:val="0"/>
                <w:iCs w:val="0"/>
                <w:color w:val="auto"/>
                <w:sz w:val="22"/>
                <w:lang w:val="en-GB"/>
              </w:rPr>
              <w:t xml:space="preserve"> being mitigated by succession plans aimed at ensuring the recording and sharing of information within the project team.</w:t>
            </w:r>
          </w:p>
          <w:p w14:paraId="71A0BF6B" w14:textId="77777777" w:rsidR="009F6E27" w:rsidRPr="00682902" w:rsidRDefault="009F6E27" w:rsidP="009F6E27">
            <w:pPr>
              <w:pStyle w:val="InstructionsPM"/>
              <w:rPr>
                <w:rFonts w:ascii="Calibri" w:hAnsi="Calibri" w:cs="Calibri"/>
                <w:i w:val="0"/>
                <w:iCs w:val="0"/>
                <w:color w:val="auto"/>
                <w:sz w:val="22"/>
                <w:lang w:val="en-GB"/>
              </w:rPr>
            </w:pPr>
          </w:p>
          <w:p w14:paraId="510B53AF" w14:textId="23BF27E8" w:rsidR="00641A17" w:rsidRPr="00682902" w:rsidRDefault="005A04D0" w:rsidP="00686118">
            <w:pPr>
              <w:pStyle w:val="InstructionsPM"/>
              <w:rPr>
                <w:rFonts w:ascii="Calibri" w:hAnsi="Calibri" w:cs="Calibri"/>
                <w:color w:val="FF0000"/>
                <w:sz w:val="22"/>
                <w:lang w:val="en-GB"/>
              </w:rPr>
            </w:pPr>
            <w:r w:rsidRPr="00682902">
              <w:rPr>
                <w:rFonts w:ascii="Calibri" w:hAnsi="Calibri" w:cs="Calibri"/>
                <w:color w:val="FF0000"/>
                <w:sz w:val="22"/>
                <w:u w:val="single"/>
                <w:lang w:val="en-GB"/>
              </w:rPr>
              <w:t>Rating towards outcome</w:t>
            </w:r>
            <w:r w:rsidR="007D3DEA" w:rsidRPr="00682902">
              <w:rPr>
                <w:rFonts w:ascii="Calibri" w:hAnsi="Calibri" w:cs="Calibri"/>
                <w:color w:val="FF0000"/>
                <w:sz w:val="22"/>
                <w:u w:val="single"/>
                <w:lang w:val="en-GB"/>
              </w:rPr>
              <w:t>s:</w:t>
            </w:r>
            <w:r w:rsidR="00463DFB" w:rsidRPr="00682902">
              <w:rPr>
                <w:rFonts w:ascii="Calibri" w:hAnsi="Calibri" w:cs="Calibri"/>
                <w:color w:val="FF0000"/>
                <w:sz w:val="22"/>
                <w:lang w:val="en-GB"/>
              </w:rPr>
              <w:t xml:space="preserve"> </w:t>
            </w:r>
            <w:r w:rsidR="00463DFB" w:rsidRPr="00883EEE">
              <w:rPr>
                <w:rFonts w:ascii="Calibri" w:hAnsi="Calibri" w:cs="Calibri"/>
                <w:color w:val="FF0000"/>
                <w:sz w:val="22"/>
                <w:highlight w:val="yellow"/>
                <w:lang w:val="en-GB"/>
              </w:rPr>
              <w:t>The rating is</w:t>
            </w:r>
            <w:r w:rsidR="00D33851" w:rsidRPr="00883EEE">
              <w:rPr>
                <w:rFonts w:ascii="Calibri" w:hAnsi="Calibri" w:cs="Calibri"/>
                <w:color w:val="FF0000"/>
                <w:sz w:val="22"/>
                <w:highlight w:val="yellow"/>
                <w:lang w:val="en-GB"/>
              </w:rPr>
              <w:t xml:space="preserve">.  </w:t>
            </w:r>
            <w:r w:rsidR="00463DFB" w:rsidRPr="00883EEE">
              <w:rPr>
                <w:rFonts w:ascii="Calibri" w:hAnsi="Calibri" w:cs="Calibri"/>
                <w:color w:val="FF0000"/>
                <w:sz w:val="22"/>
                <w:highlight w:val="yellow"/>
                <w:lang w:val="en-GB"/>
              </w:rPr>
              <w:t xml:space="preserve"> because this, this</w:t>
            </w:r>
            <w:r w:rsidR="004A62E8" w:rsidRPr="00883EEE">
              <w:rPr>
                <w:rFonts w:ascii="Calibri" w:hAnsi="Calibri" w:cs="Calibri"/>
                <w:color w:val="FF0000"/>
                <w:sz w:val="22"/>
                <w:highlight w:val="yellow"/>
                <w:lang w:val="en-GB"/>
              </w:rPr>
              <w:t>,</w:t>
            </w:r>
            <w:r w:rsidR="00463DFB" w:rsidRPr="00883EEE">
              <w:rPr>
                <w:rFonts w:ascii="Calibri" w:hAnsi="Calibri" w:cs="Calibri"/>
                <w:color w:val="FF0000"/>
                <w:sz w:val="22"/>
                <w:highlight w:val="yellow"/>
                <w:lang w:val="en-GB"/>
              </w:rPr>
              <w:t xml:space="preserve"> and this.</w:t>
            </w:r>
            <w:r w:rsidR="000F1D8D" w:rsidRPr="00883EEE">
              <w:rPr>
                <w:rFonts w:ascii="Calibri" w:hAnsi="Calibri" w:cs="Calibri"/>
                <w:color w:val="FF0000"/>
                <w:sz w:val="22"/>
                <w:highlight w:val="yellow"/>
                <w:lang w:val="en-GB"/>
              </w:rPr>
              <w:t xml:space="preserve"> This should be aligned with </w:t>
            </w:r>
            <w:r w:rsidR="007A7364" w:rsidRPr="00883EEE">
              <w:rPr>
                <w:rFonts w:ascii="Calibri" w:hAnsi="Calibri" w:cs="Calibri"/>
                <w:color w:val="FF0000"/>
                <w:sz w:val="22"/>
                <w:highlight w:val="yellow"/>
                <w:lang w:val="en-GB"/>
              </w:rPr>
              <w:t>progress reported on section 3.1.</w:t>
            </w:r>
          </w:p>
          <w:p w14:paraId="777F07D4" w14:textId="6C453A32" w:rsidR="00D33851" w:rsidRPr="00682902" w:rsidRDefault="0224BCDF" w:rsidP="665379A2">
            <w:pPr>
              <w:pStyle w:val="InstructionsPM"/>
              <w:rPr>
                <w:rFonts w:ascii="Calibri" w:hAnsi="Calibri" w:cs="Calibri"/>
                <w:i w:val="0"/>
                <w:iCs w:val="0"/>
                <w:color w:val="auto"/>
                <w:sz w:val="22"/>
                <w:lang w:val="en-GB"/>
              </w:rPr>
            </w:pPr>
            <w:r w:rsidRPr="665379A2">
              <w:rPr>
                <w:rFonts w:ascii="Calibri" w:hAnsi="Calibri" w:cs="Calibri"/>
                <w:i w:val="0"/>
                <w:iCs w:val="0"/>
                <w:color w:val="auto"/>
                <w:sz w:val="22"/>
                <w:lang w:val="en-GB"/>
              </w:rPr>
              <w:t>The r</w:t>
            </w:r>
            <w:r w:rsidR="6D964CE9" w:rsidRPr="665379A2">
              <w:rPr>
                <w:rFonts w:ascii="Calibri" w:hAnsi="Calibri" w:cs="Calibri"/>
                <w:i w:val="0"/>
                <w:iCs w:val="0"/>
                <w:color w:val="auto"/>
                <w:sz w:val="22"/>
                <w:lang w:val="en-GB"/>
              </w:rPr>
              <w:t xml:space="preserve">ating is </w:t>
            </w:r>
            <w:r w:rsidR="5DDAF650" w:rsidRPr="665379A2">
              <w:rPr>
                <w:rFonts w:ascii="Calibri" w:hAnsi="Calibri" w:cs="Calibri"/>
                <w:i w:val="0"/>
                <w:iCs w:val="0"/>
                <w:color w:val="auto"/>
                <w:sz w:val="22"/>
                <w:lang w:val="en-GB"/>
              </w:rPr>
              <w:t>“</w:t>
            </w:r>
            <w:r w:rsidR="6D964CE9" w:rsidRPr="665379A2">
              <w:rPr>
                <w:rFonts w:ascii="Calibri" w:hAnsi="Calibri" w:cs="Calibri"/>
                <w:i w:val="0"/>
                <w:iCs w:val="0"/>
                <w:color w:val="auto"/>
                <w:sz w:val="22"/>
                <w:lang w:val="en-GB"/>
              </w:rPr>
              <w:t>S</w:t>
            </w:r>
            <w:r w:rsidR="5DDAF650" w:rsidRPr="665379A2">
              <w:rPr>
                <w:rFonts w:ascii="Calibri" w:hAnsi="Calibri" w:cs="Calibri"/>
                <w:i w:val="0"/>
                <w:iCs w:val="0"/>
                <w:color w:val="auto"/>
                <w:sz w:val="22"/>
                <w:lang w:val="en-GB"/>
              </w:rPr>
              <w:t>”</w:t>
            </w:r>
            <w:r w:rsidR="6D964CE9" w:rsidRPr="665379A2">
              <w:rPr>
                <w:rFonts w:ascii="Calibri" w:hAnsi="Calibri" w:cs="Calibri"/>
                <w:i w:val="0"/>
                <w:iCs w:val="0"/>
                <w:color w:val="auto"/>
                <w:sz w:val="22"/>
                <w:lang w:val="en-GB"/>
              </w:rPr>
              <w:t xml:space="preserve"> </w:t>
            </w:r>
            <w:r w:rsidR="00B4C04F" w:rsidRPr="665379A2">
              <w:rPr>
                <w:rFonts w:ascii="Calibri" w:hAnsi="Calibri" w:cs="Calibri"/>
                <w:i w:val="0"/>
                <w:iCs w:val="0"/>
                <w:color w:val="auto"/>
                <w:sz w:val="22"/>
                <w:lang w:val="en-GB"/>
              </w:rPr>
              <w:t xml:space="preserve">because overall performance of implementation progress is highly satisfactory </w:t>
            </w:r>
            <w:r w:rsidR="600732E7" w:rsidRPr="665379A2">
              <w:rPr>
                <w:rFonts w:ascii="Calibri" w:hAnsi="Calibri" w:cs="Calibri"/>
                <w:i w:val="0"/>
                <w:iCs w:val="0"/>
                <w:color w:val="auto"/>
                <w:sz w:val="22"/>
                <w:lang w:val="en-GB"/>
              </w:rPr>
              <w:t xml:space="preserve">with </w:t>
            </w:r>
            <w:r w:rsidR="6D964CE9" w:rsidRPr="665379A2">
              <w:rPr>
                <w:rFonts w:ascii="Calibri" w:hAnsi="Calibri" w:cs="Calibri"/>
                <w:i w:val="0"/>
                <w:iCs w:val="0"/>
                <w:color w:val="auto"/>
                <w:sz w:val="22"/>
                <w:lang w:val="en-GB"/>
              </w:rPr>
              <w:t xml:space="preserve">some outcomes </w:t>
            </w:r>
            <w:r w:rsidR="666DC94B" w:rsidRPr="665379A2">
              <w:rPr>
                <w:rFonts w:ascii="Calibri" w:hAnsi="Calibri" w:cs="Calibri"/>
                <w:i w:val="0"/>
                <w:iCs w:val="0"/>
                <w:color w:val="auto"/>
                <w:sz w:val="22"/>
                <w:lang w:val="en-GB"/>
              </w:rPr>
              <w:t>showing</w:t>
            </w:r>
            <w:r w:rsidR="6D964CE9" w:rsidRPr="665379A2">
              <w:rPr>
                <w:rFonts w:ascii="Calibri" w:hAnsi="Calibri" w:cs="Calibri"/>
                <w:i w:val="0"/>
                <w:iCs w:val="0"/>
                <w:color w:val="auto"/>
                <w:sz w:val="22"/>
                <w:lang w:val="en-GB"/>
              </w:rPr>
              <w:t xml:space="preserve"> marginally satisfactory progress in others.  </w:t>
            </w:r>
            <w:r w:rsidR="608B6509" w:rsidRPr="665379A2">
              <w:rPr>
                <w:rFonts w:ascii="Calibri" w:hAnsi="Calibri" w:cs="Calibri"/>
                <w:i w:val="0"/>
                <w:iCs w:val="0"/>
                <w:color w:val="auto"/>
                <w:sz w:val="22"/>
                <w:lang w:val="en-GB"/>
              </w:rPr>
              <w:t>This is mainly attributed</w:t>
            </w:r>
            <w:r w:rsidR="6D964CE9" w:rsidRPr="665379A2">
              <w:rPr>
                <w:rFonts w:ascii="Calibri" w:hAnsi="Calibri" w:cs="Calibri"/>
                <w:i w:val="0"/>
                <w:iCs w:val="0"/>
                <w:color w:val="auto"/>
                <w:sz w:val="22"/>
                <w:lang w:val="en-GB"/>
              </w:rPr>
              <w:t xml:space="preserve"> to travel restrictions caused by the </w:t>
            </w:r>
            <w:r w:rsidR="5551FF2A" w:rsidRPr="665379A2">
              <w:rPr>
                <w:rFonts w:ascii="Calibri" w:hAnsi="Calibri" w:cs="Calibri"/>
                <w:i w:val="0"/>
                <w:iCs w:val="0"/>
                <w:color w:val="auto"/>
                <w:sz w:val="22"/>
                <w:lang w:val="en-GB"/>
              </w:rPr>
              <w:t>COVID-19</w:t>
            </w:r>
            <w:r w:rsidR="6D964CE9" w:rsidRPr="665379A2">
              <w:rPr>
                <w:rFonts w:ascii="Calibri" w:hAnsi="Calibri" w:cs="Calibri"/>
                <w:i w:val="0"/>
                <w:iCs w:val="0"/>
                <w:color w:val="auto"/>
                <w:sz w:val="22"/>
                <w:lang w:val="en-GB"/>
              </w:rPr>
              <w:t xml:space="preserve"> pandemic. </w:t>
            </w:r>
          </w:p>
          <w:p w14:paraId="429F608D" w14:textId="77777777" w:rsidR="007D3DEA" w:rsidRPr="00682902" w:rsidRDefault="007D3DEA" w:rsidP="00686118">
            <w:pPr>
              <w:pStyle w:val="InstructionsPM"/>
              <w:rPr>
                <w:rFonts w:ascii="Calibri" w:hAnsi="Calibri" w:cs="Calibri"/>
                <w:color w:val="auto"/>
                <w:sz w:val="22"/>
                <w:lang w:val="en-GB"/>
              </w:rPr>
            </w:pPr>
          </w:p>
          <w:p w14:paraId="17BAA85F" w14:textId="75D98D73" w:rsidR="007D3DEA" w:rsidRPr="00682902" w:rsidRDefault="007D3DEA" w:rsidP="00686118">
            <w:pPr>
              <w:pStyle w:val="InstructionsPM"/>
              <w:rPr>
                <w:rFonts w:ascii="Calibri" w:hAnsi="Calibri" w:cs="Calibri"/>
                <w:color w:val="FF0000"/>
                <w:sz w:val="22"/>
                <w:lang w:val="en-GB"/>
              </w:rPr>
            </w:pPr>
            <w:r w:rsidRPr="00682902">
              <w:rPr>
                <w:rFonts w:ascii="Calibri" w:hAnsi="Calibri" w:cs="Calibri"/>
                <w:color w:val="FF0000"/>
                <w:sz w:val="22"/>
                <w:u w:val="single"/>
                <w:lang w:val="en-GB"/>
              </w:rPr>
              <w:t>Rating towards outputs:</w:t>
            </w:r>
            <w:r w:rsidR="00A665A4" w:rsidRPr="00682902">
              <w:rPr>
                <w:rFonts w:ascii="Calibri" w:hAnsi="Calibri" w:cs="Calibri"/>
                <w:color w:val="FF0000"/>
                <w:sz w:val="22"/>
                <w:lang w:val="en-GB"/>
              </w:rPr>
              <w:t xml:space="preserve"> Alig</w:t>
            </w:r>
            <w:r w:rsidR="000F1D8D" w:rsidRPr="00682902">
              <w:rPr>
                <w:rFonts w:ascii="Calibri" w:hAnsi="Calibri" w:cs="Calibri"/>
                <w:color w:val="FF0000"/>
                <w:sz w:val="22"/>
                <w:lang w:val="en-GB"/>
              </w:rPr>
              <w:t>ned with progress reported on section 3.2</w:t>
            </w:r>
            <w:r w:rsidR="00F34CFB" w:rsidRPr="00682902">
              <w:rPr>
                <w:rFonts w:ascii="Calibri" w:hAnsi="Calibri" w:cs="Calibri"/>
                <w:color w:val="FF0000"/>
                <w:sz w:val="22"/>
                <w:lang w:val="en-GB"/>
              </w:rPr>
              <w:t>.</w:t>
            </w:r>
          </w:p>
          <w:p w14:paraId="361476A1" w14:textId="1815539D" w:rsidR="00C25F68" w:rsidRPr="00682902" w:rsidRDefault="00C25F68" w:rsidP="00686118">
            <w:pPr>
              <w:pStyle w:val="InstructionsPM"/>
              <w:rPr>
                <w:rFonts w:ascii="Calibri" w:hAnsi="Calibri" w:cs="Calibri"/>
                <w:i w:val="0"/>
                <w:iCs w:val="0"/>
                <w:color w:val="auto"/>
                <w:sz w:val="22"/>
                <w:lang w:val="en-GB"/>
              </w:rPr>
            </w:pPr>
            <w:r w:rsidRPr="00682902">
              <w:rPr>
                <w:rFonts w:ascii="Calibri" w:hAnsi="Calibri" w:cs="Calibri"/>
                <w:i w:val="0"/>
                <w:iCs w:val="0"/>
                <w:color w:val="auto"/>
                <w:sz w:val="22"/>
                <w:lang w:val="en-GB"/>
              </w:rPr>
              <w:t xml:space="preserve">Rating </w:t>
            </w:r>
            <w:r w:rsidR="00405B42" w:rsidRPr="00682902">
              <w:rPr>
                <w:rFonts w:ascii="Calibri" w:hAnsi="Calibri" w:cs="Calibri"/>
                <w:i w:val="0"/>
                <w:iCs w:val="0"/>
                <w:color w:val="auto"/>
                <w:sz w:val="22"/>
                <w:lang w:val="en-GB"/>
              </w:rPr>
              <w:t>is “</w:t>
            </w:r>
            <w:r w:rsidR="00187BCD" w:rsidRPr="00682902">
              <w:rPr>
                <w:rFonts w:ascii="Calibri" w:hAnsi="Calibri" w:cs="Calibri"/>
                <w:i w:val="0"/>
                <w:iCs w:val="0"/>
                <w:color w:val="auto"/>
                <w:sz w:val="22"/>
                <w:lang w:val="en-GB"/>
              </w:rPr>
              <w:t>HS</w:t>
            </w:r>
            <w:r w:rsidR="00405B42" w:rsidRPr="00682902">
              <w:rPr>
                <w:rFonts w:ascii="Calibri" w:hAnsi="Calibri" w:cs="Calibri"/>
                <w:i w:val="0"/>
                <w:iCs w:val="0"/>
                <w:color w:val="auto"/>
                <w:sz w:val="22"/>
                <w:lang w:val="en-GB"/>
              </w:rPr>
              <w:t>”</w:t>
            </w:r>
            <w:r w:rsidR="000E25EC" w:rsidRPr="00682902">
              <w:rPr>
                <w:rFonts w:ascii="Calibri" w:hAnsi="Calibri" w:cs="Calibri"/>
                <w:i w:val="0"/>
                <w:iCs w:val="0"/>
                <w:color w:val="auto"/>
                <w:sz w:val="22"/>
                <w:lang w:val="en-GB"/>
              </w:rPr>
              <w:t>.  Although the delivery of some activities has been delayed as a result of the pandemic, the timing, in relation to the project life cycle, means that there is still time for those activities to occur.  There has been creative and lateral approach</w:t>
            </w:r>
            <w:r w:rsidR="001B2025" w:rsidRPr="00682902">
              <w:rPr>
                <w:rFonts w:ascii="Calibri" w:hAnsi="Calibri" w:cs="Calibri"/>
                <w:i w:val="0"/>
                <w:iCs w:val="0"/>
                <w:color w:val="auto"/>
                <w:sz w:val="22"/>
                <w:lang w:val="en-GB"/>
              </w:rPr>
              <w:t>es</w:t>
            </w:r>
            <w:r w:rsidR="000E25EC" w:rsidRPr="00682902">
              <w:rPr>
                <w:rFonts w:ascii="Calibri" w:hAnsi="Calibri" w:cs="Calibri"/>
                <w:i w:val="0"/>
                <w:iCs w:val="0"/>
                <w:color w:val="auto"/>
                <w:sz w:val="22"/>
                <w:lang w:val="en-GB"/>
              </w:rPr>
              <w:t xml:space="preserve"> taken to delivering </w:t>
            </w:r>
            <w:r w:rsidR="00705365" w:rsidRPr="00682902">
              <w:rPr>
                <w:rFonts w:ascii="Calibri" w:hAnsi="Calibri" w:cs="Calibri"/>
                <w:i w:val="0"/>
                <w:iCs w:val="0"/>
                <w:color w:val="auto"/>
                <w:sz w:val="22"/>
                <w:lang w:val="en-GB"/>
              </w:rPr>
              <w:t>activities</w:t>
            </w:r>
            <w:r w:rsidR="00C02D87" w:rsidRPr="00682902">
              <w:rPr>
                <w:rFonts w:ascii="Calibri" w:hAnsi="Calibri" w:cs="Calibri"/>
                <w:i w:val="0"/>
                <w:iCs w:val="0"/>
                <w:color w:val="auto"/>
                <w:sz w:val="22"/>
                <w:lang w:val="en-GB"/>
              </w:rPr>
              <w:t>,</w:t>
            </w:r>
            <w:r w:rsidR="000E25EC" w:rsidRPr="00682902">
              <w:rPr>
                <w:rFonts w:ascii="Calibri" w:hAnsi="Calibri" w:cs="Calibri"/>
                <w:i w:val="0"/>
                <w:iCs w:val="0"/>
                <w:color w:val="auto"/>
                <w:sz w:val="22"/>
                <w:lang w:val="en-GB"/>
              </w:rPr>
              <w:t xml:space="preserve"> where possible, with excellent results</w:t>
            </w:r>
            <w:r w:rsidR="00C02D87" w:rsidRPr="00682902">
              <w:rPr>
                <w:rFonts w:ascii="Calibri" w:hAnsi="Calibri" w:cs="Calibri"/>
                <w:i w:val="0"/>
                <w:iCs w:val="0"/>
                <w:color w:val="auto"/>
                <w:sz w:val="22"/>
                <w:lang w:val="en-GB"/>
              </w:rPr>
              <w:t>.</w:t>
            </w:r>
          </w:p>
          <w:p w14:paraId="63A65787" w14:textId="77777777" w:rsidR="007D3DEA" w:rsidRPr="00682902" w:rsidRDefault="007D3DEA" w:rsidP="00686118">
            <w:pPr>
              <w:pStyle w:val="InstructionsPM"/>
              <w:rPr>
                <w:rFonts w:ascii="Calibri" w:hAnsi="Calibri" w:cs="Calibri"/>
                <w:color w:val="auto"/>
                <w:sz w:val="22"/>
                <w:lang w:val="en-GB"/>
              </w:rPr>
            </w:pPr>
          </w:p>
          <w:p w14:paraId="565627DF" w14:textId="7ECE3A75" w:rsidR="007D3DEA" w:rsidRPr="00682902" w:rsidRDefault="00F31ED6" w:rsidP="00686118">
            <w:pPr>
              <w:pStyle w:val="InstructionsPM"/>
              <w:rPr>
                <w:rFonts w:ascii="Calibri" w:hAnsi="Calibri" w:cs="Calibri"/>
                <w:color w:val="FF0000"/>
                <w:sz w:val="22"/>
                <w:lang w:val="en-GB"/>
              </w:rPr>
            </w:pPr>
            <w:r w:rsidRPr="00682902">
              <w:rPr>
                <w:rFonts w:ascii="Calibri" w:hAnsi="Calibri" w:cs="Calibri"/>
                <w:color w:val="FF0000"/>
                <w:sz w:val="22"/>
                <w:u w:val="single"/>
                <w:lang w:val="en-GB"/>
              </w:rPr>
              <w:t>Overall risk rating:</w:t>
            </w:r>
            <w:r w:rsidR="00A665A4" w:rsidRPr="00682902">
              <w:rPr>
                <w:rFonts w:ascii="Calibri" w:hAnsi="Calibri" w:cs="Calibri"/>
                <w:color w:val="FF0000"/>
                <w:sz w:val="22"/>
                <w:lang w:val="en-GB"/>
              </w:rPr>
              <w:t xml:space="preserve"> justify consolidated project risk given on Table A in section 3.3.</w:t>
            </w:r>
          </w:p>
          <w:p w14:paraId="4F7462CA" w14:textId="54CD9DB2" w:rsidR="0023176A" w:rsidRPr="00682902" w:rsidRDefault="00045B0F" w:rsidP="00686118">
            <w:pPr>
              <w:pStyle w:val="InstructionsPM"/>
              <w:rPr>
                <w:rFonts w:ascii="Calibri" w:hAnsi="Calibri" w:cs="Calibri"/>
                <w:i w:val="0"/>
                <w:iCs w:val="0"/>
                <w:color w:val="auto"/>
                <w:sz w:val="22"/>
                <w:lang w:val="en-GB"/>
              </w:rPr>
            </w:pPr>
            <w:r w:rsidRPr="00682902">
              <w:rPr>
                <w:rFonts w:ascii="Calibri" w:hAnsi="Calibri" w:cs="Calibri"/>
                <w:i w:val="0"/>
                <w:iCs w:val="0"/>
                <w:color w:val="auto"/>
                <w:sz w:val="22"/>
                <w:lang w:val="en-GB"/>
              </w:rPr>
              <w:t xml:space="preserve">Five of the nine identified risks are rated as </w:t>
            </w:r>
            <w:r w:rsidR="00405B42" w:rsidRPr="00682902">
              <w:rPr>
                <w:rFonts w:ascii="Calibri" w:hAnsi="Calibri" w:cs="Calibri"/>
                <w:i w:val="0"/>
                <w:iCs w:val="0"/>
                <w:color w:val="auto"/>
                <w:sz w:val="22"/>
                <w:lang w:val="en-GB"/>
              </w:rPr>
              <w:t>“</w:t>
            </w:r>
            <w:r w:rsidRPr="00682902">
              <w:rPr>
                <w:rFonts w:ascii="Calibri" w:hAnsi="Calibri" w:cs="Calibri"/>
                <w:i w:val="0"/>
                <w:iCs w:val="0"/>
                <w:color w:val="auto"/>
                <w:sz w:val="22"/>
                <w:lang w:val="en-GB"/>
              </w:rPr>
              <w:t>M</w:t>
            </w:r>
            <w:r w:rsidR="00405B42" w:rsidRPr="00682902">
              <w:rPr>
                <w:rFonts w:ascii="Calibri" w:hAnsi="Calibri" w:cs="Calibri"/>
                <w:i w:val="0"/>
                <w:iCs w:val="0"/>
                <w:color w:val="auto"/>
                <w:sz w:val="22"/>
                <w:lang w:val="en-GB"/>
              </w:rPr>
              <w:t>”</w:t>
            </w:r>
            <w:r w:rsidRPr="00682902">
              <w:rPr>
                <w:rFonts w:ascii="Calibri" w:hAnsi="Calibri" w:cs="Calibri"/>
                <w:i w:val="0"/>
                <w:iCs w:val="0"/>
                <w:color w:val="auto"/>
                <w:sz w:val="22"/>
                <w:lang w:val="en-GB"/>
              </w:rPr>
              <w:t xml:space="preserve">.  The remainder are rated as </w:t>
            </w:r>
            <w:r w:rsidR="00405B42" w:rsidRPr="00682902">
              <w:rPr>
                <w:rFonts w:ascii="Calibri" w:hAnsi="Calibri" w:cs="Calibri"/>
                <w:i w:val="0"/>
                <w:iCs w:val="0"/>
                <w:color w:val="auto"/>
                <w:sz w:val="22"/>
                <w:lang w:val="en-GB"/>
              </w:rPr>
              <w:t>“</w:t>
            </w:r>
            <w:r w:rsidRPr="00682902">
              <w:rPr>
                <w:rFonts w:ascii="Calibri" w:hAnsi="Calibri" w:cs="Calibri"/>
                <w:i w:val="0"/>
                <w:iCs w:val="0"/>
                <w:color w:val="auto"/>
                <w:sz w:val="22"/>
                <w:lang w:val="en-GB"/>
              </w:rPr>
              <w:t>L</w:t>
            </w:r>
            <w:r w:rsidR="00405B42" w:rsidRPr="00682902">
              <w:rPr>
                <w:rFonts w:ascii="Calibri" w:hAnsi="Calibri" w:cs="Calibri"/>
                <w:i w:val="0"/>
                <w:iCs w:val="0"/>
                <w:color w:val="auto"/>
                <w:sz w:val="22"/>
                <w:lang w:val="en-GB"/>
              </w:rPr>
              <w:t>”</w:t>
            </w:r>
          </w:p>
          <w:p w14:paraId="4FC67257" w14:textId="77777777" w:rsidR="0023176A" w:rsidRPr="00682902" w:rsidRDefault="0023176A" w:rsidP="00686118">
            <w:pPr>
              <w:pStyle w:val="InstructionsPM"/>
              <w:rPr>
                <w:rFonts w:ascii="Calibri" w:hAnsi="Calibri" w:cs="Calibri"/>
                <w:sz w:val="22"/>
                <w:u w:val="single"/>
                <w:lang w:val="en-GB"/>
              </w:rPr>
            </w:pPr>
          </w:p>
          <w:p w14:paraId="1FFB6E44" w14:textId="0B1D5564" w:rsidR="0082395E" w:rsidRPr="00682902" w:rsidRDefault="0023176A" w:rsidP="00FE69CF">
            <w:pPr>
              <w:rPr>
                <w:rFonts w:ascii="Calibri" w:hAnsi="Calibri" w:cs="Calibri"/>
                <w:bCs/>
                <w:sz w:val="22"/>
                <w:szCs w:val="22"/>
                <w:lang w:val="en-GB"/>
              </w:rPr>
            </w:pPr>
            <w:r w:rsidRPr="00682902">
              <w:rPr>
                <w:rFonts w:ascii="Calibri" w:hAnsi="Calibri" w:cs="Calibri"/>
                <w:iCs/>
                <w:sz w:val="22"/>
                <w:szCs w:val="22"/>
                <w:highlight w:val="lightGray"/>
                <w:lang w:val="en-GB"/>
              </w:rPr>
              <w:lastRenderedPageBreak/>
              <w:t>[section will be uploaded into the GEF Portal]</w:t>
            </w:r>
          </w:p>
        </w:tc>
      </w:tr>
    </w:tbl>
    <w:p w14:paraId="2A26826D" w14:textId="777F3EB7" w:rsidR="00276782" w:rsidRDefault="00276782" w:rsidP="00DE7721">
      <w:pPr>
        <w:rPr>
          <w:rFonts w:ascii="Calibri" w:hAnsi="Calibri" w:cs="Calibri"/>
          <w:b/>
          <w:sz w:val="22"/>
          <w:szCs w:val="22"/>
          <w:lang w:val="en-GB"/>
        </w:rPr>
      </w:pPr>
    </w:p>
    <w:p w14:paraId="6795F574" w14:textId="38E39E95" w:rsidR="00276782" w:rsidRDefault="00276782" w:rsidP="00DE7721">
      <w:pPr>
        <w:rPr>
          <w:rFonts w:ascii="Calibri" w:hAnsi="Calibri" w:cs="Calibri"/>
          <w:b/>
          <w:sz w:val="22"/>
          <w:szCs w:val="22"/>
          <w:lang w:val="en-GB"/>
        </w:rPr>
      </w:pPr>
    </w:p>
    <w:p w14:paraId="0F4790C0" w14:textId="531D596E" w:rsidR="00276782" w:rsidRDefault="00276782" w:rsidP="00DE7721">
      <w:pPr>
        <w:rPr>
          <w:rFonts w:ascii="Calibri" w:hAnsi="Calibri" w:cs="Calibri"/>
          <w:b/>
          <w:sz w:val="22"/>
          <w:szCs w:val="22"/>
          <w:lang w:val="en-GB"/>
        </w:rPr>
      </w:pPr>
    </w:p>
    <w:p w14:paraId="27FCA0E9" w14:textId="77777777" w:rsidR="00276782" w:rsidRPr="00682902" w:rsidRDefault="00276782" w:rsidP="00DE7721">
      <w:pPr>
        <w:rPr>
          <w:rFonts w:ascii="Calibri" w:hAnsi="Calibri" w:cs="Calibri"/>
          <w:b/>
          <w:sz w:val="22"/>
          <w:szCs w:val="22"/>
          <w:lang w:val="en-GB"/>
        </w:rPr>
      </w:pPr>
    </w:p>
    <w:p w14:paraId="7F468496" w14:textId="77777777" w:rsidR="003460CC" w:rsidRPr="00682902" w:rsidRDefault="003460CC" w:rsidP="00DE7721">
      <w:pPr>
        <w:rPr>
          <w:rFonts w:ascii="Calibri" w:hAnsi="Calibri" w:cs="Calibri"/>
          <w:b/>
          <w:sz w:val="22"/>
          <w:szCs w:val="22"/>
          <w:lang w:val="en-GB"/>
        </w:rPr>
      </w:pPr>
    </w:p>
    <w:p w14:paraId="51AF4B30" w14:textId="606AF218" w:rsidR="00CE1533" w:rsidRPr="00682902" w:rsidRDefault="009C3ED1">
      <w:pPr>
        <w:pStyle w:val="Tit2"/>
        <w:rPr>
          <w:rFonts w:ascii="Calibri" w:hAnsi="Calibri" w:cs="Calibri"/>
          <w:sz w:val="22"/>
          <w:szCs w:val="22"/>
        </w:rPr>
      </w:pPr>
      <w:r w:rsidRPr="00682902">
        <w:rPr>
          <w:rFonts w:ascii="Calibri" w:hAnsi="Calibri" w:cs="Calibri"/>
          <w:sz w:val="22"/>
          <w:szCs w:val="22"/>
        </w:rPr>
        <w:t>2.</w:t>
      </w:r>
      <w:r w:rsidR="00723C68" w:rsidRPr="00682902">
        <w:rPr>
          <w:rFonts w:ascii="Calibri" w:hAnsi="Calibri" w:cs="Calibri"/>
          <w:sz w:val="22"/>
          <w:szCs w:val="22"/>
        </w:rPr>
        <w:t>4</w:t>
      </w:r>
      <w:r w:rsidRPr="00682902">
        <w:rPr>
          <w:rFonts w:ascii="Calibri" w:hAnsi="Calibri" w:cs="Calibri"/>
          <w:sz w:val="22"/>
          <w:szCs w:val="22"/>
        </w:rPr>
        <w:t xml:space="preserve">. </w:t>
      </w:r>
      <w:r w:rsidR="000C34B0" w:rsidRPr="00682902">
        <w:rPr>
          <w:rFonts w:ascii="Calibri" w:hAnsi="Calibri" w:cs="Calibri"/>
          <w:sz w:val="22"/>
          <w:szCs w:val="22"/>
        </w:rPr>
        <w:t>C</w:t>
      </w:r>
      <w:r w:rsidR="00333769" w:rsidRPr="00682902">
        <w:rPr>
          <w:rFonts w:ascii="Calibri" w:hAnsi="Calibri" w:cs="Calibri"/>
          <w:sz w:val="22"/>
          <w:szCs w:val="22"/>
        </w:rPr>
        <w:t>o-financing</w:t>
      </w:r>
    </w:p>
    <w:p w14:paraId="49E67009" w14:textId="62F6E24D" w:rsidR="0044175C" w:rsidRPr="00682902" w:rsidRDefault="0044175C" w:rsidP="0044175C">
      <w:pP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6565"/>
      </w:tblGrid>
      <w:tr w:rsidR="00DA0F5A" w:rsidRPr="00682902" w14:paraId="33BB236D" w14:textId="77777777" w:rsidTr="005808D3">
        <w:tc>
          <w:tcPr>
            <w:tcW w:w="2268" w:type="dxa"/>
            <w:shd w:val="clear" w:color="auto" w:fill="F3F3F3"/>
          </w:tcPr>
          <w:p w14:paraId="438FF613" w14:textId="60D1729A" w:rsidR="0044175C" w:rsidRPr="00682902" w:rsidRDefault="00833187" w:rsidP="005808D3">
            <w:pPr>
              <w:rPr>
                <w:rFonts w:ascii="Calibri" w:hAnsi="Calibri" w:cs="Calibri"/>
                <w:b/>
                <w:sz w:val="22"/>
                <w:szCs w:val="22"/>
                <w:lang w:val="en-GB"/>
              </w:rPr>
            </w:pPr>
            <w:r w:rsidRPr="00682902">
              <w:rPr>
                <w:rFonts w:ascii="Calibri" w:hAnsi="Calibri" w:cs="Calibri"/>
                <w:b/>
                <w:sz w:val="22"/>
                <w:szCs w:val="22"/>
                <w:lang w:val="en-GB"/>
              </w:rPr>
              <w:t xml:space="preserve">Planned </w:t>
            </w:r>
            <w:r w:rsidR="0044175C" w:rsidRPr="00682902">
              <w:rPr>
                <w:rFonts w:ascii="Calibri" w:hAnsi="Calibri" w:cs="Calibri"/>
                <w:b/>
                <w:sz w:val="22"/>
                <w:szCs w:val="22"/>
                <w:lang w:val="en-GB"/>
              </w:rPr>
              <w:t>Co-finance</w:t>
            </w:r>
          </w:p>
          <w:p w14:paraId="1B484FC5" w14:textId="77777777" w:rsidR="00A02FFC" w:rsidRPr="00682902" w:rsidRDefault="00A02FFC" w:rsidP="005808D3">
            <w:pPr>
              <w:rPr>
                <w:rFonts w:ascii="Calibri" w:hAnsi="Calibri" w:cs="Calibri"/>
                <w:b/>
                <w:sz w:val="22"/>
                <w:szCs w:val="22"/>
                <w:lang w:val="en-GB"/>
              </w:rPr>
            </w:pPr>
            <w:r w:rsidRPr="00682902">
              <w:rPr>
                <w:rFonts w:ascii="Calibri" w:hAnsi="Calibri" w:cs="Calibri"/>
                <w:b/>
                <w:sz w:val="22"/>
                <w:szCs w:val="22"/>
                <w:lang w:val="en-GB"/>
              </w:rPr>
              <w:t xml:space="preserve">Total: </w:t>
            </w:r>
          </w:p>
          <w:p w14:paraId="7F036DA1" w14:textId="19DFEE73" w:rsidR="00BB1455" w:rsidRPr="00682902" w:rsidRDefault="0023076C" w:rsidP="005808D3">
            <w:pPr>
              <w:rPr>
                <w:rStyle w:val="InstructionsPMCar"/>
                <w:rFonts w:ascii="Calibri" w:hAnsi="Calibri" w:cs="Calibri"/>
                <w:sz w:val="22"/>
              </w:rPr>
            </w:pPr>
            <w:r w:rsidRPr="00682902">
              <w:rPr>
                <w:rStyle w:val="InstructionsPMCar"/>
                <w:rFonts w:ascii="Calibri" w:hAnsi="Calibri" w:cs="Calibri"/>
                <w:sz w:val="22"/>
              </w:rPr>
              <w:t xml:space="preserve"> (total only)</w:t>
            </w:r>
          </w:p>
          <w:p w14:paraId="390846C2" w14:textId="37D84608" w:rsidR="00A60ECB" w:rsidRPr="00682902" w:rsidRDefault="00A02FFC" w:rsidP="005808D3">
            <w:pPr>
              <w:rPr>
                <w:rFonts w:ascii="Calibri" w:hAnsi="Calibri" w:cs="Calibri"/>
                <w:b/>
                <w:sz w:val="22"/>
                <w:szCs w:val="22"/>
                <w:lang w:val="en-GB"/>
              </w:rPr>
            </w:pPr>
            <w:r w:rsidRPr="00682902">
              <w:rPr>
                <w:rFonts w:ascii="Calibri" w:hAnsi="Calibri" w:cs="Calibri"/>
                <w:b/>
                <w:sz w:val="22"/>
                <w:szCs w:val="22"/>
                <w:lang w:val="en-GB"/>
              </w:rPr>
              <w:t xml:space="preserve"> </w:t>
            </w:r>
          </w:p>
          <w:p w14:paraId="67B4516A" w14:textId="56DA16E7" w:rsidR="00BB1455" w:rsidRPr="00682902" w:rsidRDefault="00A02FFC" w:rsidP="005808D3">
            <w:pPr>
              <w:rPr>
                <w:rFonts w:ascii="Calibri" w:hAnsi="Calibri" w:cs="Calibri"/>
                <w:bCs/>
                <w:i/>
                <w:iCs/>
                <w:color w:val="C00000"/>
                <w:sz w:val="22"/>
                <w:szCs w:val="22"/>
              </w:rPr>
            </w:pPr>
            <w:r w:rsidRPr="00682902">
              <w:rPr>
                <w:rFonts w:ascii="Calibri" w:hAnsi="Calibri" w:cs="Calibri"/>
                <w:b/>
                <w:sz w:val="22"/>
                <w:szCs w:val="22"/>
                <w:lang w:val="en-GB"/>
              </w:rPr>
              <w:t xml:space="preserve">Actual to date: </w:t>
            </w:r>
            <w:r w:rsidR="004F5892" w:rsidRPr="00682902">
              <w:rPr>
                <w:rStyle w:val="InstructionsPMCar"/>
                <w:rFonts w:ascii="Calibri" w:hAnsi="Calibri" w:cs="Calibri"/>
                <w:sz w:val="22"/>
              </w:rPr>
              <w:t>Complete (</w:t>
            </w:r>
            <w:r w:rsidR="007C28BC" w:rsidRPr="00682902">
              <w:rPr>
                <w:rStyle w:val="InstructionsPMCar"/>
                <w:rFonts w:ascii="Calibri" w:hAnsi="Calibri" w:cs="Calibri"/>
                <w:sz w:val="22"/>
              </w:rPr>
              <w:t xml:space="preserve">in $ and </w:t>
            </w:r>
            <w:r w:rsidR="004F5892" w:rsidRPr="00682902">
              <w:rPr>
                <w:rStyle w:val="InstructionsPMCar"/>
                <w:rFonts w:ascii="Calibri" w:hAnsi="Calibri" w:cs="Calibri"/>
                <w:sz w:val="22"/>
              </w:rPr>
              <w:t>%</w:t>
            </w:r>
            <w:r w:rsidR="00ED2C71" w:rsidRPr="00682902">
              <w:rPr>
                <w:rStyle w:val="InstructionsPMCar"/>
                <w:rFonts w:ascii="Calibri" w:hAnsi="Calibri" w:cs="Calibri"/>
                <w:sz w:val="22"/>
              </w:rPr>
              <w:t xml:space="preserve">. State the date for </w:t>
            </w:r>
            <w:r w:rsidR="005F10FA" w:rsidRPr="00682902">
              <w:rPr>
                <w:rStyle w:val="InstructionsPMCar"/>
                <w:rFonts w:ascii="Calibri" w:hAnsi="Calibri" w:cs="Calibri"/>
                <w:sz w:val="22"/>
              </w:rPr>
              <w:t>which this value is valid</w:t>
            </w:r>
            <w:r w:rsidR="004F5892" w:rsidRPr="00682902">
              <w:rPr>
                <w:rStyle w:val="InstructionsPMCar"/>
                <w:rFonts w:ascii="Calibri" w:hAnsi="Calibri" w:cs="Calibri"/>
                <w:sz w:val="22"/>
              </w:rPr>
              <w:t>)</w:t>
            </w:r>
          </w:p>
        </w:tc>
        <w:tc>
          <w:tcPr>
            <w:tcW w:w="6660" w:type="dxa"/>
            <w:shd w:val="clear" w:color="auto" w:fill="auto"/>
          </w:tcPr>
          <w:p w14:paraId="7B8ADB2F" w14:textId="790D14EE" w:rsidR="00294534" w:rsidRPr="00682902" w:rsidRDefault="00DA0F5A" w:rsidP="005808D3">
            <w:pPr>
              <w:pStyle w:val="InstructionsPM"/>
              <w:rPr>
                <w:rFonts w:ascii="Calibri" w:hAnsi="Calibri" w:cs="Calibri"/>
                <w:sz w:val="22"/>
                <w:lang w:val="en-GB"/>
              </w:rPr>
            </w:pPr>
            <w:r w:rsidRPr="00682902">
              <w:rPr>
                <w:rFonts w:ascii="Calibri" w:hAnsi="Calibri" w:cs="Calibri"/>
                <w:sz w:val="22"/>
                <w:lang w:val="en-GB"/>
              </w:rPr>
              <w:t>Justify progress in terms of materialization of expected co-finance. State any relevant challen</w:t>
            </w:r>
            <w:r w:rsidR="0069531B" w:rsidRPr="00682902">
              <w:rPr>
                <w:rFonts w:ascii="Calibri" w:hAnsi="Calibri" w:cs="Calibri"/>
                <w:sz w:val="22"/>
                <w:lang w:val="en-GB"/>
              </w:rPr>
              <w:t>g</w:t>
            </w:r>
            <w:r w:rsidRPr="00682902">
              <w:rPr>
                <w:rFonts w:ascii="Calibri" w:hAnsi="Calibri" w:cs="Calibri"/>
                <w:sz w:val="22"/>
                <w:lang w:val="en-GB"/>
              </w:rPr>
              <w:t>es.</w:t>
            </w:r>
            <w:r w:rsidR="00000B20" w:rsidRPr="00682902">
              <w:rPr>
                <w:rFonts w:ascii="Calibri" w:hAnsi="Calibri" w:cs="Calibri"/>
                <w:sz w:val="22"/>
                <w:lang w:val="en-GB"/>
              </w:rPr>
              <w:t xml:space="preserve"> </w:t>
            </w:r>
          </w:p>
          <w:p w14:paraId="530FAF0A" w14:textId="77777777" w:rsidR="00294534" w:rsidRPr="00682902" w:rsidRDefault="00294534" w:rsidP="005808D3">
            <w:pPr>
              <w:pStyle w:val="InstructionsPM"/>
              <w:rPr>
                <w:rFonts w:ascii="Calibri" w:hAnsi="Calibri" w:cs="Calibri"/>
                <w:sz w:val="22"/>
                <w:lang w:val="en-GB"/>
              </w:rPr>
            </w:pPr>
          </w:p>
          <w:p w14:paraId="35F4C2AA" w14:textId="5D9E983A" w:rsidR="005F4A3C" w:rsidRPr="00682902" w:rsidRDefault="005F4A3C" w:rsidP="005F4A3C">
            <w:pPr>
              <w:pStyle w:val="NormalWeb"/>
              <w:spacing w:before="0" w:beforeAutospacing="0" w:after="0" w:afterAutospacing="0"/>
              <w:rPr>
                <w:rFonts w:ascii="Calibri" w:hAnsi="Calibri" w:cs="Calibri"/>
                <w:color w:val="0E101A"/>
                <w:sz w:val="22"/>
                <w:szCs w:val="22"/>
                <w:lang w:val="en-AU" w:eastAsia="en-AU"/>
              </w:rPr>
            </w:pPr>
            <w:r w:rsidRPr="00682902">
              <w:rPr>
                <w:rFonts w:ascii="Calibri" w:hAnsi="Calibri" w:cs="Calibri"/>
                <w:color w:val="0E101A"/>
                <w:sz w:val="22"/>
                <w:szCs w:val="22"/>
              </w:rPr>
              <w:t>The total reported co-finance to date is US$ 5,607,064. This accounts for 25</w:t>
            </w:r>
            <w:r w:rsidR="00276782">
              <w:rPr>
                <w:rFonts w:ascii="Calibri" w:hAnsi="Calibri" w:cs="Calibri"/>
                <w:color w:val="0E101A"/>
                <w:sz w:val="22"/>
                <w:szCs w:val="22"/>
              </w:rPr>
              <w:t xml:space="preserve">% </w:t>
            </w:r>
            <w:r w:rsidRPr="00682902">
              <w:rPr>
                <w:rFonts w:ascii="Calibri" w:hAnsi="Calibri" w:cs="Calibri"/>
                <w:color w:val="0E101A"/>
                <w:sz w:val="22"/>
                <w:szCs w:val="22"/>
              </w:rPr>
              <w:t>of the total co-finance of the project, valued at US$ 22,177,157. Although there have been challenges in obtaining co-finance reports from several partners, the PMU continues this follow-up work. We aim to have all reports updated and submitted in due course. </w:t>
            </w:r>
          </w:p>
          <w:p w14:paraId="09DCBC72" w14:textId="77777777" w:rsidR="005F4A3C" w:rsidRPr="00682902" w:rsidRDefault="005F4A3C" w:rsidP="005F4A3C">
            <w:pPr>
              <w:pStyle w:val="NormalWeb"/>
              <w:spacing w:before="0" w:beforeAutospacing="0" w:after="0" w:afterAutospacing="0"/>
              <w:rPr>
                <w:rFonts w:ascii="Calibri" w:hAnsi="Calibri" w:cs="Calibri"/>
                <w:color w:val="0E101A"/>
                <w:sz w:val="22"/>
                <w:szCs w:val="22"/>
              </w:rPr>
            </w:pPr>
            <w:r w:rsidRPr="00682902">
              <w:rPr>
                <w:rFonts w:ascii="Calibri" w:hAnsi="Calibri" w:cs="Calibri"/>
                <w:color w:val="0E101A"/>
                <w:sz w:val="22"/>
                <w:szCs w:val="22"/>
              </w:rPr>
              <w:t> </w:t>
            </w:r>
          </w:p>
          <w:p w14:paraId="08F17FA9" w14:textId="6573425B" w:rsidR="00F67B49" w:rsidRPr="00682902" w:rsidRDefault="005F4A3C" w:rsidP="00682902">
            <w:pPr>
              <w:pStyle w:val="Heading1"/>
              <w:rPr>
                <w:rFonts w:ascii="Calibri" w:hAnsi="Calibri" w:cs="Calibri"/>
                <w:iCs/>
                <w:vertAlign w:val="superscript"/>
              </w:rPr>
            </w:pPr>
            <w:r w:rsidRPr="00682902">
              <w:rPr>
                <w:rFonts w:ascii="Calibri" w:hAnsi="Calibri" w:cs="Calibri"/>
                <w:b w:val="0"/>
                <w:bCs/>
                <w:color w:val="0E101A"/>
              </w:rPr>
              <w:t>In terms of materialisation, the co-finance shortfall to date comes from the COVID 19 pandemic. Due to travel restrictions and the delay of activity implementation, partners have not been able to fully commit their support to in-country and regional implementation as identified in the co-finance agreements. We anticipate that this will change with the resuming of travel and project in-country implementation. </w:t>
            </w:r>
          </w:p>
        </w:tc>
      </w:tr>
    </w:tbl>
    <w:p w14:paraId="34548681" w14:textId="77777777" w:rsidR="0044175C" w:rsidRPr="00682902" w:rsidRDefault="0044175C" w:rsidP="0044175C">
      <w:pPr>
        <w:rPr>
          <w:rFonts w:ascii="Calibri" w:hAnsi="Calibri" w:cs="Calibri"/>
          <w:sz w:val="22"/>
          <w:szCs w:val="22"/>
        </w:rPr>
      </w:pPr>
    </w:p>
    <w:p w14:paraId="78D00F31" w14:textId="472841F9" w:rsidR="0044175C" w:rsidRPr="00682902" w:rsidRDefault="0044175C" w:rsidP="0044175C">
      <w:pPr>
        <w:rPr>
          <w:rFonts w:ascii="Calibri" w:hAnsi="Calibri" w:cs="Calibri"/>
          <w:sz w:val="22"/>
          <w:szCs w:val="22"/>
          <w:lang w:val="en-GB"/>
        </w:rPr>
      </w:pPr>
    </w:p>
    <w:p w14:paraId="6E77DA66" w14:textId="1C5E1570" w:rsidR="0044175C" w:rsidRPr="00682902" w:rsidRDefault="00D61EC6" w:rsidP="00B77428">
      <w:pPr>
        <w:pStyle w:val="Tit2"/>
        <w:rPr>
          <w:rFonts w:ascii="Calibri" w:hAnsi="Calibri" w:cs="Calibri"/>
          <w:sz w:val="22"/>
          <w:szCs w:val="22"/>
        </w:rPr>
      </w:pPr>
      <w:r w:rsidRPr="00682902">
        <w:rPr>
          <w:rFonts w:ascii="Calibri" w:hAnsi="Calibri" w:cs="Calibri"/>
          <w:sz w:val="22"/>
          <w:szCs w:val="22"/>
        </w:rPr>
        <w:t>2.</w:t>
      </w:r>
      <w:r w:rsidR="00723C68" w:rsidRPr="00682902">
        <w:rPr>
          <w:rFonts w:ascii="Calibri" w:hAnsi="Calibri" w:cs="Calibri"/>
          <w:sz w:val="22"/>
          <w:szCs w:val="22"/>
        </w:rPr>
        <w:t>5</w:t>
      </w:r>
      <w:r w:rsidRPr="00682902">
        <w:rPr>
          <w:rFonts w:ascii="Calibri" w:hAnsi="Calibri" w:cs="Calibri"/>
          <w:sz w:val="22"/>
          <w:szCs w:val="22"/>
        </w:rPr>
        <w:t xml:space="preserve">. </w:t>
      </w:r>
      <w:r w:rsidR="000C34B0" w:rsidRPr="00682902">
        <w:rPr>
          <w:rFonts w:ascii="Calibri" w:hAnsi="Calibri" w:cs="Calibri"/>
          <w:sz w:val="22"/>
          <w:szCs w:val="22"/>
        </w:rPr>
        <w:t>Stakeholder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560"/>
      </w:tblGrid>
      <w:tr w:rsidR="00D2779F" w:rsidRPr="00682902" w14:paraId="64C2E97E" w14:textId="77777777" w:rsidTr="00DE7721">
        <w:tc>
          <w:tcPr>
            <w:tcW w:w="2268" w:type="dxa"/>
            <w:shd w:val="clear" w:color="auto" w:fill="F3F3F3"/>
          </w:tcPr>
          <w:p w14:paraId="4CE44B2D" w14:textId="77777777" w:rsidR="00D2779F" w:rsidRPr="00682902" w:rsidRDefault="00D2779F" w:rsidP="00E32596">
            <w:pPr>
              <w:rPr>
                <w:rFonts w:ascii="Calibri" w:hAnsi="Calibri" w:cs="Calibri"/>
                <w:b/>
                <w:sz w:val="22"/>
                <w:szCs w:val="22"/>
                <w:lang w:val="en-GB"/>
              </w:rPr>
            </w:pPr>
            <w:bookmarkStart w:id="3" w:name="_Hlk13497092"/>
            <w:r w:rsidRPr="00682902">
              <w:rPr>
                <w:rFonts w:ascii="Calibri" w:hAnsi="Calibri" w:cs="Calibri"/>
                <w:b/>
                <w:sz w:val="22"/>
                <w:szCs w:val="22"/>
                <w:lang w:val="en-GB"/>
              </w:rPr>
              <w:t>Stakeholder engagement</w:t>
            </w:r>
            <w:bookmarkEnd w:id="3"/>
          </w:p>
        </w:tc>
        <w:tc>
          <w:tcPr>
            <w:tcW w:w="6660" w:type="dxa"/>
            <w:shd w:val="clear" w:color="auto" w:fill="auto"/>
          </w:tcPr>
          <w:p w14:paraId="6D24D5E9" w14:textId="3A83FF1F" w:rsidR="00D2779F" w:rsidRPr="00682902" w:rsidRDefault="00D2779F" w:rsidP="009009F8">
            <w:pPr>
              <w:pStyle w:val="InstructionsPM"/>
              <w:rPr>
                <w:rFonts w:ascii="Calibri" w:hAnsi="Calibri" w:cs="Calibri"/>
                <w:sz w:val="22"/>
                <w:lang w:val="en-GB"/>
              </w:rPr>
            </w:pPr>
            <w:bookmarkStart w:id="4" w:name="_Hlk77524590"/>
            <w:r w:rsidRPr="00682902">
              <w:rPr>
                <w:rFonts w:ascii="Calibri" w:hAnsi="Calibri" w:cs="Calibri"/>
                <w:sz w:val="22"/>
                <w:lang w:val="en-GB"/>
              </w:rPr>
              <w:t>Describe progress, challenges and outcomes on stakeholder engagement (based on the description of the Stakeholder engagement plan included at CEO endorsement)</w:t>
            </w:r>
            <w:r w:rsidR="00242732" w:rsidRPr="00682902">
              <w:rPr>
                <w:rFonts w:ascii="Calibri" w:hAnsi="Calibri" w:cs="Calibri"/>
                <w:sz w:val="22"/>
                <w:lang w:val="en-GB"/>
              </w:rPr>
              <w:t>. For older projects that did not have a Stakeholder Engagement Plan in the CEO Endorsement Document, simply mention any kind of stakeholder engagement activities undertaken during the reporting period.</w:t>
            </w:r>
          </w:p>
          <w:p w14:paraId="74DF0E51" w14:textId="2C353343" w:rsidR="00000B20" w:rsidRPr="00682902" w:rsidRDefault="00000B20" w:rsidP="009009F8">
            <w:pPr>
              <w:pStyle w:val="InstructionsPM"/>
              <w:rPr>
                <w:rFonts w:ascii="Calibri" w:hAnsi="Calibri" w:cs="Calibri"/>
                <w:sz w:val="22"/>
                <w:lang w:val="en-GB"/>
              </w:rPr>
            </w:pPr>
          </w:p>
          <w:p w14:paraId="3D014599" w14:textId="5A82A780" w:rsidR="004B6502" w:rsidRPr="00682902" w:rsidRDefault="004B6502" w:rsidP="004B6502">
            <w:pPr>
              <w:pStyle w:val="NormalWeb"/>
              <w:spacing w:before="0" w:beforeAutospacing="0" w:after="0" w:afterAutospacing="0"/>
              <w:rPr>
                <w:rFonts w:ascii="Calibri" w:hAnsi="Calibri" w:cs="Calibri"/>
                <w:color w:val="0E101A"/>
                <w:sz w:val="22"/>
                <w:szCs w:val="22"/>
                <w:lang w:val="en-AU" w:eastAsia="en-AU"/>
              </w:rPr>
            </w:pPr>
            <w:r w:rsidRPr="00682902">
              <w:rPr>
                <w:rStyle w:val="Emphasis"/>
                <w:rFonts w:ascii="Calibri" w:hAnsi="Calibri" w:cs="Calibri"/>
                <w:i w:val="0"/>
                <w:iCs w:val="0"/>
                <w:color w:val="0E101A"/>
                <w:sz w:val="22"/>
                <w:szCs w:val="22"/>
              </w:rPr>
              <w:t>The project continues to make significant progress in the engagement of its diverse stakeholders during project management and implementation, despite the challenges of travel restrictions as a result of COVID – 19. For example, stakeholder engagement during Project Steering Committee, meetings between countries, and PRISMSS partners for activity planning have been successfully conducted virtually. During this period, the project continues to build good relationships with new and established stakeholders to sustain collaboration.</w:t>
            </w:r>
          </w:p>
          <w:p w14:paraId="74D7E17C" w14:textId="77777777" w:rsidR="004B6502" w:rsidRPr="00682902" w:rsidRDefault="004B6502" w:rsidP="004B6502">
            <w:pPr>
              <w:pStyle w:val="NormalWeb"/>
              <w:spacing w:before="0" w:beforeAutospacing="0" w:after="0" w:afterAutospacing="0"/>
              <w:rPr>
                <w:rFonts w:ascii="Calibri" w:hAnsi="Calibri" w:cs="Calibri"/>
                <w:color w:val="0E101A"/>
                <w:sz w:val="22"/>
                <w:szCs w:val="22"/>
              </w:rPr>
            </w:pPr>
          </w:p>
          <w:p w14:paraId="21F14285" w14:textId="639D0D60" w:rsidR="004B6502" w:rsidRPr="00682902" w:rsidRDefault="004B6502" w:rsidP="004B6502">
            <w:pPr>
              <w:pStyle w:val="NormalWeb"/>
              <w:spacing w:before="0" w:beforeAutospacing="0" w:after="0" w:afterAutospacing="0"/>
              <w:rPr>
                <w:rFonts w:ascii="Calibri" w:hAnsi="Calibri" w:cs="Calibri"/>
                <w:sz w:val="22"/>
                <w:szCs w:val="22"/>
              </w:rPr>
            </w:pPr>
            <w:r w:rsidRPr="00682902">
              <w:rPr>
                <w:rFonts w:ascii="Calibri" w:hAnsi="Calibri" w:cs="Calibri"/>
                <w:color w:val="0E101A"/>
                <w:sz w:val="22"/>
                <w:szCs w:val="22"/>
              </w:rPr>
              <w:t xml:space="preserve">The project has taken proactive actions to increase the engagement of stakeholders in the various project activities. For example, we are exploring and supporting national stakeholders to use </w:t>
            </w:r>
            <w:r w:rsidRPr="00682902">
              <w:rPr>
                <w:rFonts w:ascii="Calibri" w:hAnsi="Calibri" w:cs="Calibri"/>
                <w:color w:val="0E101A"/>
                <w:sz w:val="22"/>
                <w:szCs w:val="22"/>
              </w:rPr>
              <w:lastRenderedPageBreak/>
              <w:t>teleconferencing software programs and interactive presentation software to smooth capacity-building training and stakeholder consultations for national project activities. </w:t>
            </w:r>
            <w:r w:rsidRPr="00682902">
              <w:rPr>
                <w:rFonts w:ascii="Calibri" w:hAnsi="Calibri" w:cs="Calibri"/>
                <w:sz w:val="22"/>
                <w:szCs w:val="22"/>
              </w:rPr>
              <w:t>At regional and national governance levels, the GEF 6 RIP conducted various activities to engage relevant stakeholders involved in the governance and implementation of the project. These engagements involve representatives from the participating countries (Niue, RMI, Tonga, and Tuvalu), PRISMSS Partners, including Birdlife International, the New Zealand Department of Conservation, Island conservation, Manaaki Whenua Landcare Research, Pacific Biosecurity of Victoria University, Pacific Community (SPC) which form the GEF 6 RIP Steering Committee, also involved with the same partners during PRISMSS Meetings. At a national level, relevant stakeholders are engaged at the national level through the reforming of national Technical Advisory Groups (TAG) for IAS. This group provides support and advice for the implementation of I</w:t>
            </w:r>
            <w:r w:rsidR="00D64B49" w:rsidRPr="00682902">
              <w:rPr>
                <w:rFonts w:ascii="Calibri" w:hAnsi="Calibri" w:cs="Calibri"/>
                <w:sz w:val="22"/>
                <w:szCs w:val="22"/>
                <w:lang w:eastAsia="ko-KR"/>
              </w:rPr>
              <w:t>A</w:t>
            </w:r>
            <w:r w:rsidRPr="00682902">
              <w:rPr>
                <w:rFonts w:ascii="Calibri" w:hAnsi="Calibri" w:cs="Calibri"/>
                <w:sz w:val="22"/>
                <w:szCs w:val="22"/>
              </w:rPr>
              <w:t>S management for biodiversity, biosecurity activities, and outputs, including those related to the GEF6 RIP in-country. The TAGs involve vital stakeholders representing the Department of Environment, Department of Agriculture, Department of Custom and Port Services, Department of Local Government, Department of Youth, Department of Women, the Private Sector Organi</w:t>
            </w:r>
            <w:r w:rsidR="00D64B49" w:rsidRPr="00682902">
              <w:rPr>
                <w:rFonts w:ascii="Calibri" w:hAnsi="Calibri" w:cs="Calibri"/>
                <w:sz w:val="22"/>
                <w:szCs w:val="22"/>
              </w:rPr>
              <w:t>z</w:t>
            </w:r>
            <w:r w:rsidRPr="00682902">
              <w:rPr>
                <w:rFonts w:ascii="Calibri" w:hAnsi="Calibri" w:cs="Calibri"/>
                <w:sz w:val="22"/>
                <w:szCs w:val="22"/>
              </w:rPr>
              <w:t>ation, local communities. </w:t>
            </w:r>
          </w:p>
          <w:p w14:paraId="3F919E1E" w14:textId="77777777" w:rsidR="004B6502" w:rsidRPr="00682902" w:rsidRDefault="004B6502" w:rsidP="004B6502">
            <w:pPr>
              <w:pStyle w:val="NormalWeb"/>
              <w:spacing w:before="0" w:beforeAutospacing="0" w:after="0" w:afterAutospacing="0"/>
              <w:rPr>
                <w:rFonts w:ascii="Calibri" w:hAnsi="Calibri" w:cs="Calibri"/>
                <w:color w:val="0E101A"/>
                <w:sz w:val="22"/>
                <w:szCs w:val="22"/>
              </w:rPr>
            </w:pPr>
          </w:p>
          <w:bookmarkEnd w:id="4"/>
          <w:p w14:paraId="392F404F" w14:textId="77777777" w:rsidR="00D2779F" w:rsidRPr="00682902" w:rsidRDefault="0039612A" w:rsidP="00D2779F">
            <w:pPr>
              <w:keepNext/>
              <w:rPr>
                <w:rFonts w:ascii="Calibri" w:hAnsi="Calibri" w:cs="Calibri"/>
                <w:iCs/>
                <w:sz w:val="22"/>
                <w:szCs w:val="22"/>
                <w:vertAlign w:val="superscript"/>
                <w:lang w:val="en-GB"/>
              </w:rPr>
            </w:pPr>
            <w:r w:rsidRPr="00682902">
              <w:rPr>
                <w:rFonts w:ascii="Calibri" w:hAnsi="Calibri" w:cs="Calibri"/>
                <w:iCs/>
                <w:sz w:val="22"/>
                <w:szCs w:val="22"/>
                <w:highlight w:val="lightGray"/>
                <w:lang w:val="en-GB"/>
              </w:rPr>
              <w:t>[section will be uploaded into the GEF Portal]</w:t>
            </w:r>
          </w:p>
        </w:tc>
      </w:tr>
    </w:tbl>
    <w:p w14:paraId="24847BF7" w14:textId="73EF74AE" w:rsidR="00A30A23" w:rsidRPr="00682902" w:rsidRDefault="00A30A23">
      <w:pPr>
        <w:rPr>
          <w:rFonts w:ascii="Calibri" w:hAnsi="Calibri" w:cs="Calibri"/>
          <w:b/>
          <w:sz w:val="22"/>
          <w:szCs w:val="22"/>
          <w:lang w:val="en-GB"/>
        </w:rPr>
      </w:pPr>
    </w:p>
    <w:p w14:paraId="445C1F06" w14:textId="3B711E5B" w:rsidR="00C655CB" w:rsidRPr="00682902" w:rsidRDefault="009C3ED1" w:rsidP="00DE7721">
      <w:pPr>
        <w:pStyle w:val="Tit2"/>
        <w:rPr>
          <w:rFonts w:ascii="Calibri" w:hAnsi="Calibri" w:cs="Calibri"/>
          <w:sz w:val="22"/>
          <w:szCs w:val="22"/>
        </w:rPr>
      </w:pPr>
      <w:r w:rsidRPr="00682902">
        <w:rPr>
          <w:rFonts w:ascii="Calibri" w:hAnsi="Calibri" w:cs="Calibri"/>
          <w:sz w:val="22"/>
          <w:szCs w:val="22"/>
        </w:rPr>
        <w:t>2.</w:t>
      </w:r>
      <w:r w:rsidR="00723C68" w:rsidRPr="00682902">
        <w:rPr>
          <w:rFonts w:ascii="Calibri" w:hAnsi="Calibri" w:cs="Calibri"/>
          <w:sz w:val="22"/>
          <w:szCs w:val="22"/>
        </w:rPr>
        <w:t>6</w:t>
      </w:r>
      <w:r w:rsidRPr="00682902">
        <w:rPr>
          <w:rFonts w:ascii="Calibri" w:hAnsi="Calibri" w:cs="Calibri"/>
          <w:sz w:val="22"/>
          <w:szCs w:val="22"/>
        </w:rPr>
        <w:t xml:space="preserve">. </w:t>
      </w:r>
      <w:r w:rsidR="00C655CB" w:rsidRPr="00682902">
        <w:rPr>
          <w:rFonts w:ascii="Calibri" w:hAnsi="Calibri" w:cs="Calibri"/>
          <w:sz w:val="22"/>
          <w:szCs w:val="22"/>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556"/>
      </w:tblGrid>
      <w:tr w:rsidR="00D2779F" w:rsidRPr="00682902" w14:paraId="40B96B8F" w14:textId="77777777" w:rsidTr="00DE7721">
        <w:tc>
          <w:tcPr>
            <w:tcW w:w="2268" w:type="dxa"/>
            <w:shd w:val="clear" w:color="auto" w:fill="F3F3F3"/>
          </w:tcPr>
          <w:p w14:paraId="09946982" w14:textId="77777777" w:rsidR="00D2779F" w:rsidRPr="00682902" w:rsidRDefault="00D2779F" w:rsidP="00E32596">
            <w:pPr>
              <w:rPr>
                <w:rFonts w:ascii="Calibri" w:hAnsi="Calibri" w:cs="Calibri"/>
                <w:b/>
                <w:sz w:val="22"/>
                <w:szCs w:val="22"/>
                <w:lang w:val="en-GB"/>
              </w:rPr>
            </w:pPr>
            <w:bookmarkStart w:id="5" w:name="_Hlk13497120"/>
            <w:r w:rsidRPr="00682902">
              <w:rPr>
                <w:rFonts w:ascii="Calibri" w:hAnsi="Calibri" w:cs="Calibri"/>
                <w:b/>
                <w:sz w:val="22"/>
                <w:szCs w:val="22"/>
                <w:lang w:val="en-GB"/>
              </w:rPr>
              <w:t xml:space="preserve">Gender </w:t>
            </w:r>
            <w:r w:rsidR="009F5AF4" w:rsidRPr="00682902">
              <w:rPr>
                <w:rFonts w:ascii="Calibri" w:hAnsi="Calibri" w:cs="Calibri"/>
                <w:b/>
                <w:sz w:val="22"/>
                <w:szCs w:val="22"/>
                <w:lang w:val="en-GB"/>
              </w:rPr>
              <w:t>mainstreaming</w:t>
            </w:r>
            <w:bookmarkEnd w:id="5"/>
          </w:p>
        </w:tc>
        <w:tc>
          <w:tcPr>
            <w:tcW w:w="6660" w:type="dxa"/>
            <w:shd w:val="clear" w:color="auto" w:fill="auto"/>
          </w:tcPr>
          <w:p w14:paraId="5CB525F7" w14:textId="77777777" w:rsidR="004C216A" w:rsidRPr="00682902" w:rsidRDefault="004C216A" w:rsidP="004C216A">
            <w:pPr>
              <w:pStyle w:val="InstructionsPM"/>
              <w:rPr>
                <w:rFonts w:ascii="Calibri" w:hAnsi="Calibri" w:cs="Calibri"/>
                <w:sz w:val="22"/>
                <w:lang w:val="en-GB"/>
              </w:rPr>
            </w:pPr>
            <w:r w:rsidRPr="00682902">
              <w:rPr>
                <w:rFonts w:ascii="Calibri" w:hAnsi="Calibri" w:cs="Calibri"/>
                <w:sz w:val="22"/>
                <w:lang w:val="en-GB"/>
              </w:rPr>
              <w:t>Describe progress, challenges and outcomes related to the gender-responsive measures documented at CEO Endorsement/ Approval in the gender action plan or equivalent.  Older projects that were designed before gender mainstreaming should proactively report any possible gender benefits, as appropriate.</w:t>
            </w:r>
          </w:p>
          <w:p w14:paraId="2C7E5910" w14:textId="77777777" w:rsidR="004C216A" w:rsidRPr="00682902" w:rsidRDefault="004C216A" w:rsidP="004C216A">
            <w:pPr>
              <w:pStyle w:val="InstructionsPM"/>
              <w:rPr>
                <w:rFonts w:ascii="Calibri" w:hAnsi="Calibri" w:cs="Calibri"/>
                <w:sz w:val="22"/>
                <w:lang w:val="en-GB"/>
              </w:rPr>
            </w:pPr>
          </w:p>
          <w:p w14:paraId="577F2421" w14:textId="735FCC0F" w:rsidR="009009F8" w:rsidRPr="00682902" w:rsidRDefault="000F1989" w:rsidP="00D2779F">
            <w:pPr>
              <w:keepNext/>
              <w:rPr>
                <w:rFonts w:ascii="Calibri" w:hAnsi="Calibri" w:cs="Calibri"/>
                <w:bCs/>
                <w:color w:val="000000" w:themeColor="text1"/>
                <w:sz w:val="22"/>
                <w:szCs w:val="22"/>
                <w:lang w:val="en-GB"/>
              </w:rPr>
            </w:pPr>
            <w:r w:rsidRPr="00682902">
              <w:rPr>
                <w:rFonts w:ascii="Calibri" w:hAnsi="Calibri" w:cs="Calibri"/>
                <w:bCs/>
                <w:color w:val="000000" w:themeColor="text1"/>
                <w:sz w:val="22"/>
                <w:szCs w:val="22"/>
                <w:lang w:val="en-GB"/>
              </w:rPr>
              <w:t xml:space="preserve">The project continues to collect sex desegregated data where applicable for all its project activities and is equally available to men and women. At the project management level, gender considerations have been considered during the recruitment of project personnel. In October 2020, </w:t>
            </w:r>
            <w:r w:rsidR="00E6705C" w:rsidRPr="00682902">
              <w:rPr>
                <w:rFonts w:ascii="Calibri" w:hAnsi="Calibri" w:cs="Calibri"/>
                <w:bCs/>
                <w:color w:val="000000" w:themeColor="text1"/>
                <w:sz w:val="22"/>
                <w:szCs w:val="22"/>
                <w:lang w:val="en-GB"/>
              </w:rPr>
              <w:t>t</w:t>
            </w:r>
            <w:r w:rsidRPr="00682902">
              <w:rPr>
                <w:rFonts w:ascii="Calibri" w:hAnsi="Calibri" w:cs="Calibri"/>
                <w:bCs/>
                <w:color w:val="000000" w:themeColor="text1"/>
                <w:sz w:val="22"/>
                <w:szCs w:val="22"/>
                <w:lang w:val="en-GB"/>
              </w:rPr>
              <w:t xml:space="preserve">he </w:t>
            </w:r>
            <w:r w:rsidR="00E6705C" w:rsidRPr="00682902">
              <w:rPr>
                <w:rFonts w:ascii="Calibri" w:hAnsi="Calibri" w:cs="Calibri"/>
                <w:bCs/>
                <w:color w:val="000000" w:themeColor="text1"/>
                <w:sz w:val="22"/>
                <w:szCs w:val="22"/>
                <w:lang w:val="en-GB"/>
              </w:rPr>
              <w:t>P</w:t>
            </w:r>
            <w:r w:rsidRPr="00682902">
              <w:rPr>
                <w:rFonts w:ascii="Calibri" w:hAnsi="Calibri" w:cs="Calibri"/>
                <w:bCs/>
                <w:color w:val="000000" w:themeColor="text1"/>
                <w:sz w:val="22"/>
                <w:szCs w:val="22"/>
                <w:lang w:val="en-GB"/>
              </w:rPr>
              <w:t>roject</w:t>
            </w:r>
            <w:r w:rsidR="00E6705C" w:rsidRPr="00682902">
              <w:rPr>
                <w:rFonts w:ascii="Calibri" w:hAnsi="Calibri" w:cs="Calibri"/>
                <w:bCs/>
                <w:color w:val="000000" w:themeColor="text1"/>
                <w:sz w:val="22"/>
                <w:szCs w:val="22"/>
                <w:lang w:val="en-GB"/>
              </w:rPr>
              <w:t xml:space="preserve"> S</w:t>
            </w:r>
            <w:r w:rsidRPr="00682902">
              <w:rPr>
                <w:rFonts w:ascii="Calibri" w:hAnsi="Calibri" w:cs="Calibri"/>
                <w:bCs/>
                <w:color w:val="000000" w:themeColor="text1"/>
                <w:sz w:val="22"/>
                <w:szCs w:val="22"/>
                <w:lang w:val="en-GB"/>
              </w:rPr>
              <w:t xml:space="preserve">teering </w:t>
            </w:r>
            <w:r w:rsidR="00E6705C" w:rsidRPr="00682902">
              <w:rPr>
                <w:rFonts w:ascii="Calibri" w:hAnsi="Calibri" w:cs="Calibri"/>
                <w:bCs/>
                <w:color w:val="000000" w:themeColor="text1"/>
                <w:sz w:val="22"/>
                <w:szCs w:val="22"/>
                <w:lang w:val="en-GB"/>
              </w:rPr>
              <w:t>C</w:t>
            </w:r>
            <w:r w:rsidRPr="00682902">
              <w:rPr>
                <w:rFonts w:ascii="Calibri" w:hAnsi="Calibri" w:cs="Calibri"/>
                <w:bCs/>
                <w:color w:val="000000" w:themeColor="text1"/>
                <w:sz w:val="22"/>
                <w:szCs w:val="22"/>
                <w:lang w:val="en-GB"/>
              </w:rPr>
              <w:t xml:space="preserve">ommittee endorsed the GEF 6 RIP Gender </w:t>
            </w:r>
            <w:r w:rsidR="00E0039B" w:rsidRPr="00682902">
              <w:rPr>
                <w:rFonts w:ascii="Calibri" w:hAnsi="Calibri" w:cs="Calibri"/>
                <w:bCs/>
                <w:color w:val="000000" w:themeColor="text1"/>
                <w:sz w:val="22"/>
                <w:szCs w:val="22"/>
                <w:lang w:val="en-GB"/>
              </w:rPr>
              <w:t>S</w:t>
            </w:r>
            <w:r w:rsidRPr="00682902">
              <w:rPr>
                <w:rFonts w:ascii="Calibri" w:hAnsi="Calibri" w:cs="Calibri"/>
                <w:bCs/>
                <w:color w:val="000000" w:themeColor="text1"/>
                <w:sz w:val="22"/>
                <w:szCs w:val="22"/>
                <w:lang w:val="en-GB"/>
              </w:rPr>
              <w:t>trategy</w:t>
            </w:r>
            <w:r w:rsidR="00E0039B" w:rsidRPr="00682902">
              <w:rPr>
                <w:rFonts w:ascii="Calibri" w:hAnsi="Calibri" w:cs="Calibri"/>
                <w:bCs/>
                <w:color w:val="000000" w:themeColor="text1"/>
                <w:sz w:val="22"/>
                <w:szCs w:val="22"/>
                <w:lang w:val="en-GB"/>
              </w:rPr>
              <w:t>.</w:t>
            </w:r>
            <w:r w:rsidRPr="00682902">
              <w:rPr>
                <w:rFonts w:ascii="Calibri" w:hAnsi="Calibri" w:cs="Calibri"/>
                <w:bCs/>
                <w:color w:val="000000" w:themeColor="text1"/>
                <w:sz w:val="22"/>
                <w:szCs w:val="22"/>
                <w:lang w:val="en-GB"/>
              </w:rPr>
              <w:t xml:space="preserve"> The Gender Strategy seeks to overcome challenges that prevent gender equality by promoting both men and women in GEF 6 RIP and the conservation of biodiversity. This will be achieved by integrating gender considerations into the implementation of the GEF 6 Project and promoting gender equity in achieving project objectives. In addition, as a result of guidance documents for the development of TOR for the National Technical Advisory Group, gender considerations have been adopted into the membership of TAGs from RMI, Tonga, and Tuvalu. </w:t>
            </w:r>
          </w:p>
          <w:p w14:paraId="3D245595" w14:textId="77777777" w:rsidR="008D5A2B" w:rsidRPr="00682902" w:rsidRDefault="008D5A2B" w:rsidP="00D2779F">
            <w:pPr>
              <w:keepNext/>
              <w:rPr>
                <w:rFonts w:ascii="Calibri" w:hAnsi="Calibri" w:cs="Calibri"/>
                <w:bCs/>
                <w:color w:val="000000" w:themeColor="text1"/>
                <w:sz w:val="22"/>
                <w:szCs w:val="22"/>
                <w:lang w:val="en-GB"/>
              </w:rPr>
            </w:pPr>
          </w:p>
          <w:p w14:paraId="297320AE" w14:textId="77777777" w:rsidR="00D2779F" w:rsidRPr="00682902" w:rsidRDefault="0039612A" w:rsidP="00E32596">
            <w:pPr>
              <w:rPr>
                <w:rFonts w:ascii="Calibri" w:hAnsi="Calibri" w:cs="Calibri"/>
                <w:iCs/>
                <w:sz w:val="22"/>
                <w:szCs w:val="22"/>
                <w:lang w:val="en-GB"/>
              </w:rPr>
            </w:pPr>
            <w:r w:rsidRPr="00682902">
              <w:rPr>
                <w:rFonts w:ascii="Calibri" w:hAnsi="Calibri" w:cs="Calibri"/>
                <w:iCs/>
                <w:color w:val="000000" w:themeColor="text1"/>
                <w:sz w:val="22"/>
                <w:szCs w:val="22"/>
                <w:highlight w:val="lightGray"/>
                <w:lang w:val="en-GB"/>
              </w:rPr>
              <w:t>[section will be uploaded into the GEF Portal]</w:t>
            </w:r>
          </w:p>
        </w:tc>
      </w:tr>
    </w:tbl>
    <w:p w14:paraId="24601735" w14:textId="4170BE4F" w:rsidR="00D2779F" w:rsidRPr="00682902" w:rsidRDefault="00D2779F">
      <w:pPr>
        <w:rPr>
          <w:rFonts w:ascii="Calibri" w:hAnsi="Calibri" w:cs="Calibri"/>
          <w:b/>
          <w:sz w:val="22"/>
          <w:szCs w:val="22"/>
          <w:lang w:val="en-GB"/>
        </w:rPr>
      </w:pPr>
    </w:p>
    <w:p w14:paraId="1D41C0E1" w14:textId="72CB279F" w:rsidR="00C655CB" w:rsidRPr="00682902" w:rsidRDefault="00D763EF" w:rsidP="00DE7721">
      <w:pPr>
        <w:pStyle w:val="Tit2"/>
        <w:rPr>
          <w:rFonts w:ascii="Calibri" w:hAnsi="Calibri" w:cs="Calibri"/>
          <w:sz w:val="22"/>
          <w:szCs w:val="22"/>
        </w:rPr>
      </w:pPr>
      <w:r w:rsidRPr="00682902">
        <w:rPr>
          <w:rFonts w:ascii="Calibri" w:hAnsi="Calibri" w:cs="Calibri"/>
          <w:sz w:val="22"/>
          <w:szCs w:val="22"/>
        </w:rPr>
        <w:t>2.</w:t>
      </w:r>
      <w:r w:rsidR="00723C68" w:rsidRPr="00682902">
        <w:rPr>
          <w:rFonts w:ascii="Calibri" w:hAnsi="Calibri" w:cs="Calibri"/>
          <w:sz w:val="22"/>
          <w:szCs w:val="22"/>
        </w:rPr>
        <w:t>7</w:t>
      </w:r>
      <w:r w:rsidRPr="00682902">
        <w:rPr>
          <w:rFonts w:ascii="Calibri" w:hAnsi="Calibri" w:cs="Calibri"/>
          <w:sz w:val="22"/>
          <w:szCs w:val="22"/>
        </w:rPr>
        <w:t xml:space="preserve">. </w:t>
      </w:r>
      <w:r w:rsidR="00C655CB" w:rsidRPr="00682902">
        <w:rPr>
          <w:rFonts w:ascii="Calibri" w:hAnsi="Calibri" w:cs="Calibri"/>
          <w:sz w:val="22"/>
          <w:szCs w:val="22"/>
        </w:rPr>
        <w:t>Environmental and social safeguards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556"/>
      </w:tblGrid>
      <w:tr w:rsidR="00A4696F" w:rsidRPr="00682902" w14:paraId="4E0042DC" w14:textId="77777777" w:rsidTr="00DE7721">
        <w:tc>
          <w:tcPr>
            <w:tcW w:w="2268" w:type="dxa"/>
            <w:shd w:val="clear" w:color="auto" w:fill="F3F3F3"/>
          </w:tcPr>
          <w:p w14:paraId="1566FFF5" w14:textId="77777777" w:rsidR="00A4696F" w:rsidRPr="00682902" w:rsidRDefault="00A4696F" w:rsidP="000F17E1">
            <w:pPr>
              <w:rPr>
                <w:rFonts w:ascii="Calibri" w:hAnsi="Calibri" w:cs="Calibri"/>
                <w:b/>
                <w:sz w:val="22"/>
                <w:szCs w:val="22"/>
                <w:lang w:val="en-GB"/>
              </w:rPr>
            </w:pPr>
            <w:r w:rsidRPr="00682902">
              <w:rPr>
                <w:rFonts w:ascii="Calibri" w:hAnsi="Calibri" w:cs="Calibri"/>
                <w:b/>
                <w:sz w:val="22"/>
                <w:szCs w:val="22"/>
                <w:lang w:val="en-GB"/>
              </w:rPr>
              <w:t>Environmental and social safeguards management</w:t>
            </w:r>
          </w:p>
        </w:tc>
        <w:tc>
          <w:tcPr>
            <w:tcW w:w="6660" w:type="dxa"/>
            <w:shd w:val="clear" w:color="auto" w:fill="auto"/>
          </w:tcPr>
          <w:p w14:paraId="2B761A38" w14:textId="613EB3AC" w:rsidR="00A4696F" w:rsidRPr="00682902" w:rsidRDefault="00A4696F" w:rsidP="00F875D4">
            <w:pPr>
              <w:pStyle w:val="InstructionsPM"/>
              <w:rPr>
                <w:rFonts w:ascii="Calibri" w:hAnsi="Calibri" w:cs="Calibri"/>
                <w:sz w:val="22"/>
                <w:lang w:val="en-GB"/>
              </w:rPr>
            </w:pPr>
            <w:r w:rsidRPr="00682902">
              <w:rPr>
                <w:rFonts w:ascii="Calibri" w:hAnsi="Calibri" w:cs="Calibri"/>
                <w:sz w:val="22"/>
                <w:lang w:val="en-GB"/>
              </w:rPr>
              <w:t>Describe progress, challenges and outcomes related to the environmental and social safeguard-responsive measures documented at CEO Endorsement/ Approval in social safeguard action plan or equivalent.  Older projects that were designed before environmental and social safeguard mainstreaming should proactively report any possible social safeguard benefits, as appropriate.</w:t>
            </w:r>
          </w:p>
          <w:p w14:paraId="3D7FC8E4" w14:textId="6A4AB2E2" w:rsidR="00E6705C" w:rsidRPr="00682902" w:rsidRDefault="00E6705C" w:rsidP="00F875D4">
            <w:pPr>
              <w:pStyle w:val="InstructionsPM"/>
              <w:rPr>
                <w:rFonts w:ascii="Calibri" w:hAnsi="Calibri" w:cs="Calibri"/>
                <w:sz w:val="22"/>
                <w:lang w:val="en-GB"/>
              </w:rPr>
            </w:pPr>
          </w:p>
          <w:p w14:paraId="0F49CB42" w14:textId="16E5D56C" w:rsidR="00000B20" w:rsidRPr="00682902" w:rsidRDefault="00E6705C" w:rsidP="00682902">
            <w:pPr>
              <w:spacing w:before="60" w:after="60"/>
              <w:rPr>
                <w:rFonts w:ascii="Calibri" w:hAnsi="Calibri" w:cs="Calibri"/>
                <w:sz w:val="22"/>
                <w:szCs w:val="22"/>
                <w:lang w:val="en-GB"/>
              </w:rPr>
            </w:pPr>
            <w:r w:rsidRPr="00682902">
              <w:rPr>
                <w:rFonts w:ascii="Calibri" w:hAnsi="Calibri" w:cs="Calibri"/>
                <w:iCs/>
                <w:sz w:val="22"/>
                <w:szCs w:val="22"/>
                <w:lang w:val="en-GB"/>
              </w:rPr>
              <w:t xml:space="preserve">Management of environmental and social safeguards is at an early stage of consideration in the 4 project countries. </w:t>
            </w:r>
            <w:r w:rsidR="00F12C0E" w:rsidRPr="00682902">
              <w:rPr>
                <w:rFonts w:ascii="Calibri" w:hAnsi="Calibri" w:cs="Calibri"/>
                <w:iCs/>
                <w:sz w:val="22"/>
                <w:szCs w:val="22"/>
                <w:lang w:val="en-GB"/>
              </w:rPr>
              <w:t>The l</w:t>
            </w:r>
            <w:r w:rsidRPr="00682902">
              <w:rPr>
                <w:rFonts w:ascii="Calibri" w:hAnsi="Calibri" w:cs="Calibri"/>
                <w:iCs/>
                <w:sz w:val="22"/>
                <w:szCs w:val="22"/>
                <w:lang w:val="en-GB"/>
              </w:rPr>
              <w:t xml:space="preserve">egal infrastructure is lacking. Consideration of these safeguards </w:t>
            </w:r>
            <w:r w:rsidR="00F12C0E" w:rsidRPr="00682902">
              <w:rPr>
                <w:rFonts w:ascii="Calibri" w:hAnsi="Calibri" w:cs="Calibri"/>
                <w:iCs/>
                <w:sz w:val="22"/>
                <w:szCs w:val="22"/>
                <w:lang w:val="en-GB"/>
              </w:rPr>
              <w:t xml:space="preserve">is </w:t>
            </w:r>
            <w:r w:rsidRPr="00682902">
              <w:rPr>
                <w:rFonts w:ascii="Calibri" w:hAnsi="Calibri" w:cs="Calibri"/>
                <w:iCs/>
                <w:sz w:val="22"/>
                <w:szCs w:val="22"/>
                <w:lang w:val="en-GB"/>
              </w:rPr>
              <w:t xml:space="preserve">not part of the cultural landscape. There is a risk that the notion of environmental and social safeguards is rejected outright, as a “colonial idea”. Despite these challenges, we have engaged and are implementing a Health and Safety system for all project activities. This system is called </w:t>
            </w:r>
            <w:proofErr w:type="spellStart"/>
            <w:r w:rsidRPr="00682902">
              <w:rPr>
                <w:rFonts w:ascii="Calibri" w:hAnsi="Calibri" w:cs="Calibri"/>
                <w:iCs/>
                <w:sz w:val="22"/>
                <w:szCs w:val="22"/>
                <w:lang w:val="en-GB"/>
              </w:rPr>
              <w:t>Thinksafe</w:t>
            </w:r>
            <w:proofErr w:type="spellEnd"/>
            <w:r w:rsidRPr="00682902">
              <w:rPr>
                <w:rFonts w:ascii="Calibri" w:hAnsi="Calibri" w:cs="Calibri"/>
                <w:iCs/>
                <w:sz w:val="22"/>
                <w:szCs w:val="22"/>
                <w:lang w:val="en-GB"/>
              </w:rPr>
              <w:t xml:space="preserve"> and was designed in the Pacific by a New Zealander working in PNG. We remain hopeful that we can have a positive impact on the health and safety of those participating in project activities by use of the </w:t>
            </w:r>
            <w:proofErr w:type="spellStart"/>
            <w:r w:rsidRPr="00682902">
              <w:rPr>
                <w:rFonts w:ascii="Calibri" w:hAnsi="Calibri" w:cs="Calibri"/>
                <w:iCs/>
                <w:sz w:val="22"/>
                <w:szCs w:val="22"/>
                <w:lang w:val="en-GB"/>
              </w:rPr>
              <w:t>Thinksafe</w:t>
            </w:r>
            <w:proofErr w:type="spellEnd"/>
            <w:r w:rsidRPr="00682902">
              <w:rPr>
                <w:rFonts w:ascii="Calibri" w:hAnsi="Calibri" w:cs="Calibri"/>
                <w:iCs/>
                <w:sz w:val="22"/>
                <w:szCs w:val="22"/>
                <w:lang w:val="en-GB"/>
              </w:rPr>
              <w:t xml:space="preserve"> system. We are trying to be proactive in our engagement with youth, women and other groups in the communities where we work.</w:t>
            </w:r>
            <w:r w:rsidR="00D43818" w:rsidRPr="00682902">
              <w:rPr>
                <w:rFonts w:ascii="Calibri" w:hAnsi="Calibri" w:cs="Calibri"/>
                <w:sz w:val="22"/>
                <w:szCs w:val="22"/>
              </w:rPr>
              <w:t xml:space="preserve"> </w:t>
            </w:r>
            <w:r w:rsidR="00D43818" w:rsidRPr="00682902">
              <w:rPr>
                <w:rFonts w:ascii="Calibri" w:hAnsi="Calibri" w:cs="Calibri"/>
                <w:iCs/>
                <w:sz w:val="22"/>
                <w:szCs w:val="22"/>
                <w:lang w:val="en-GB"/>
              </w:rPr>
              <w:t xml:space="preserve">we have developed a </w:t>
            </w:r>
            <w:r w:rsidR="00BE5C98" w:rsidRPr="00682902">
              <w:rPr>
                <w:rFonts w:ascii="Calibri" w:hAnsi="Calibri" w:cs="Calibri"/>
                <w:iCs/>
                <w:sz w:val="22"/>
                <w:szCs w:val="22"/>
                <w:lang w:val="en-GB"/>
              </w:rPr>
              <w:t>G</w:t>
            </w:r>
            <w:r w:rsidR="00D43818" w:rsidRPr="00682902">
              <w:rPr>
                <w:rFonts w:ascii="Calibri" w:hAnsi="Calibri" w:cs="Calibri"/>
                <w:iCs/>
                <w:sz w:val="22"/>
                <w:szCs w:val="22"/>
                <w:lang w:val="en-GB"/>
              </w:rPr>
              <w:t xml:space="preserve">ender and </w:t>
            </w:r>
            <w:r w:rsidR="00BE5C98" w:rsidRPr="00682902">
              <w:rPr>
                <w:rFonts w:ascii="Calibri" w:hAnsi="Calibri" w:cs="Calibri"/>
                <w:iCs/>
                <w:sz w:val="22"/>
                <w:szCs w:val="22"/>
                <w:lang w:val="en-GB"/>
              </w:rPr>
              <w:t>Y</w:t>
            </w:r>
            <w:r w:rsidR="00D43818" w:rsidRPr="00682902">
              <w:rPr>
                <w:rFonts w:ascii="Calibri" w:hAnsi="Calibri" w:cs="Calibri"/>
                <w:iCs/>
                <w:sz w:val="22"/>
                <w:szCs w:val="22"/>
                <w:lang w:val="en-GB"/>
              </w:rPr>
              <w:t xml:space="preserve">outh </w:t>
            </w:r>
            <w:r w:rsidR="00BE5C98" w:rsidRPr="00682902">
              <w:rPr>
                <w:rFonts w:ascii="Calibri" w:hAnsi="Calibri" w:cs="Calibri"/>
                <w:iCs/>
                <w:sz w:val="22"/>
                <w:szCs w:val="22"/>
                <w:lang w:val="en-GB"/>
              </w:rPr>
              <w:t>S</w:t>
            </w:r>
            <w:r w:rsidR="00D43818" w:rsidRPr="00682902">
              <w:rPr>
                <w:rFonts w:ascii="Calibri" w:hAnsi="Calibri" w:cs="Calibri"/>
                <w:iCs/>
                <w:sz w:val="22"/>
                <w:szCs w:val="22"/>
                <w:lang w:val="en-GB"/>
              </w:rPr>
              <w:t>trategy to assist in this aspect.</w:t>
            </w:r>
            <w:r w:rsidRPr="00682902">
              <w:rPr>
                <w:rFonts w:ascii="Calibri" w:hAnsi="Calibri" w:cs="Calibri"/>
                <w:iCs/>
                <w:sz w:val="22"/>
                <w:szCs w:val="22"/>
                <w:lang w:val="en-GB"/>
              </w:rPr>
              <w:t xml:space="preserve"> Environmental and social safeguards were written into a tender for the construction of a pig</w:t>
            </w:r>
            <w:r w:rsidR="00F12C0E" w:rsidRPr="00682902">
              <w:rPr>
                <w:rFonts w:ascii="Calibri" w:hAnsi="Calibri" w:cs="Calibri"/>
                <w:iCs/>
                <w:sz w:val="22"/>
                <w:szCs w:val="22"/>
                <w:lang w:val="en-GB"/>
              </w:rPr>
              <w:t>-</w:t>
            </w:r>
            <w:r w:rsidRPr="00682902">
              <w:rPr>
                <w:rFonts w:ascii="Calibri" w:hAnsi="Calibri" w:cs="Calibri"/>
                <w:iCs/>
                <w:sz w:val="22"/>
                <w:szCs w:val="22"/>
                <w:lang w:val="en-GB"/>
              </w:rPr>
              <w:t>proof fence that will protect an area of high ecological value in Tonga. This exercise involved a lot of dialogue as the target market for the tender is local contractors. We found a way forward in this instance and will continue to do so</w:t>
            </w:r>
            <w:r w:rsidRPr="00682902">
              <w:rPr>
                <w:rFonts w:ascii="Calibri" w:hAnsi="Calibri" w:cs="Calibri"/>
                <w:iCs/>
                <w:color w:val="4472C4"/>
                <w:sz w:val="22"/>
                <w:szCs w:val="22"/>
                <w:lang w:val="en-GB"/>
              </w:rPr>
              <w:t xml:space="preserve">. </w:t>
            </w:r>
          </w:p>
          <w:p w14:paraId="6CD8A35E" w14:textId="77777777" w:rsidR="00A4696F" w:rsidRPr="00682902" w:rsidRDefault="00A4696F" w:rsidP="000F17E1">
            <w:pPr>
              <w:rPr>
                <w:rFonts w:ascii="Calibri" w:hAnsi="Calibri" w:cs="Calibri"/>
                <w:iCs/>
                <w:sz w:val="22"/>
                <w:szCs w:val="22"/>
                <w:lang w:val="en-GB"/>
              </w:rPr>
            </w:pPr>
            <w:r w:rsidRPr="00682902">
              <w:rPr>
                <w:rFonts w:ascii="Calibri" w:hAnsi="Calibri" w:cs="Calibri"/>
                <w:iCs/>
                <w:sz w:val="22"/>
                <w:szCs w:val="22"/>
                <w:highlight w:val="lightGray"/>
                <w:lang w:val="en-GB"/>
              </w:rPr>
              <w:t>[section will be uploaded into the GEF Portal]</w:t>
            </w:r>
          </w:p>
        </w:tc>
      </w:tr>
    </w:tbl>
    <w:p w14:paraId="7B11D98B" w14:textId="5EC038D2" w:rsidR="00A4696F" w:rsidRPr="00682902" w:rsidRDefault="00A4696F">
      <w:pPr>
        <w:rPr>
          <w:rFonts w:ascii="Calibri" w:hAnsi="Calibri" w:cs="Calibri"/>
          <w:b/>
          <w:sz w:val="22"/>
          <w:szCs w:val="22"/>
          <w:lang w:val="en-GB"/>
        </w:rPr>
      </w:pPr>
    </w:p>
    <w:p w14:paraId="0F50B871" w14:textId="23203346" w:rsidR="00C655CB" w:rsidRPr="00682902" w:rsidRDefault="00D763EF" w:rsidP="00DE7721">
      <w:pPr>
        <w:pStyle w:val="Tit2"/>
        <w:rPr>
          <w:rFonts w:ascii="Calibri" w:hAnsi="Calibri" w:cs="Calibri"/>
          <w:sz w:val="22"/>
          <w:szCs w:val="22"/>
        </w:rPr>
      </w:pPr>
      <w:r w:rsidRPr="00682902">
        <w:rPr>
          <w:rFonts w:ascii="Calibri" w:hAnsi="Calibri" w:cs="Calibri"/>
          <w:sz w:val="22"/>
          <w:szCs w:val="22"/>
        </w:rPr>
        <w:t>2.</w:t>
      </w:r>
      <w:r w:rsidR="00723C68" w:rsidRPr="00682902">
        <w:rPr>
          <w:rFonts w:ascii="Calibri" w:hAnsi="Calibri" w:cs="Calibri"/>
          <w:sz w:val="22"/>
          <w:szCs w:val="22"/>
        </w:rPr>
        <w:t>8</w:t>
      </w:r>
      <w:r w:rsidRPr="00682902">
        <w:rPr>
          <w:rFonts w:ascii="Calibri" w:hAnsi="Calibri" w:cs="Calibri"/>
          <w:sz w:val="22"/>
          <w:szCs w:val="22"/>
        </w:rPr>
        <w:t xml:space="preserve">. </w:t>
      </w:r>
      <w:r w:rsidR="00C655CB" w:rsidRPr="00682902">
        <w:rPr>
          <w:rFonts w:ascii="Calibri" w:hAnsi="Calibri" w:cs="Calibri"/>
          <w:sz w:val="22"/>
          <w:szCs w:val="22"/>
        </w:rPr>
        <w:t>Knowledge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6562"/>
      </w:tblGrid>
      <w:tr w:rsidR="00D2779F" w:rsidRPr="00682902" w14:paraId="04E19D73" w14:textId="77777777" w:rsidTr="00DE7721">
        <w:tc>
          <w:tcPr>
            <w:tcW w:w="2268" w:type="dxa"/>
            <w:shd w:val="clear" w:color="auto" w:fill="F3F3F3"/>
          </w:tcPr>
          <w:p w14:paraId="76D3B1B6" w14:textId="77777777" w:rsidR="00D2779F" w:rsidRPr="00682902" w:rsidRDefault="00D2779F" w:rsidP="00E32596">
            <w:pPr>
              <w:rPr>
                <w:rFonts w:ascii="Calibri" w:hAnsi="Calibri" w:cs="Calibri"/>
                <w:b/>
                <w:sz w:val="22"/>
                <w:szCs w:val="22"/>
                <w:lang w:val="en-GB"/>
              </w:rPr>
            </w:pPr>
            <w:bookmarkStart w:id="6" w:name="_Hlk13497132"/>
            <w:r w:rsidRPr="00682902">
              <w:rPr>
                <w:rFonts w:ascii="Calibri" w:hAnsi="Calibri" w:cs="Calibri"/>
                <w:b/>
                <w:sz w:val="22"/>
                <w:szCs w:val="22"/>
                <w:lang w:val="en-GB"/>
              </w:rPr>
              <w:t>Knowledge activities and products</w:t>
            </w:r>
            <w:bookmarkEnd w:id="6"/>
          </w:p>
        </w:tc>
        <w:tc>
          <w:tcPr>
            <w:tcW w:w="6660" w:type="dxa"/>
            <w:shd w:val="clear" w:color="auto" w:fill="FFFFFF" w:themeFill="background1"/>
          </w:tcPr>
          <w:p w14:paraId="32559C03" w14:textId="3DE1B72E" w:rsidR="00D2779F" w:rsidRPr="00682902" w:rsidRDefault="00D2779F" w:rsidP="00DE7721">
            <w:pPr>
              <w:pStyle w:val="InstructionsPM"/>
              <w:rPr>
                <w:rFonts w:ascii="Calibri" w:hAnsi="Calibri" w:cs="Calibri"/>
                <w:sz w:val="22"/>
                <w:lang w:val="en-GB"/>
              </w:rPr>
            </w:pPr>
            <w:bookmarkStart w:id="7" w:name="_Hlk77531046"/>
            <w:r w:rsidRPr="00682902">
              <w:rPr>
                <w:rFonts w:ascii="Calibri" w:hAnsi="Calibri" w:cs="Calibri"/>
                <w:sz w:val="22"/>
                <w:lang w:val="en-GB"/>
              </w:rPr>
              <w:t xml:space="preserve">Provide a narrative of knowledge activities/ products (when applicable), as outlined in knowledge management approved at CEO Endorsement/ Approval </w:t>
            </w:r>
          </w:p>
          <w:p w14:paraId="173D3EF3" w14:textId="23A49E96" w:rsidR="00E6705C" w:rsidRPr="00682902" w:rsidRDefault="00E6705C" w:rsidP="00DE7721">
            <w:pPr>
              <w:pStyle w:val="InstructionsPM"/>
              <w:rPr>
                <w:rFonts w:ascii="Calibri" w:hAnsi="Calibri" w:cs="Calibri"/>
                <w:sz w:val="22"/>
                <w:lang w:val="en-GB"/>
              </w:rPr>
            </w:pPr>
          </w:p>
          <w:p w14:paraId="5FCD2F67" w14:textId="77777777" w:rsidR="007903F5" w:rsidRPr="00682902" w:rsidRDefault="00485A14" w:rsidP="007903F5">
            <w:pPr>
              <w:pStyle w:val="InstructionsPM"/>
              <w:rPr>
                <w:rFonts w:ascii="Calibri" w:hAnsi="Calibri" w:cs="Calibri"/>
                <w:i w:val="0"/>
                <w:color w:val="000000"/>
                <w:sz w:val="22"/>
                <w:lang w:val="en-GB"/>
              </w:rPr>
            </w:pPr>
            <w:r w:rsidRPr="00682902">
              <w:rPr>
                <w:rFonts w:ascii="Calibri" w:hAnsi="Calibri" w:cs="Calibri"/>
                <w:i w:val="0"/>
                <w:color w:val="000000"/>
                <w:sz w:val="22"/>
                <w:lang w:val="en-GB"/>
              </w:rPr>
              <w:t>The development of knowledge products and their dissemination remains critical for addressing the limited capacity</w:t>
            </w:r>
            <w:r w:rsidR="00BE5C98" w:rsidRPr="00682902">
              <w:rPr>
                <w:rFonts w:ascii="Calibri" w:hAnsi="Calibri" w:cs="Calibri"/>
                <w:i w:val="0"/>
                <w:color w:val="000000"/>
                <w:sz w:val="22"/>
                <w:lang w:val="en-GB"/>
              </w:rPr>
              <w:t xml:space="preserve"> for management of invasive species in the Pacific</w:t>
            </w:r>
            <w:r w:rsidRPr="00682902">
              <w:rPr>
                <w:rFonts w:ascii="Calibri" w:hAnsi="Calibri" w:cs="Calibri"/>
                <w:i w:val="0"/>
                <w:color w:val="000000"/>
                <w:sz w:val="22"/>
                <w:lang w:val="en-GB"/>
              </w:rPr>
              <w:t>. The project has published 4 New Battler Series</w:t>
            </w:r>
            <w:r w:rsidR="00BE5C98" w:rsidRPr="00682902">
              <w:rPr>
                <w:rFonts w:ascii="Calibri" w:hAnsi="Calibri" w:cs="Calibri"/>
                <w:i w:val="0"/>
                <w:color w:val="000000"/>
                <w:sz w:val="22"/>
                <w:lang w:val="en-GB"/>
              </w:rPr>
              <w:t xml:space="preserve"> titled: </w:t>
            </w:r>
            <w:hyperlink r:id="rId11" w:history="1">
              <w:r w:rsidR="004230AA" w:rsidRPr="00682902">
                <w:rPr>
                  <w:rStyle w:val="Hyperlink"/>
                  <w:rFonts w:ascii="Calibri" w:hAnsi="Calibri" w:cs="Calibri"/>
                  <w:i w:val="0"/>
                  <w:sz w:val="22"/>
                  <w:lang w:val="en-GB"/>
                </w:rPr>
                <w:t>Build Resilient Ecosystems and Communities by Managing Invasive Species in High Priority Sites</w:t>
              </w:r>
            </w:hyperlink>
            <w:r w:rsidR="004230AA" w:rsidRPr="00682902">
              <w:rPr>
                <w:rFonts w:ascii="Calibri" w:hAnsi="Calibri" w:cs="Calibri"/>
                <w:i w:val="0"/>
                <w:color w:val="000000"/>
                <w:sz w:val="22"/>
                <w:lang w:val="en-GB"/>
              </w:rPr>
              <w:t xml:space="preserve">, </w:t>
            </w:r>
            <w:r w:rsidRPr="00682902">
              <w:rPr>
                <w:rFonts w:ascii="Calibri" w:hAnsi="Calibri" w:cs="Calibri"/>
                <w:i w:val="0"/>
                <w:color w:val="000000"/>
                <w:sz w:val="22"/>
                <w:lang w:val="en-GB"/>
              </w:rPr>
              <w:t xml:space="preserve"> </w:t>
            </w:r>
            <w:hyperlink r:id="rId12" w:history="1">
              <w:r w:rsidR="004230AA" w:rsidRPr="00682902">
                <w:rPr>
                  <w:rStyle w:val="Hyperlink"/>
                  <w:rFonts w:ascii="Calibri" w:hAnsi="Calibri" w:cs="Calibri"/>
                  <w:i w:val="0"/>
                  <w:sz w:val="22"/>
                  <w:lang w:val="en-GB"/>
                </w:rPr>
                <w:t>Manage low-incidence priority weeds to conserve Pacific biodiversity</w:t>
              </w:r>
            </w:hyperlink>
            <w:r w:rsidR="004230AA" w:rsidRPr="00682902">
              <w:rPr>
                <w:rFonts w:ascii="Calibri" w:hAnsi="Calibri" w:cs="Calibri"/>
                <w:i w:val="0"/>
                <w:color w:val="000000"/>
                <w:sz w:val="22"/>
                <w:lang w:val="en-GB"/>
              </w:rPr>
              <w:t xml:space="preserve">, </w:t>
            </w:r>
            <w:hyperlink r:id="rId13" w:history="1">
              <w:r w:rsidR="004230AA" w:rsidRPr="00682902">
                <w:rPr>
                  <w:rStyle w:val="Hyperlink"/>
                  <w:rFonts w:ascii="Calibri" w:hAnsi="Calibri" w:cs="Calibri"/>
                  <w:i w:val="0"/>
                  <w:sz w:val="22"/>
                  <w:lang w:val="en-GB"/>
                </w:rPr>
                <w:t>Use natural enemies to manage widespread weeds in the Pacific</w:t>
              </w:r>
            </w:hyperlink>
            <w:r w:rsidR="004230AA" w:rsidRPr="00682902">
              <w:rPr>
                <w:rFonts w:ascii="Calibri" w:hAnsi="Calibri" w:cs="Calibri"/>
                <w:i w:val="0"/>
                <w:color w:val="000000"/>
                <w:sz w:val="22"/>
                <w:lang w:val="en-GB"/>
              </w:rPr>
              <w:t xml:space="preserve">,  </w:t>
            </w:r>
            <w:hyperlink r:id="rId14" w:history="1">
              <w:r w:rsidR="004230AA" w:rsidRPr="00682902">
                <w:rPr>
                  <w:rStyle w:val="Hyperlink"/>
                  <w:rFonts w:ascii="Calibri" w:hAnsi="Calibri" w:cs="Calibri"/>
                  <w:i w:val="0"/>
                  <w:sz w:val="22"/>
                  <w:lang w:val="en-GB"/>
                </w:rPr>
                <w:t>Protect our islands with biosecurity</w:t>
              </w:r>
            </w:hyperlink>
            <w:r w:rsidRPr="00682902">
              <w:rPr>
                <w:rFonts w:ascii="Calibri" w:hAnsi="Calibri" w:cs="Calibri"/>
                <w:i w:val="0"/>
                <w:color w:val="000000"/>
                <w:sz w:val="22"/>
                <w:lang w:val="en-GB"/>
              </w:rPr>
              <w:t xml:space="preserve">. </w:t>
            </w:r>
          </w:p>
          <w:p w14:paraId="6DEC4A86" w14:textId="77777777" w:rsidR="007903F5" w:rsidRPr="00682902" w:rsidRDefault="00485A14" w:rsidP="00DE7721">
            <w:pPr>
              <w:pStyle w:val="InstructionsPM"/>
              <w:rPr>
                <w:rFonts w:ascii="Calibri" w:hAnsi="Calibri" w:cs="Calibri"/>
                <w:i w:val="0"/>
                <w:color w:val="000000"/>
                <w:sz w:val="22"/>
                <w:lang w:val="en-GB"/>
              </w:rPr>
            </w:pPr>
            <w:r w:rsidRPr="00682902">
              <w:rPr>
                <w:rFonts w:ascii="Calibri" w:hAnsi="Calibri" w:cs="Calibri"/>
                <w:i w:val="0"/>
                <w:color w:val="000000"/>
                <w:sz w:val="22"/>
                <w:lang w:val="en-GB"/>
              </w:rPr>
              <w:t xml:space="preserve">The project is working on other </w:t>
            </w:r>
            <w:r w:rsidR="00664C22" w:rsidRPr="00682902">
              <w:rPr>
                <w:rFonts w:ascii="Calibri" w:hAnsi="Calibri" w:cs="Calibri"/>
                <w:i w:val="0"/>
                <w:color w:val="000000"/>
                <w:sz w:val="22"/>
                <w:lang w:val="en-GB"/>
              </w:rPr>
              <w:t>publications</w:t>
            </w:r>
            <w:r w:rsidRPr="00682902">
              <w:rPr>
                <w:rFonts w:ascii="Calibri" w:hAnsi="Calibri" w:cs="Calibri"/>
                <w:i w:val="0"/>
                <w:color w:val="000000"/>
                <w:sz w:val="22"/>
                <w:lang w:val="en-GB"/>
              </w:rPr>
              <w:t xml:space="preserve"> to be added to the Pacific Invasive Battler Series</w:t>
            </w:r>
            <w:r w:rsidR="00D43818" w:rsidRPr="00682902">
              <w:rPr>
                <w:rFonts w:ascii="Calibri" w:hAnsi="Calibri" w:cs="Calibri"/>
                <w:i w:val="0"/>
                <w:color w:val="000000"/>
                <w:sz w:val="22"/>
                <w:lang w:val="en-GB"/>
              </w:rPr>
              <w:t>,</w:t>
            </w:r>
            <w:r w:rsidRPr="00682902">
              <w:rPr>
                <w:rFonts w:ascii="Calibri" w:hAnsi="Calibri" w:cs="Calibri"/>
                <w:i w:val="0"/>
                <w:color w:val="000000"/>
                <w:sz w:val="22"/>
                <w:lang w:val="en-GB"/>
              </w:rPr>
              <w:t xml:space="preserve"> including</w:t>
            </w:r>
            <w:r w:rsidR="007903F5" w:rsidRPr="00682902">
              <w:rPr>
                <w:rFonts w:ascii="Calibri" w:hAnsi="Calibri" w:cs="Calibri"/>
                <w:i w:val="0"/>
                <w:color w:val="000000"/>
                <w:sz w:val="22"/>
                <w:lang w:val="en-GB"/>
              </w:rPr>
              <w:t xml:space="preserve"> a</w:t>
            </w:r>
            <w:r w:rsidRPr="00682902">
              <w:rPr>
                <w:rFonts w:ascii="Calibri" w:hAnsi="Calibri" w:cs="Calibri"/>
                <w:i w:val="0"/>
                <w:color w:val="000000"/>
                <w:sz w:val="22"/>
                <w:lang w:val="en-GB"/>
              </w:rPr>
              <w:t xml:space="preserve"> Pacific Marine Biosecurity Toolkit</w:t>
            </w:r>
            <w:r w:rsidR="007903F5" w:rsidRPr="00682902">
              <w:rPr>
                <w:rFonts w:ascii="Calibri" w:hAnsi="Calibri" w:cs="Calibri"/>
                <w:i w:val="0"/>
                <w:color w:val="000000"/>
                <w:sz w:val="22"/>
                <w:lang w:val="en-GB"/>
              </w:rPr>
              <w:t>, a</w:t>
            </w:r>
            <w:r w:rsidRPr="00682902">
              <w:rPr>
                <w:rFonts w:ascii="Calibri" w:hAnsi="Calibri" w:cs="Calibri"/>
                <w:i w:val="0"/>
                <w:color w:val="000000"/>
                <w:sz w:val="22"/>
                <w:lang w:val="en-GB"/>
              </w:rPr>
              <w:t xml:space="preserve"> Sustainabl</w:t>
            </w:r>
            <w:r w:rsidR="007903F5" w:rsidRPr="00682902">
              <w:rPr>
                <w:rFonts w:ascii="Calibri" w:hAnsi="Calibri" w:cs="Calibri"/>
                <w:i w:val="0"/>
                <w:color w:val="000000"/>
                <w:sz w:val="22"/>
                <w:lang w:val="en-GB"/>
              </w:rPr>
              <w:t xml:space="preserve">e Finance </w:t>
            </w:r>
            <w:r w:rsidRPr="00682902">
              <w:rPr>
                <w:rFonts w:ascii="Calibri" w:hAnsi="Calibri" w:cs="Calibri"/>
                <w:i w:val="0"/>
                <w:color w:val="000000"/>
                <w:sz w:val="22"/>
                <w:lang w:val="en-GB"/>
              </w:rPr>
              <w:t xml:space="preserve">Plan for Invasive Species </w:t>
            </w:r>
            <w:r w:rsidR="007903F5" w:rsidRPr="00682902">
              <w:rPr>
                <w:rFonts w:ascii="Calibri" w:hAnsi="Calibri" w:cs="Calibri"/>
                <w:i w:val="0"/>
                <w:color w:val="000000"/>
                <w:sz w:val="22"/>
                <w:lang w:val="en-GB"/>
              </w:rPr>
              <w:t>M</w:t>
            </w:r>
            <w:r w:rsidRPr="00682902">
              <w:rPr>
                <w:rFonts w:ascii="Calibri" w:hAnsi="Calibri" w:cs="Calibri"/>
                <w:i w:val="0"/>
                <w:color w:val="000000"/>
                <w:sz w:val="22"/>
                <w:lang w:val="en-GB"/>
              </w:rPr>
              <w:t>anagement in the Pacific</w:t>
            </w:r>
            <w:r w:rsidR="00664C22" w:rsidRPr="00682902">
              <w:rPr>
                <w:rFonts w:ascii="Calibri" w:hAnsi="Calibri" w:cs="Calibri"/>
                <w:i w:val="0"/>
                <w:color w:val="000000"/>
                <w:sz w:val="22"/>
                <w:lang w:val="en-GB"/>
              </w:rPr>
              <w:t xml:space="preserve"> and </w:t>
            </w:r>
            <w:r w:rsidR="007903F5" w:rsidRPr="00682902">
              <w:rPr>
                <w:rFonts w:ascii="Calibri" w:hAnsi="Calibri" w:cs="Calibri"/>
                <w:i w:val="0"/>
                <w:color w:val="000000"/>
                <w:sz w:val="22"/>
                <w:lang w:val="en-GB"/>
              </w:rPr>
              <w:t xml:space="preserve">the </w:t>
            </w:r>
            <w:r w:rsidR="00664C22" w:rsidRPr="00682902">
              <w:rPr>
                <w:rFonts w:ascii="Calibri" w:hAnsi="Calibri" w:cs="Calibri"/>
                <w:i w:val="0"/>
                <w:color w:val="000000"/>
                <w:sz w:val="22"/>
                <w:lang w:val="en-GB"/>
              </w:rPr>
              <w:t>Safe Use of Agrichemicals for Invasive Species Management in the Pacific</w:t>
            </w:r>
            <w:r w:rsidRPr="00682902">
              <w:rPr>
                <w:rFonts w:ascii="Calibri" w:hAnsi="Calibri" w:cs="Calibri"/>
                <w:i w:val="0"/>
                <w:color w:val="000000"/>
                <w:sz w:val="22"/>
                <w:lang w:val="en-GB"/>
              </w:rPr>
              <w:t xml:space="preserve">.  </w:t>
            </w:r>
          </w:p>
          <w:p w14:paraId="3D27A141" w14:textId="6EA3FCF6" w:rsidR="003A6FF5" w:rsidRPr="00682902" w:rsidRDefault="00485A14" w:rsidP="00DE7721">
            <w:pPr>
              <w:pStyle w:val="InstructionsPM"/>
              <w:rPr>
                <w:rFonts w:ascii="Calibri" w:hAnsi="Calibri" w:cs="Calibri"/>
                <w:sz w:val="22"/>
                <w:lang w:val="en-GB"/>
              </w:rPr>
            </w:pPr>
            <w:r w:rsidRPr="00682902">
              <w:rPr>
                <w:rFonts w:ascii="Calibri" w:hAnsi="Calibri" w:cs="Calibri"/>
                <w:i w:val="0"/>
                <w:color w:val="000000"/>
                <w:sz w:val="22"/>
                <w:lang w:val="en-GB"/>
              </w:rPr>
              <w:lastRenderedPageBreak/>
              <w:t xml:space="preserve">A </w:t>
            </w:r>
            <w:hyperlink r:id="rId15" w:history="1">
              <w:r w:rsidR="007903F5" w:rsidRPr="00682902">
                <w:rPr>
                  <w:rStyle w:val="Hyperlink"/>
                  <w:rFonts w:ascii="Calibri" w:hAnsi="Calibri" w:cs="Calibri"/>
                  <w:i w:val="0"/>
                  <w:sz w:val="22"/>
                  <w:lang w:val="en-GB"/>
                </w:rPr>
                <w:t>PRISMSS YouTube Channel</w:t>
              </w:r>
            </w:hyperlink>
            <w:r w:rsidRPr="00682902">
              <w:rPr>
                <w:rFonts w:ascii="Calibri" w:hAnsi="Calibri" w:cs="Calibri"/>
                <w:i w:val="0"/>
                <w:color w:val="000000"/>
                <w:sz w:val="22"/>
                <w:lang w:val="en-GB"/>
              </w:rPr>
              <w:t xml:space="preserve"> featuring resources on courses for the PRISMSS programmes, including Predator Free Pacific, Protect our Islands, Natural Enemies Natural Solutions, Resilient Ecosystems Resilient Communities and Tools, is also established and populating. Additionally, there have been dedicated web pages set up for the </w:t>
            </w:r>
            <w:hyperlink r:id="rId16" w:history="1">
              <w:r w:rsidR="00792AFB" w:rsidRPr="00682902">
                <w:rPr>
                  <w:rStyle w:val="Hyperlink"/>
                  <w:rFonts w:ascii="Calibri" w:hAnsi="Calibri" w:cs="Calibri"/>
                  <w:i w:val="0"/>
                  <w:sz w:val="22"/>
                  <w:lang w:val="en-GB"/>
                </w:rPr>
                <w:t>GEF6 RIP</w:t>
              </w:r>
            </w:hyperlink>
            <w:r w:rsidRPr="00682902">
              <w:rPr>
                <w:rFonts w:ascii="Calibri" w:hAnsi="Calibri" w:cs="Calibri"/>
                <w:i w:val="0"/>
                <w:color w:val="000000"/>
                <w:sz w:val="22"/>
                <w:lang w:val="en-GB"/>
              </w:rPr>
              <w:t xml:space="preserve"> and </w:t>
            </w:r>
            <w:hyperlink r:id="rId17" w:history="1">
              <w:r w:rsidR="00792AFB" w:rsidRPr="00682902">
                <w:rPr>
                  <w:rStyle w:val="Hyperlink"/>
                  <w:rFonts w:ascii="Calibri" w:hAnsi="Calibri" w:cs="Calibri"/>
                  <w:i w:val="0"/>
                  <w:sz w:val="22"/>
                  <w:lang w:val="en-GB"/>
                </w:rPr>
                <w:t>PRISMSS</w:t>
              </w:r>
            </w:hyperlink>
            <w:r w:rsidRPr="00682902">
              <w:rPr>
                <w:rFonts w:ascii="Calibri" w:hAnsi="Calibri" w:cs="Calibri"/>
                <w:i w:val="0"/>
                <w:color w:val="000000"/>
                <w:sz w:val="22"/>
                <w:lang w:val="en-GB"/>
              </w:rPr>
              <w:t>, which features a dedicated webpage for each PRISMSS Programme.</w:t>
            </w:r>
            <w:bookmarkEnd w:id="7"/>
          </w:p>
          <w:p w14:paraId="194EF389" w14:textId="153988DB" w:rsidR="0039612A" w:rsidRPr="00682902" w:rsidRDefault="0039612A" w:rsidP="00E32596">
            <w:pPr>
              <w:rPr>
                <w:rFonts w:ascii="Calibri" w:hAnsi="Calibri" w:cs="Calibri"/>
                <w:iCs/>
                <w:sz w:val="22"/>
                <w:szCs w:val="22"/>
                <w:lang w:val="en-GB"/>
              </w:rPr>
            </w:pPr>
            <w:r w:rsidRPr="00682902">
              <w:rPr>
                <w:rFonts w:ascii="Calibri" w:hAnsi="Calibri" w:cs="Calibri"/>
                <w:iCs/>
                <w:sz w:val="22"/>
                <w:szCs w:val="22"/>
                <w:lang w:val="en-GB"/>
              </w:rPr>
              <w:t>[section will be uploaded into the GEF Portal]</w:t>
            </w:r>
          </w:p>
        </w:tc>
      </w:tr>
    </w:tbl>
    <w:p w14:paraId="5E61ED9D" w14:textId="486C7E08" w:rsidR="00D2779F" w:rsidRPr="00682902" w:rsidRDefault="00D2779F">
      <w:pPr>
        <w:rPr>
          <w:rFonts w:ascii="Calibri" w:hAnsi="Calibri" w:cs="Calibri"/>
          <w:b/>
          <w:sz w:val="22"/>
          <w:szCs w:val="22"/>
          <w:lang w:val="en-GB"/>
        </w:rPr>
      </w:pPr>
    </w:p>
    <w:p w14:paraId="052BC556" w14:textId="500ED2E0" w:rsidR="009C3ED1" w:rsidRPr="00682902" w:rsidRDefault="00D61EC6" w:rsidP="00B77428">
      <w:pPr>
        <w:pStyle w:val="Tit2"/>
        <w:rPr>
          <w:rFonts w:ascii="Calibri" w:hAnsi="Calibri" w:cs="Calibri"/>
          <w:sz w:val="22"/>
          <w:szCs w:val="22"/>
        </w:rPr>
      </w:pPr>
      <w:r w:rsidRPr="00682902">
        <w:rPr>
          <w:rFonts w:ascii="Calibri" w:hAnsi="Calibri" w:cs="Calibri"/>
          <w:sz w:val="22"/>
          <w:szCs w:val="22"/>
        </w:rPr>
        <w:t>2.</w:t>
      </w:r>
      <w:r w:rsidR="00723C68" w:rsidRPr="00682902">
        <w:rPr>
          <w:rFonts w:ascii="Calibri" w:hAnsi="Calibri" w:cs="Calibri"/>
          <w:sz w:val="22"/>
          <w:szCs w:val="22"/>
        </w:rPr>
        <w:t>9</w:t>
      </w:r>
      <w:r w:rsidRPr="00682902">
        <w:rPr>
          <w:rFonts w:ascii="Calibri" w:hAnsi="Calibri" w:cs="Calibri"/>
          <w:sz w:val="22"/>
          <w:szCs w:val="22"/>
        </w:rPr>
        <w:t>. Stories to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568"/>
      </w:tblGrid>
      <w:tr w:rsidR="00C75CD4" w:rsidRPr="00682902" w14:paraId="2C9D8C3D" w14:textId="77777777" w:rsidTr="00DE7721">
        <w:tc>
          <w:tcPr>
            <w:tcW w:w="2268" w:type="dxa"/>
            <w:tcBorders>
              <w:bottom w:val="single" w:sz="4" w:space="0" w:color="auto"/>
            </w:tcBorders>
            <w:shd w:val="clear" w:color="auto" w:fill="F3F3F3"/>
          </w:tcPr>
          <w:p w14:paraId="6DE579A6" w14:textId="77777777" w:rsidR="00C75CD4" w:rsidRPr="00682902" w:rsidRDefault="00C75CD4" w:rsidP="00E32596">
            <w:pPr>
              <w:rPr>
                <w:rFonts w:ascii="Calibri" w:hAnsi="Calibri" w:cs="Calibri"/>
                <w:b/>
                <w:sz w:val="22"/>
                <w:szCs w:val="22"/>
                <w:lang w:val="en-GB"/>
              </w:rPr>
            </w:pPr>
            <w:r w:rsidRPr="00682902">
              <w:rPr>
                <w:rFonts w:ascii="Calibri" w:hAnsi="Calibri" w:cs="Calibri"/>
                <w:b/>
                <w:sz w:val="22"/>
                <w:szCs w:val="22"/>
                <w:lang w:val="en-GB"/>
              </w:rPr>
              <w:t>Stories to be shared</w:t>
            </w:r>
          </w:p>
        </w:tc>
        <w:tc>
          <w:tcPr>
            <w:tcW w:w="6660" w:type="dxa"/>
            <w:tcBorders>
              <w:bottom w:val="single" w:sz="4" w:space="0" w:color="auto"/>
            </w:tcBorders>
            <w:shd w:val="clear" w:color="auto" w:fill="FFFFFF" w:themeFill="background1"/>
          </w:tcPr>
          <w:p w14:paraId="1778B870" w14:textId="3EB49D55" w:rsidR="00C75CD4" w:rsidRPr="00682902" w:rsidRDefault="003C1020" w:rsidP="00DE7721">
            <w:pPr>
              <w:pStyle w:val="InstructionsPM"/>
              <w:rPr>
                <w:rFonts w:ascii="Calibri" w:hAnsi="Calibri" w:cs="Calibri"/>
                <w:sz w:val="22"/>
                <w:lang w:val="en-GB"/>
              </w:rPr>
            </w:pPr>
            <w:bookmarkStart w:id="8" w:name="_Hlk77532974"/>
            <w:r w:rsidRPr="00682902">
              <w:rPr>
                <w:rFonts w:ascii="Calibri" w:hAnsi="Calibri" w:cs="Calibri"/>
                <w:sz w:val="22"/>
                <w:lang w:val="en-GB"/>
              </w:rPr>
              <w:t xml:space="preserve">Optional for mature projects: </w:t>
            </w:r>
            <w:r w:rsidR="00C75CD4" w:rsidRPr="00682902">
              <w:rPr>
                <w:rFonts w:ascii="Calibri" w:hAnsi="Calibri" w:cs="Calibri"/>
                <w:sz w:val="22"/>
                <w:lang w:val="en-GB"/>
              </w:rPr>
              <w:t xml:space="preserve">Provide a brief summary of any especially interesting and impactful project results that are worth sharing with a larger audience, </w:t>
            </w:r>
            <w:r w:rsidR="00CD7B25" w:rsidRPr="00682902">
              <w:rPr>
                <w:rFonts w:ascii="Calibri" w:hAnsi="Calibri" w:cs="Calibri"/>
                <w:sz w:val="22"/>
                <w:lang w:val="en-GB"/>
              </w:rPr>
              <w:t xml:space="preserve">and/or investing communications time in, </w:t>
            </w:r>
            <w:r w:rsidR="00C75CD4" w:rsidRPr="00682902">
              <w:rPr>
                <w:rFonts w:ascii="Calibri" w:hAnsi="Calibri" w:cs="Calibri"/>
                <w:sz w:val="22"/>
                <w:lang w:val="en-GB"/>
              </w:rPr>
              <w:t>if any.</w:t>
            </w:r>
          </w:p>
          <w:p w14:paraId="3204A484" w14:textId="77281F3C" w:rsidR="00000B20" w:rsidRPr="00682902" w:rsidRDefault="00000B20" w:rsidP="00DE7721">
            <w:pPr>
              <w:pStyle w:val="InstructionsPM"/>
              <w:rPr>
                <w:rFonts w:ascii="Calibri" w:hAnsi="Calibri" w:cs="Calibri"/>
                <w:sz w:val="22"/>
                <w:lang w:val="en-GB"/>
              </w:rPr>
            </w:pPr>
          </w:p>
          <w:bookmarkEnd w:id="8"/>
          <w:p w14:paraId="07E8DDD7" w14:textId="31035D16" w:rsidR="000A7546" w:rsidRPr="00682902" w:rsidRDefault="00030618" w:rsidP="00C75CD4">
            <w:pPr>
              <w:rPr>
                <w:rFonts w:ascii="Calibri" w:hAnsi="Calibri" w:cs="Calibri"/>
                <w:iCs/>
                <w:sz w:val="22"/>
                <w:szCs w:val="22"/>
                <w:lang w:val="en-GB" w:eastAsia="ko-KR"/>
              </w:rPr>
            </w:pPr>
            <w:r w:rsidRPr="00682902">
              <w:rPr>
                <w:rFonts w:ascii="Calibri" w:hAnsi="Calibri" w:cs="Calibri"/>
                <w:iCs/>
                <w:sz w:val="22"/>
                <w:szCs w:val="22"/>
                <w:lang w:val="en-GB" w:eastAsia="ko-KR"/>
              </w:rPr>
              <w:t>N/A</w:t>
            </w:r>
          </w:p>
          <w:p w14:paraId="0D486028" w14:textId="77777777" w:rsidR="00B52857" w:rsidRPr="00682902" w:rsidRDefault="00B52857" w:rsidP="00C75CD4">
            <w:pPr>
              <w:rPr>
                <w:rFonts w:ascii="Calibri" w:hAnsi="Calibri" w:cs="Calibri"/>
                <w:iCs/>
                <w:sz w:val="22"/>
                <w:szCs w:val="22"/>
                <w:lang w:val="en-GB"/>
              </w:rPr>
            </w:pPr>
            <w:r w:rsidRPr="00682902">
              <w:rPr>
                <w:rFonts w:ascii="Calibri" w:hAnsi="Calibri" w:cs="Calibri"/>
                <w:iCs/>
                <w:sz w:val="22"/>
                <w:szCs w:val="22"/>
                <w:highlight w:val="lightGray"/>
                <w:lang w:val="en-GB"/>
              </w:rPr>
              <w:t>[section to</w:t>
            </w:r>
            <w:r w:rsidR="00ED0E93" w:rsidRPr="00682902">
              <w:rPr>
                <w:rFonts w:ascii="Calibri" w:hAnsi="Calibri" w:cs="Calibri"/>
                <w:iCs/>
                <w:sz w:val="22"/>
                <w:szCs w:val="22"/>
                <w:highlight w:val="lightGray"/>
                <w:lang w:val="en-GB"/>
              </w:rPr>
              <w:t xml:space="preserve"> be</w:t>
            </w:r>
            <w:r w:rsidRPr="00682902">
              <w:rPr>
                <w:rFonts w:ascii="Calibri" w:hAnsi="Calibri" w:cs="Calibri"/>
                <w:iCs/>
                <w:sz w:val="22"/>
                <w:szCs w:val="22"/>
                <w:highlight w:val="lightGray"/>
                <w:lang w:val="en-GB"/>
              </w:rPr>
              <w:t xml:space="preserve"> shared with communication division/ GEF communication]</w:t>
            </w:r>
          </w:p>
        </w:tc>
      </w:tr>
      <w:tr w:rsidR="00766D8E" w:rsidRPr="00682902" w14:paraId="41048607" w14:textId="77777777" w:rsidTr="003876AA">
        <w:tc>
          <w:tcPr>
            <w:tcW w:w="8928" w:type="dxa"/>
            <w:gridSpan w:val="2"/>
            <w:tcBorders>
              <w:top w:val="single" w:sz="4" w:space="0" w:color="auto"/>
              <w:left w:val="nil"/>
              <w:bottom w:val="nil"/>
              <w:right w:val="nil"/>
            </w:tcBorders>
            <w:shd w:val="clear" w:color="auto" w:fill="auto"/>
          </w:tcPr>
          <w:p w14:paraId="00A7D0DE" w14:textId="77777777" w:rsidR="00FF623C" w:rsidRPr="00682902" w:rsidRDefault="00FF623C" w:rsidP="00C44AEB">
            <w:pPr>
              <w:rPr>
                <w:rFonts w:ascii="Calibri" w:hAnsi="Calibri" w:cs="Calibri"/>
                <w:i/>
                <w:color w:val="4472C4"/>
                <w:sz w:val="22"/>
                <w:szCs w:val="22"/>
                <w:lang w:val="en-GB"/>
              </w:rPr>
            </w:pPr>
          </w:p>
        </w:tc>
      </w:tr>
    </w:tbl>
    <w:p w14:paraId="659688EB" w14:textId="77777777" w:rsidR="00E11AB7" w:rsidRPr="00682902" w:rsidRDefault="00E11AB7">
      <w:pPr>
        <w:rPr>
          <w:rFonts w:ascii="Calibri" w:hAnsi="Calibri" w:cs="Calibri"/>
          <w:i/>
          <w:sz w:val="22"/>
          <w:szCs w:val="22"/>
          <w:lang w:val="en-GB"/>
        </w:rPr>
        <w:sectPr w:rsidR="00E11AB7" w:rsidRPr="00682902">
          <w:headerReference w:type="default" r:id="rId18"/>
          <w:footerReference w:type="even" r:id="rId19"/>
          <w:footerReference w:type="default" r:id="rId20"/>
          <w:pgSz w:w="12240" w:h="15840"/>
          <w:pgMar w:top="1440" w:right="1620" w:bottom="1440" w:left="1800" w:header="708" w:footer="708" w:gutter="0"/>
          <w:cols w:space="708"/>
          <w:docGrid w:linePitch="360"/>
        </w:sectPr>
      </w:pPr>
    </w:p>
    <w:p w14:paraId="5B0F8486" w14:textId="1CD3CD17" w:rsidR="00A30A23" w:rsidRPr="00682902" w:rsidRDefault="0084609C" w:rsidP="00C570DB">
      <w:pPr>
        <w:pStyle w:val="Heading1"/>
        <w:rPr>
          <w:rFonts w:ascii="Calibri" w:hAnsi="Calibri" w:cs="Calibri"/>
        </w:rPr>
      </w:pPr>
      <w:r w:rsidRPr="00682902">
        <w:rPr>
          <w:rFonts w:ascii="Calibri" w:hAnsi="Calibri" w:cs="Calibri"/>
        </w:rPr>
        <w:lastRenderedPageBreak/>
        <w:t xml:space="preserve">3. </w:t>
      </w:r>
      <w:r w:rsidR="00A30A23" w:rsidRPr="00682902">
        <w:rPr>
          <w:rFonts w:ascii="Calibri" w:hAnsi="Calibri" w:cs="Calibri"/>
        </w:rPr>
        <w:t>PROJECT PERFORMANCE AND RISK</w:t>
      </w:r>
    </w:p>
    <w:p w14:paraId="7D5BEAC2" w14:textId="77777777" w:rsidR="00A30A23" w:rsidRPr="00682902" w:rsidRDefault="00A30A23" w:rsidP="009A4A68">
      <w:pPr>
        <w:keepNext/>
        <w:keepLines/>
        <w:ind w:left="360"/>
        <w:rPr>
          <w:rFonts w:ascii="Calibri" w:hAnsi="Calibri" w:cs="Calibri"/>
          <w:b/>
          <w:sz w:val="22"/>
          <w:szCs w:val="22"/>
          <w:lang w:val="en-GB"/>
        </w:rPr>
      </w:pPr>
    </w:p>
    <w:p w14:paraId="4A4A0BC3" w14:textId="77777777" w:rsidR="00A30A23" w:rsidRPr="00682902" w:rsidRDefault="00A30A23" w:rsidP="009A4A68">
      <w:pPr>
        <w:keepNext/>
        <w:keepLines/>
        <w:ind w:left="360"/>
        <w:rPr>
          <w:rFonts w:ascii="Calibri" w:hAnsi="Calibri" w:cs="Calibri"/>
          <w:i/>
          <w:sz w:val="22"/>
          <w:szCs w:val="22"/>
          <w:lang w:val="en-GB"/>
        </w:rPr>
      </w:pPr>
      <w:r w:rsidRPr="00682902">
        <w:rPr>
          <w:rFonts w:ascii="Calibri" w:hAnsi="Calibri" w:cs="Calibri"/>
          <w:i/>
          <w:sz w:val="22"/>
          <w:szCs w:val="22"/>
          <w:lang w:val="en-GB"/>
        </w:rPr>
        <w:t xml:space="preserve">Based on inputs by the Project Manager, the </w:t>
      </w:r>
      <w:r w:rsidR="00DF29C3" w:rsidRPr="00682902">
        <w:rPr>
          <w:rFonts w:ascii="Calibri" w:hAnsi="Calibri" w:cs="Calibri"/>
          <w:b/>
          <w:i/>
          <w:sz w:val="22"/>
          <w:szCs w:val="22"/>
          <w:lang w:val="en-GB"/>
        </w:rPr>
        <w:t>UNEP</w:t>
      </w:r>
      <w:r w:rsidRPr="00682902">
        <w:rPr>
          <w:rFonts w:ascii="Calibri" w:hAnsi="Calibri" w:cs="Calibri"/>
          <w:b/>
          <w:i/>
          <w:sz w:val="22"/>
          <w:szCs w:val="22"/>
          <w:lang w:val="en-GB"/>
        </w:rPr>
        <w:t xml:space="preserve"> Task Manager</w:t>
      </w:r>
      <w:r w:rsidRPr="00682902">
        <w:rPr>
          <w:rStyle w:val="FootnoteReference"/>
          <w:rFonts w:ascii="Calibri" w:hAnsi="Calibri" w:cs="Calibri"/>
          <w:i/>
          <w:sz w:val="22"/>
          <w:szCs w:val="22"/>
          <w:lang w:val="en-GB"/>
        </w:rPr>
        <w:footnoteReference w:id="2"/>
      </w:r>
      <w:r w:rsidRPr="00682902">
        <w:rPr>
          <w:rFonts w:ascii="Calibri" w:hAnsi="Calibri" w:cs="Calibri"/>
          <w:i/>
          <w:sz w:val="22"/>
          <w:szCs w:val="22"/>
          <w:lang w:val="en-GB"/>
        </w:rPr>
        <w:t xml:space="preserve"> will make an overall assessment and provide ratings of:</w:t>
      </w:r>
    </w:p>
    <w:p w14:paraId="15B21847" w14:textId="77777777" w:rsidR="00A30A23" w:rsidRPr="00682902" w:rsidRDefault="00A30A23" w:rsidP="009A4A68">
      <w:pPr>
        <w:keepNext/>
        <w:keepLines/>
        <w:numPr>
          <w:ilvl w:val="0"/>
          <w:numId w:val="3"/>
        </w:numPr>
        <w:rPr>
          <w:rFonts w:ascii="Calibri" w:hAnsi="Calibri" w:cs="Calibri"/>
          <w:i/>
          <w:sz w:val="22"/>
          <w:szCs w:val="22"/>
          <w:lang w:val="en-GB"/>
        </w:rPr>
      </w:pPr>
      <w:r w:rsidRPr="00682902">
        <w:rPr>
          <w:rFonts w:ascii="Calibri" w:hAnsi="Calibri" w:cs="Calibri"/>
          <w:i/>
          <w:sz w:val="22"/>
          <w:szCs w:val="22"/>
          <w:lang w:val="en-GB"/>
        </w:rPr>
        <w:t xml:space="preserve">Progress towards achieving the project </w:t>
      </w:r>
      <w:r w:rsidR="003015AF" w:rsidRPr="00682902">
        <w:rPr>
          <w:rFonts w:ascii="Calibri" w:hAnsi="Calibri" w:cs="Calibri"/>
          <w:i/>
          <w:sz w:val="22"/>
          <w:szCs w:val="22"/>
          <w:lang w:val="en-GB"/>
        </w:rPr>
        <w:t>Results</w:t>
      </w:r>
      <w:r w:rsidRPr="00682902">
        <w:rPr>
          <w:rFonts w:ascii="Calibri" w:hAnsi="Calibri" w:cs="Calibri"/>
          <w:i/>
          <w:sz w:val="22"/>
          <w:szCs w:val="22"/>
          <w:lang w:val="en-GB"/>
        </w:rPr>
        <w:t>(s)- see section 3.1</w:t>
      </w:r>
    </w:p>
    <w:p w14:paraId="6C5A0680" w14:textId="77777777" w:rsidR="00A30A23" w:rsidRPr="00682902" w:rsidRDefault="00A30A23" w:rsidP="009A4A68">
      <w:pPr>
        <w:keepNext/>
        <w:keepLines/>
        <w:numPr>
          <w:ilvl w:val="0"/>
          <w:numId w:val="3"/>
        </w:numPr>
        <w:rPr>
          <w:rFonts w:ascii="Calibri" w:hAnsi="Calibri" w:cs="Calibri"/>
          <w:b/>
          <w:sz w:val="22"/>
          <w:szCs w:val="22"/>
          <w:lang w:val="en-GB"/>
        </w:rPr>
      </w:pPr>
      <w:r w:rsidRPr="00682902">
        <w:rPr>
          <w:rFonts w:ascii="Calibri" w:hAnsi="Calibri" w:cs="Calibri"/>
          <w:i/>
          <w:sz w:val="22"/>
          <w:szCs w:val="22"/>
          <w:lang w:val="en-GB"/>
        </w:rPr>
        <w:t>Implementation progress – see section 3.2</w:t>
      </w:r>
    </w:p>
    <w:p w14:paraId="54B84ADE" w14:textId="77777777" w:rsidR="00A30A23" w:rsidRPr="00682902" w:rsidRDefault="00A30A23" w:rsidP="009A4A68">
      <w:pPr>
        <w:keepNext/>
        <w:keepLines/>
        <w:ind w:left="360"/>
        <w:rPr>
          <w:rFonts w:ascii="Calibri" w:hAnsi="Calibri" w:cs="Calibri"/>
          <w:i/>
          <w:sz w:val="22"/>
          <w:szCs w:val="22"/>
          <w:lang w:val="en-GB"/>
        </w:rPr>
      </w:pPr>
    </w:p>
    <w:p w14:paraId="3D1D15EB" w14:textId="77777777" w:rsidR="00A30A23" w:rsidRPr="00682902" w:rsidRDefault="00A30A23" w:rsidP="009A4A68">
      <w:pPr>
        <w:keepNext/>
        <w:keepLines/>
        <w:ind w:left="360"/>
        <w:rPr>
          <w:rFonts w:ascii="Calibri" w:hAnsi="Calibri" w:cs="Calibri"/>
          <w:b/>
          <w:sz w:val="22"/>
          <w:szCs w:val="22"/>
          <w:lang w:val="en-GB"/>
        </w:rPr>
      </w:pPr>
      <w:r w:rsidRPr="00682902">
        <w:rPr>
          <w:rFonts w:ascii="Calibri" w:hAnsi="Calibri" w:cs="Calibri"/>
          <w:i/>
          <w:sz w:val="22"/>
          <w:szCs w:val="22"/>
          <w:lang w:val="en-GB"/>
        </w:rPr>
        <w:t xml:space="preserve">Section 3.3 on Risk should be first completed by the Project Manager. The </w:t>
      </w:r>
      <w:r w:rsidR="00DF29C3" w:rsidRPr="00682902">
        <w:rPr>
          <w:rFonts w:ascii="Calibri" w:hAnsi="Calibri" w:cs="Calibri"/>
          <w:i/>
          <w:sz w:val="22"/>
          <w:szCs w:val="22"/>
          <w:lang w:val="en-GB"/>
        </w:rPr>
        <w:t>UNEP</w:t>
      </w:r>
      <w:r w:rsidRPr="00682902">
        <w:rPr>
          <w:rFonts w:ascii="Calibri" w:hAnsi="Calibri" w:cs="Calibri"/>
          <w:i/>
          <w:sz w:val="22"/>
          <w:szCs w:val="22"/>
          <w:lang w:val="en-GB"/>
        </w:rPr>
        <w:t xml:space="preserve"> Task Manager will subsequently enter his/her own ratings in the appropriate column.</w:t>
      </w:r>
    </w:p>
    <w:p w14:paraId="1FDEA819" w14:textId="77777777" w:rsidR="00A30A23" w:rsidRPr="00682902" w:rsidRDefault="00A30A23" w:rsidP="009A4A68">
      <w:pPr>
        <w:keepNext/>
        <w:keepLines/>
        <w:ind w:left="360"/>
        <w:rPr>
          <w:rFonts w:ascii="Calibri" w:hAnsi="Calibri" w:cs="Calibri"/>
          <w:i/>
          <w:sz w:val="22"/>
          <w:szCs w:val="22"/>
          <w:lang w:val="en-GB"/>
        </w:rPr>
      </w:pPr>
    </w:p>
    <w:p w14:paraId="7F97FF3E" w14:textId="3B1216D3" w:rsidR="002C796C" w:rsidRPr="00682902" w:rsidRDefault="00183605" w:rsidP="002C796C">
      <w:pPr>
        <w:pStyle w:val="Tit2"/>
        <w:rPr>
          <w:rFonts w:ascii="Calibri" w:hAnsi="Calibri" w:cs="Calibri"/>
          <w:sz w:val="22"/>
          <w:szCs w:val="22"/>
        </w:rPr>
      </w:pPr>
      <w:r w:rsidRPr="00682902">
        <w:rPr>
          <w:rFonts w:ascii="Calibri" w:hAnsi="Calibri" w:cs="Calibri"/>
          <w:sz w:val="22"/>
          <w:szCs w:val="22"/>
        </w:rPr>
        <w:t>3.1</w:t>
      </w:r>
      <w:r w:rsidRPr="00682902">
        <w:rPr>
          <w:rFonts w:ascii="Calibri" w:hAnsi="Calibri" w:cs="Calibri"/>
          <w:sz w:val="22"/>
          <w:szCs w:val="22"/>
        </w:rPr>
        <w:tab/>
      </w:r>
      <w:r w:rsidR="00405D01" w:rsidRPr="00682902">
        <w:rPr>
          <w:rFonts w:ascii="Calibri" w:hAnsi="Calibri" w:cs="Calibri"/>
          <w:sz w:val="22"/>
          <w:szCs w:val="22"/>
        </w:rPr>
        <w:t>Rating of p</w:t>
      </w:r>
      <w:r w:rsidR="00A30A23" w:rsidRPr="00682902">
        <w:rPr>
          <w:rFonts w:ascii="Calibri" w:hAnsi="Calibri" w:cs="Calibri"/>
          <w:sz w:val="22"/>
          <w:szCs w:val="22"/>
        </w:rPr>
        <w:t xml:space="preserve">rogress towards achieving the project </w:t>
      </w:r>
      <w:r w:rsidR="00325C9E" w:rsidRPr="00682902">
        <w:rPr>
          <w:rFonts w:ascii="Calibri" w:hAnsi="Calibri" w:cs="Calibri"/>
          <w:sz w:val="22"/>
          <w:szCs w:val="22"/>
        </w:rPr>
        <w:t>o</w:t>
      </w:r>
      <w:r w:rsidR="00143609" w:rsidRPr="00682902">
        <w:rPr>
          <w:rFonts w:ascii="Calibri" w:hAnsi="Calibri" w:cs="Calibri"/>
          <w:sz w:val="22"/>
          <w:szCs w:val="22"/>
        </w:rPr>
        <w:t>utcomes</w:t>
      </w:r>
      <w:r w:rsidR="00282D9F" w:rsidRPr="00682902">
        <w:rPr>
          <w:rFonts w:ascii="Calibri" w:hAnsi="Calibri" w:cs="Calibri"/>
          <w:sz w:val="22"/>
          <w:szCs w:val="22"/>
        </w:rPr>
        <w:t xml:space="preserve"> </w:t>
      </w:r>
    </w:p>
    <w:p w14:paraId="3BE384C0" w14:textId="7C9800BC" w:rsidR="00A30A23" w:rsidRPr="00682902" w:rsidRDefault="00282D9F" w:rsidP="00DE7721">
      <w:pPr>
        <w:pStyle w:val="InstructionsTM"/>
        <w:rPr>
          <w:rFonts w:ascii="Calibri" w:hAnsi="Calibri" w:cs="Calibri"/>
          <w:sz w:val="22"/>
        </w:rPr>
      </w:pPr>
      <w:r w:rsidRPr="00682902">
        <w:rPr>
          <w:rFonts w:ascii="Calibri" w:hAnsi="Calibri" w:cs="Calibri"/>
          <w:sz w:val="22"/>
        </w:rPr>
        <w:t>[</w:t>
      </w:r>
      <w:r w:rsidR="00E5706C" w:rsidRPr="00682902">
        <w:rPr>
          <w:rFonts w:ascii="Calibri" w:hAnsi="Calibri" w:cs="Calibri"/>
          <w:sz w:val="22"/>
        </w:rPr>
        <w:t>copy and paste</w:t>
      </w:r>
      <w:r w:rsidRPr="00682902">
        <w:rPr>
          <w:rFonts w:ascii="Calibri" w:hAnsi="Calibri" w:cs="Calibri"/>
          <w:sz w:val="22"/>
        </w:rPr>
        <w:t xml:space="preserve"> the </w:t>
      </w:r>
      <w:r w:rsidR="00E5706C" w:rsidRPr="00682902">
        <w:rPr>
          <w:rFonts w:ascii="Calibri" w:hAnsi="Calibri" w:cs="Calibri"/>
          <w:sz w:val="22"/>
        </w:rPr>
        <w:t>CEO</w:t>
      </w:r>
      <w:r w:rsidR="005A3EF2" w:rsidRPr="00682902">
        <w:rPr>
          <w:rFonts w:ascii="Calibri" w:hAnsi="Calibri" w:cs="Calibri"/>
          <w:sz w:val="22"/>
        </w:rPr>
        <w:t xml:space="preserve"> Endorsement</w:t>
      </w:r>
      <w:r w:rsidR="00E5706C" w:rsidRPr="00682902">
        <w:rPr>
          <w:rFonts w:ascii="Calibri" w:hAnsi="Calibri" w:cs="Calibri"/>
          <w:sz w:val="22"/>
        </w:rPr>
        <w:t xml:space="preserve"> (or latest </w:t>
      </w:r>
      <w:r w:rsidR="005A3EF2" w:rsidRPr="00682902">
        <w:rPr>
          <w:rFonts w:ascii="Calibri" w:hAnsi="Calibri" w:cs="Calibri"/>
          <w:sz w:val="22"/>
        </w:rPr>
        <w:t xml:space="preserve">formal </w:t>
      </w:r>
      <w:r w:rsidR="00E5706C" w:rsidRPr="00682902">
        <w:rPr>
          <w:rFonts w:ascii="Calibri" w:hAnsi="Calibri" w:cs="Calibri"/>
          <w:sz w:val="22"/>
        </w:rPr>
        <w:t xml:space="preserve">Revision) approved </w:t>
      </w:r>
      <w:r w:rsidRPr="00682902">
        <w:rPr>
          <w:rFonts w:ascii="Calibri" w:hAnsi="Calibri" w:cs="Calibri"/>
          <w:sz w:val="22"/>
        </w:rPr>
        <w:t>Results Framework</w:t>
      </w:r>
      <w:r w:rsidR="005A3EF2" w:rsidRPr="00682902">
        <w:rPr>
          <w:rFonts w:ascii="Calibri" w:hAnsi="Calibri" w:cs="Calibri"/>
          <w:sz w:val="22"/>
        </w:rPr>
        <w:t>, adding/deleting outcome rows, as appropriate</w:t>
      </w:r>
      <w:r w:rsidR="00E5706C" w:rsidRPr="00682902">
        <w:rPr>
          <w:rFonts w:ascii="Calibri" w:hAnsi="Calibri" w:cs="Calibri"/>
          <w:sz w:val="22"/>
        </w:rPr>
        <w:t>]</w:t>
      </w:r>
    </w:p>
    <w:p w14:paraId="6E61193D" w14:textId="1E123D90" w:rsidR="00787710" w:rsidRPr="00682902" w:rsidRDefault="00787710" w:rsidP="00DE7721">
      <w:pPr>
        <w:pStyle w:val="InstructionsTM"/>
        <w:rPr>
          <w:rFonts w:ascii="Calibri" w:hAnsi="Calibri" w:cs="Calibri"/>
          <w:sz w:val="22"/>
          <w:lang w:val="en-GB"/>
        </w:rPr>
      </w:pPr>
      <w:r w:rsidRPr="00682902">
        <w:rPr>
          <w:rFonts w:ascii="Calibri" w:hAnsi="Calibri" w:cs="Calibri"/>
          <w:b/>
          <w:sz w:val="22"/>
        </w:rPr>
        <w:t>(Ensure that each entered indicator has a baseline, end of project and current period value)</w:t>
      </w:r>
    </w:p>
    <w:p w14:paraId="22688009" w14:textId="77777777" w:rsidR="00A30A23" w:rsidRPr="00682902" w:rsidRDefault="00A30A23" w:rsidP="009A4A68">
      <w:pPr>
        <w:keepNext/>
        <w:keepLines/>
        <w:ind w:left="360"/>
        <w:rPr>
          <w:rFonts w:ascii="Calibri" w:hAnsi="Calibri" w:cs="Calibri"/>
          <w:sz w:val="22"/>
          <w:szCs w:val="22"/>
          <w:lang w:val="en-GB"/>
        </w:rPr>
      </w:pPr>
    </w:p>
    <w:tbl>
      <w:tblPr>
        <w:tblW w:w="13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40"/>
        <w:gridCol w:w="1350"/>
        <w:gridCol w:w="1506"/>
        <w:gridCol w:w="1701"/>
        <w:gridCol w:w="1629"/>
        <w:gridCol w:w="1563"/>
        <w:gridCol w:w="1134"/>
      </w:tblGrid>
      <w:tr w:rsidR="00787710" w:rsidRPr="00682902" w14:paraId="7E661F0B" w14:textId="77777777" w:rsidTr="665379A2">
        <w:trPr>
          <w:cantSplit/>
          <w:tblHeader/>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vAlign w:val="center"/>
          </w:tcPr>
          <w:p w14:paraId="1E049B49" w14:textId="77777777"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Project objective and Outcomes</w:t>
            </w:r>
          </w:p>
        </w:tc>
        <w:tc>
          <w:tcPr>
            <w:tcW w:w="2340" w:type="dxa"/>
            <w:tcBorders>
              <w:top w:val="single" w:sz="12" w:space="0" w:color="auto"/>
              <w:left w:val="single" w:sz="12" w:space="0" w:color="auto"/>
              <w:bottom w:val="single" w:sz="12" w:space="0" w:color="auto"/>
              <w:right w:val="single" w:sz="12" w:space="0" w:color="auto"/>
            </w:tcBorders>
            <w:shd w:val="clear" w:color="auto" w:fill="F3F3F3"/>
            <w:vAlign w:val="center"/>
          </w:tcPr>
          <w:p w14:paraId="3322CC01" w14:textId="77777777"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Indicator</w:t>
            </w:r>
          </w:p>
          <w:p w14:paraId="31C5F3F8" w14:textId="3043C67F"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(One indicator per row)</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122D50A1" w14:textId="77777777" w:rsidR="00787710" w:rsidRPr="00682902" w:rsidRDefault="00787710" w:rsidP="009E6B48">
            <w:pPr>
              <w:spacing w:after="120"/>
              <w:ind w:right="-93"/>
              <w:jc w:val="center"/>
              <w:rPr>
                <w:rFonts w:ascii="Calibri" w:hAnsi="Calibri" w:cs="Calibri"/>
                <w:b/>
                <w:sz w:val="22"/>
                <w:szCs w:val="22"/>
                <w:lang w:val="en-GB"/>
              </w:rPr>
            </w:pPr>
            <w:r w:rsidRPr="00682902">
              <w:rPr>
                <w:rFonts w:ascii="Calibri" w:hAnsi="Calibri" w:cs="Calibri"/>
                <w:b/>
                <w:sz w:val="22"/>
                <w:szCs w:val="22"/>
                <w:lang w:val="en-GB"/>
              </w:rPr>
              <w:t>Baseline level</w:t>
            </w:r>
          </w:p>
        </w:tc>
        <w:tc>
          <w:tcPr>
            <w:tcW w:w="1506" w:type="dxa"/>
            <w:tcBorders>
              <w:top w:val="single" w:sz="12" w:space="0" w:color="auto"/>
              <w:left w:val="single" w:sz="12" w:space="0" w:color="auto"/>
              <w:bottom w:val="single" w:sz="12" w:space="0" w:color="auto"/>
              <w:right w:val="single" w:sz="12" w:space="0" w:color="auto"/>
            </w:tcBorders>
            <w:shd w:val="clear" w:color="auto" w:fill="F3F3F3"/>
            <w:vAlign w:val="center"/>
          </w:tcPr>
          <w:p w14:paraId="62F16F9F" w14:textId="7A6DCBEA"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Mid-term target</w:t>
            </w:r>
          </w:p>
        </w:tc>
        <w:tc>
          <w:tcPr>
            <w:tcW w:w="1701" w:type="dxa"/>
            <w:tcBorders>
              <w:top w:val="single" w:sz="12" w:space="0" w:color="auto"/>
              <w:left w:val="single" w:sz="12" w:space="0" w:color="auto"/>
              <w:bottom w:val="single" w:sz="12" w:space="0" w:color="auto"/>
              <w:right w:val="single" w:sz="12" w:space="0" w:color="auto"/>
            </w:tcBorders>
            <w:shd w:val="clear" w:color="auto" w:fill="F3F3F3"/>
            <w:vAlign w:val="center"/>
          </w:tcPr>
          <w:p w14:paraId="5BEF4537" w14:textId="20EDEEDE"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End-of-project target</w:t>
            </w:r>
          </w:p>
        </w:tc>
        <w:tc>
          <w:tcPr>
            <w:tcW w:w="1629" w:type="dxa"/>
            <w:tcBorders>
              <w:top w:val="single" w:sz="12" w:space="0" w:color="auto"/>
              <w:left w:val="single" w:sz="12" w:space="0" w:color="auto"/>
              <w:bottom w:val="single" w:sz="12" w:space="0" w:color="auto"/>
              <w:right w:val="single" w:sz="12" w:space="0" w:color="auto"/>
            </w:tcBorders>
            <w:shd w:val="clear" w:color="auto" w:fill="F3F3F3"/>
          </w:tcPr>
          <w:p w14:paraId="667A386C" w14:textId="77777777"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Progress as of current period</w:t>
            </w:r>
          </w:p>
          <w:p w14:paraId="5CA820B0" w14:textId="79D38017"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(numeric, percentage, or binary entry only)</w:t>
            </w:r>
          </w:p>
        </w:tc>
        <w:tc>
          <w:tcPr>
            <w:tcW w:w="1563" w:type="dxa"/>
            <w:tcBorders>
              <w:top w:val="single" w:sz="12" w:space="0" w:color="auto"/>
              <w:left w:val="single" w:sz="12" w:space="0" w:color="auto"/>
              <w:bottom w:val="single" w:sz="12" w:space="0" w:color="auto"/>
              <w:right w:val="single" w:sz="12" w:space="0" w:color="auto"/>
            </w:tcBorders>
            <w:shd w:val="clear" w:color="auto" w:fill="F3F3F3"/>
            <w:vAlign w:val="center"/>
          </w:tcPr>
          <w:p w14:paraId="053F39C2" w14:textId="13F2976E"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Summary by the EA of attainment of the indicator &amp; target as of 30 June 2021</w:t>
            </w:r>
          </w:p>
        </w:tc>
        <w:tc>
          <w:tcPr>
            <w:tcW w:w="1134" w:type="dxa"/>
            <w:tcBorders>
              <w:top w:val="single" w:sz="12" w:space="0" w:color="auto"/>
              <w:left w:val="single" w:sz="12" w:space="0" w:color="auto"/>
              <w:bottom w:val="single" w:sz="12" w:space="0" w:color="auto"/>
              <w:right w:val="single" w:sz="12" w:space="0" w:color="auto"/>
            </w:tcBorders>
            <w:shd w:val="clear" w:color="auto" w:fill="CCFFFF"/>
            <w:vAlign w:val="center"/>
          </w:tcPr>
          <w:p w14:paraId="659774BB" w14:textId="77777777" w:rsidR="00787710" w:rsidRPr="00682902" w:rsidRDefault="00787710" w:rsidP="009E6B48">
            <w:pPr>
              <w:spacing w:after="120"/>
              <w:ind w:left="-105" w:right="-105"/>
              <w:jc w:val="center"/>
              <w:rPr>
                <w:rFonts w:ascii="Calibri" w:hAnsi="Calibri" w:cs="Calibri"/>
                <w:b/>
                <w:sz w:val="22"/>
                <w:szCs w:val="22"/>
                <w:lang w:val="en-GB"/>
              </w:rPr>
            </w:pPr>
            <w:r w:rsidRPr="00682902">
              <w:rPr>
                <w:rFonts w:ascii="Calibri" w:hAnsi="Calibri" w:cs="Calibri"/>
                <w:b/>
                <w:color w:val="FF0000"/>
                <w:sz w:val="22"/>
                <w:szCs w:val="22"/>
                <w:lang w:val="en-GB"/>
              </w:rPr>
              <w:t>Progress rating</w:t>
            </w:r>
            <w:r w:rsidRPr="00682902">
              <w:rPr>
                <w:rStyle w:val="FootnoteReference"/>
                <w:rFonts w:ascii="Calibri" w:hAnsi="Calibri" w:cs="Calibri"/>
                <w:b/>
                <w:sz w:val="22"/>
                <w:szCs w:val="22"/>
                <w:lang w:val="en-GB"/>
              </w:rPr>
              <w:footnoteReference w:id="3"/>
            </w:r>
          </w:p>
        </w:tc>
      </w:tr>
      <w:tr w:rsidR="00344211" w:rsidRPr="00682902" w14:paraId="1ED3D341" w14:textId="77777777" w:rsidTr="665379A2">
        <w:trPr>
          <w:cantSplit/>
          <w:trHeight w:val="465"/>
          <w:jc w:val="center"/>
        </w:trPr>
        <w:tc>
          <w:tcPr>
            <w:tcW w:w="2160" w:type="dxa"/>
            <w:vMerge w:val="restart"/>
            <w:tcBorders>
              <w:top w:val="single" w:sz="12" w:space="0" w:color="auto"/>
              <w:left w:val="single" w:sz="12" w:space="0" w:color="auto"/>
              <w:right w:val="single" w:sz="12" w:space="0" w:color="auto"/>
            </w:tcBorders>
            <w:shd w:val="clear" w:color="auto" w:fill="F3F3F3"/>
          </w:tcPr>
          <w:p w14:paraId="2EC1E587" w14:textId="77777777" w:rsidR="00344211" w:rsidRPr="00682902" w:rsidRDefault="00344211" w:rsidP="00344211">
            <w:pPr>
              <w:rPr>
                <w:rFonts w:ascii="Calibri" w:hAnsi="Calibri" w:cs="Calibri"/>
                <w:b/>
                <w:sz w:val="22"/>
                <w:szCs w:val="22"/>
                <w:lang w:val="en-GB"/>
              </w:rPr>
            </w:pPr>
            <w:r w:rsidRPr="00682902">
              <w:rPr>
                <w:rFonts w:ascii="Calibri" w:hAnsi="Calibri" w:cs="Calibri"/>
                <w:b/>
                <w:sz w:val="22"/>
                <w:szCs w:val="22"/>
                <w:lang w:val="en-GB"/>
              </w:rPr>
              <w:t>Objective:</w:t>
            </w:r>
          </w:p>
          <w:p w14:paraId="5F8F41AF" w14:textId="3AF0B56A" w:rsidR="00344211" w:rsidRPr="00682902" w:rsidRDefault="1D20F45F" w:rsidP="665379A2">
            <w:pPr>
              <w:rPr>
                <w:rFonts w:ascii="Calibri" w:hAnsi="Calibri" w:cs="Calibri"/>
                <w:sz w:val="22"/>
                <w:szCs w:val="22"/>
                <w:lang w:val="en-GB"/>
              </w:rPr>
            </w:pPr>
            <w:r w:rsidRPr="00883EEE">
              <w:rPr>
                <w:rFonts w:ascii="Calibri" w:hAnsi="Calibri" w:cs="Calibri"/>
                <w:sz w:val="22"/>
                <w:szCs w:val="22"/>
                <w:lang w:val="en-GB"/>
              </w:rPr>
              <w:t xml:space="preserve">Reduce the threats from Invasive Alien Species (IAS) to terrestrial, freshwater and marine biodiversity in the Pacific by developing and </w:t>
            </w:r>
            <w:r w:rsidRPr="00883EEE">
              <w:rPr>
                <w:rFonts w:ascii="Calibri" w:hAnsi="Calibri" w:cs="Calibri"/>
                <w:sz w:val="22"/>
                <w:szCs w:val="22"/>
                <w:lang w:val="en-GB"/>
              </w:rPr>
              <w:lastRenderedPageBreak/>
              <w:t>implementing comprehensive national and regional IAS management frameworks</w:t>
            </w:r>
          </w:p>
        </w:tc>
        <w:tc>
          <w:tcPr>
            <w:tcW w:w="2340" w:type="dxa"/>
            <w:tcBorders>
              <w:top w:val="single" w:sz="12" w:space="0" w:color="auto"/>
              <w:left w:val="single" w:sz="12" w:space="0" w:color="auto"/>
              <w:right w:val="single" w:sz="12" w:space="0" w:color="auto"/>
            </w:tcBorders>
          </w:tcPr>
          <w:p w14:paraId="15D7C805" w14:textId="46845A55" w:rsidR="00344211" w:rsidRPr="00682902" w:rsidRDefault="00344211" w:rsidP="00344211">
            <w:pPr>
              <w:pStyle w:val="ListParagraph"/>
              <w:numPr>
                <w:ilvl w:val="0"/>
                <w:numId w:val="39"/>
              </w:numPr>
              <w:rPr>
                <w:rFonts w:ascii="Calibri" w:hAnsi="Calibri" w:cs="Calibri"/>
                <w:sz w:val="22"/>
                <w:szCs w:val="22"/>
                <w:lang w:val="en-GB"/>
              </w:rPr>
            </w:pPr>
            <w:r w:rsidRPr="00682902">
              <w:rPr>
                <w:rFonts w:ascii="Calibri" w:hAnsi="Calibri" w:cs="Calibri"/>
                <w:sz w:val="22"/>
                <w:szCs w:val="22"/>
              </w:rPr>
              <w:lastRenderedPageBreak/>
              <w:t xml:space="preserve"> </w:t>
            </w:r>
            <w:r w:rsidRPr="00682902">
              <w:rPr>
                <w:rFonts w:ascii="Calibri" w:hAnsi="Calibri" w:cs="Calibri"/>
                <w:sz w:val="22"/>
                <w:szCs w:val="22"/>
                <w:lang w:val="en-GB"/>
              </w:rPr>
              <w:t>Area of forest and forest land restored</w:t>
            </w:r>
          </w:p>
        </w:tc>
        <w:tc>
          <w:tcPr>
            <w:tcW w:w="1350" w:type="dxa"/>
            <w:tcBorders>
              <w:top w:val="single" w:sz="12" w:space="0" w:color="auto"/>
              <w:left w:val="single" w:sz="12" w:space="0" w:color="auto"/>
              <w:right w:val="single" w:sz="12" w:space="0" w:color="auto"/>
            </w:tcBorders>
          </w:tcPr>
          <w:p w14:paraId="12211B72" w14:textId="77A5E1C1" w:rsidR="00344211" w:rsidRPr="00682902" w:rsidRDefault="00344211" w:rsidP="00344211">
            <w:pPr>
              <w:rPr>
                <w:rFonts w:ascii="Calibri" w:hAnsi="Calibri" w:cs="Calibri"/>
                <w:sz w:val="22"/>
                <w:szCs w:val="22"/>
                <w:lang w:val="en-GB"/>
              </w:rPr>
            </w:pPr>
            <w:r w:rsidRPr="00682902">
              <w:rPr>
                <w:rFonts w:ascii="Calibri" w:hAnsi="Calibri" w:cs="Calibri"/>
                <w:sz w:val="22"/>
                <w:szCs w:val="22"/>
                <w:lang w:val="en-GB"/>
              </w:rPr>
              <w:t>30Ha</w:t>
            </w:r>
          </w:p>
        </w:tc>
        <w:tc>
          <w:tcPr>
            <w:tcW w:w="1506" w:type="dxa"/>
            <w:tcBorders>
              <w:top w:val="single" w:sz="12" w:space="0" w:color="auto"/>
              <w:left w:val="single" w:sz="12" w:space="0" w:color="auto"/>
              <w:right w:val="single" w:sz="12" w:space="0" w:color="auto"/>
            </w:tcBorders>
          </w:tcPr>
          <w:p w14:paraId="098C5848" w14:textId="77D0901A" w:rsidR="00344211" w:rsidRPr="00682902" w:rsidRDefault="00344211" w:rsidP="00344211">
            <w:pPr>
              <w:rPr>
                <w:rFonts w:ascii="Calibri" w:hAnsi="Calibri" w:cs="Calibri"/>
                <w:sz w:val="22"/>
                <w:szCs w:val="22"/>
                <w:lang w:val="en-GB"/>
              </w:rPr>
            </w:pPr>
            <w:r w:rsidRPr="00682902">
              <w:rPr>
                <w:rFonts w:ascii="Calibri" w:hAnsi="Calibri" w:cs="Calibri"/>
                <w:sz w:val="22"/>
                <w:szCs w:val="22"/>
                <w:lang w:val="en-GB"/>
              </w:rPr>
              <w:t>No midterm target</w:t>
            </w:r>
          </w:p>
        </w:tc>
        <w:tc>
          <w:tcPr>
            <w:tcW w:w="1701" w:type="dxa"/>
            <w:tcBorders>
              <w:top w:val="single" w:sz="12" w:space="0" w:color="auto"/>
              <w:left w:val="single" w:sz="12" w:space="0" w:color="auto"/>
              <w:right w:val="single" w:sz="12" w:space="0" w:color="auto"/>
            </w:tcBorders>
          </w:tcPr>
          <w:p w14:paraId="337B2D8B" w14:textId="6C80B3D8" w:rsidR="00344211" w:rsidRPr="00682902" w:rsidRDefault="00344211" w:rsidP="00344211">
            <w:pPr>
              <w:rPr>
                <w:rFonts w:ascii="Calibri" w:hAnsi="Calibri" w:cs="Calibri"/>
                <w:sz w:val="22"/>
                <w:szCs w:val="22"/>
                <w:lang w:val="en-GB"/>
              </w:rPr>
            </w:pPr>
            <w:r w:rsidRPr="00682902">
              <w:rPr>
                <w:rFonts w:ascii="Calibri" w:hAnsi="Calibri" w:cs="Calibri"/>
                <w:sz w:val="22"/>
                <w:szCs w:val="22"/>
                <w:lang w:val="en-GB"/>
              </w:rPr>
              <w:t>22,418Ha</w:t>
            </w:r>
          </w:p>
        </w:tc>
        <w:tc>
          <w:tcPr>
            <w:tcW w:w="1629" w:type="dxa"/>
            <w:tcBorders>
              <w:top w:val="single" w:sz="12" w:space="0" w:color="auto"/>
              <w:left w:val="single" w:sz="12" w:space="0" w:color="auto"/>
              <w:right w:val="single" w:sz="12" w:space="0" w:color="auto"/>
            </w:tcBorders>
            <w:shd w:val="clear" w:color="auto" w:fill="FFFFFF" w:themeFill="background1"/>
          </w:tcPr>
          <w:p w14:paraId="0EBA4857" w14:textId="248AA2EC" w:rsidR="00344211" w:rsidRPr="00682902" w:rsidRDefault="001D6297"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30%</w:t>
            </w:r>
          </w:p>
        </w:tc>
        <w:tc>
          <w:tcPr>
            <w:tcW w:w="1563" w:type="dxa"/>
            <w:tcBorders>
              <w:top w:val="single" w:sz="12" w:space="0" w:color="auto"/>
              <w:left w:val="single" w:sz="12" w:space="0" w:color="auto"/>
              <w:right w:val="single" w:sz="12" w:space="0" w:color="auto"/>
            </w:tcBorders>
            <w:shd w:val="clear" w:color="auto" w:fill="FFFFFF" w:themeFill="background1"/>
          </w:tcPr>
          <w:p w14:paraId="178EFC79" w14:textId="471D25A6" w:rsidR="00344211" w:rsidRPr="00682902" w:rsidRDefault="00344211" w:rsidP="00344211">
            <w:pPr>
              <w:pStyle w:val="InstructionsPM"/>
              <w:rPr>
                <w:rFonts w:ascii="Calibri" w:hAnsi="Calibri" w:cs="Calibri"/>
                <w:i w:val="0"/>
                <w:color w:val="auto"/>
                <w:sz w:val="22"/>
                <w:lang w:val="en-GB"/>
              </w:rPr>
            </w:pPr>
            <w:r w:rsidRPr="00682902">
              <w:rPr>
                <w:rFonts w:ascii="Calibri" w:hAnsi="Calibri" w:cs="Calibri"/>
                <w:color w:val="auto"/>
                <w:sz w:val="22"/>
                <w:lang w:val="en-GB"/>
              </w:rPr>
              <w:t xml:space="preserve">Operational project activities to manage invasive species have commenced in </w:t>
            </w:r>
            <w:r w:rsidR="00792AFB" w:rsidRPr="00682902">
              <w:rPr>
                <w:rFonts w:ascii="Calibri" w:hAnsi="Calibri" w:cs="Calibri"/>
                <w:color w:val="auto"/>
                <w:sz w:val="22"/>
                <w:lang w:val="en-GB"/>
              </w:rPr>
              <w:t>all four countries</w:t>
            </w:r>
          </w:p>
        </w:tc>
        <w:tc>
          <w:tcPr>
            <w:tcW w:w="1134" w:type="dxa"/>
            <w:tcBorders>
              <w:top w:val="single" w:sz="12" w:space="0" w:color="auto"/>
              <w:left w:val="single" w:sz="12" w:space="0" w:color="auto"/>
              <w:right w:val="single" w:sz="12" w:space="0" w:color="auto"/>
            </w:tcBorders>
            <w:shd w:val="clear" w:color="auto" w:fill="FFFFFF" w:themeFill="background1"/>
          </w:tcPr>
          <w:p w14:paraId="637872AA" w14:textId="20D275E8" w:rsidR="00344211" w:rsidRPr="00682902" w:rsidRDefault="00637C83" w:rsidP="00344211">
            <w:pPr>
              <w:pStyle w:val="InstructionsPM"/>
              <w:rPr>
                <w:rFonts w:ascii="Calibri" w:hAnsi="Calibri" w:cs="Calibri"/>
                <w:i w:val="0"/>
                <w:color w:val="auto"/>
                <w:sz w:val="22"/>
                <w:lang w:val="en-GB"/>
              </w:rPr>
            </w:pPr>
            <w:r w:rsidRPr="00682902">
              <w:rPr>
                <w:rStyle w:val="InstructionsPMCar"/>
                <w:rFonts w:ascii="Calibri" w:hAnsi="Calibri" w:cs="Calibri"/>
                <w:i/>
                <w:iCs/>
                <w:color w:val="auto"/>
                <w:sz w:val="22"/>
              </w:rPr>
              <w:t>S</w:t>
            </w:r>
          </w:p>
        </w:tc>
      </w:tr>
      <w:tr w:rsidR="00344211" w:rsidRPr="00682902" w14:paraId="10BFEFC1" w14:textId="77777777" w:rsidTr="665379A2">
        <w:trPr>
          <w:cantSplit/>
          <w:trHeight w:val="465"/>
          <w:jc w:val="center"/>
        </w:trPr>
        <w:tc>
          <w:tcPr>
            <w:tcW w:w="2160" w:type="dxa"/>
            <w:vMerge/>
          </w:tcPr>
          <w:p w14:paraId="79767E7F" w14:textId="77777777" w:rsidR="00344211" w:rsidRPr="00682902" w:rsidRDefault="00344211" w:rsidP="00344211">
            <w:pPr>
              <w:rPr>
                <w:rFonts w:ascii="Calibri" w:hAnsi="Calibri" w:cs="Calibri"/>
                <w:b/>
                <w:sz w:val="22"/>
                <w:szCs w:val="22"/>
                <w:lang w:val="en-GB"/>
              </w:rPr>
            </w:pPr>
          </w:p>
        </w:tc>
        <w:tc>
          <w:tcPr>
            <w:tcW w:w="2340" w:type="dxa"/>
            <w:tcBorders>
              <w:top w:val="single" w:sz="12" w:space="0" w:color="auto"/>
              <w:left w:val="single" w:sz="12" w:space="0" w:color="auto"/>
              <w:right w:val="single" w:sz="12" w:space="0" w:color="auto"/>
            </w:tcBorders>
          </w:tcPr>
          <w:p w14:paraId="51DFD575" w14:textId="54CDC2A3" w:rsidR="00344211" w:rsidRPr="00682902" w:rsidRDefault="00344211" w:rsidP="00344211">
            <w:pPr>
              <w:pStyle w:val="ListParagraph"/>
              <w:numPr>
                <w:ilvl w:val="0"/>
                <w:numId w:val="39"/>
              </w:numPr>
              <w:rPr>
                <w:rStyle w:val="InstructionsPMCar"/>
                <w:rFonts w:ascii="Calibri" w:hAnsi="Calibri" w:cs="Calibri"/>
                <w:sz w:val="22"/>
              </w:rPr>
            </w:pPr>
            <w:r w:rsidRPr="00682902">
              <w:rPr>
                <w:rFonts w:ascii="Calibri" w:hAnsi="Calibri" w:cs="Calibri"/>
                <w:sz w:val="22"/>
                <w:szCs w:val="22"/>
                <w:lang w:val="en-GB"/>
              </w:rPr>
              <w:t>Area of landscapes under improved management to benefit biodiversity (qualitative assessment, not certified)</w:t>
            </w:r>
          </w:p>
        </w:tc>
        <w:tc>
          <w:tcPr>
            <w:tcW w:w="1350" w:type="dxa"/>
            <w:tcBorders>
              <w:top w:val="single" w:sz="12" w:space="0" w:color="auto"/>
              <w:left w:val="single" w:sz="12" w:space="0" w:color="auto"/>
              <w:right w:val="single" w:sz="12" w:space="0" w:color="auto"/>
            </w:tcBorders>
          </w:tcPr>
          <w:p w14:paraId="130CC525" w14:textId="16B1088F" w:rsidR="00344211" w:rsidRPr="00682902" w:rsidRDefault="00344211" w:rsidP="00344211">
            <w:pPr>
              <w:rPr>
                <w:rStyle w:val="InstructionsPMCar"/>
                <w:rFonts w:ascii="Calibri" w:hAnsi="Calibri" w:cs="Calibri"/>
                <w:sz w:val="22"/>
              </w:rPr>
            </w:pPr>
            <w:r w:rsidRPr="00682902">
              <w:rPr>
                <w:rFonts w:ascii="Calibri" w:hAnsi="Calibri" w:cs="Calibri"/>
                <w:sz w:val="22"/>
                <w:szCs w:val="22"/>
                <w:lang w:val="en-GB"/>
              </w:rPr>
              <w:t>0Ha</w:t>
            </w:r>
          </w:p>
        </w:tc>
        <w:tc>
          <w:tcPr>
            <w:tcW w:w="1506" w:type="dxa"/>
            <w:tcBorders>
              <w:top w:val="single" w:sz="12" w:space="0" w:color="auto"/>
              <w:left w:val="single" w:sz="12" w:space="0" w:color="auto"/>
              <w:right w:val="single" w:sz="12" w:space="0" w:color="auto"/>
            </w:tcBorders>
          </w:tcPr>
          <w:p w14:paraId="6BF3D589" w14:textId="20A20A54" w:rsidR="00344211" w:rsidRPr="00682902" w:rsidRDefault="00344211" w:rsidP="00344211">
            <w:pPr>
              <w:rPr>
                <w:rStyle w:val="InstructionsPMCar"/>
                <w:rFonts w:ascii="Calibri" w:hAnsi="Calibri" w:cs="Calibri"/>
                <w:sz w:val="22"/>
              </w:rPr>
            </w:pPr>
            <w:r w:rsidRPr="00682902">
              <w:rPr>
                <w:rFonts w:ascii="Calibri" w:hAnsi="Calibri" w:cs="Calibri"/>
                <w:sz w:val="22"/>
                <w:szCs w:val="22"/>
                <w:lang w:val="en-GB"/>
              </w:rPr>
              <w:t>No midterm target</w:t>
            </w:r>
          </w:p>
        </w:tc>
        <w:tc>
          <w:tcPr>
            <w:tcW w:w="1701" w:type="dxa"/>
            <w:tcBorders>
              <w:top w:val="single" w:sz="12" w:space="0" w:color="auto"/>
              <w:left w:val="single" w:sz="12" w:space="0" w:color="auto"/>
              <w:right w:val="single" w:sz="12" w:space="0" w:color="auto"/>
            </w:tcBorders>
          </w:tcPr>
          <w:p w14:paraId="0453D259" w14:textId="0372EAB9" w:rsidR="00344211" w:rsidRPr="00682902" w:rsidRDefault="00344211" w:rsidP="00344211">
            <w:pPr>
              <w:rPr>
                <w:rStyle w:val="InstructionsPMCar"/>
                <w:rFonts w:ascii="Calibri" w:hAnsi="Calibri" w:cs="Calibri"/>
                <w:sz w:val="22"/>
              </w:rPr>
            </w:pPr>
            <w:r w:rsidRPr="00682902">
              <w:rPr>
                <w:rFonts w:ascii="Calibri" w:hAnsi="Calibri" w:cs="Calibri"/>
                <w:sz w:val="22"/>
                <w:szCs w:val="22"/>
                <w:lang w:val="en-GB"/>
              </w:rPr>
              <w:t>7,550Ha</w:t>
            </w:r>
          </w:p>
        </w:tc>
        <w:tc>
          <w:tcPr>
            <w:tcW w:w="1629" w:type="dxa"/>
            <w:tcBorders>
              <w:top w:val="single" w:sz="12" w:space="0" w:color="auto"/>
              <w:left w:val="single" w:sz="12" w:space="0" w:color="auto"/>
              <w:right w:val="single" w:sz="12" w:space="0" w:color="auto"/>
            </w:tcBorders>
            <w:shd w:val="clear" w:color="auto" w:fill="FFFFFF" w:themeFill="background1"/>
          </w:tcPr>
          <w:p w14:paraId="1EB95143" w14:textId="48CBB8CF" w:rsidR="00344211" w:rsidRPr="00682902" w:rsidRDefault="001D6297"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30%</w:t>
            </w:r>
          </w:p>
        </w:tc>
        <w:tc>
          <w:tcPr>
            <w:tcW w:w="1563" w:type="dxa"/>
            <w:tcBorders>
              <w:top w:val="single" w:sz="12" w:space="0" w:color="auto"/>
              <w:left w:val="single" w:sz="12" w:space="0" w:color="auto"/>
              <w:right w:val="single" w:sz="12" w:space="0" w:color="auto"/>
            </w:tcBorders>
            <w:shd w:val="clear" w:color="auto" w:fill="FFFFFF" w:themeFill="background1"/>
          </w:tcPr>
          <w:p w14:paraId="466F4245" w14:textId="34BEC0AF" w:rsidR="00344211" w:rsidRPr="00682902" w:rsidRDefault="00344211" w:rsidP="00344211">
            <w:pPr>
              <w:pStyle w:val="InstructionsPM"/>
              <w:rPr>
                <w:rStyle w:val="InstructionsPMCar"/>
                <w:rFonts w:ascii="Calibri" w:hAnsi="Calibri" w:cs="Calibri"/>
                <w:i/>
                <w:iCs/>
                <w:color w:val="auto"/>
                <w:sz w:val="22"/>
              </w:rPr>
            </w:pPr>
            <w:r w:rsidRPr="00682902">
              <w:rPr>
                <w:rFonts w:ascii="Calibri" w:hAnsi="Calibri" w:cs="Calibri"/>
                <w:color w:val="auto"/>
                <w:sz w:val="22"/>
                <w:lang w:val="en-GB"/>
              </w:rPr>
              <w:t xml:space="preserve">Operational project activities to manage invasive species have commenced in </w:t>
            </w:r>
            <w:r w:rsidR="00792AFB" w:rsidRPr="00682902">
              <w:rPr>
                <w:rFonts w:ascii="Calibri" w:hAnsi="Calibri" w:cs="Calibri"/>
                <w:color w:val="auto"/>
                <w:sz w:val="22"/>
                <w:lang w:val="en-GB"/>
              </w:rPr>
              <w:t>all four countries</w:t>
            </w:r>
          </w:p>
        </w:tc>
        <w:tc>
          <w:tcPr>
            <w:tcW w:w="1134" w:type="dxa"/>
            <w:tcBorders>
              <w:top w:val="single" w:sz="12" w:space="0" w:color="auto"/>
              <w:left w:val="single" w:sz="12" w:space="0" w:color="auto"/>
              <w:right w:val="single" w:sz="12" w:space="0" w:color="auto"/>
            </w:tcBorders>
            <w:shd w:val="clear" w:color="auto" w:fill="FFFFFF" w:themeFill="background1"/>
          </w:tcPr>
          <w:p w14:paraId="354E1D1F" w14:textId="0BF86F36" w:rsidR="00344211" w:rsidRPr="00682902" w:rsidRDefault="00637C83"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S</w:t>
            </w:r>
          </w:p>
        </w:tc>
      </w:tr>
      <w:tr w:rsidR="00344211" w:rsidRPr="00682902" w14:paraId="6520652C" w14:textId="77777777" w:rsidTr="665379A2">
        <w:trPr>
          <w:cantSplit/>
          <w:trHeight w:val="465"/>
          <w:jc w:val="center"/>
        </w:trPr>
        <w:tc>
          <w:tcPr>
            <w:tcW w:w="2160" w:type="dxa"/>
            <w:vMerge/>
          </w:tcPr>
          <w:p w14:paraId="3A22FCF0" w14:textId="77777777" w:rsidR="00344211" w:rsidRPr="00682902" w:rsidRDefault="00344211" w:rsidP="00344211">
            <w:pPr>
              <w:rPr>
                <w:rFonts w:ascii="Calibri" w:hAnsi="Calibri" w:cs="Calibri"/>
                <w:b/>
                <w:sz w:val="22"/>
                <w:szCs w:val="22"/>
                <w:lang w:val="en-GB"/>
              </w:rPr>
            </w:pPr>
          </w:p>
        </w:tc>
        <w:tc>
          <w:tcPr>
            <w:tcW w:w="2340" w:type="dxa"/>
            <w:tcBorders>
              <w:top w:val="single" w:sz="12" w:space="0" w:color="auto"/>
              <w:left w:val="single" w:sz="12" w:space="0" w:color="auto"/>
              <w:right w:val="single" w:sz="12" w:space="0" w:color="auto"/>
            </w:tcBorders>
          </w:tcPr>
          <w:p w14:paraId="6B4E4E0A" w14:textId="6289AE21" w:rsidR="00344211" w:rsidRPr="00682902" w:rsidRDefault="00344211" w:rsidP="00344211">
            <w:pPr>
              <w:pStyle w:val="ListParagraph"/>
              <w:numPr>
                <w:ilvl w:val="0"/>
                <w:numId w:val="39"/>
              </w:numPr>
              <w:rPr>
                <w:rFonts w:ascii="Calibri" w:hAnsi="Calibri" w:cs="Calibri"/>
                <w:sz w:val="22"/>
                <w:szCs w:val="22"/>
                <w:lang w:val="en-GB"/>
              </w:rPr>
            </w:pPr>
            <w:r w:rsidRPr="00682902">
              <w:rPr>
                <w:rFonts w:ascii="Calibri" w:hAnsi="Calibri" w:cs="Calibri"/>
                <w:sz w:val="22"/>
                <w:szCs w:val="22"/>
              </w:rPr>
              <w:t>Enhanced capacity for IAS management and biosecurity improvement using NISSAP’s, TAG’s, EDRR protocols etc. as measured by score on GEF IAS Tracking Tool</w:t>
            </w:r>
          </w:p>
        </w:tc>
        <w:tc>
          <w:tcPr>
            <w:tcW w:w="1350" w:type="dxa"/>
            <w:tcBorders>
              <w:top w:val="single" w:sz="12" w:space="0" w:color="auto"/>
              <w:left w:val="single" w:sz="12" w:space="0" w:color="auto"/>
              <w:right w:val="single" w:sz="12" w:space="0" w:color="auto"/>
            </w:tcBorders>
          </w:tcPr>
          <w:p w14:paraId="1BB7E186"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9 out of 27</w:t>
            </w:r>
          </w:p>
          <w:p w14:paraId="3614C115" w14:textId="78539A22" w:rsidR="00344211" w:rsidRPr="00682902" w:rsidRDefault="00344211" w:rsidP="00344211">
            <w:pPr>
              <w:rPr>
                <w:rFonts w:ascii="Calibri" w:hAnsi="Calibri" w:cs="Calibri"/>
                <w:sz w:val="22"/>
                <w:szCs w:val="22"/>
                <w:lang w:val="en-GB"/>
              </w:rPr>
            </w:pPr>
            <w:r w:rsidRPr="00682902">
              <w:rPr>
                <w:rFonts w:ascii="Calibri" w:hAnsi="Calibri" w:cs="Calibri"/>
                <w:sz w:val="22"/>
                <w:szCs w:val="22"/>
              </w:rPr>
              <w:t>(combined score for all countries)</w:t>
            </w:r>
          </w:p>
        </w:tc>
        <w:tc>
          <w:tcPr>
            <w:tcW w:w="1506" w:type="dxa"/>
            <w:tcBorders>
              <w:top w:val="single" w:sz="12" w:space="0" w:color="auto"/>
              <w:left w:val="single" w:sz="12" w:space="0" w:color="auto"/>
              <w:right w:val="single" w:sz="12" w:space="0" w:color="auto"/>
            </w:tcBorders>
          </w:tcPr>
          <w:p w14:paraId="55400863" w14:textId="3A4CFCFE" w:rsidR="00344211" w:rsidRPr="00682902" w:rsidRDefault="00344211" w:rsidP="00344211">
            <w:pPr>
              <w:rPr>
                <w:rFonts w:ascii="Calibri" w:hAnsi="Calibri" w:cs="Calibri"/>
                <w:sz w:val="22"/>
                <w:szCs w:val="22"/>
                <w:lang w:val="en-GB"/>
              </w:rPr>
            </w:pPr>
            <w:r w:rsidRPr="00682902">
              <w:rPr>
                <w:rFonts w:ascii="Calibri" w:hAnsi="Calibri" w:cs="Calibri"/>
                <w:sz w:val="22"/>
                <w:szCs w:val="22"/>
              </w:rPr>
              <w:t>14 out of 27 averaged over the four participating countries</w:t>
            </w:r>
          </w:p>
        </w:tc>
        <w:tc>
          <w:tcPr>
            <w:tcW w:w="1701" w:type="dxa"/>
            <w:tcBorders>
              <w:top w:val="single" w:sz="12" w:space="0" w:color="auto"/>
              <w:left w:val="single" w:sz="12" w:space="0" w:color="auto"/>
              <w:right w:val="single" w:sz="12" w:space="0" w:color="auto"/>
            </w:tcBorders>
          </w:tcPr>
          <w:p w14:paraId="148E9BEE" w14:textId="369272D1" w:rsidR="00344211" w:rsidRPr="00682902" w:rsidRDefault="00344211" w:rsidP="00344211">
            <w:pPr>
              <w:rPr>
                <w:rFonts w:ascii="Calibri" w:hAnsi="Calibri" w:cs="Calibri"/>
                <w:sz w:val="22"/>
                <w:szCs w:val="22"/>
                <w:lang w:val="en-GB"/>
              </w:rPr>
            </w:pPr>
            <w:r w:rsidRPr="00682902">
              <w:rPr>
                <w:rFonts w:ascii="Calibri" w:hAnsi="Calibri" w:cs="Calibri"/>
                <w:sz w:val="22"/>
                <w:szCs w:val="22"/>
              </w:rPr>
              <w:t>At least 20 out of 27 averaged over the four participating countries</w:t>
            </w:r>
          </w:p>
        </w:tc>
        <w:tc>
          <w:tcPr>
            <w:tcW w:w="1629" w:type="dxa"/>
            <w:tcBorders>
              <w:top w:val="single" w:sz="12" w:space="0" w:color="auto"/>
              <w:left w:val="single" w:sz="12" w:space="0" w:color="auto"/>
              <w:right w:val="single" w:sz="12" w:space="0" w:color="auto"/>
            </w:tcBorders>
            <w:shd w:val="clear" w:color="auto" w:fill="FFFFFF" w:themeFill="background1"/>
          </w:tcPr>
          <w:p w14:paraId="3E00A465" w14:textId="7880D038" w:rsidR="00344211" w:rsidRPr="00682902" w:rsidRDefault="00264D6C" w:rsidP="00344211">
            <w:pPr>
              <w:pStyle w:val="InstructionsPM"/>
              <w:rPr>
                <w:rFonts w:ascii="Calibri" w:hAnsi="Calibri" w:cs="Calibri"/>
                <w:color w:val="auto"/>
                <w:sz w:val="22"/>
                <w:lang w:val="en-GB"/>
              </w:rPr>
            </w:pPr>
            <w:r w:rsidRPr="00682902">
              <w:rPr>
                <w:rFonts w:ascii="Calibri" w:hAnsi="Calibri" w:cs="Calibri"/>
                <w:color w:val="auto"/>
                <w:sz w:val="22"/>
                <w:lang w:val="en-GB"/>
              </w:rPr>
              <w:t>50%</w:t>
            </w:r>
          </w:p>
        </w:tc>
        <w:tc>
          <w:tcPr>
            <w:tcW w:w="1563" w:type="dxa"/>
            <w:tcBorders>
              <w:top w:val="single" w:sz="12" w:space="0" w:color="auto"/>
              <w:left w:val="single" w:sz="12" w:space="0" w:color="auto"/>
              <w:right w:val="single" w:sz="12" w:space="0" w:color="auto"/>
            </w:tcBorders>
            <w:shd w:val="clear" w:color="auto" w:fill="FFFFFF" w:themeFill="background1"/>
          </w:tcPr>
          <w:p w14:paraId="39AF939A" w14:textId="79E74E74" w:rsidR="00344211" w:rsidRPr="00682902" w:rsidRDefault="00D43818" w:rsidP="00344211">
            <w:pPr>
              <w:pStyle w:val="InstructionsPM"/>
              <w:rPr>
                <w:rStyle w:val="InstructionsPMCar"/>
                <w:rFonts w:ascii="Calibri" w:hAnsi="Calibri" w:cs="Calibri"/>
                <w:i/>
                <w:iCs/>
                <w:color w:val="auto"/>
                <w:sz w:val="22"/>
              </w:rPr>
            </w:pPr>
            <w:r w:rsidRPr="00682902">
              <w:rPr>
                <w:rFonts w:ascii="Calibri" w:hAnsi="Calibri" w:cs="Calibri"/>
                <w:color w:val="auto"/>
                <w:sz w:val="22"/>
                <w:lang w:val="en-GB"/>
              </w:rPr>
              <w:t xml:space="preserve">Project activities to review and develop NISSAPs has commenced. All countries have now established TAGs. Project activities to develop EDRR protocols have started and are in endorsement stages for all of the 4 countries  </w:t>
            </w:r>
          </w:p>
        </w:tc>
        <w:tc>
          <w:tcPr>
            <w:tcW w:w="1134" w:type="dxa"/>
            <w:tcBorders>
              <w:top w:val="single" w:sz="12" w:space="0" w:color="auto"/>
              <w:left w:val="single" w:sz="12" w:space="0" w:color="auto"/>
              <w:right w:val="single" w:sz="12" w:space="0" w:color="auto"/>
            </w:tcBorders>
            <w:shd w:val="clear" w:color="auto" w:fill="FFFFFF" w:themeFill="background1"/>
          </w:tcPr>
          <w:p w14:paraId="1FBE5DC7" w14:textId="54CF29A2" w:rsidR="00344211" w:rsidRPr="00682902" w:rsidRDefault="00637C83"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S</w:t>
            </w:r>
          </w:p>
        </w:tc>
      </w:tr>
      <w:tr w:rsidR="00344211" w:rsidRPr="00682902" w14:paraId="1D46C9CB" w14:textId="77777777" w:rsidTr="665379A2">
        <w:trPr>
          <w:cantSplit/>
          <w:trHeight w:val="465"/>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tcPr>
          <w:p w14:paraId="732F46E9" w14:textId="77777777" w:rsidR="00344211" w:rsidRPr="00682902" w:rsidRDefault="00344211" w:rsidP="00344211">
            <w:pPr>
              <w:rPr>
                <w:rFonts w:ascii="Calibri" w:hAnsi="Calibri" w:cs="Calibri"/>
                <w:b/>
                <w:sz w:val="22"/>
                <w:szCs w:val="22"/>
                <w:lang w:val="en-GB"/>
              </w:rPr>
            </w:pPr>
          </w:p>
        </w:tc>
        <w:tc>
          <w:tcPr>
            <w:tcW w:w="2340" w:type="dxa"/>
            <w:tcBorders>
              <w:top w:val="single" w:sz="12" w:space="0" w:color="auto"/>
              <w:left w:val="single" w:sz="12" w:space="0" w:color="auto"/>
              <w:right w:val="single" w:sz="12" w:space="0" w:color="auto"/>
            </w:tcBorders>
          </w:tcPr>
          <w:p w14:paraId="77C042AA" w14:textId="1FF3A798" w:rsidR="00344211" w:rsidRPr="00682902" w:rsidRDefault="00344211" w:rsidP="00344211">
            <w:pPr>
              <w:pStyle w:val="ListParagraph"/>
              <w:numPr>
                <w:ilvl w:val="0"/>
                <w:numId w:val="39"/>
              </w:numPr>
              <w:rPr>
                <w:rFonts w:ascii="Calibri" w:hAnsi="Calibri" w:cs="Calibri"/>
                <w:sz w:val="22"/>
                <w:szCs w:val="22"/>
                <w:lang w:val="en-GB"/>
              </w:rPr>
            </w:pPr>
            <w:r w:rsidRPr="00682902">
              <w:rPr>
                <w:rFonts w:ascii="Calibri" w:hAnsi="Calibri" w:cs="Calibri"/>
                <w:sz w:val="22"/>
                <w:szCs w:val="22"/>
              </w:rPr>
              <w:t>Four countries, four agencies, one project (current)</w:t>
            </w:r>
          </w:p>
        </w:tc>
        <w:tc>
          <w:tcPr>
            <w:tcW w:w="1350" w:type="dxa"/>
            <w:tcBorders>
              <w:top w:val="single" w:sz="12" w:space="0" w:color="auto"/>
              <w:left w:val="single" w:sz="12" w:space="0" w:color="auto"/>
              <w:right w:val="single" w:sz="12" w:space="0" w:color="auto"/>
            </w:tcBorders>
          </w:tcPr>
          <w:p w14:paraId="25CA74DC" w14:textId="52827DDC" w:rsidR="00344211" w:rsidRPr="00682902" w:rsidRDefault="00344211" w:rsidP="00344211">
            <w:pPr>
              <w:rPr>
                <w:rFonts w:ascii="Calibri" w:hAnsi="Calibri" w:cs="Calibri"/>
                <w:sz w:val="22"/>
                <w:szCs w:val="22"/>
                <w:lang w:val="en-GB"/>
              </w:rPr>
            </w:pPr>
            <w:r w:rsidRPr="00682902">
              <w:rPr>
                <w:rFonts w:ascii="Calibri" w:hAnsi="Calibri" w:cs="Calibri"/>
                <w:sz w:val="22"/>
                <w:szCs w:val="22"/>
              </w:rPr>
              <w:t>Seven countries and territories, five agencies, three projects</w:t>
            </w:r>
          </w:p>
        </w:tc>
        <w:tc>
          <w:tcPr>
            <w:tcW w:w="1506" w:type="dxa"/>
            <w:tcBorders>
              <w:top w:val="single" w:sz="12" w:space="0" w:color="auto"/>
              <w:left w:val="single" w:sz="12" w:space="0" w:color="auto"/>
              <w:right w:val="single" w:sz="12" w:space="0" w:color="auto"/>
            </w:tcBorders>
          </w:tcPr>
          <w:p w14:paraId="62F1F48F" w14:textId="73234AA5" w:rsidR="00344211" w:rsidRPr="00682902" w:rsidRDefault="00344211" w:rsidP="00344211">
            <w:pPr>
              <w:rPr>
                <w:rFonts w:ascii="Calibri" w:hAnsi="Calibri" w:cs="Calibri"/>
                <w:sz w:val="22"/>
                <w:szCs w:val="22"/>
                <w:lang w:val="en-GB"/>
              </w:rPr>
            </w:pPr>
            <w:r w:rsidRPr="00682902">
              <w:rPr>
                <w:rFonts w:ascii="Calibri" w:hAnsi="Calibri" w:cs="Calibri"/>
                <w:sz w:val="22"/>
                <w:szCs w:val="22"/>
              </w:rPr>
              <w:t>Nine countries and territories, six agencies, five projects</w:t>
            </w:r>
          </w:p>
        </w:tc>
        <w:tc>
          <w:tcPr>
            <w:tcW w:w="1701" w:type="dxa"/>
            <w:tcBorders>
              <w:top w:val="single" w:sz="12" w:space="0" w:color="auto"/>
              <w:left w:val="single" w:sz="12" w:space="0" w:color="auto"/>
              <w:right w:val="single" w:sz="12" w:space="0" w:color="auto"/>
            </w:tcBorders>
          </w:tcPr>
          <w:p w14:paraId="77400D94" w14:textId="2BF38C8F" w:rsidR="00344211" w:rsidRPr="00682902" w:rsidRDefault="00344211" w:rsidP="00344211">
            <w:pPr>
              <w:rPr>
                <w:rFonts w:ascii="Calibri" w:hAnsi="Calibri" w:cs="Calibri"/>
                <w:sz w:val="22"/>
                <w:szCs w:val="22"/>
                <w:lang w:val="en-GB"/>
              </w:rPr>
            </w:pPr>
            <w:r w:rsidRPr="00682902">
              <w:rPr>
                <w:rFonts w:ascii="Calibri" w:hAnsi="Calibri" w:cs="Calibri"/>
                <w:sz w:val="22"/>
                <w:szCs w:val="22"/>
              </w:rPr>
              <w:t>Memoranda of understanding between the PRISMSS and agencies or projects. Countries attending PRISMSS sponsored activities such as training etc.</w:t>
            </w:r>
          </w:p>
        </w:tc>
        <w:tc>
          <w:tcPr>
            <w:tcW w:w="1629" w:type="dxa"/>
            <w:tcBorders>
              <w:top w:val="single" w:sz="12" w:space="0" w:color="auto"/>
              <w:left w:val="single" w:sz="12" w:space="0" w:color="auto"/>
              <w:right w:val="single" w:sz="12" w:space="0" w:color="auto"/>
            </w:tcBorders>
            <w:shd w:val="clear" w:color="auto" w:fill="FFFFFF" w:themeFill="background1"/>
          </w:tcPr>
          <w:p w14:paraId="6F55DBBA" w14:textId="44FA3B64" w:rsidR="00344211" w:rsidRPr="00682902" w:rsidRDefault="001D6297" w:rsidP="00344211">
            <w:pPr>
              <w:pStyle w:val="InstructionsPM"/>
              <w:rPr>
                <w:rFonts w:ascii="Calibri" w:hAnsi="Calibri" w:cs="Calibri"/>
                <w:color w:val="auto"/>
                <w:sz w:val="22"/>
                <w:lang w:val="en-GB"/>
              </w:rPr>
            </w:pPr>
            <w:r w:rsidRPr="00682902">
              <w:rPr>
                <w:rFonts w:ascii="Calibri" w:hAnsi="Calibri" w:cs="Calibri"/>
                <w:color w:val="auto"/>
                <w:sz w:val="22"/>
                <w:lang w:val="en-GB"/>
              </w:rPr>
              <w:t>Ten countries and territories</w:t>
            </w:r>
            <w:r w:rsidR="00264D6C" w:rsidRPr="00682902">
              <w:rPr>
                <w:rFonts w:ascii="Calibri" w:hAnsi="Calibri" w:cs="Calibri"/>
                <w:color w:val="auto"/>
                <w:sz w:val="22"/>
                <w:lang w:val="en-GB"/>
              </w:rPr>
              <w:t xml:space="preserve"> covered by 3 projects</w:t>
            </w:r>
            <w:r w:rsidRPr="00682902">
              <w:rPr>
                <w:rFonts w:ascii="Calibri" w:hAnsi="Calibri" w:cs="Calibri"/>
                <w:color w:val="auto"/>
                <w:sz w:val="22"/>
                <w:lang w:val="en-GB"/>
              </w:rPr>
              <w:t xml:space="preserve"> </w:t>
            </w:r>
          </w:p>
        </w:tc>
        <w:tc>
          <w:tcPr>
            <w:tcW w:w="1563" w:type="dxa"/>
            <w:tcBorders>
              <w:top w:val="single" w:sz="12" w:space="0" w:color="auto"/>
              <w:left w:val="single" w:sz="12" w:space="0" w:color="auto"/>
              <w:right w:val="single" w:sz="12" w:space="0" w:color="auto"/>
            </w:tcBorders>
            <w:shd w:val="clear" w:color="auto" w:fill="FFFFFF" w:themeFill="background1"/>
          </w:tcPr>
          <w:p w14:paraId="4BDB5D3D" w14:textId="37818692" w:rsidR="00344211" w:rsidRPr="00682902" w:rsidRDefault="00344211" w:rsidP="00344211">
            <w:pPr>
              <w:pStyle w:val="InstructionsPM"/>
              <w:rPr>
                <w:rStyle w:val="InstructionsPMCar"/>
                <w:rFonts w:ascii="Calibri" w:hAnsi="Calibri" w:cs="Calibri"/>
                <w:i/>
                <w:iCs/>
                <w:color w:val="auto"/>
                <w:sz w:val="22"/>
              </w:rPr>
            </w:pPr>
            <w:r w:rsidRPr="00682902">
              <w:rPr>
                <w:rFonts w:ascii="Calibri" w:hAnsi="Calibri" w:cs="Calibri"/>
                <w:color w:val="auto"/>
                <w:sz w:val="22"/>
                <w:lang w:val="en-GB"/>
              </w:rPr>
              <w:t xml:space="preserve">The SPREP </w:t>
            </w:r>
            <w:proofErr w:type="spellStart"/>
            <w:r w:rsidRPr="00682902">
              <w:rPr>
                <w:rFonts w:ascii="Calibri" w:hAnsi="Calibri" w:cs="Calibri"/>
                <w:color w:val="auto"/>
                <w:sz w:val="22"/>
                <w:lang w:val="en-GB"/>
              </w:rPr>
              <w:t>Invasives</w:t>
            </w:r>
            <w:proofErr w:type="spellEnd"/>
            <w:r w:rsidRPr="00682902">
              <w:rPr>
                <w:rFonts w:ascii="Calibri" w:hAnsi="Calibri" w:cs="Calibri"/>
                <w:color w:val="auto"/>
                <w:sz w:val="22"/>
                <w:lang w:val="en-GB"/>
              </w:rPr>
              <w:t xml:space="preserve"> Team has leveraged the GEF6 RIP to develop multiple projects across the Pacific</w:t>
            </w:r>
          </w:p>
        </w:tc>
        <w:tc>
          <w:tcPr>
            <w:tcW w:w="1134" w:type="dxa"/>
            <w:tcBorders>
              <w:top w:val="single" w:sz="12" w:space="0" w:color="auto"/>
              <w:left w:val="single" w:sz="12" w:space="0" w:color="auto"/>
              <w:right w:val="single" w:sz="12" w:space="0" w:color="auto"/>
            </w:tcBorders>
            <w:shd w:val="clear" w:color="auto" w:fill="FFFFFF" w:themeFill="background1"/>
          </w:tcPr>
          <w:p w14:paraId="3994D1F0" w14:textId="0C00E7C9" w:rsidR="00344211" w:rsidRPr="00682902" w:rsidRDefault="001D6297"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H</w:t>
            </w:r>
            <w:r w:rsidR="00637C83" w:rsidRPr="00682902">
              <w:rPr>
                <w:rStyle w:val="InstructionsPMCar"/>
                <w:rFonts w:ascii="Calibri" w:hAnsi="Calibri" w:cs="Calibri"/>
                <w:i/>
                <w:iCs/>
                <w:color w:val="auto"/>
                <w:sz w:val="22"/>
              </w:rPr>
              <w:t>S</w:t>
            </w:r>
          </w:p>
        </w:tc>
      </w:tr>
      <w:tr w:rsidR="00344211" w:rsidRPr="00682902" w14:paraId="3CE2350E" w14:textId="77777777" w:rsidTr="665379A2">
        <w:trPr>
          <w:cantSplit/>
          <w:trHeight w:val="162"/>
          <w:jc w:val="center"/>
        </w:trPr>
        <w:tc>
          <w:tcPr>
            <w:tcW w:w="2160" w:type="dxa"/>
            <w:tcBorders>
              <w:top w:val="single" w:sz="12" w:space="0" w:color="auto"/>
              <w:left w:val="single" w:sz="12" w:space="0" w:color="auto"/>
              <w:right w:val="single" w:sz="12" w:space="0" w:color="auto"/>
            </w:tcBorders>
            <w:shd w:val="clear" w:color="auto" w:fill="F3F3F3"/>
          </w:tcPr>
          <w:p w14:paraId="67A15307" w14:textId="77777777" w:rsidR="00344211" w:rsidRPr="00682902" w:rsidRDefault="00344211" w:rsidP="00344211">
            <w:pPr>
              <w:rPr>
                <w:rFonts w:ascii="Calibri" w:hAnsi="Calibri" w:cs="Calibri"/>
                <w:b/>
                <w:sz w:val="22"/>
                <w:szCs w:val="22"/>
                <w:lang w:val="en-GB"/>
              </w:rPr>
            </w:pPr>
          </w:p>
        </w:tc>
        <w:tc>
          <w:tcPr>
            <w:tcW w:w="2340" w:type="dxa"/>
            <w:tcBorders>
              <w:top w:val="single" w:sz="12" w:space="0" w:color="auto"/>
              <w:left w:val="single" w:sz="12" w:space="0" w:color="auto"/>
              <w:bottom w:val="single" w:sz="6" w:space="0" w:color="auto"/>
              <w:right w:val="single" w:sz="12" w:space="0" w:color="auto"/>
            </w:tcBorders>
          </w:tcPr>
          <w:p w14:paraId="32FB2C67" w14:textId="122580DF" w:rsidR="00344211" w:rsidRPr="00682902" w:rsidRDefault="00344211" w:rsidP="00344211">
            <w:pPr>
              <w:pStyle w:val="ListParagraph"/>
              <w:numPr>
                <w:ilvl w:val="0"/>
                <w:numId w:val="39"/>
              </w:numPr>
              <w:rPr>
                <w:rStyle w:val="InstructionsPMCar"/>
                <w:rFonts w:ascii="Calibri" w:hAnsi="Calibri" w:cs="Calibri"/>
                <w:sz w:val="22"/>
              </w:rPr>
            </w:pPr>
            <w:r w:rsidRPr="00682902">
              <w:rPr>
                <w:rFonts w:ascii="Calibri" w:hAnsi="Calibri" w:cs="Calibri"/>
                <w:sz w:val="22"/>
                <w:szCs w:val="22"/>
              </w:rPr>
              <w:t>Gender representation in government positions (environment sector)</w:t>
            </w:r>
          </w:p>
        </w:tc>
        <w:tc>
          <w:tcPr>
            <w:tcW w:w="1350" w:type="dxa"/>
            <w:tcBorders>
              <w:top w:val="single" w:sz="12" w:space="0" w:color="auto"/>
              <w:left w:val="single" w:sz="12" w:space="0" w:color="auto"/>
              <w:bottom w:val="single" w:sz="6" w:space="0" w:color="auto"/>
              <w:right w:val="single" w:sz="12" w:space="0" w:color="auto"/>
            </w:tcBorders>
          </w:tcPr>
          <w:p w14:paraId="68E344BB" w14:textId="39655332" w:rsidR="00344211" w:rsidRPr="00682902" w:rsidRDefault="00344211" w:rsidP="00344211">
            <w:pPr>
              <w:rPr>
                <w:rStyle w:val="InstructionsPMCar"/>
                <w:rFonts w:ascii="Calibri" w:hAnsi="Calibri" w:cs="Calibri"/>
                <w:sz w:val="22"/>
              </w:rPr>
            </w:pPr>
            <w:r w:rsidRPr="00682902">
              <w:rPr>
                <w:rFonts w:ascii="Calibri" w:hAnsi="Calibri" w:cs="Calibri"/>
                <w:sz w:val="22"/>
                <w:szCs w:val="22"/>
              </w:rPr>
              <w:t>12 female staff out of 25 positions in the environment sector in the 4 countries’ governments</w:t>
            </w:r>
          </w:p>
        </w:tc>
        <w:tc>
          <w:tcPr>
            <w:tcW w:w="1506" w:type="dxa"/>
            <w:tcBorders>
              <w:top w:val="single" w:sz="12" w:space="0" w:color="auto"/>
              <w:left w:val="single" w:sz="12" w:space="0" w:color="auto"/>
              <w:bottom w:val="single" w:sz="6" w:space="0" w:color="auto"/>
              <w:right w:val="single" w:sz="12" w:space="0" w:color="auto"/>
            </w:tcBorders>
          </w:tcPr>
          <w:p w14:paraId="71D0A78D" w14:textId="7F356706" w:rsidR="00344211" w:rsidRPr="00682902" w:rsidRDefault="00344211" w:rsidP="00344211">
            <w:pPr>
              <w:rPr>
                <w:rStyle w:val="InstructionsPMCar"/>
                <w:rFonts w:ascii="Calibri" w:hAnsi="Calibri" w:cs="Calibri"/>
                <w:sz w:val="22"/>
              </w:rPr>
            </w:pPr>
            <w:r w:rsidRPr="00682902">
              <w:rPr>
                <w:rFonts w:ascii="Calibri" w:hAnsi="Calibri" w:cs="Calibri"/>
                <w:sz w:val="22"/>
                <w:szCs w:val="22"/>
              </w:rPr>
              <w:t>No midterm target</w:t>
            </w:r>
          </w:p>
        </w:tc>
        <w:tc>
          <w:tcPr>
            <w:tcW w:w="1701" w:type="dxa"/>
            <w:tcBorders>
              <w:top w:val="single" w:sz="12" w:space="0" w:color="auto"/>
              <w:left w:val="single" w:sz="12" w:space="0" w:color="auto"/>
              <w:bottom w:val="single" w:sz="6" w:space="0" w:color="auto"/>
              <w:right w:val="single" w:sz="12" w:space="0" w:color="auto"/>
            </w:tcBorders>
          </w:tcPr>
          <w:p w14:paraId="6CB8C275" w14:textId="3EBE446B" w:rsidR="00344211" w:rsidRPr="00682902" w:rsidRDefault="00344211" w:rsidP="00344211">
            <w:pPr>
              <w:rPr>
                <w:rStyle w:val="InstructionsPMCar"/>
                <w:rFonts w:ascii="Calibri" w:hAnsi="Calibri" w:cs="Calibri"/>
                <w:sz w:val="22"/>
              </w:rPr>
            </w:pPr>
            <w:r w:rsidRPr="00682902">
              <w:rPr>
                <w:rFonts w:ascii="Calibri" w:hAnsi="Calibri" w:cs="Calibri"/>
                <w:sz w:val="22"/>
                <w:szCs w:val="22"/>
              </w:rPr>
              <w:t>14 female and 11 male staff</w:t>
            </w:r>
          </w:p>
        </w:tc>
        <w:tc>
          <w:tcPr>
            <w:tcW w:w="1629"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708F4A0" w14:textId="0DC9B9BC" w:rsidR="00344211" w:rsidRPr="00682902" w:rsidRDefault="00264D6C"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On Track</w:t>
            </w:r>
          </w:p>
        </w:tc>
        <w:tc>
          <w:tcPr>
            <w:tcW w:w="156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D9D43CF" w14:textId="7F1469C6" w:rsidR="00344211" w:rsidRPr="00682902" w:rsidRDefault="00344211" w:rsidP="00344211">
            <w:pPr>
              <w:pStyle w:val="InstructionsPM"/>
              <w:rPr>
                <w:rStyle w:val="InstructionsPMCar"/>
                <w:rFonts w:ascii="Calibri" w:hAnsi="Calibri" w:cs="Calibri"/>
                <w:i/>
                <w:iCs/>
                <w:color w:val="auto"/>
                <w:sz w:val="22"/>
              </w:rPr>
            </w:pPr>
            <w:r w:rsidRPr="00682902">
              <w:rPr>
                <w:rFonts w:ascii="Calibri" w:hAnsi="Calibri" w:cs="Calibri"/>
                <w:color w:val="auto"/>
                <w:sz w:val="22"/>
                <w:lang w:val="en-GB"/>
              </w:rPr>
              <w:t>While the project has no direct impact on this indicator, gender law and policy have been assessed in each country and found to be compliant with SDGs and UNDAF</w:t>
            </w:r>
          </w:p>
        </w:tc>
        <w:tc>
          <w:tcPr>
            <w:tcW w:w="1134"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53F6A6B" w14:textId="17EE98E2" w:rsidR="00344211" w:rsidRPr="00682902" w:rsidRDefault="00637C83"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S</w:t>
            </w:r>
          </w:p>
        </w:tc>
      </w:tr>
      <w:tr w:rsidR="00344211" w:rsidRPr="00682902" w14:paraId="40BE896B" w14:textId="77777777" w:rsidTr="665379A2">
        <w:trPr>
          <w:cantSplit/>
          <w:trHeight w:val="162"/>
          <w:jc w:val="center"/>
        </w:trPr>
        <w:tc>
          <w:tcPr>
            <w:tcW w:w="2160" w:type="dxa"/>
            <w:tcBorders>
              <w:top w:val="single" w:sz="12" w:space="0" w:color="auto"/>
              <w:left w:val="single" w:sz="12" w:space="0" w:color="auto"/>
              <w:right w:val="single" w:sz="12" w:space="0" w:color="auto"/>
            </w:tcBorders>
            <w:shd w:val="clear" w:color="auto" w:fill="F3F3F3"/>
          </w:tcPr>
          <w:p w14:paraId="567E5FB5" w14:textId="77777777" w:rsidR="00344211" w:rsidRPr="00682902" w:rsidRDefault="00344211" w:rsidP="00344211">
            <w:pPr>
              <w:rPr>
                <w:rFonts w:ascii="Calibri" w:hAnsi="Calibri" w:cs="Calibri"/>
                <w:b/>
                <w:sz w:val="22"/>
                <w:szCs w:val="22"/>
                <w:lang w:val="en-GB"/>
              </w:rPr>
            </w:pPr>
          </w:p>
        </w:tc>
        <w:tc>
          <w:tcPr>
            <w:tcW w:w="2340" w:type="dxa"/>
            <w:tcBorders>
              <w:top w:val="single" w:sz="12" w:space="0" w:color="auto"/>
              <w:left w:val="single" w:sz="12" w:space="0" w:color="auto"/>
              <w:bottom w:val="single" w:sz="6" w:space="0" w:color="auto"/>
              <w:right w:val="single" w:sz="12" w:space="0" w:color="auto"/>
            </w:tcBorders>
          </w:tcPr>
          <w:p w14:paraId="492A8A14" w14:textId="2D0B1508" w:rsidR="00344211" w:rsidRPr="00682902" w:rsidRDefault="00344211" w:rsidP="00344211">
            <w:pPr>
              <w:pStyle w:val="ListParagraph"/>
              <w:numPr>
                <w:ilvl w:val="0"/>
                <w:numId w:val="39"/>
              </w:numPr>
              <w:rPr>
                <w:rStyle w:val="InstructionsPMCar"/>
                <w:rFonts w:ascii="Calibri" w:hAnsi="Calibri" w:cs="Calibri"/>
                <w:sz w:val="22"/>
              </w:rPr>
            </w:pPr>
            <w:r w:rsidRPr="00682902">
              <w:rPr>
                <w:rFonts w:ascii="Calibri" w:hAnsi="Calibri" w:cs="Calibri"/>
                <w:sz w:val="22"/>
                <w:szCs w:val="22"/>
              </w:rPr>
              <w:t>Number of direct beneficiaries disaggregated by gender as co-benefit of GEF investment</w:t>
            </w:r>
          </w:p>
        </w:tc>
        <w:tc>
          <w:tcPr>
            <w:tcW w:w="1350" w:type="dxa"/>
            <w:tcBorders>
              <w:top w:val="single" w:sz="12" w:space="0" w:color="auto"/>
              <w:left w:val="single" w:sz="12" w:space="0" w:color="auto"/>
              <w:bottom w:val="single" w:sz="6" w:space="0" w:color="auto"/>
              <w:right w:val="single" w:sz="12" w:space="0" w:color="auto"/>
            </w:tcBorders>
          </w:tcPr>
          <w:p w14:paraId="00000D9E" w14:textId="4A5F4187" w:rsidR="00344211" w:rsidRPr="00682902" w:rsidRDefault="00344211" w:rsidP="00344211">
            <w:pPr>
              <w:rPr>
                <w:rStyle w:val="InstructionsPMCar"/>
                <w:rFonts w:ascii="Calibri" w:hAnsi="Calibri" w:cs="Calibri"/>
                <w:sz w:val="22"/>
              </w:rPr>
            </w:pPr>
            <w:r w:rsidRPr="00682902">
              <w:rPr>
                <w:rFonts w:ascii="Calibri" w:hAnsi="Calibri" w:cs="Calibri"/>
                <w:sz w:val="22"/>
                <w:szCs w:val="22"/>
              </w:rPr>
              <w:t>Zero beneficiaries have access to IAS programs, and services, and protection of traditional livelihood</w:t>
            </w:r>
          </w:p>
        </w:tc>
        <w:tc>
          <w:tcPr>
            <w:tcW w:w="1506" w:type="dxa"/>
            <w:tcBorders>
              <w:top w:val="single" w:sz="12" w:space="0" w:color="auto"/>
              <w:left w:val="single" w:sz="12" w:space="0" w:color="auto"/>
              <w:bottom w:val="single" w:sz="6" w:space="0" w:color="auto"/>
              <w:right w:val="single" w:sz="12" w:space="0" w:color="auto"/>
            </w:tcBorders>
          </w:tcPr>
          <w:p w14:paraId="1D170C8A" w14:textId="4361C297" w:rsidR="00344211" w:rsidRPr="00682902" w:rsidRDefault="00344211" w:rsidP="00344211">
            <w:pPr>
              <w:rPr>
                <w:rStyle w:val="InstructionsPMCar"/>
                <w:rFonts w:ascii="Calibri" w:hAnsi="Calibri" w:cs="Calibri"/>
                <w:sz w:val="22"/>
              </w:rPr>
            </w:pPr>
            <w:r w:rsidRPr="00682902">
              <w:rPr>
                <w:rFonts w:ascii="Calibri" w:hAnsi="Calibri" w:cs="Calibri"/>
                <w:sz w:val="22"/>
                <w:szCs w:val="22"/>
              </w:rPr>
              <w:t>No midterm target</w:t>
            </w:r>
          </w:p>
        </w:tc>
        <w:tc>
          <w:tcPr>
            <w:tcW w:w="1701" w:type="dxa"/>
            <w:tcBorders>
              <w:top w:val="single" w:sz="12" w:space="0" w:color="auto"/>
              <w:left w:val="single" w:sz="12" w:space="0" w:color="auto"/>
              <w:bottom w:val="single" w:sz="6" w:space="0" w:color="auto"/>
              <w:right w:val="single" w:sz="12" w:space="0" w:color="auto"/>
            </w:tcBorders>
          </w:tcPr>
          <w:p w14:paraId="1848CF12" w14:textId="1872FFF0" w:rsidR="00344211" w:rsidRPr="00682902" w:rsidRDefault="00344211" w:rsidP="00344211">
            <w:pPr>
              <w:rPr>
                <w:rStyle w:val="InstructionsPMCar"/>
                <w:rFonts w:ascii="Calibri" w:hAnsi="Calibri" w:cs="Calibri"/>
                <w:sz w:val="22"/>
              </w:rPr>
            </w:pPr>
            <w:r w:rsidRPr="00682902">
              <w:rPr>
                <w:rFonts w:ascii="Calibri" w:hAnsi="Calibri" w:cs="Calibri"/>
                <w:sz w:val="22"/>
                <w:szCs w:val="22"/>
              </w:rPr>
              <w:t>62,000 men and 62,000 women in the communities where the project will be implemented will directly benefit from project activities that protect traditional livelihoods</w:t>
            </w:r>
          </w:p>
        </w:tc>
        <w:tc>
          <w:tcPr>
            <w:tcW w:w="1629" w:type="dxa"/>
            <w:tcBorders>
              <w:top w:val="single" w:sz="12" w:space="0" w:color="auto"/>
              <w:left w:val="single" w:sz="12" w:space="0" w:color="auto"/>
              <w:bottom w:val="single" w:sz="6" w:space="0" w:color="auto"/>
              <w:right w:val="single" w:sz="12" w:space="0" w:color="auto"/>
            </w:tcBorders>
            <w:shd w:val="clear" w:color="auto" w:fill="FFFFFF" w:themeFill="background1"/>
          </w:tcPr>
          <w:p w14:paraId="3C3CAB00" w14:textId="7284A91B" w:rsidR="00344211" w:rsidRPr="00682902" w:rsidRDefault="00264D6C"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On Track</w:t>
            </w:r>
          </w:p>
        </w:tc>
        <w:tc>
          <w:tcPr>
            <w:tcW w:w="156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E78E115" w14:textId="66A9886D" w:rsidR="00344211" w:rsidRPr="00682902" w:rsidRDefault="00344211" w:rsidP="00344211">
            <w:pPr>
              <w:pStyle w:val="InstructionsPM"/>
              <w:rPr>
                <w:rStyle w:val="InstructionsPMCar"/>
                <w:rFonts w:ascii="Calibri" w:hAnsi="Calibri" w:cs="Calibri"/>
                <w:i/>
                <w:iCs/>
                <w:color w:val="auto"/>
                <w:sz w:val="22"/>
              </w:rPr>
            </w:pPr>
            <w:r w:rsidRPr="00682902">
              <w:rPr>
                <w:rFonts w:ascii="Calibri" w:hAnsi="Calibri" w:cs="Calibri"/>
                <w:color w:val="auto"/>
                <w:sz w:val="22"/>
                <w:lang w:val="en-GB"/>
              </w:rPr>
              <w:t xml:space="preserve">Operational project activities have commenced in </w:t>
            </w:r>
            <w:r w:rsidR="00792AFB" w:rsidRPr="00682902">
              <w:rPr>
                <w:rFonts w:ascii="Calibri" w:hAnsi="Calibri" w:cs="Calibri"/>
                <w:color w:val="auto"/>
                <w:sz w:val="22"/>
                <w:lang w:val="en-GB"/>
              </w:rPr>
              <w:t>all</w:t>
            </w:r>
            <w:r w:rsidRPr="00682902">
              <w:rPr>
                <w:rFonts w:ascii="Calibri" w:hAnsi="Calibri" w:cs="Calibri"/>
                <w:color w:val="auto"/>
                <w:sz w:val="22"/>
                <w:lang w:val="en-GB"/>
              </w:rPr>
              <w:t xml:space="preserve"> 4 countries. These actions will have broad benefits for the community</w:t>
            </w:r>
          </w:p>
        </w:tc>
        <w:tc>
          <w:tcPr>
            <w:tcW w:w="1134"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E5FEAC5" w14:textId="1508B0D1" w:rsidR="00344211" w:rsidRPr="00682902" w:rsidRDefault="00637C83"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S</w:t>
            </w:r>
          </w:p>
        </w:tc>
      </w:tr>
      <w:tr w:rsidR="00344211" w:rsidRPr="00682902" w14:paraId="74CE4848" w14:textId="77777777" w:rsidTr="665379A2">
        <w:trPr>
          <w:cantSplit/>
          <w:trHeight w:val="162"/>
          <w:jc w:val="center"/>
        </w:trPr>
        <w:tc>
          <w:tcPr>
            <w:tcW w:w="2160" w:type="dxa"/>
            <w:vMerge w:val="restart"/>
            <w:tcBorders>
              <w:top w:val="single" w:sz="12" w:space="0" w:color="auto"/>
              <w:left w:val="single" w:sz="12" w:space="0" w:color="auto"/>
              <w:right w:val="single" w:sz="12" w:space="0" w:color="auto"/>
            </w:tcBorders>
            <w:shd w:val="clear" w:color="auto" w:fill="F3F3F3"/>
          </w:tcPr>
          <w:p w14:paraId="3EF98E02" w14:textId="0A6409DE" w:rsidR="00344211" w:rsidRPr="00682902" w:rsidRDefault="2181DA36" w:rsidP="00344211">
            <w:pPr>
              <w:rPr>
                <w:rFonts w:ascii="Calibri" w:hAnsi="Calibri" w:cs="Calibri"/>
                <w:b/>
                <w:sz w:val="22"/>
                <w:szCs w:val="22"/>
                <w:lang w:val="en-GB"/>
              </w:rPr>
            </w:pPr>
            <w:r w:rsidRPr="665379A2">
              <w:rPr>
                <w:rFonts w:ascii="Calibri" w:hAnsi="Calibri" w:cs="Calibri"/>
                <w:b/>
                <w:bCs/>
                <w:sz w:val="22"/>
                <w:szCs w:val="22"/>
                <w:lang w:val="en-GB"/>
              </w:rPr>
              <w:t>Outcome 1.1:</w:t>
            </w:r>
          </w:p>
          <w:p w14:paraId="06C9A68A" w14:textId="6029F453" w:rsidR="00344211" w:rsidRPr="00682902" w:rsidRDefault="4ACBCCA2" w:rsidP="665379A2">
            <w:pPr>
              <w:rPr>
                <w:rFonts w:ascii="Calibri" w:eastAsia="Calibri" w:hAnsi="Calibri" w:cs="Calibri"/>
                <w:sz w:val="22"/>
                <w:szCs w:val="22"/>
              </w:rPr>
            </w:pPr>
            <w:r w:rsidRPr="00883EEE">
              <w:rPr>
                <w:rFonts w:asciiTheme="minorHAnsi" w:hAnsiTheme="minorHAnsi" w:cstheme="minorBidi"/>
                <w:sz w:val="22"/>
                <w:szCs w:val="22"/>
              </w:rPr>
              <w:t xml:space="preserve">All participating countries have a comprehensive and effective administrative framework established and countries are </w:t>
            </w:r>
            <w:r w:rsidRPr="00883EEE">
              <w:rPr>
                <w:rFonts w:asciiTheme="minorHAnsi" w:hAnsiTheme="minorHAnsi" w:cstheme="minorBidi"/>
                <w:sz w:val="22"/>
                <w:szCs w:val="22"/>
              </w:rPr>
              <w:lastRenderedPageBreak/>
              <w:t>enabled to manage invasive alien species</w:t>
            </w:r>
          </w:p>
        </w:tc>
        <w:tc>
          <w:tcPr>
            <w:tcW w:w="2340" w:type="dxa"/>
            <w:tcBorders>
              <w:top w:val="single" w:sz="12" w:space="0" w:color="auto"/>
              <w:left w:val="single" w:sz="12" w:space="0" w:color="auto"/>
              <w:bottom w:val="single" w:sz="6" w:space="0" w:color="auto"/>
              <w:right w:val="single" w:sz="12" w:space="0" w:color="auto"/>
            </w:tcBorders>
          </w:tcPr>
          <w:p w14:paraId="0B9ABF46" w14:textId="77777777" w:rsidR="00344211" w:rsidRPr="00682902" w:rsidRDefault="00344211" w:rsidP="00344211">
            <w:pPr>
              <w:rPr>
                <w:rFonts w:ascii="Calibri" w:hAnsi="Calibri" w:cs="Calibri"/>
                <w:sz w:val="22"/>
                <w:szCs w:val="22"/>
                <w:lang w:val="en-GB"/>
              </w:rPr>
            </w:pPr>
            <w:r w:rsidRPr="00682902">
              <w:rPr>
                <w:rFonts w:ascii="Calibri" w:hAnsi="Calibri" w:cs="Calibri"/>
                <w:sz w:val="22"/>
                <w:szCs w:val="22"/>
              </w:rPr>
              <w:lastRenderedPageBreak/>
              <w:t>Operational TAGs in all four countries</w:t>
            </w:r>
          </w:p>
          <w:p w14:paraId="0106BE60" w14:textId="12EC3ADC" w:rsidR="00344211" w:rsidRPr="00682902" w:rsidRDefault="00344211" w:rsidP="00344211">
            <w:pPr>
              <w:rPr>
                <w:rFonts w:ascii="Calibri" w:hAnsi="Calibri" w:cs="Calibri"/>
                <w:sz w:val="22"/>
                <w:szCs w:val="22"/>
                <w:lang w:val="en-GB"/>
              </w:rPr>
            </w:pPr>
          </w:p>
        </w:tc>
        <w:tc>
          <w:tcPr>
            <w:tcW w:w="1350" w:type="dxa"/>
            <w:tcBorders>
              <w:top w:val="single" w:sz="12" w:space="0" w:color="auto"/>
              <w:left w:val="single" w:sz="12" w:space="0" w:color="auto"/>
              <w:bottom w:val="single" w:sz="6" w:space="0" w:color="auto"/>
              <w:right w:val="single" w:sz="12" w:space="0" w:color="auto"/>
            </w:tcBorders>
          </w:tcPr>
          <w:p w14:paraId="4221E73A"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0</w:t>
            </w:r>
          </w:p>
          <w:p w14:paraId="7AC20BDD" w14:textId="29B073AA" w:rsidR="00344211" w:rsidRPr="00682902" w:rsidRDefault="00344211" w:rsidP="00344211">
            <w:pPr>
              <w:rPr>
                <w:rFonts w:ascii="Calibri" w:hAnsi="Calibri" w:cs="Calibri"/>
                <w:sz w:val="22"/>
                <w:szCs w:val="22"/>
                <w:lang w:val="en-GB"/>
              </w:rPr>
            </w:pPr>
            <w:r w:rsidRPr="00682902">
              <w:rPr>
                <w:rFonts w:ascii="Calibri" w:hAnsi="Calibri" w:cs="Calibri"/>
                <w:sz w:val="22"/>
                <w:szCs w:val="22"/>
              </w:rPr>
              <w:t>(None of the countries have TAGs)</w:t>
            </w:r>
          </w:p>
        </w:tc>
        <w:tc>
          <w:tcPr>
            <w:tcW w:w="1506" w:type="dxa"/>
            <w:tcBorders>
              <w:top w:val="single" w:sz="12" w:space="0" w:color="auto"/>
              <w:left w:val="single" w:sz="12" w:space="0" w:color="auto"/>
              <w:bottom w:val="single" w:sz="6" w:space="0" w:color="auto"/>
              <w:right w:val="single" w:sz="12" w:space="0" w:color="auto"/>
            </w:tcBorders>
          </w:tcPr>
          <w:p w14:paraId="743FCC76" w14:textId="7204BD18" w:rsidR="00344211" w:rsidRPr="00682902" w:rsidRDefault="00344211" w:rsidP="00344211">
            <w:pPr>
              <w:rPr>
                <w:rFonts w:ascii="Calibri" w:hAnsi="Calibri" w:cs="Calibri"/>
                <w:sz w:val="22"/>
                <w:szCs w:val="22"/>
                <w:lang w:val="en-GB"/>
              </w:rPr>
            </w:pPr>
            <w:r w:rsidRPr="00682902">
              <w:rPr>
                <w:rFonts w:ascii="Calibri" w:hAnsi="Calibri" w:cs="Calibri"/>
                <w:sz w:val="22"/>
                <w:szCs w:val="22"/>
              </w:rPr>
              <w:t xml:space="preserve">4 TAGs are established in each country </w:t>
            </w:r>
          </w:p>
        </w:tc>
        <w:tc>
          <w:tcPr>
            <w:tcW w:w="1701" w:type="dxa"/>
            <w:tcBorders>
              <w:top w:val="single" w:sz="12" w:space="0" w:color="auto"/>
              <w:left w:val="single" w:sz="12" w:space="0" w:color="auto"/>
              <w:bottom w:val="single" w:sz="6" w:space="0" w:color="auto"/>
              <w:right w:val="single" w:sz="12" w:space="0" w:color="auto"/>
            </w:tcBorders>
          </w:tcPr>
          <w:p w14:paraId="2BCE4D22" w14:textId="6B9EF3CB" w:rsidR="00344211" w:rsidRPr="00682902" w:rsidRDefault="00344211" w:rsidP="00344211">
            <w:pPr>
              <w:rPr>
                <w:rFonts w:ascii="Calibri" w:hAnsi="Calibri" w:cs="Calibri"/>
                <w:sz w:val="22"/>
                <w:szCs w:val="22"/>
                <w:lang w:val="en-GB"/>
              </w:rPr>
            </w:pPr>
            <w:r w:rsidRPr="00682902">
              <w:rPr>
                <w:rFonts w:ascii="Calibri" w:hAnsi="Calibri" w:cs="Calibri"/>
                <w:sz w:val="22"/>
                <w:szCs w:val="22"/>
              </w:rPr>
              <w:t xml:space="preserve">4 TAGs fully operational and are supervising IAS/biosecurity work </w:t>
            </w:r>
            <w:proofErr w:type="spellStart"/>
            <w:r w:rsidRPr="00682902">
              <w:rPr>
                <w:rFonts w:ascii="Calibri" w:hAnsi="Calibri" w:cs="Calibri"/>
                <w:sz w:val="22"/>
                <w:szCs w:val="22"/>
              </w:rPr>
              <w:t>programmes</w:t>
            </w:r>
            <w:proofErr w:type="spellEnd"/>
            <w:r w:rsidRPr="00682902">
              <w:rPr>
                <w:rFonts w:ascii="Calibri" w:hAnsi="Calibri" w:cs="Calibri"/>
                <w:sz w:val="22"/>
                <w:szCs w:val="22"/>
              </w:rPr>
              <w:t xml:space="preserve"> and rolling out project deliverables</w:t>
            </w:r>
          </w:p>
        </w:tc>
        <w:tc>
          <w:tcPr>
            <w:tcW w:w="1629"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851C0BB" w14:textId="03F87AD0" w:rsidR="00344211" w:rsidRPr="00682902" w:rsidRDefault="006C153D"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100</w:t>
            </w:r>
            <w:r w:rsidR="00F45B6B" w:rsidRPr="00682902">
              <w:rPr>
                <w:rStyle w:val="InstructionsPMCar"/>
                <w:rFonts w:ascii="Calibri" w:hAnsi="Calibri" w:cs="Calibri"/>
                <w:i/>
                <w:iCs/>
                <w:color w:val="auto"/>
                <w:sz w:val="22"/>
              </w:rPr>
              <w:t>%</w:t>
            </w:r>
          </w:p>
        </w:tc>
        <w:tc>
          <w:tcPr>
            <w:tcW w:w="156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471D8D6" w14:textId="365385D4" w:rsidR="00344211" w:rsidRPr="00682902" w:rsidRDefault="006C153D" w:rsidP="00344211">
            <w:pPr>
              <w:pStyle w:val="InstructionsPM"/>
              <w:rPr>
                <w:rFonts w:ascii="Calibri" w:hAnsi="Calibri" w:cs="Calibri"/>
                <w:i w:val="0"/>
                <w:color w:val="auto"/>
                <w:sz w:val="22"/>
                <w:lang w:val="en-GB"/>
              </w:rPr>
            </w:pPr>
            <w:r w:rsidRPr="00682902">
              <w:rPr>
                <w:rFonts w:ascii="Calibri" w:hAnsi="Calibri" w:cs="Calibri"/>
                <w:color w:val="auto"/>
                <w:sz w:val="22"/>
                <w:lang w:val="en-GB"/>
              </w:rPr>
              <w:t>4</w:t>
            </w:r>
            <w:r w:rsidR="00344211" w:rsidRPr="00682902">
              <w:rPr>
                <w:rFonts w:ascii="Calibri" w:hAnsi="Calibri" w:cs="Calibri"/>
                <w:color w:val="auto"/>
                <w:sz w:val="22"/>
                <w:lang w:val="en-GB"/>
              </w:rPr>
              <w:t xml:space="preserve"> TAGs are operational</w:t>
            </w:r>
            <w:r w:rsidRPr="00682902">
              <w:rPr>
                <w:rFonts w:ascii="Calibri" w:hAnsi="Calibri" w:cs="Calibri"/>
                <w:color w:val="auto"/>
                <w:sz w:val="22"/>
                <w:lang w:val="en-GB"/>
              </w:rPr>
              <w:t>.</w:t>
            </w:r>
          </w:p>
        </w:tc>
        <w:tc>
          <w:tcPr>
            <w:tcW w:w="1134" w:type="dxa"/>
            <w:tcBorders>
              <w:top w:val="single" w:sz="12" w:space="0" w:color="auto"/>
              <w:left w:val="single" w:sz="12" w:space="0" w:color="auto"/>
              <w:bottom w:val="single" w:sz="6" w:space="0" w:color="auto"/>
              <w:right w:val="single" w:sz="12" w:space="0" w:color="auto"/>
            </w:tcBorders>
            <w:shd w:val="clear" w:color="auto" w:fill="FFFFFF" w:themeFill="background1"/>
          </w:tcPr>
          <w:p w14:paraId="3E9853A9" w14:textId="45020F76" w:rsidR="00344211" w:rsidRPr="00682902" w:rsidRDefault="00637C83" w:rsidP="00344211">
            <w:pPr>
              <w:pStyle w:val="InstructionsPM"/>
              <w:rPr>
                <w:rFonts w:ascii="Calibri" w:hAnsi="Calibri" w:cs="Calibri"/>
                <w:i w:val="0"/>
                <w:color w:val="auto"/>
                <w:sz w:val="22"/>
                <w:lang w:val="en-GB"/>
              </w:rPr>
            </w:pPr>
            <w:r w:rsidRPr="00682902">
              <w:rPr>
                <w:rStyle w:val="InstructionsPMCar"/>
                <w:rFonts w:ascii="Calibri" w:hAnsi="Calibri" w:cs="Calibri"/>
                <w:i/>
                <w:iCs/>
                <w:color w:val="auto"/>
                <w:sz w:val="22"/>
              </w:rPr>
              <w:t>HS</w:t>
            </w:r>
          </w:p>
        </w:tc>
      </w:tr>
      <w:tr w:rsidR="00344211" w:rsidRPr="00682902" w14:paraId="74535B17" w14:textId="77777777" w:rsidTr="665379A2">
        <w:trPr>
          <w:cantSplit/>
          <w:trHeight w:val="330"/>
          <w:jc w:val="center"/>
        </w:trPr>
        <w:tc>
          <w:tcPr>
            <w:tcW w:w="2160" w:type="dxa"/>
            <w:vMerge/>
          </w:tcPr>
          <w:p w14:paraId="28B7D80F" w14:textId="77777777" w:rsidR="00344211" w:rsidRPr="00682902" w:rsidRDefault="00344211" w:rsidP="00344211">
            <w:pPr>
              <w:rPr>
                <w:rFonts w:ascii="Calibri" w:hAnsi="Calibri" w:cs="Calibri"/>
                <w:b/>
                <w:sz w:val="22"/>
                <w:szCs w:val="22"/>
                <w:lang w:val="en-GB"/>
              </w:rPr>
            </w:pPr>
          </w:p>
        </w:tc>
        <w:tc>
          <w:tcPr>
            <w:tcW w:w="2340" w:type="dxa"/>
            <w:tcBorders>
              <w:top w:val="single" w:sz="6" w:space="0" w:color="auto"/>
              <w:left w:val="single" w:sz="12" w:space="0" w:color="auto"/>
              <w:right w:val="single" w:sz="12" w:space="0" w:color="auto"/>
            </w:tcBorders>
          </w:tcPr>
          <w:p w14:paraId="2FE8927D" w14:textId="51EC3D03" w:rsidR="00344211" w:rsidRPr="00682902" w:rsidRDefault="00344211" w:rsidP="00344211">
            <w:pPr>
              <w:rPr>
                <w:rFonts w:ascii="Calibri" w:hAnsi="Calibri" w:cs="Calibri"/>
                <w:sz w:val="22"/>
                <w:szCs w:val="22"/>
                <w:lang w:val="en-GB"/>
              </w:rPr>
            </w:pPr>
            <w:r w:rsidRPr="00682902">
              <w:rPr>
                <w:rFonts w:ascii="Calibri" w:hAnsi="Calibri" w:cs="Calibri"/>
                <w:sz w:val="22"/>
                <w:szCs w:val="22"/>
              </w:rPr>
              <w:t>NISSAPs under implementation all four countries</w:t>
            </w:r>
          </w:p>
        </w:tc>
        <w:tc>
          <w:tcPr>
            <w:tcW w:w="1350" w:type="dxa"/>
            <w:tcBorders>
              <w:top w:val="single" w:sz="6" w:space="0" w:color="auto"/>
              <w:left w:val="single" w:sz="12" w:space="0" w:color="auto"/>
              <w:right w:val="single" w:sz="12" w:space="0" w:color="auto"/>
            </w:tcBorders>
          </w:tcPr>
          <w:p w14:paraId="28E8A514"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0</w:t>
            </w:r>
          </w:p>
          <w:p w14:paraId="0848937D" w14:textId="0011CA69" w:rsidR="00344211" w:rsidRPr="00682902" w:rsidRDefault="00344211" w:rsidP="00344211">
            <w:pPr>
              <w:rPr>
                <w:rFonts w:ascii="Calibri" w:hAnsi="Calibri" w:cs="Calibri"/>
                <w:sz w:val="22"/>
                <w:szCs w:val="22"/>
                <w:lang w:val="en-GB"/>
              </w:rPr>
            </w:pPr>
            <w:r w:rsidRPr="00682902">
              <w:rPr>
                <w:rFonts w:ascii="Calibri" w:hAnsi="Calibri" w:cs="Calibri"/>
                <w:sz w:val="22"/>
                <w:szCs w:val="22"/>
              </w:rPr>
              <w:t>(Tuvalu has no NISSAP; Tonga, Niue, RMI have NISSAPs that need review and updating)</w:t>
            </w:r>
          </w:p>
        </w:tc>
        <w:tc>
          <w:tcPr>
            <w:tcW w:w="1506" w:type="dxa"/>
            <w:tcBorders>
              <w:top w:val="single" w:sz="6" w:space="0" w:color="auto"/>
              <w:left w:val="single" w:sz="12" w:space="0" w:color="auto"/>
              <w:right w:val="single" w:sz="12" w:space="0" w:color="auto"/>
            </w:tcBorders>
          </w:tcPr>
          <w:p w14:paraId="1040D2A4"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1 new NISSAP for Tuvalu</w:t>
            </w:r>
          </w:p>
          <w:p w14:paraId="2B3B14C7" w14:textId="21DD9494" w:rsidR="00344211" w:rsidRPr="00682902" w:rsidRDefault="00344211" w:rsidP="00344211">
            <w:pPr>
              <w:rPr>
                <w:rFonts w:ascii="Calibri" w:hAnsi="Calibri" w:cs="Calibri"/>
                <w:sz w:val="22"/>
                <w:szCs w:val="22"/>
                <w:lang w:val="en-GB"/>
              </w:rPr>
            </w:pPr>
            <w:r w:rsidRPr="00682902">
              <w:rPr>
                <w:rFonts w:ascii="Calibri" w:hAnsi="Calibri" w:cs="Calibri"/>
                <w:sz w:val="22"/>
                <w:szCs w:val="22"/>
              </w:rPr>
              <w:t>3 revised NISSAPs for Tonga, Niue, RMI</w:t>
            </w:r>
          </w:p>
        </w:tc>
        <w:tc>
          <w:tcPr>
            <w:tcW w:w="1701" w:type="dxa"/>
            <w:tcBorders>
              <w:top w:val="single" w:sz="6" w:space="0" w:color="auto"/>
              <w:left w:val="single" w:sz="12" w:space="0" w:color="auto"/>
              <w:right w:val="single" w:sz="12" w:space="0" w:color="auto"/>
            </w:tcBorders>
          </w:tcPr>
          <w:p w14:paraId="63FCE54A" w14:textId="3F4237BA" w:rsidR="00344211" w:rsidRPr="00682902" w:rsidRDefault="00344211" w:rsidP="00344211">
            <w:pPr>
              <w:rPr>
                <w:rFonts w:ascii="Calibri" w:hAnsi="Calibri" w:cs="Calibri"/>
                <w:sz w:val="22"/>
                <w:szCs w:val="22"/>
                <w:lang w:val="en-GB"/>
              </w:rPr>
            </w:pPr>
            <w:r w:rsidRPr="00682902">
              <w:rPr>
                <w:rFonts w:ascii="Calibri" w:hAnsi="Calibri" w:cs="Calibri"/>
                <w:sz w:val="22"/>
                <w:szCs w:val="22"/>
              </w:rPr>
              <w:t>4 NISSAPs under implementation</w:t>
            </w:r>
          </w:p>
        </w:tc>
        <w:tc>
          <w:tcPr>
            <w:tcW w:w="1629" w:type="dxa"/>
            <w:tcBorders>
              <w:top w:val="single" w:sz="6" w:space="0" w:color="auto"/>
              <w:left w:val="single" w:sz="12" w:space="0" w:color="auto"/>
              <w:right w:val="single" w:sz="12" w:space="0" w:color="auto"/>
            </w:tcBorders>
            <w:shd w:val="clear" w:color="auto" w:fill="FFFFFF" w:themeFill="background1"/>
          </w:tcPr>
          <w:p w14:paraId="37F9FB0F" w14:textId="02684EEB" w:rsidR="00344211" w:rsidRPr="00682902" w:rsidRDefault="00F45B6B"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50%</w:t>
            </w:r>
          </w:p>
        </w:tc>
        <w:tc>
          <w:tcPr>
            <w:tcW w:w="1563" w:type="dxa"/>
            <w:tcBorders>
              <w:top w:val="single" w:sz="6" w:space="0" w:color="auto"/>
              <w:left w:val="single" w:sz="12" w:space="0" w:color="auto"/>
              <w:right w:val="single" w:sz="12" w:space="0" w:color="auto"/>
            </w:tcBorders>
            <w:shd w:val="clear" w:color="auto" w:fill="FFFFFF" w:themeFill="background1"/>
          </w:tcPr>
          <w:p w14:paraId="559DCC54" w14:textId="77777777" w:rsidR="00344211" w:rsidRPr="00682902" w:rsidRDefault="00344211" w:rsidP="00344211">
            <w:pPr>
              <w:pStyle w:val="InstructionsPM"/>
              <w:rPr>
                <w:rFonts w:ascii="Calibri" w:hAnsi="Calibri" w:cs="Calibri"/>
                <w:color w:val="auto"/>
                <w:sz w:val="22"/>
                <w:lang w:val="en-GB"/>
              </w:rPr>
            </w:pPr>
            <w:r w:rsidRPr="00682902">
              <w:rPr>
                <w:rFonts w:ascii="Calibri" w:hAnsi="Calibri" w:cs="Calibri"/>
                <w:color w:val="auto"/>
                <w:sz w:val="22"/>
                <w:lang w:val="en-GB"/>
              </w:rPr>
              <w:t xml:space="preserve">A contract for services has been signed for the development and review of the NISSAPS. </w:t>
            </w:r>
          </w:p>
          <w:p w14:paraId="21B49A98" w14:textId="77777777" w:rsidR="00344211" w:rsidRPr="00682902" w:rsidRDefault="00344211" w:rsidP="00344211">
            <w:pPr>
              <w:pStyle w:val="InstructionsPM"/>
              <w:rPr>
                <w:rFonts w:ascii="Calibri" w:hAnsi="Calibri" w:cs="Calibri"/>
                <w:color w:val="auto"/>
                <w:sz w:val="22"/>
                <w:lang w:val="en-GB"/>
              </w:rPr>
            </w:pPr>
          </w:p>
          <w:p w14:paraId="77F52803" w14:textId="289B7829" w:rsidR="00344211" w:rsidRPr="00682902" w:rsidRDefault="00344211" w:rsidP="00344211">
            <w:pPr>
              <w:pStyle w:val="InstructionsPM"/>
              <w:rPr>
                <w:rFonts w:ascii="Calibri" w:hAnsi="Calibri" w:cs="Calibri"/>
                <w:i w:val="0"/>
                <w:color w:val="auto"/>
                <w:sz w:val="22"/>
                <w:lang w:val="en-GB"/>
              </w:rPr>
            </w:pPr>
            <w:r w:rsidRPr="00682902">
              <w:rPr>
                <w:rFonts w:ascii="Calibri" w:hAnsi="Calibri" w:cs="Calibri"/>
                <w:color w:val="auto"/>
                <w:sz w:val="22"/>
                <w:lang w:val="en-GB"/>
              </w:rPr>
              <w:t xml:space="preserve">All 3 NISSAP reviews are now underway. </w:t>
            </w:r>
          </w:p>
        </w:tc>
        <w:tc>
          <w:tcPr>
            <w:tcW w:w="1134" w:type="dxa"/>
            <w:tcBorders>
              <w:top w:val="single" w:sz="6" w:space="0" w:color="auto"/>
              <w:left w:val="single" w:sz="12" w:space="0" w:color="auto"/>
              <w:right w:val="single" w:sz="12" w:space="0" w:color="auto"/>
            </w:tcBorders>
            <w:shd w:val="clear" w:color="auto" w:fill="FFFFFF" w:themeFill="background1"/>
          </w:tcPr>
          <w:p w14:paraId="130CFD05" w14:textId="7B17F4F6" w:rsidR="00344211" w:rsidRPr="00682902" w:rsidRDefault="00637C83" w:rsidP="00344211">
            <w:pPr>
              <w:pStyle w:val="InstructionsPM"/>
              <w:rPr>
                <w:rFonts w:ascii="Calibri" w:hAnsi="Calibri" w:cs="Calibri"/>
                <w:i w:val="0"/>
                <w:color w:val="auto"/>
                <w:sz w:val="22"/>
                <w:lang w:val="en-GB"/>
              </w:rPr>
            </w:pPr>
            <w:r w:rsidRPr="00682902">
              <w:rPr>
                <w:rStyle w:val="InstructionsPMCar"/>
                <w:rFonts w:ascii="Calibri" w:hAnsi="Calibri" w:cs="Calibri"/>
                <w:i/>
                <w:iCs/>
                <w:color w:val="auto"/>
                <w:sz w:val="22"/>
              </w:rPr>
              <w:t>S</w:t>
            </w:r>
          </w:p>
        </w:tc>
      </w:tr>
      <w:tr w:rsidR="00344211" w:rsidRPr="00682902" w14:paraId="7503C86F" w14:textId="77777777" w:rsidTr="665379A2">
        <w:trPr>
          <w:cantSplit/>
          <w:trHeight w:val="50"/>
          <w:jc w:val="center"/>
        </w:trPr>
        <w:tc>
          <w:tcPr>
            <w:tcW w:w="2160" w:type="dxa"/>
            <w:vMerge w:val="restart"/>
            <w:tcBorders>
              <w:top w:val="single" w:sz="12" w:space="0" w:color="auto"/>
              <w:left w:val="single" w:sz="12" w:space="0" w:color="auto"/>
              <w:bottom w:val="single" w:sz="12" w:space="0" w:color="auto"/>
              <w:right w:val="single" w:sz="12" w:space="0" w:color="auto"/>
            </w:tcBorders>
            <w:shd w:val="clear" w:color="auto" w:fill="F3F3F3"/>
          </w:tcPr>
          <w:p w14:paraId="19F52414" w14:textId="77777777" w:rsidR="00344211" w:rsidRPr="00682902" w:rsidRDefault="00344211" w:rsidP="00344211">
            <w:pPr>
              <w:rPr>
                <w:rFonts w:ascii="Calibri" w:hAnsi="Calibri" w:cs="Calibri"/>
                <w:b/>
                <w:sz w:val="22"/>
                <w:szCs w:val="22"/>
                <w:lang w:val="en-GB"/>
              </w:rPr>
            </w:pPr>
            <w:r w:rsidRPr="00682902">
              <w:rPr>
                <w:rFonts w:ascii="Calibri" w:hAnsi="Calibri" w:cs="Calibri"/>
                <w:b/>
                <w:sz w:val="22"/>
                <w:szCs w:val="22"/>
                <w:lang w:val="en-GB"/>
              </w:rPr>
              <w:t xml:space="preserve">Outcome 2.1: </w:t>
            </w:r>
            <w:r w:rsidRPr="00682902">
              <w:rPr>
                <w:rFonts w:ascii="Calibri" w:hAnsi="Calibri" w:cs="Calibri"/>
                <w:sz w:val="22"/>
                <w:szCs w:val="22"/>
              </w:rPr>
              <w:t>Enhanced IAS surveillance and control strategies reduce introduction rates and contain</w:t>
            </w:r>
          </w:p>
          <w:p w14:paraId="347A7F8A" w14:textId="6C75E250" w:rsidR="00344211" w:rsidRPr="00682902" w:rsidRDefault="00344211" w:rsidP="00344211">
            <w:pPr>
              <w:rPr>
                <w:rFonts w:ascii="Calibri" w:hAnsi="Calibri" w:cs="Calibri"/>
                <w:bCs/>
                <w:sz w:val="22"/>
                <w:szCs w:val="22"/>
                <w:lang w:val="en-GB"/>
              </w:rPr>
            </w:pPr>
          </w:p>
          <w:p w14:paraId="5A7B9218" w14:textId="77777777" w:rsidR="00344211" w:rsidRPr="00682902" w:rsidRDefault="00344211" w:rsidP="00344211">
            <w:pPr>
              <w:rPr>
                <w:rFonts w:ascii="Calibri" w:hAnsi="Calibri" w:cs="Calibri"/>
                <w:b/>
                <w:sz w:val="22"/>
                <w:szCs w:val="22"/>
                <w:lang w:val="en-GB"/>
              </w:rPr>
            </w:pPr>
          </w:p>
        </w:tc>
        <w:tc>
          <w:tcPr>
            <w:tcW w:w="2340" w:type="dxa"/>
            <w:tcBorders>
              <w:top w:val="single" w:sz="12" w:space="0" w:color="auto"/>
              <w:left w:val="single" w:sz="12" w:space="0" w:color="auto"/>
              <w:bottom w:val="single" w:sz="6" w:space="0" w:color="auto"/>
              <w:right w:val="single" w:sz="12" w:space="0" w:color="auto"/>
            </w:tcBorders>
          </w:tcPr>
          <w:p w14:paraId="51A08F10" w14:textId="36894905" w:rsidR="00344211" w:rsidRPr="00682902" w:rsidRDefault="00344211" w:rsidP="00344211">
            <w:pPr>
              <w:rPr>
                <w:rFonts w:ascii="Calibri" w:hAnsi="Calibri" w:cs="Calibri"/>
                <w:sz w:val="22"/>
                <w:szCs w:val="22"/>
                <w:lang w:val="en-GB"/>
              </w:rPr>
            </w:pPr>
            <w:r w:rsidRPr="00682902">
              <w:rPr>
                <w:rFonts w:ascii="Calibri" w:hAnsi="Calibri" w:cs="Calibri"/>
                <w:sz w:val="22"/>
                <w:szCs w:val="22"/>
              </w:rPr>
              <w:t>IAS risk protocols established all four countries</w:t>
            </w:r>
          </w:p>
        </w:tc>
        <w:tc>
          <w:tcPr>
            <w:tcW w:w="1350" w:type="dxa"/>
            <w:tcBorders>
              <w:top w:val="single" w:sz="12" w:space="0" w:color="auto"/>
              <w:left w:val="single" w:sz="12" w:space="0" w:color="auto"/>
              <w:bottom w:val="single" w:sz="6" w:space="0" w:color="auto"/>
              <w:right w:val="single" w:sz="12" w:space="0" w:color="auto"/>
            </w:tcBorders>
          </w:tcPr>
          <w:p w14:paraId="179D4BAE" w14:textId="14A7854C" w:rsidR="00344211" w:rsidRPr="00682902" w:rsidRDefault="00344211" w:rsidP="00344211">
            <w:pPr>
              <w:rPr>
                <w:rFonts w:ascii="Calibri" w:hAnsi="Calibri" w:cs="Calibri"/>
                <w:sz w:val="22"/>
                <w:szCs w:val="22"/>
                <w:lang w:val="en-GB"/>
              </w:rPr>
            </w:pPr>
            <w:r w:rsidRPr="00682902">
              <w:rPr>
                <w:rFonts w:ascii="Calibri" w:hAnsi="Calibri" w:cs="Calibri"/>
                <w:sz w:val="22"/>
                <w:szCs w:val="22"/>
              </w:rPr>
              <w:t>All countries have some capacity for prevention of IAS, but none have reached standards that can be relied on for EDRR or rates of detection after incursion to minimize the threats of IAS to native biota</w:t>
            </w:r>
          </w:p>
        </w:tc>
        <w:tc>
          <w:tcPr>
            <w:tcW w:w="1506" w:type="dxa"/>
            <w:tcBorders>
              <w:top w:val="single" w:sz="12" w:space="0" w:color="auto"/>
              <w:left w:val="single" w:sz="12" w:space="0" w:color="auto"/>
              <w:bottom w:val="single" w:sz="6" w:space="0" w:color="auto"/>
              <w:right w:val="single" w:sz="12" w:space="0" w:color="auto"/>
            </w:tcBorders>
          </w:tcPr>
          <w:p w14:paraId="264921C9"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Baseline studies on the status of IAS in participating countries have been completed</w:t>
            </w:r>
          </w:p>
          <w:p w14:paraId="76477830" w14:textId="5EA1ECDE" w:rsidR="00344211" w:rsidRPr="00682902" w:rsidRDefault="00344211" w:rsidP="00344211">
            <w:pPr>
              <w:rPr>
                <w:rFonts w:ascii="Calibri" w:hAnsi="Calibri" w:cs="Calibri"/>
                <w:sz w:val="22"/>
                <w:szCs w:val="22"/>
                <w:lang w:val="en-GB"/>
              </w:rPr>
            </w:pPr>
            <w:proofErr w:type="spellStart"/>
            <w:r w:rsidRPr="00682902">
              <w:rPr>
                <w:rFonts w:ascii="Calibri" w:hAnsi="Calibri" w:cs="Calibri"/>
                <w:sz w:val="22"/>
                <w:szCs w:val="22"/>
              </w:rPr>
              <w:t>Programmes</w:t>
            </w:r>
            <w:proofErr w:type="spellEnd"/>
            <w:r w:rsidRPr="00682902">
              <w:rPr>
                <w:rFonts w:ascii="Calibri" w:hAnsi="Calibri" w:cs="Calibri"/>
                <w:sz w:val="22"/>
                <w:szCs w:val="22"/>
              </w:rPr>
              <w:t xml:space="preserve"> for detecting changes in at-risk native communities designed</w:t>
            </w:r>
          </w:p>
        </w:tc>
        <w:tc>
          <w:tcPr>
            <w:tcW w:w="1701" w:type="dxa"/>
            <w:tcBorders>
              <w:top w:val="single" w:sz="12" w:space="0" w:color="auto"/>
              <w:left w:val="single" w:sz="12" w:space="0" w:color="auto"/>
              <w:bottom w:val="single" w:sz="6" w:space="0" w:color="auto"/>
              <w:right w:val="single" w:sz="12" w:space="0" w:color="auto"/>
            </w:tcBorders>
          </w:tcPr>
          <w:p w14:paraId="3FA45FBB"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Detection regimes for IAS incursions in high-risk habitats are under implementation</w:t>
            </w:r>
          </w:p>
          <w:p w14:paraId="5C1DC47A" w14:textId="1FF95091" w:rsidR="00344211" w:rsidRPr="00682902" w:rsidRDefault="00344211" w:rsidP="00344211">
            <w:pPr>
              <w:rPr>
                <w:rFonts w:ascii="Calibri" w:hAnsi="Calibri" w:cs="Calibri"/>
                <w:sz w:val="22"/>
                <w:szCs w:val="22"/>
                <w:lang w:val="en-GB"/>
              </w:rPr>
            </w:pPr>
            <w:r w:rsidRPr="00682902">
              <w:rPr>
                <w:rFonts w:ascii="Calibri" w:hAnsi="Calibri" w:cs="Calibri"/>
                <w:sz w:val="22"/>
                <w:szCs w:val="22"/>
              </w:rPr>
              <w:t xml:space="preserve">Protocols for determining priorities used to identify species and sites of highest priority for IAS / biosecurity interventions for at least the medium term </w:t>
            </w:r>
          </w:p>
        </w:tc>
        <w:tc>
          <w:tcPr>
            <w:tcW w:w="1629"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C8A25AD" w14:textId="212CA9AF" w:rsidR="00344211" w:rsidRPr="00682902" w:rsidRDefault="00F45B6B"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50%</w:t>
            </w:r>
          </w:p>
        </w:tc>
        <w:tc>
          <w:tcPr>
            <w:tcW w:w="156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D075495" w14:textId="54A15456" w:rsidR="00344211" w:rsidRPr="00682902" w:rsidRDefault="00344211" w:rsidP="00344211">
            <w:pPr>
              <w:pStyle w:val="InstructionsPM"/>
              <w:rPr>
                <w:rFonts w:ascii="Calibri" w:hAnsi="Calibri" w:cs="Calibri"/>
                <w:i w:val="0"/>
                <w:color w:val="auto"/>
                <w:sz w:val="22"/>
                <w:lang w:val="en-GB"/>
              </w:rPr>
            </w:pPr>
            <w:r w:rsidRPr="00682902">
              <w:rPr>
                <w:rFonts w:ascii="Calibri" w:hAnsi="Calibri" w:cs="Calibri"/>
                <w:color w:val="auto"/>
                <w:sz w:val="22"/>
                <w:lang w:val="en-GB"/>
              </w:rPr>
              <w:t xml:space="preserve">PRISMSS partner Wellington </w:t>
            </w:r>
            <w:proofErr w:type="spellStart"/>
            <w:r w:rsidRPr="00682902">
              <w:rPr>
                <w:rFonts w:ascii="Calibri" w:hAnsi="Calibri" w:cs="Calibri"/>
                <w:color w:val="auto"/>
                <w:sz w:val="22"/>
                <w:lang w:val="en-GB"/>
              </w:rPr>
              <w:t>Univentures</w:t>
            </w:r>
            <w:proofErr w:type="spellEnd"/>
            <w:r w:rsidRPr="00682902">
              <w:rPr>
                <w:rFonts w:ascii="Calibri" w:hAnsi="Calibri" w:cs="Calibri"/>
                <w:color w:val="auto"/>
                <w:sz w:val="22"/>
                <w:lang w:val="en-GB"/>
              </w:rPr>
              <w:t xml:space="preserve"> has signed </w:t>
            </w:r>
            <w:r w:rsidR="00D43818" w:rsidRPr="00682902">
              <w:rPr>
                <w:rFonts w:ascii="Calibri" w:hAnsi="Calibri" w:cs="Calibri"/>
                <w:color w:val="auto"/>
                <w:sz w:val="22"/>
                <w:lang w:val="en-GB"/>
              </w:rPr>
              <w:t xml:space="preserve">an </w:t>
            </w:r>
            <w:r w:rsidRPr="00682902">
              <w:rPr>
                <w:rFonts w:ascii="Calibri" w:hAnsi="Calibri" w:cs="Calibri"/>
                <w:color w:val="auto"/>
                <w:sz w:val="22"/>
                <w:lang w:val="en-GB"/>
              </w:rPr>
              <w:t xml:space="preserve">agreement with SPREP for the delivery of these project activities. The review of priorities for EDRR has been completed. </w:t>
            </w:r>
          </w:p>
        </w:tc>
        <w:tc>
          <w:tcPr>
            <w:tcW w:w="1134"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D44D749" w14:textId="35F411F7" w:rsidR="00344211" w:rsidRPr="00682902" w:rsidRDefault="00637C83" w:rsidP="00344211">
            <w:pPr>
              <w:pStyle w:val="InstructionsPM"/>
              <w:rPr>
                <w:rFonts w:ascii="Calibri" w:hAnsi="Calibri" w:cs="Calibri"/>
                <w:i w:val="0"/>
                <w:color w:val="auto"/>
                <w:sz w:val="22"/>
                <w:lang w:val="en-GB"/>
              </w:rPr>
            </w:pPr>
            <w:r w:rsidRPr="00682902">
              <w:rPr>
                <w:rStyle w:val="InstructionsPMCar"/>
                <w:rFonts w:ascii="Calibri" w:hAnsi="Calibri" w:cs="Calibri"/>
                <w:i/>
                <w:iCs/>
                <w:color w:val="auto"/>
                <w:sz w:val="22"/>
              </w:rPr>
              <w:t>S</w:t>
            </w:r>
          </w:p>
        </w:tc>
      </w:tr>
      <w:tr w:rsidR="00344211" w:rsidRPr="00682902" w14:paraId="73ED2552" w14:textId="77777777" w:rsidTr="665379A2">
        <w:trPr>
          <w:cantSplit/>
          <w:trHeight w:val="50"/>
          <w:jc w:val="center"/>
        </w:trPr>
        <w:tc>
          <w:tcPr>
            <w:tcW w:w="2160" w:type="dxa"/>
            <w:vMerge/>
          </w:tcPr>
          <w:p w14:paraId="2D2D3E04" w14:textId="77777777" w:rsidR="00344211" w:rsidRPr="00682902" w:rsidRDefault="00344211" w:rsidP="00344211">
            <w:pPr>
              <w:rPr>
                <w:rFonts w:ascii="Calibri" w:hAnsi="Calibri" w:cs="Calibri"/>
                <w:b/>
                <w:sz w:val="22"/>
                <w:szCs w:val="22"/>
                <w:lang w:val="en-GB"/>
              </w:rPr>
            </w:pPr>
          </w:p>
        </w:tc>
        <w:tc>
          <w:tcPr>
            <w:tcW w:w="2340" w:type="dxa"/>
            <w:tcBorders>
              <w:top w:val="single" w:sz="6" w:space="0" w:color="auto"/>
              <w:left w:val="single" w:sz="12" w:space="0" w:color="auto"/>
              <w:right w:val="single" w:sz="12" w:space="0" w:color="auto"/>
            </w:tcBorders>
          </w:tcPr>
          <w:p w14:paraId="3BB0E450" w14:textId="18447195" w:rsidR="00344211" w:rsidRPr="00682902" w:rsidRDefault="00344211" w:rsidP="00344211">
            <w:pPr>
              <w:rPr>
                <w:rFonts w:ascii="Calibri" w:hAnsi="Calibri" w:cs="Calibri"/>
                <w:sz w:val="22"/>
                <w:szCs w:val="22"/>
                <w:lang w:val="en-GB"/>
              </w:rPr>
            </w:pPr>
            <w:r w:rsidRPr="00682902">
              <w:rPr>
                <w:rFonts w:ascii="Calibri" w:hAnsi="Calibri" w:cs="Calibri"/>
                <w:sz w:val="22"/>
                <w:szCs w:val="22"/>
              </w:rPr>
              <w:t>Species &amp; site-specific IAS management plans on small islands completed within each participating country</w:t>
            </w:r>
          </w:p>
        </w:tc>
        <w:tc>
          <w:tcPr>
            <w:tcW w:w="1350" w:type="dxa"/>
            <w:tcBorders>
              <w:top w:val="single" w:sz="6" w:space="0" w:color="auto"/>
              <w:left w:val="single" w:sz="12" w:space="0" w:color="auto"/>
              <w:right w:val="single" w:sz="12" w:space="0" w:color="auto"/>
            </w:tcBorders>
          </w:tcPr>
          <w:p w14:paraId="0C33A822" w14:textId="0E816AF1" w:rsidR="00344211" w:rsidRPr="00682902" w:rsidRDefault="00344211" w:rsidP="00344211">
            <w:pPr>
              <w:rPr>
                <w:rFonts w:ascii="Calibri" w:hAnsi="Calibri" w:cs="Calibri"/>
                <w:sz w:val="22"/>
                <w:szCs w:val="22"/>
                <w:lang w:val="en-GB"/>
              </w:rPr>
            </w:pPr>
            <w:r w:rsidRPr="00682902">
              <w:rPr>
                <w:rFonts w:ascii="Calibri" w:hAnsi="Calibri" w:cs="Calibri"/>
                <w:sz w:val="22"/>
                <w:szCs w:val="22"/>
              </w:rPr>
              <w:t>Mechanisms are not fully developed to contain established IAS to levels which do not threaten native biota</w:t>
            </w:r>
          </w:p>
        </w:tc>
        <w:tc>
          <w:tcPr>
            <w:tcW w:w="1506" w:type="dxa"/>
            <w:tcBorders>
              <w:top w:val="single" w:sz="6" w:space="0" w:color="auto"/>
              <w:left w:val="single" w:sz="12" w:space="0" w:color="auto"/>
              <w:right w:val="single" w:sz="12" w:space="0" w:color="auto"/>
            </w:tcBorders>
          </w:tcPr>
          <w:p w14:paraId="38867ECF" w14:textId="3E85F289" w:rsidR="00344211" w:rsidRPr="00682902" w:rsidRDefault="00344211" w:rsidP="00344211">
            <w:pPr>
              <w:rPr>
                <w:rFonts w:ascii="Calibri" w:hAnsi="Calibri" w:cs="Calibri"/>
                <w:sz w:val="22"/>
                <w:szCs w:val="22"/>
                <w:lang w:val="en-GB"/>
              </w:rPr>
            </w:pPr>
            <w:r w:rsidRPr="00682902">
              <w:rPr>
                <w:rFonts w:ascii="Calibri" w:hAnsi="Calibri" w:cs="Calibri"/>
                <w:sz w:val="22"/>
                <w:szCs w:val="22"/>
              </w:rPr>
              <w:t>Site and species-specific management plan needs are formally identified</w:t>
            </w:r>
          </w:p>
        </w:tc>
        <w:tc>
          <w:tcPr>
            <w:tcW w:w="1701" w:type="dxa"/>
            <w:tcBorders>
              <w:top w:val="single" w:sz="6" w:space="0" w:color="auto"/>
              <w:left w:val="single" w:sz="12" w:space="0" w:color="auto"/>
              <w:right w:val="single" w:sz="12" w:space="0" w:color="auto"/>
            </w:tcBorders>
          </w:tcPr>
          <w:p w14:paraId="24BDF94B" w14:textId="73CD0DD9" w:rsidR="00344211" w:rsidRPr="00682902" w:rsidRDefault="00344211" w:rsidP="00344211">
            <w:pPr>
              <w:rPr>
                <w:rFonts w:ascii="Calibri" w:hAnsi="Calibri" w:cs="Calibri"/>
                <w:sz w:val="22"/>
                <w:szCs w:val="22"/>
                <w:lang w:val="en-GB"/>
              </w:rPr>
            </w:pPr>
            <w:r w:rsidRPr="00682902">
              <w:rPr>
                <w:rFonts w:ascii="Calibri" w:hAnsi="Calibri" w:cs="Calibri"/>
                <w:sz w:val="22"/>
                <w:szCs w:val="22"/>
              </w:rPr>
              <w:t>Plans for these sites/species written/formulated</w:t>
            </w:r>
          </w:p>
        </w:tc>
        <w:tc>
          <w:tcPr>
            <w:tcW w:w="1629" w:type="dxa"/>
            <w:tcBorders>
              <w:top w:val="single" w:sz="6" w:space="0" w:color="auto"/>
              <w:left w:val="single" w:sz="12" w:space="0" w:color="auto"/>
              <w:right w:val="single" w:sz="12" w:space="0" w:color="auto"/>
            </w:tcBorders>
            <w:shd w:val="clear" w:color="auto" w:fill="FFFFFF" w:themeFill="background1"/>
          </w:tcPr>
          <w:p w14:paraId="365B924D" w14:textId="536BA7F3" w:rsidR="00344211" w:rsidRPr="00682902" w:rsidRDefault="00F45B6B"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25%</w:t>
            </w:r>
          </w:p>
        </w:tc>
        <w:tc>
          <w:tcPr>
            <w:tcW w:w="1563" w:type="dxa"/>
            <w:tcBorders>
              <w:top w:val="single" w:sz="6" w:space="0" w:color="auto"/>
              <w:left w:val="single" w:sz="12" w:space="0" w:color="auto"/>
              <w:right w:val="single" w:sz="12" w:space="0" w:color="auto"/>
            </w:tcBorders>
            <w:shd w:val="clear" w:color="auto" w:fill="FFFFFF" w:themeFill="background1"/>
          </w:tcPr>
          <w:p w14:paraId="2711729D" w14:textId="655A214A" w:rsidR="00344211" w:rsidRPr="00682902" w:rsidRDefault="00344211" w:rsidP="00344211">
            <w:pPr>
              <w:pStyle w:val="InstructionsPM"/>
              <w:rPr>
                <w:rFonts w:ascii="Calibri" w:hAnsi="Calibri" w:cs="Calibri"/>
                <w:i w:val="0"/>
                <w:color w:val="auto"/>
                <w:sz w:val="22"/>
                <w:lang w:val="en-GB"/>
              </w:rPr>
            </w:pPr>
            <w:r w:rsidRPr="00682902">
              <w:rPr>
                <w:rFonts w:ascii="Calibri" w:hAnsi="Calibri" w:cs="Calibri"/>
                <w:color w:val="auto"/>
                <w:sz w:val="22"/>
                <w:lang w:val="en-GB"/>
              </w:rPr>
              <w:t xml:space="preserve">Detailed operational planning for baseline surveys is currently underway. </w:t>
            </w:r>
          </w:p>
        </w:tc>
        <w:tc>
          <w:tcPr>
            <w:tcW w:w="1134" w:type="dxa"/>
            <w:tcBorders>
              <w:top w:val="single" w:sz="6" w:space="0" w:color="auto"/>
              <w:left w:val="single" w:sz="12" w:space="0" w:color="auto"/>
              <w:right w:val="single" w:sz="12" w:space="0" w:color="auto"/>
            </w:tcBorders>
            <w:shd w:val="clear" w:color="auto" w:fill="FFFFFF" w:themeFill="background1"/>
          </w:tcPr>
          <w:p w14:paraId="6366A5A2" w14:textId="40C794D4" w:rsidR="00344211" w:rsidRPr="00682902" w:rsidRDefault="00637C83" w:rsidP="00344211">
            <w:pPr>
              <w:pStyle w:val="InstructionsPM"/>
              <w:rPr>
                <w:rFonts w:ascii="Calibri" w:hAnsi="Calibri" w:cs="Calibri"/>
                <w:i w:val="0"/>
                <w:color w:val="auto"/>
                <w:sz w:val="22"/>
                <w:lang w:val="en-GB"/>
              </w:rPr>
            </w:pPr>
            <w:r w:rsidRPr="00682902">
              <w:rPr>
                <w:rStyle w:val="InstructionsPMCar"/>
                <w:rFonts w:ascii="Calibri" w:hAnsi="Calibri" w:cs="Calibri"/>
                <w:i/>
                <w:iCs/>
                <w:color w:val="auto"/>
                <w:sz w:val="22"/>
              </w:rPr>
              <w:t>S</w:t>
            </w:r>
          </w:p>
        </w:tc>
      </w:tr>
      <w:tr w:rsidR="00344211" w:rsidRPr="00682902" w14:paraId="3B77F116" w14:textId="77777777" w:rsidTr="665379A2">
        <w:trPr>
          <w:cantSplit/>
          <w:trHeight w:val="50"/>
          <w:jc w:val="center"/>
        </w:trPr>
        <w:tc>
          <w:tcPr>
            <w:tcW w:w="2160" w:type="dxa"/>
            <w:vMerge w:val="restart"/>
            <w:tcBorders>
              <w:top w:val="single" w:sz="12" w:space="0" w:color="auto"/>
              <w:left w:val="single" w:sz="12" w:space="0" w:color="auto"/>
              <w:right w:val="single" w:sz="12" w:space="0" w:color="auto"/>
            </w:tcBorders>
          </w:tcPr>
          <w:p w14:paraId="2737C4FE" w14:textId="5F02087F" w:rsidR="00344211" w:rsidRPr="00682902" w:rsidRDefault="00344211" w:rsidP="00344211">
            <w:pPr>
              <w:rPr>
                <w:rFonts w:ascii="Calibri" w:hAnsi="Calibri" w:cs="Calibri"/>
                <w:b/>
                <w:sz w:val="22"/>
                <w:szCs w:val="22"/>
                <w:lang w:val="en-GB"/>
              </w:rPr>
            </w:pPr>
            <w:r w:rsidRPr="00682902">
              <w:rPr>
                <w:rFonts w:ascii="Calibri" w:hAnsi="Calibri" w:cs="Calibri"/>
                <w:b/>
                <w:sz w:val="22"/>
                <w:szCs w:val="22"/>
                <w:lang w:val="en-GB"/>
              </w:rPr>
              <w:lastRenderedPageBreak/>
              <w:t xml:space="preserve">Outcome 3.1: </w:t>
            </w:r>
            <w:r w:rsidRPr="00682902">
              <w:rPr>
                <w:rFonts w:ascii="Calibri" w:hAnsi="Calibri" w:cs="Calibri"/>
                <w:sz w:val="22"/>
                <w:szCs w:val="22"/>
              </w:rPr>
              <w:t>Biosecurity risks are reduced for the highest risk pathways and IAS</w:t>
            </w:r>
          </w:p>
          <w:p w14:paraId="0D10FA98" w14:textId="77777777" w:rsidR="00344211" w:rsidRPr="00682902" w:rsidRDefault="00344211" w:rsidP="00344211">
            <w:pPr>
              <w:rPr>
                <w:rFonts w:ascii="Calibri" w:hAnsi="Calibri" w:cs="Calibri"/>
                <w:b/>
                <w:sz w:val="22"/>
                <w:szCs w:val="22"/>
                <w:lang w:val="en-GB"/>
              </w:rPr>
            </w:pPr>
          </w:p>
        </w:tc>
        <w:tc>
          <w:tcPr>
            <w:tcW w:w="2340" w:type="dxa"/>
            <w:tcBorders>
              <w:top w:val="single" w:sz="6" w:space="0" w:color="auto"/>
              <w:left w:val="single" w:sz="12" w:space="0" w:color="auto"/>
              <w:right w:val="single" w:sz="12" w:space="0" w:color="auto"/>
            </w:tcBorders>
          </w:tcPr>
          <w:p w14:paraId="5F6A4BA5" w14:textId="501453EF" w:rsidR="00344211" w:rsidRPr="00682902" w:rsidRDefault="00344211" w:rsidP="00344211">
            <w:pPr>
              <w:rPr>
                <w:rStyle w:val="InstructionsPMCar"/>
                <w:rFonts w:ascii="Calibri" w:hAnsi="Calibri" w:cs="Calibri"/>
                <w:sz w:val="22"/>
              </w:rPr>
            </w:pPr>
            <w:r w:rsidRPr="00682902">
              <w:rPr>
                <w:rFonts w:ascii="Calibri" w:hAnsi="Calibri" w:cs="Calibri"/>
                <w:sz w:val="22"/>
                <w:szCs w:val="22"/>
              </w:rPr>
              <w:t>Stable or increased populations of key species threatened with extinction in the targeted sites</w:t>
            </w:r>
          </w:p>
        </w:tc>
        <w:tc>
          <w:tcPr>
            <w:tcW w:w="4557" w:type="dxa"/>
            <w:gridSpan w:val="3"/>
            <w:tcBorders>
              <w:top w:val="single" w:sz="6" w:space="0" w:color="auto"/>
              <w:left w:val="single" w:sz="12" w:space="0" w:color="auto"/>
              <w:right w:val="single" w:sz="12" w:space="0" w:color="auto"/>
            </w:tcBorders>
          </w:tcPr>
          <w:tbl>
            <w:tblPr>
              <w:tblW w:w="4301" w:type="dxa"/>
              <w:tblLayout w:type="fixed"/>
              <w:tblLook w:val="04A0" w:firstRow="1" w:lastRow="0" w:firstColumn="1" w:lastColumn="0" w:noHBand="0" w:noVBand="1"/>
            </w:tblPr>
            <w:tblGrid>
              <w:gridCol w:w="1466"/>
              <w:gridCol w:w="1275"/>
              <w:gridCol w:w="1560"/>
            </w:tblGrid>
            <w:tr w:rsidR="00344211" w:rsidRPr="00682902" w14:paraId="4F9E14FB" w14:textId="77777777" w:rsidTr="001F78D7">
              <w:trPr>
                <w:trHeight w:val="49"/>
                <w:tblHeader/>
              </w:trPr>
              <w:tc>
                <w:tcPr>
                  <w:tcW w:w="1466" w:type="dxa"/>
                  <w:tcBorders>
                    <w:top w:val="single" w:sz="4" w:space="0" w:color="auto"/>
                    <w:left w:val="single" w:sz="8" w:space="0" w:color="auto"/>
                    <w:bottom w:val="single" w:sz="4" w:space="0" w:color="auto"/>
                    <w:right w:val="single" w:sz="4" w:space="0" w:color="auto"/>
                  </w:tcBorders>
                  <w:shd w:val="clear" w:color="000000" w:fill="FFFFFF"/>
                </w:tcPr>
                <w:p w14:paraId="56B6CFBE"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Species</w:t>
                  </w:r>
                </w:p>
              </w:tc>
              <w:tc>
                <w:tcPr>
                  <w:tcW w:w="1275" w:type="dxa"/>
                  <w:tcBorders>
                    <w:top w:val="single" w:sz="4" w:space="0" w:color="auto"/>
                    <w:left w:val="nil"/>
                    <w:bottom w:val="single" w:sz="4" w:space="0" w:color="auto"/>
                    <w:right w:val="single" w:sz="4" w:space="0" w:color="auto"/>
                  </w:tcBorders>
                  <w:shd w:val="clear" w:color="000000" w:fill="FFFFFF"/>
                </w:tcPr>
                <w:p w14:paraId="3E4C9A05"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B/L pop. size</w:t>
                  </w:r>
                  <w:r w:rsidRPr="00682902">
                    <w:rPr>
                      <w:rStyle w:val="FootnoteReference"/>
                      <w:rFonts w:ascii="Calibri" w:hAnsi="Calibri" w:cs="Calibri"/>
                      <w:sz w:val="22"/>
                      <w:szCs w:val="22"/>
                      <w:lang w:bidi="hi-IN"/>
                    </w:rPr>
                    <w:footnoteReference w:id="4"/>
                  </w:r>
                </w:p>
              </w:tc>
              <w:tc>
                <w:tcPr>
                  <w:tcW w:w="1560" w:type="dxa"/>
                  <w:tcBorders>
                    <w:top w:val="single" w:sz="4" w:space="0" w:color="auto"/>
                    <w:left w:val="nil"/>
                    <w:bottom w:val="single" w:sz="4" w:space="0" w:color="auto"/>
                    <w:right w:val="single" w:sz="8" w:space="0" w:color="auto"/>
                  </w:tcBorders>
                  <w:shd w:val="clear" w:color="000000" w:fill="FFFFFF"/>
                  <w:noWrap/>
                </w:tcPr>
                <w:p w14:paraId="1BBD7E2C"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Target pop. size</w:t>
                  </w:r>
                </w:p>
              </w:tc>
            </w:tr>
            <w:tr w:rsidR="00344211" w:rsidRPr="00682902" w14:paraId="6AAE9460" w14:textId="77777777" w:rsidTr="001F78D7">
              <w:trPr>
                <w:trHeight w:val="49"/>
              </w:trPr>
              <w:tc>
                <w:tcPr>
                  <w:tcW w:w="1466" w:type="dxa"/>
                  <w:tcBorders>
                    <w:top w:val="single" w:sz="4" w:space="0" w:color="auto"/>
                    <w:left w:val="single" w:sz="8" w:space="0" w:color="auto"/>
                    <w:bottom w:val="single" w:sz="4" w:space="0" w:color="auto"/>
                    <w:right w:val="single" w:sz="4" w:space="0" w:color="auto"/>
                  </w:tcBorders>
                  <w:shd w:val="clear" w:color="000000" w:fill="FFFFFF"/>
                  <w:hideMark/>
                </w:tcPr>
                <w:p w14:paraId="7E97C775"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Ratak Imperial Pigeon</w:t>
                  </w:r>
                </w:p>
              </w:tc>
              <w:tc>
                <w:tcPr>
                  <w:tcW w:w="1275" w:type="dxa"/>
                  <w:tcBorders>
                    <w:top w:val="single" w:sz="4" w:space="0" w:color="auto"/>
                    <w:left w:val="nil"/>
                    <w:bottom w:val="single" w:sz="4" w:space="0" w:color="auto"/>
                    <w:right w:val="single" w:sz="4" w:space="0" w:color="auto"/>
                  </w:tcBorders>
                  <w:shd w:val="clear" w:color="000000" w:fill="FFFFFF"/>
                  <w:hideMark/>
                </w:tcPr>
                <w:p w14:paraId="1FCBD163"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60</w:t>
                  </w:r>
                </w:p>
              </w:tc>
              <w:tc>
                <w:tcPr>
                  <w:tcW w:w="1560" w:type="dxa"/>
                  <w:tcBorders>
                    <w:top w:val="single" w:sz="4" w:space="0" w:color="auto"/>
                    <w:left w:val="nil"/>
                    <w:bottom w:val="single" w:sz="4" w:space="0" w:color="auto"/>
                    <w:right w:val="single" w:sz="8" w:space="0" w:color="auto"/>
                  </w:tcBorders>
                  <w:shd w:val="clear" w:color="000000" w:fill="FFFFFF"/>
                  <w:noWrap/>
                  <w:hideMark/>
                </w:tcPr>
                <w:p w14:paraId="692C7C6F"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180</w:t>
                  </w:r>
                </w:p>
              </w:tc>
            </w:tr>
            <w:tr w:rsidR="00344211" w:rsidRPr="00682902" w14:paraId="34438022" w14:textId="77777777" w:rsidTr="001F78D7">
              <w:trPr>
                <w:trHeight w:val="49"/>
              </w:trPr>
              <w:tc>
                <w:tcPr>
                  <w:tcW w:w="1466" w:type="dxa"/>
                  <w:tcBorders>
                    <w:top w:val="nil"/>
                    <w:left w:val="single" w:sz="8" w:space="0" w:color="auto"/>
                    <w:bottom w:val="single" w:sz="4" w:space="0" w:color="auto"/>
                    <w:right w:val="single" w:sz="4" w:space="0" w:color="auto"/>
                  </w:tcBorders>
                  <w:shd w:val="clear" w:color="000000" w:fill="FFFFFF"/>
                  <w:hideMark/>
                </w:tcPr>
                <w:p w14:paraId="467F0FD9"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 xml:space="preserve">Friendly Ground Dove </w:t>
                  </w:r>
                  <w:r w:rsidRPr="00682902">
                    <w:rPr>
                      <w:rFonts w:ascii="Calibri" w:hAnsi="Calibri" w:cs="Calibri"/>
                      <w:sz w:val="22"/>
                      <w:szCs w:val="22"/>
                    </w:rPr>
                    <w:t>(VU)</w:t>
                  </w:r>
                </w:p>
              </w:tc>
              <w:tc>
                <w:tcPr>
                  <w:tcW w:w="1275" w:type="dxa"/>
                  <w:tcBorders>
                    <w:top w:val="nil"/>
                    <w:left w:val="nil"/>
                    <w:bottom w:val="single" w:sz="4" w:space="0" w:color="auto"/>
                    <w:right w:val="single" w:sz="4" w:space="0" w:color="auto"/>
                  </w:tcBorders>
                  <w:shd w:val="clear" w:color="000000" w:fill="FFFFFF"/>
                  <w:hideMark/>
                </w:tcPr>
                <w:p w14:paraId="138FE408"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Not known</w:t>
                  </w:r>
                </w:p>
              </w:tc>
              <w:tc>
                <w:tcPr>
                  <w:tcW w:w="1560" w:type="dxa"/>
                  <w:tcBorders>
                    <w:top w:val="nil"/>
                    <w:left w:val="nil"/>
                    <w:bottom w:val="single" w:sz="4" w:space="0" w:color="auto"/>
                    <w:right w:val="single" w:sz="8" w:space="0" w:color="auto"/>
                  </w:tcBorders>
                  <w:shd w:val="clear" w:color="000000" w:fill="FFFFFF"/>
                  <w:noWrap/>
                  <w:hideMark/>
                </w:tcPr>
                <w:p w14:paraId="122BC579"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2 secure populations</w:t>
                  </w:r>
                </w:p>
              </w:tc>
            </w:tr>
            <w:tr w:rsidR="00344211" w:rsidRPr="00682902" w14:paraId="387227F6" w14:textId="77777777" w:rsidTr="001F78D7">
              <w:trPr>
                <w:trHeight w:val="49"/>
              </w:trPr>
              <w:tc>
                <w:tcPr>
                  <w:tcW w:w="1466" w:type="dxa"/>
                  <w:tcBorders>
                    <w:top w:val="nil"/>
                    <w:left w:val="single" w:sz="8" w:space="0" w:color="auto"/>
                    <w:bottom w:val="single" w:sz="4" w:space="0" w:color="auto"/>
                    <w:right w:val="single" w:sz="4" w:space="0" w:color="auto"/>
                  </w:tcBorders>
                  <w:shd w:val="clear" w:color="000000" w:fill="FFFFFF"/>
                  <w:hideMark/>
                </w:tcPr>
                <w:p w14:paraId="1C9775A4"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 xml:space="preserve">Tongan Whistler </w:t>
                  </w:r>
                  <w:r w:rsidRPr="00682902">
                    <w:rPr>
                      <w:rFonts w:ascii="Calibri" w:hAnsi="Calibri" w:cs="Calibri"/>
                      <w:sz w:val="22"/>
                      <w:szCs w:val="22"/>
                    </w:rPr>
                    <w:t>(NT, endemic)</w:t>
                  </w:r>
                </w:p>
              </w:tc>
              <w:tc>
                <w:tcPr>
                  <w:tcW w:w="1275" w:type="dxa"/>
                  <w:tcBorders>
                    <w:top w:val="nil"/>
                    <w:left w:val="nil"/>
                    <w:bottom w:val="single" w:sz="4" w:space="0" w:color="auto"/>
                    <w:right w:val="single" w:sz="4" w:space="0" w:color="auto"/>
                  </w:tcBorders>
                  <w:shd w:val="clear" w:color="000000" w:fill="FFFFFF"/>
                  <w:hideMark/>
                </w:tcPr>
                <w:p w14:paraId="7988CD85"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Not known</w:t>
                  </w:r>
                </w:p>
              </w:tc>
              <w:tc>
                <w:tcPr>
                  <w:tcW w:w="1560" w:type="dxa"/>
                  <w:tcBorders>
                    <w:top w:val="nil"/>
                    <w:left w:val="nil"/>
                    <w:bottom w:val="single" w:sz="4" w:space="0" w:color="auto"/>
                    <w:right w:val="single" w:sz="8" w:space="0" w:color="auto"/>
                  </w:tcBorders>
                  <w:shd w:val="clear" w:color="000000" w:fill="FFFFFF"/>
                  <w:noWrap/>
                  <w:hideMark/>
                </w:tcPr>
                <w:p w14:paraId="10416952"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2 secure populations</w:t>
                  </w:r>
                </w:p>
              </w:tc>
            </w:tr>
            <w:tr w:rsidR="00344211" w:rsidRPr="00682902" w14:paraId="638B9441" w14:textId="77777777" w:rsidTr="001F78D7">
              <w:trPr>
                <w:trHeight w:val="49"/>
              </w:trPr>
              <w:tc>
                <w:tcPr>
                  <w:tcW w:w="1466" w:type="dxa"/>
                  <w:tcBorders>
                    <w:top w:val="nil"/>
                    <w:left w:val="single" w:sz="8" w:space="0" w:color="auto"/>
                    <w:bottom w:val="single" w:sz="4" w:space="0" w:color="auto"/>
                    <w:right w:val="single" w:sz="4" w:space="0" w:color="auto"/>
                  </w:tcBorders>
                  <w:shd w:val="clear" w:color="000000" w:fill="FFFFFF"/>
                  <w:hideMark/>
                </w:tcPr>
                <w:p w14:paraId="0E73D28D" w14:textId="77777777" w:rsidR="00344211" w:rsidRPr="00682902" w:rsidRDefault="00344211" w:rsidP="00344211">
                  <w:pPr>
                    <w:rPr>
                      <w:rFonts w:ascii="Calibri" w:hAnsi="Calibri" w:cs="Calibri"/>
                      <w:sz w:val="22"/>
                      <w:szCs w:val="22"/>
                      <w:lang w:bidi="hi-IN"/>
                    </w:rPr>
                  </w:pPr>
                  <w:proofErr w:type="spellStart"/>
                  <w:r w:rsidRPr="00682902">
                    <w:rPr>
                      <w:rFonts w:ascii="Calibri" w:hAnsi="Calibri" w:cs="Calibri"/>
                      <w:sz w:val="22"/>
                      <w:szCs w:val="22"/>
                      <w:lang w:bidi="hi-IN"/>
                    </w:rPr>
                    <w:t>Boettger's</w:t>
                  </w:r>
                  <w:proofErr w:type="spellEnd"/>
                  <w:r w:rsidRPr="00682902">
                    <w:rPr>
                      <w:rFonts w:ascii="Calibri" w:hAnsi="Calibri" w:cs="Calibri"/>
                      <w:sz w:val="22"/>
                      <w:szCs w:val="22"/>
                      <w:lang w:bidi="hi-IN"/>
                    </w:rPr>
                    <w:t xml:space="preserve"> Skink </w:t>
                  </w:r>
                  <w:r w:rsidRPr="00682902">
                    <w:rPr>
                      <w:rFonts w:ascii="Calibri" w:hAnsi="Calibri" w:cs="Calibri"/>
                      <w:sz w:val="22"/>
                      <w:szCs w:val="22"/>
                    </w:rPr>
                    <w:t>(EN, endemic)</w:t>
                  </w:r>
                </w:p>
              </w:tc>
              <w:tc>
                <w:tcPr>
                  <w:tcW w:w="1275" w:type="dxa"/>
                  <w:tcBorders>
                    <w:top w:val="nil"/>
                    <w:left w:val="nil"/>
                    <w:bottom w:val="single" w:sz="4" w:space="0" w:color="auto"/>
                    <w:right w:val="single" w:sz="4" w:space="0" w:color="auto"/>
                  </w:tcBorders>
                  <w:shd w:val="clear" w:color="000000" w:fill="FFFFFF"/>
                  <w:hideMark/>
                </w:tcPr>
                <w:p w14:paraId="0C6117F5"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Not known</w:t>
                  </w:r>
                </w:p>
              </w:tc>
              <w:tc>
                <w:tcPr>
                  <w:tcW w:w="1560" w:type="dxa"/>
                  <w:tcBorders>
                    <w:top w:val="nil"/>
                    <w:left w:val="nil"/>
                    <w:bottom w:val="single" w:sz="4" w:space="0" w:color="auto"/>
                    <w:right w:val="single" w:sz="8" w:space="0" w:color="auto"/>
                  </w:tcBorders>
                  <w:shd w:val="clear" w:color="000000" w:fill="FFFFFF"/>
                  <w:noWrap/>
                  <w:hideMark/>
                </w:tcPr>
                <w:p w14:paraId="03E0D658"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2 secure populations</w:t>
                  </w:r>
                </w:p>
              </w:tc>
            </w:tr>
            <w:tr w:rsidR="00344211" w:rsidRPr="00682902" w14:paraId="1BF6C9C6" w14:textId="77777777" w:rsidTr="001F78D7">
              <w:trPr>
                <w:trHeight w:val="49"/>
              </w:trPr>
              <w:tc>
                <w:tcPr>
                  <w:tcW w:w="1466" w:type="dxa"/>
                  <w:tcBorders>
                    <w:top w:val="nil"/>
                    <w:left w:val="single" w:sz="8" w:space="0" w:color="auto"/>
                    <w:bottom w:val="single" w:sz="4" w:space="0" w:color="auto"/>
                    <w:right w:val="single" w:sz="4" w:space="0" w:color="auto"/>
                  </w:tcBorders>
                  <w:shd w:val="clear" w:color="000000" w:fill="FFFFFF"/>
                  <w:hideMark/>
                </w:tcPr>
                <w:p w14:paraId="7CC37AD8"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 xml:space="preserve">Saw-tailed Gecko </w:t>
                  </w:r>
                  <w:r w:rsidRPr="00682902">
                    <w:rPr>
                      <w:rFonts w:ascii="Calibri" w:hAnsi="Calibri" w:cs="Calibri"/>
                      <w:sz w:val="22"/>
                      <w:szCs w:val="22"/>
                    </w:rPr>
                    <w:t>(EN, endemic)</w:t>
                  </w:r>
                </w:p>
              </w:tc>
              <w:tc>
                <w:tcPr>
                  <w:tcW w:w="1275" w:type="dxa"/>
                  <w:tcBorders>
                    <w:top w:val="nil"/>
                    <w:left w:val="nil"/>
                    <w:bottom w:val="single" w:sz="4" w:space="0" w:color="auto"/>
                    <w:right w:val="single" w:sz="4" w:space="0" w:color="auto"/>
                  </w:tcBorders>
                  <w:shd w:val="clear" w:color="000000" w:fill="FFFFFF"/>
                  <w:hideMark/>
                </w:tcPr>
                <w:p w14:paraId="724CAC9F"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Not known</w:t>
                  </w:r>
                </w:p>
              </w:tc>
              <w:tc>
                <w:tcPr>
                  <w:tcW w:w="1560" w:type="dxa"/>
                  <w:tcBorders>
                    <w:top w:val="nil"/>
                    <w:left w:val="nil"/>
                    <w:bottom w:val="single" w:sz="4" w:space="0" w:color="auto"/>
                    <w:right w:val="single" w:sz="8" w:space="0" w:color="auto"/>
                  </w:tcBorders>
                  <w:shd w:val="clear" w:color="000000" w:fill="FFFFFF"/>
                  <w:noWrap/>
                  <w:hideMark/>
                </w:tcPr>
                <w:p w14:paraId="02874F38"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2 secure populations</w:t>
                  </w:r>
                </w:p>
              </w:tc>
            </w:tr>
            <w:tr w:rsidR="00344211" w:rsidRPr="00682902" w14:paraId="154F976A" w14:textId="77777777" w:rsidTr="001F78D7">
              <w:trPr>
                <w:trHeight w:val="49"/>
              </w:trPr>
              <w:tc>
                <w:tcPr>
                  <w:tcW w:w="1466" w:type="dxa"/>
                  <w:tcBorders>
                    <w:top w:val="nil"/>
                    <w:left w:val="single" w:sz="8" w:space="0" w:color="auto"/>
                    <w:bottom w:val="single" w:sz="8" w:space="0" w:color="auto"/>
                    <w:right w:val="single" w:sz="4" w:space="0" w:color="auto"/>
                  </w:tcBorders>
                  <w:shd w:val="clear" w:color="000000" w:fill="FFFFFF"/>
                  <w:hideMark/>
                </w:tcPr>
                <w:p w14:paraId="65A76DC6"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Green and Hawksbill turtles</w:t>
                  </w:r>
                </w:p>
              </w:tc>
              <w:tc>
                <w:tcPr>
                  <w:tcW w:w="1275" w:type="dxa"/>
                  <w:tcBorders>
                    <w:top w:val="nil"/>
                    <w:left w:val="nil"/>
                    <w:bottom w:val="single" w:sz="8" w:space="0" w:color="auto"/>
                    <w:right w:val="single" w:sz="4" w:space="0" w:color="auto"/>
                  </w:tcBorders>
                  <w:shd w:val="clear" w:color="000000" w:fill="FFFFFF"/>
                  <w:hideMark/>
                </w:tcPr>
                <w:p w14:paraId="632B224A"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Not known</w:t>
                  </w:r>
                </w:p>
              </w:tc>
              <w:tc>
                <w:tcPr>
                  <w:tcW w:w="1560" w:type="dxa"/>
                  <w:tcBorders>
                    <w:top w:val="nil"/>
                    <w:left w:val="nil"/>
                    <w:bottom w:val="single" w:sz="8" w:space="0" w:color="auto"/>
                    <w:right w:val="single" w:sz="8" w:space="0" w:color="auto"/>
                  </w:tcBorders>
                  <w:shd w:val="clear" w:color="000000" w:fill="FFFFFF"/>
                  <w:noWrap/>
                  <w:hideMark/>
                </w:tcPr>
                <w:p w14:paraId="08CF572A"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3 secure breeding beaches</w:t>
                  </w:r>
                </w:p>
              </w:tc>
            </w:tr>
          </w:tbl>
          <w:p w14:paraId="1FB5683E" w14:textId="77777777" w:rsidR="00344211" w:rsidRPr="00682902" w:rsidRDefault="00344211" w:rsidP="00344211">
            <w:pPr>
              <w:rPr>
                <w:rStyle w:val="InstructionsPMCar"/>
                <w:rFonts w:ascii="Calibri" w:hAnsi="Calibri" w:cs="Calibri"/>
                <w:sz w:val="22"/>
              </w:rPr>
            </w:pPr>
          </w:p>
        </w:tc>
        <w:tc>
          <w:tcPr>
            <w:tcW w:w="1629" w:type="dxa"/>
            <w:tcBorders>
              <w:top w:val="single" w:sz="6" w:space="0" w:color="auto"/>
              <w:left w:val="single" w:sz="12" w:space="0" w:color="auto"/>
              <w:right w:val="single" w:sz="12" w:space="0" w:color="auto"/>
            </w:tcBorders>
            <w:shd w:val="clear" w:color="auto" w:fill="FFFFFF" w:themeFill="background1"/>
          </w:tcPr>
          <w:p w14:paraId="0D6CC2DB" w14:textId="6C2D9FF0" w:rsidR="00344211" w:rsidRPr="00682902" w:rsidRDefault="0088427E"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On Track</w:t>
            </w:r>
          </w:p>
        </w:tc>
        <w:tc>
          <w:tcPr>
            <w:tcW w:w="1563" w:type="dxa"/>
            <w:tcBorders>
              <w:top w:val="single" w:sz="6" w:space="0" w:color="auto"/>
              <w:left w:val="single" w:sz="12" w:space="0" w:color="auto"/>
              <w:right w:val="single" w:sz="12" w:space="0" w:color="auto"/>
            </w:tcBorders>
            <w:shd w:val="clear" w:color="auto" w:fill="FFFFFF" w:themeFill="background1"/>
          </w:tcPr>
          <w:p w14:paraId="207C051B" w14:textId="6B7CCC30" w:rsidR="00344211" w:rsidRPr="00682902" w:rsidRDefault="00F62FEC"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Surveys to identify rodent species on selected islands are complete.  This is an important step towards eradication of predators for the protection of these species</w:t>
            </w:r>
          </w:p>
        </w:tc>
        <w:tc>
          <w:tcPr>
            <w:tcW w:w="1134" w:type="dxa"/>
            <w:tcBorders>
              <w:top w:val="single" w:sz="6" w:space="0" w:color="auto"/>
              <w:left w:val="single" w:sz="12" w:space="0" w:color="auto"/>
              <w:right w:val="single" w:sz="12" w:space="0" w:color="auto"/>
            </w:tcBorders>
            <w:shd w:val="clear" w:color="auto" w:fill="FFFFFF" w:themeFill="background1"/>
          </w:tcPr>
          <w:p w14:paraId="50DCA377" w14:textId="4580E14B" w:rsidR="00344211" w:rsidRPr="00682902" w:rsidRDefault="00637C83"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S</w:t>
            </w:r>
          </w:p>
        </w:tc>
      </w:tr>
      <w:tr w:rsidR="00344211" w:rsidRPr="00682902" w14:paraId="4EE466AB" w14:textId="77777777" w:rsidTr="665379A2">
        <w:trPr>
          <w:cantSplit/>
          <w:trHeight w:val="50"/>
          <w:jc w:val="center"/>
        </w:trPr>
        <w:tc>
          <w:tcPr>
            <w:tcW w:w="2160" w:type="dxa"/>
            <w:vMerge/>
          </w:tcPr>
          <w:p w14:paraId="229796DC" w14:textId="77777777" w:rsidR="00344211" w:rsidRPr="00682902" w:rsidRDefault="00344211" w:rsidP="00344211">
            <w:pPr>
              <w:rPr>
                <w:rFonts w:ascii="Calibri" w:hAnsi="Calibri" w:cs="Calibri"/>
                <w:b/>
                <w:sz w:val="22"/>
                <w:szCs w:val="22"/>
                <w:lang w:val="en-GB"/>
              </w:rPr>
            </w:pPr>
          </w:p>
        </w:tc>
        <w:tc>
          <w:tcPr>
            <w:tcW w:w="2340" w:type="dxa"/>
            <w:tcBorders>
              <w:top w:val="single" w:sz="6" w:space="0" w:color="auto"/>
              <w:left w:val="single" w:sz="12" w:space="0" w:color="auto"/>
              <w:right w:val="single" w:sz="12" w:space="0" w:color="auto"/>
            </w:tcBorders>
          </w:tcPr>
          <w:p w14:paraId="2C833709" w14:textId="5150043E" w:rsidR="00344211" w:rsidRPr="00682902" w:rsidRDefault="00344211" w:rsidP="00344211">
            <w:pPr>
              <w:rPr>
                <w:rStyle w:val="InstructionsPMCar"/>
                <w:rFonts w:ascii="Calibri" w:hAnsi="Calibri" w:cs="Calibri"/>
                <w:sz w:val="22"/>
              </w:rPr>
            </w:pPr>
            <w:r w:rsidRPr="00682902">
              <w:rPr>
                <w:rFonts w:ascii="Calibri" w:hAnsi="Calibri" w:cs="Calibri"/>
                <w:sz w:val="22"/>
                <w:szCs w:val="22"/>
              </w:rPr>
              <w:t>Numbers of rodents in the targeted sites</w:t>
            </w:r>
          </w:p>
        </w:tc>
        <w:tc>
          <w:tcPr>
            <w:tcW w:w="4557" w:type="dxa"/>
            <w:gridSpan w:val="3"/>
            <w:tcBorders>
              <w:top w:val="single" w:sz="6" w:space="0" w:color="auto"/>
              <w:left w:val="single" w:sz="12" w:space="0" w:color="auto"/>
              <w:right w:val="single" w:sz="12" w:space="0" w:color="auto"/>
            </w:tcBorders>
          </w:tcPr>
          <w:tbl>
            <w:tblPr>
              <w:tblW w:w="4258" w:type="dxa"/>
              <w:tblLayout w:type="fixed"/>
              <w:tblLook w:val="04A0" w:firstRow="1" w:lastRow="0" w:firstColumn="1" w:lastColumn="0" w:noHBand="0" w:noVBand="1"/>
            </w:tblPr>
            <w:tblGrid>
              <w:gridCol w:w="1466"/>
              <w:gridCol w:w="1275"/>
              <w:gridCol w:w="1517"/>
            </w:tblGrid>
            <w:tr w:rsidR="00344211" w:rsidRPr="00682902" w14:paraId="4F890768" w14:textId="77777777" w:rsidTr="00FC6E42">
              <w:trPr>
                <w:trHeight w:val="63"/>
              </w:trPr>
              <w:tc>
                <w:tcPr>
                  <w:tcW w:w="1466" w:type="dxa"/>
                  <w:tcBorders>
                    <w:top w:val="single" w:sz="4" w:space="0" w:color="auto"/>
                    <w:left w:val="single" w:sz="8" w:space="0" w:color="auto"/>
                    <w:bottom w:val="single" w:sz="4" w:space="0" w:color="auto"/>
                    <w:right w:val="single" w:sz="4" w:space="0" w:color="auto"/>
                  </w:tcBorders>
                  <w:shd w:val="clear" w:color="000000" w:fill="FFFFFF"/>
                </w:tcPr>
                <w:p w14:paraId="64D971FD"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Species</w:t>
                  </w:r>
                </w:p>
              </w:tc>
              <w:tc>
                <w:tcPr>
                  <w:tcW w:w="1275" w:type="dxa"/>
                  <w:tcBorders>
                    <w:top w:val="single" w:sz="4" w:space="0" w:color="auto"/>
                    <w:left w:val="nil"/>
                    <w:bottom w:val="single" w:sz="4" w:space="0" w:color="auto"/>
                    <w:right w:val="single" w:sz="4" w:space="0" w:color="auto"/>
                  </w:tcBorders>
                  <w:shd w:val="clear" w:color="000000" w:fill="FFFFFF"/>
                </w:tcPr>
                <w:p w14:paraId="04F6D0E7"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B/L pop. size</w:t>
                  </w:r>
                  <w:r w:rsidRPr="00682902">
                    <w:rPr>
                      <w:rStyle w:val="FootnoteReference"/>
                      <w:rFonts w:ascii="Calibri" w:hAnsi="Calibri" w:cs="Calibri"/>
                      <w:sz w:val="22"/>
                      <w:szCs w:val="22"/>
                      <w:lang w:bidi="hi-IN"/>
                    </w:rPr>
                    <w:footnoteReference w:id="5"/>
                  </w:r>
                </w:p>
              </w:tc>
              <w:tc>
                <w:tcPr>
                  <w:tcW w:w="1517" w:type="dxa"/>
                  <w:tcBorders>
                    <w:top w:val="single" w:sz="4" w:space="0" w:color="auto"/>
                    <w:left w:val="nil"/>
                    <w:bottom w:val="single" w:sz="4" w:space="0" w:color="auto"/>
                    <w:right w:val="single" w:sz="8" w:space="0" w:color="auto"/>
                  </w:tcBorders>
                  <w:shd w:val="clear" w:color="000000" w:fill="FFFFFF"/>
                  <w:noWrap/>
                </w:tcPr>
                <w:p w14:paraId="0BB8E72B"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Target pop. size</w:t>
                  </w:r>
                </w:p>
              </w:tc>
            </w:tr>
            <w:tr w:rsidR="00344211" w:rsidRPr="00682902" w14:paraId="1B72EB4F" w14:textId="77777777" w:rsidTr="00FC6E42">
              <w:trPr>
                <w:trHeight w:val="63"/>
              </w:trPr>
              <w:tc>
                <w:tcPr>
                  <w:tcW w:w="1466" w:type="dxa"/>
                  <w:tcBorders>
                    <w:top w:val="single" w:sz="4" w:space="0" w:color="auto"/>
                    <w:left w:val="single" w:sz="8" w:space="0" w:color="auto"/>
                    <w:bottom w:val="single" w:sz="4" w:space="0" w:color="auto"/>
                    <w:right w:val="single" w:sz="4" w:space="0" w:color="auto"/>
                  </w:tcBorders>
                  <w:shd w:val="clear" w:color="000000" w:fill="FFFFFF"/>
                  <w:hideMark/>
                </w:tcPr>
                <w:p w14:paraId="56EDEFC1" w14:textId="77777777" w:rsidR="00344211" w:rsidRPr="00682902" w:rsidRDefault="00344211" w:rsidP="00344211">
                  <w:pPr>
                    <w:rPr>
                      <w:rFonts w:ascii="Calibri" w:hAnsi="Calibri" w:cs="Calibri"/>
                      <w:i/>
                      <w:sz w:val="22"/>
                      <w:szCs w:val="22"/>
                      <w:lang w:bidi="hi-IN"/>
                    </w:rPr>
                  </w:pPr>
                  <w:r w:rsidRPr="00682902">
                    <w:rPr>
                      <w:rFonts w:ascii="Calibri" w:hAnsi="Calibri" w:cs="Calibri"/>
                      <w:i/>
                      <w:sz w:val="22"/>
                      <w:szCs w:val="22"/>
                    </w:rPr>
                    <w:t xml:space="preserve">Rattus </w:t>
                  </w:r>
                  <w:proofErr w:type="spellStart"/>
                  <w:r w:rsidRPr="00682902">
                    <w:rPr>
                      <w:rFonts w:ascii="Calibri" w:hAnsi="Calibri" w:cs="Calibri"/>
                      <w:i/>
                      <w:sz w:val="22"/>
                      <w:szCs w:val="22"/>
                    </w:rPr>
                    <w:t>rattus</w:t>
                  </w:r>
                  <w:proofErr w:type="spellEnd"/>
                </w:p>
              </w:tc>
              <w:tc>
                <w:tcPr>
                  <w:tcW w:w="1275" w:type="dxa"/>
                  <w:tcBorders>
                    <w:top w:val="single" w:sz="4" w:space="0" w:color="auto"/>
                    <w:left w:val="nil"/>
                    <w:bottom w:val="single" w:sz="4" w:space="0" w:color="auto"/>
                    <w:right w:val="single" w:sz="4" w:space="0" w:color="auto"/>
                  </w:tcBorders>
                  <w:shd w:val="clear" w:color="000000" w:fill="FFFFFF"/>
                  <w:hideMark/>
                </w:tcPr>
                <w:p w14:paraId="0113AA31"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Not known</w:t>
                  </w:r>
                </w:p>
              </w:tc>
              <w:tc>
                <w:tcPr>
                  <w:tcW w:w="1517" w:type="dxa"/>
                  <w:tcBorders>
                    <w:top w:val="single" w:sz="4" w:space="0" w:color="auto"/>
                    <w:left w:val="nil"/>
                    <w:bottom w:val="single" w:sz="4" w:space="0" w:color="auto"/>
                    <w:right w:val="single" w:sz="8" w:space="0" w:color="auto"/>
                  </w:tcBorders>
                  <w:shd w:val="clear" w:color="000000" w:fill="FFFFFF"/>
                  <w:noWrap/>
                  <w:hideMark/>
                </w:tcPr>
                <w:p w14:paraId="6A74BC91"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0</w:t>
                  </w:r>
                </w:p>
              </w:tc>
            </w:tr>
            <w:tr w:rsidR="00344211" w:rsidRPr="00682902" w14:paraId="2707CAA0" w14:textId="77777777" w:rsidTr="00FC6E42">
              <w:trPr>
                <w:trHeight w:val="63"/>
              </w:trPr>
              <w:tc>
                <w:tcPr>
                  <w:tcW w:w="1466" w:type="dxa"/>
                  <w:tcBorders>
                    <w:top w:val="nil"/>
                    <w:left w:val="single" w:sz="8" w:space="0" w:color="auto"/>
                    <w:bottom w:val="single" w:sz="4" w:space="0" w:color="auto"/>
                    <w:right w:val="single" w:sz="4" w:space="0" w:color="auto"/>
                  </w:tcBorders>
                  <w:shd w:val="clear" w:color="000000" w:fill="FFFFFF"/>
                  <w:hideMark/>
                </w:tcPr>
                <w:p w14:paraId="22B9F278" w14:textId="77777777" w:rsidR="00344211" w:rsidRPr="00682902" w:rsidRDefault="00344211" w:rsidP="00344211">
                  <w:pPr>
                    <w:rPr>
                      <w:rFonts w:ascii="Calibri" w:hAnsi="Calibri" w:cs="Calibri"/>
                      <w:i/>
                      <w:sz w:val="22"/>
                      <w:szCs w:val="22"/>
                      <w:lang w:bidi="hi-IN"/>
                    </w:rPr>
                  </w:pPr>
                  <w:r w:rsidRPr="00682902">
                    <w:rPr>
                      <w:rFonts w:ascii="Calibri" w:hAnsi="Calibri" w:cs="Calibri"/>
                      <w:i/>
                      <w:sz w:val="22"/>
                      <w:szCs w:val="22"/>
                    </w:rPr>
                    <w:t>R. norvegicus</w:t>
                  </w:r>
                </w:p>
              </w:tc>
              <w:tc>
                <w:tcPr>
                  <w:tcW w:w="1275" w:type="dxa"/>
                  <w:tcBorders>
                    <w:top w:val="nil"/>
                    <w:left w:val="nil"/>
                    <w:bottom w:val="single" w:sz="4" w:space="0" w:color="auto"/>
                    <w:right w:val="single" w:sz="4" w:space="0" w:color="auto"/>
                  </w:tcBorders>
                  <w:shd w:val="clear" w:color="000000" w:fill="FFFFFF"/>
                  <w:hideMark/>
                </w:tcPr>
                <w:p w14:paraId="5297A4FB"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Not known</w:t>
                  </w:r>
                </w:p>
              </w:tc>
              <w:tc>
                <w:tcPr>
                  <w:tcW w:w="1517" w:type="dxa"/>
                  <w:tcBorders>
                    <w:top w:val="nil"/>
                    <w:left w:val="nil"/>
                    <w:bottom w:val="single" w:sz="4" w:space="0" w:color="auto"/>
                    <w:right w:val="single" w:sz="8" w:space="0" w:color="auto"/>
                  </w:tcBorders>
                  <w:shd w:val="clear" w:color="000000" w:fill="FFFFFF"/>
                  <w:noWrap/>
                  <w:hideMark/>
                </w:tcPr>
                <w:p w14:paraId="1EA124A7"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0</w:t>
                  </w:r>
                </w:p>
              </w:tc>
            </w:tr>
            <w:tr w:rsidR="00344211" w:rsidRPr="00682902" w14:paraId="3942B34E" w14:textId="77777777" w:rsidTr="00FC6E42">
              <w:trPr>
                <w:trHeight w:val="63"/>
              </w:trPr>
              <w:tc>
                <w:tcPr>
                  <w:tcW w:w="1466" w:type="dxa"/>
                  <w:tcBorders>
                    <w:top w:val="nil"/>
                    <w:left w:val="single" w:sz="8" w:space="0" w:color="auto"/>
                    <w:bottom w:val="single" w:sz="4" w:space="0" w:color="auto"/>
                    <w:right w:val="single" w:sz="4" w:space="0" w:color="auto"/>
                  </w:tcBorders>
                  <w:shd w:val="clear" w:color="000000" w:fill="FFFFFF"/>
                  <w:hideMark/>
                </w:tcPr>
                <w:p w14:paraId="70F51930" w14:textId="77777777" w:rsidR="00344211" w:rsidRPr="00682902" w:rsidRDefault="00344211" w:rsidP="00344211">
                  <w:pPr>
                    <w:rPr>
                      <w:rFonts w:ascii="Calibri" w:hAnsi="Calibri" w:cs="Calibri"/>
                      <w:i/>
                      <w:sz w:val="22"/>
                      <w:szCs w:val="22"/>
                      <w:lang w:bidi="hi-IN"/>
                    </w:rPr>
                  </w:pPr>
                  <w:r w:rsidRPr="00682902">
                    <w:rPr>
                      <w:rFonts w:ascii="Calibri" w:hAnsi="Calibri" w:cs="Calibri"/>
                      <w:i/>
                      <w:sz w:val="22"/>
                      <w:szCs w:val="22"/>
                    </w:rPr>
                    <w:t>Mus musculus</w:t>
                  </w:r>
                </w:p>
              </w:tc>
              <w:tc>
                <w:tcPr>
                  <w:tcW w:w="1275" w:type="dxa"/>
                  <w:tcBorders>
                    <w:top w:val="nil"/>
                    <w:left w:val="nil"/>
                    <w:bottom w:val="single" w:sz="4" w:space="0" w:color="auto"/>
                    <w:right w:val="single" w:sz="4" w:space="0" w:color="auto"/>
                  </w:tcBorders>
                  <w:shd w:val="clear" w:color="000000" w:fill="FFFFFF"/>
                  <w:hideMark/>
                </w:tcPr>
                <w:p w14:paraId="05D44811"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Not known</w:t>
                  </w:r>
                </w:p>
              </w:tc>
              <w:tc>
                <w:tcPr>
                  <w:tcW w:w="1517" w:type="dxa"/>
                  <w:tcBorders>
                    <w:top w:val="nil"/>
                    <w:left w:val="nil"/>
                    <w:bottom w:val="single" w:sz="4" w:space="0" w:color="auto"/>
                    <w:right w:val="single" w:sz="8" w:space="0" w:color="auto"/>
                  </w:tcBorders>
                  <w:shd w:val="clear" w:color="000000" w:fill="FFFFFF"/>
                  <w:noWrap/>
                  <w:hideMark/>
                </w:tcPr>
                <w:p w14:paraId="3BDD70F1" w14:textId="77777777" w:rsidR="00344211" w:rsidRPr="00682902" w:rsidRDefault="00344211" w:rsidP="00344211">
                  <w:pPr>
                    <w:rPr>
                      <w:rFonts w:ascii="Calibri" w:hAnsi="Calibri" w:cs="Calibri"/>
                      <w:sz w:val="22"/>
                      <w:szCs w:val="22"/>
                      <w:lang w:bidi="hi-IN"/>
                    </w:rPr>
                  </w:pPr>
                  <w:r w:rsidRPr="00682902">
                    <w:rPr>
                      <w:rFonts w:ascii="Calibri" w:hAnsi="Calibri" w:cs="Calibri"/>
                      <w:sz w:val="22"/>
                      <w:szCs w:val="22"/>
                      <w:lang w:bidi="hi-IN"/>
                    </w:rPr>
                    <w:t>0</w:t>
                  </w:r>
                </w:p>
              </w:tc>
            </w:tr>
          </w:tbl>
          <w:p w14:paraId="6C67BF7E" w14:textId="77777777" w:rsidR="00344211" w:rsidRPr="00682902" w:rsidRDefault="00344211" w:rsidP="00344211">
            <w:pPr>
              <w:rPr>
                <w:rStyle w:val="InstructionsPMCar"/>
                <w:rFonts w:ascii="Calibri" w:hAnsi="Calibri" w:cs="Calibri"/>
                <w:sz w:val="22"/>
              </w:rPr>
            </w:pPr>
          </w:p>
        </w:tc>
        <w:tc>
          <w:tcPr>
            <w:tcW w:w="1629" w:type="dxa"/>
            <w:tcBorders>
              <w:top w:val="single" w:sz="6" w:space="0" w:color="auto"/>
              <w:left w:val="single" w:sz="12" w:space="0" w:color="auto"/>
              <w:right w:val="single" w:sz="12" w:space="0" w:color="auto"/>
            </w:tcBorders>
            <w:shd w:val="clear" w:color="auto" w:fill="FFFFFF" w:themeFill="background1"/>
          </w:tcPr>
          <w:p w14:paraId="632A4220" w14:textId="1442E9BA" w:rsidR="00344211" w:rsidRPr="00682902" w:rsidRDefault="0088427E"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75%</w:t>
            </w:r>
          </w:p>
        </w:tc>
        <w:tc>
          <w:tcPr>
            <w:tcW w:w="1563" w:type="dxa"/>
            <w:tcBorders>
              <w:top w:val="single" w:sz="6" w:space="0" w:color="auto"/>
              <w:left w:val="single" w:sz="12" w:space="0" w:color="auto"/>
              <w:right w:val="single" w:sz="12" w:space="0" w:color="auto"/>
            </w:tcBorders>
            <w:shd w:val="clear" w:color="auto" w:fill="FFFFFF" w:themeFill="background1"/>
          </w:tcPr>
          <w:p w14:paraId="6737C17B" w14:textId="2B1780B7" w:rsidR="00344211" w:rsidRPr="00682902" w:rsidRDefault="00637C83"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Surveys to identify rodent species on selected islands are complete</w:t>
            </w:r>
          </w:p>
        </w:tc>
        <w:tc>
          <w:tcPr>
            <w:tcW w:w="1134" w:type="dxa"/>
            <w:tcBorders>
              <w:top w:val="single" w:sz="6" w:space="0" w:color="auto"/>
              <w:left w:val="single" w:sz="12" w:space="0" w:color="auto"/>
              <w:right w:val="single" w:sz="12" w:space="0" w:color="auto"/>
            </w:tcBorders>
            <w:shd w:val="clear" w:color="auto" w:fill="FFFFFF" w:themeFill="background1"/>
          </w:tcPr>
          <w:p w14:paraId="61066F30" w14:textId="58A68644" w:rsidR="00344211" w:rsidRPr="00682902" w:rsidRDefault="00637C83"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S</w:t>
            </w:r>
          </w:p>
        </w:tc>
      </w:tr>
      <w:tr w:rsidR="00344211" w:rsidRPr="00682902" w14:paraId="7E2E2FE1" w14:textId="77777777" w:rsidTr="665379A2">
        <w:trPr>
          <w:cantSplit/>
          <w:trHeight w:val="50"/>
          <w:jc w:val="center"/>
        </w:trPr>
        <w:tc>
          <w:tcPr>
            <w:tcW w:w="2160" w:type="dxa"/>
            <w:vMerge/>
          </w:tcPr>
          <w:p w14:paraId="0C304434" w14:textId="77777777" w:rsidR="00344211" w:rsidRPr="00682902" w:rsidRDefault="00344211" w:rsidP="00344211">
            <w:pPr>
              <w:rPr>
                <w:rFonts w:ascii="Calibri" w:hAnsi="Calibri" w:cs="Calibri"/>
                <w:b/>
                <w:sz w:val="22"/>
                <w:szCs w:val="22"/>
                <w:lang w:val="en-GB"/>
              </w:rPr>
            </w:pPr>
          </w:p>
        </w:tc>
        <w:tc>
          <w:tcPr>
            <w:tcW w:w="2340" w:type="dxa"/>
            <w:tcBorders>
              <w:top w:val="single" w:sz="6" w:space="0" w:color="auto"/>
              <w:left w:val="single" w:sz="12" w:space="0" w:color="auto"/>
              <w:right w:val="single" w:sz="12" w:space="0" w:color="auto"/>
            </w:tcBorders>
          </w:tcPr>
          <w:p w14:paraId="32B525EE" w14:textId="65100812" w:rsidR="00344211" w:rsidRPr="00682902" w:rsidRDefault="00344211" w:rsidP="00344211">
            <w:pPr>
              <w:rPr>
                <w:rStyle w:val="InstructionsPMCar"/>
                <w:rFonts w:ascii="Calibri" w:hAnsi="Calibri" w:cs="Calibri"/>
                <w:sz w:val="22"/>
              </w:rPr>
            </w:pPr>
            <w:r w:rsidRPr="00682902">
              <w:rPr>
                <w:rFonts w:ascii="Calibri" w:hAnsi="Calibri" w:cs="Calibri"/>
                <w:sz w:val="22"/>
                <w:szCs w:val="22"/>
              </w:rPr>
              <w:t xml:space="preserve">Number of weed control </w:t>
            </w:r>
            <w:proofErr w:type="spellStart"/>
            <w:r w:rsidRPr="00682902">
              <w:rPr>
                <w:rFonts w:ascii="Calibri" w:hAnsi="Calibri" w:cs="Calibri"/>
                <w:sz w:val="22"/>
                <w:szCs w:val="22"/>
              </w:rPr>
              <w:t>programmes</w:t>
            </w:r>
            <w:proofErr w:type="spellEnd"/>
            <w:r w:rsidRPr="00682902">
              <w:rPr>
                <w:rFonts w:ascii="Calibri" w:hAnsi="Calibri" w:cs="Calibri"/>
                <w:sz w:val="22"/>
                <w:szCs w:val="22"/>
              </w:rPr>
              <w:t xml:space="preserve"> in operation in Tonga, Niue, RMI, including biocontrol options</w:t>
            </w:r>
          </w:p>
        </w:tc>
        <w:tc>
          <w:tcPr>
            <w:tcW w:w="1350" w:type="dxa"/>
            <w:tcBorders>
              <w:top w:val="single" w:sz="6" w:space="0" w:color="auto"/>
              <w:left w:val="single" w:sz="12" w:space="0" w:color="auto"/>
              <w:right w:val="single" w:sz="12" w:space="0" w:color="auto"/>
            </w:tcBorders>
          </w:tcPr>
          <w:p w14:paraId="6A7CE749" w14:textId="33128B4F" w:rsidR="00344211" w:rsidRPr="00682902" w:rsidRDefault="00344211" w:rsidP="00344211">
            <w:pPr>
              <w:rPr>
                <w:rStyle w:val="InstructionsPMCar"/>
                <w:rFonts w:ascii="Calibri" w:hAnsi="Calibri" w:cs="Calibri"/>
                <w:sz w:val="22"/>
              </w:rPr>
            </w:pPr>
            <w:r w:rsidRPr="00682902">
              <w:rPr>
                <w:rFonts w:ascii="Calibri" w:hAnsi="Calibri" w:cs="Calibri"/>
                <w:sz w:val="22"/>
                <w:szCs w:val="22"/>
              </w:rPr>
              <w:t>No weed control programs</w:t>
            </w:r>
          </w:p>
        </w:tc>
        <w:tc>
          <w:tcPr>
            <w:tcW w:w="1506" w:type="dxa"/>
            <w:tcBorders>
              <w:top w:val="single" w:sz="6" w:space="0" w:color="auto"/>
              <w:left w:val="single" w:sz="12" w:space="0" w:color="auto"/>
              <w:right w:val="single" w:sz="12" w:space="0" w:color="auto"/>
            </w:tcBorders>
          </w:tcPr>
          <w:p w14:paraId="54C1D4D4" w14:textId="69771756" w:rsidR="00344211" w:rsidRPr="00682902" w:rsidRDefault="00344211" w:rsidP="00344211">
            <w:pPr>
              <w:rPr>
                <w:rStyle w:val="InstructionsPMCar"/>
                <w:rFonts w:ascii="Calibri" w:hAnsi="Calibri" w:cs="Calibri"/>
                <w:sz w:val="22"/>
              </w:rPr>
            </w:pPr>
            <w:r w:rsidRPr="00682902">
              <w:rPr>
                <w:rFonts w:ascii="Calibri" w:hAnsi="Calibri" w:cs="Calibri"/>
                <w:sz w:val="22"/>
                <w:szCs w:val="22"/>
              </w:rPr>
              <w:t>Plan designed, resourcing identified, and all testing protocols completed</w:t>
            </w:r>
          </w:p>
        </w:tc>
        <w:tc>
          <w:tcPr>
            <w:tcW w:w="1701" w:type="dxa"/>
            <w:tcBorders>
              <w:top w:val="single" w:sz="6" w:space="0" w:color="auto"/>
              <w:left w:val="single" w:sz="12" w:space="0" w:color="auto"/>
              <w:right w:val="single" w:sz="12" w:space="0" w:color="auto"/>
            </w:tcBorders>
          </w:tcPr>
          <w:p w14:paraId="18C71C94"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Program incorporating biocontrol options under implementation</w:t>
            </w:r>
          </w:p>
          <w:p w14:paraId="29A0278B"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M and E systems in place documenting impacts</w:t>
            </w:r>
          </w:p>
          <w:p w14:paraId="2B0EA5C7" w14:textId="0019C7CE" w:rsidR="00344211" w:rsidRPr="00682902" w:rsidRDefault="00344211" w:rsidP="00344211">
            <w:pPr>
              <w:rPr>
                <w:rStyle w:val="InstructionsPMCar"/>
                <w:rFonts w:ascii="Calibri" w:hAnsi="Calibri" w:cs="Calibri"/>
                <w:sz w:val="22"/>
              </w:rPr>
            </w:pPr>
            <w:r w:rsidRPr="00682902">
              <w:rPr>
                <w:rFonts w:ascii="Calibri" w:hAnsi="Calibri" w:cs="Calibri"/>
                <w:sz w:val="22"/>
                <w:szCs w:val="22"/>
              </w:rPr>
              <w:t>Control programs fully integrated with restoration projects as appropriate</w:t>
            </w:r>
          </w:p>
        </w:tc>
        <w:tc>
          <w:tcPr>
            <w:tcW w:w="1629" w:type="dxa"/>
            <w:tcBorders>
              <w:top w:val="single" w:sz="6" w:space="0" w:color="auto"/>
              <w:left w:val="single" w:sz="12" w:space="0" w:color="auto"/>
              <w:right w:val="single" w:sz="12" w:space="0" w:color="auto"/>
            </w:tcBorders>
            <w:shd w:val="clear" w:color="auto" w:fill="FFFFFF" w:themeFill="background1"/>
          </w:tcPr>
          <w:p w14:paraId="6BFA982F" w14:textId="2A44C718" w:rsidR="00344211" w:rsidRPr="00682902" w:rsidRDefault="0088427E"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Delayed for now</w:t>
            </w:r>
          </w:p>
        </w:tc>
        <w:tc>
          <w:tcPr>
            <w:tcW w:w="1563" w:type="dxa"/>
            <w:tcBorders>
              <w:top w:val="single" w:sz="6" w:space="0" w:color="auto"/>
              <w:left w:val="single" w:sz="12" w:space="0" w:color="auto"/>
              <w:right w:val="single" w:sz="12" w:space="0" w:color="auto"/>
            </w:tcBorders>
            <w:shd w:val="clear" w:color="auto" w:fill="FFFFFF" w:themeFill="background1"/>
          </w:tcPr>
          <w:p w14:paraId="07AD3B90" w14:textId="4DBBFE35" w:rsidR="00344211" w:rsidRPr="00682902" w:rsidRDefault="00344211" w:rsidP="00344211">
            <w:pPr>
              <w:pStyle w:val="InstructionsPM"/>
              <w:rPr>
                <w:rStyle w:val="InstructionsPMCar"/>
                <w:rFonts w:ascii="Calibri" w:hAnsi="Calibri" w:cs="Calibri"/>
                <w:i/>
                <w:iCs/>
                <w:color w:val="auto"/>
                <w:sz w:val="22"/>
              </w:rPr>
            </w:pPr>
            <w:r w:rsidRPr="00682902">
              <w:rPr>
                <w:rFonts w:ascii="Calibri" w:hAnsi="Calibri" w:cs="Calibri"/>
                <w:color w:val="auto"/>
                <w:sz w:val="22"/>
                <w:lang w:val="en-GB"/>
              </w:rPr>
              <w:t>Travel restrictions continue to delay the delivery of vital training and assessment activities from 2020 to 2021. However, some progress has been made, and we are exploring alternative means to deliver training and assessment remotely</w:t>
            </w:r>
          </w:p>
        </w:tc>
        <w:tc>
          <w:tcPr>
            <w:tcW w:w="1134" w:type="dxa"/>
            <w:tcBorders>
              <w:top w:val="single" w:sz="6" w:space="0" w:color="auto"/>
              <w:left w:val="single" w:sz="12" w:space="0" w:color="auto"/>
              <w:right w:val="single" w:sz="12" w:space="0" w:color="auto"/>
            </w:tcBorders>
            <w:shd w:val="clear" w:color="auto" w:fill="FFFFFF" w:themeFill="background1"/>
          </w:tcPr>
          <w:p w14:paraId="1BD2B9CA" w14:textId="1CF830DD" w:rsidR="00344211" w:rsidRPr="00682902" w:rsidRDefault="00637C83"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MS</w:t>
            </w:r>
          </w:p>
        </w:tc>
      </w:tr>
      <w:tr w:rsidR="00705365" w:rsidRPr="00682902" w14:paraId="2BDBA45C" w14:textId="77777777" w:rsidTr="665379A2">
        <w:trPr>
          <w:cantSplit/>
          <w:trHeight w:val="50"/>
          <w:jc w:val="center"/>
        </w:trPr>
        <w:tc>
          <w:tcPr>
            <w:tcW w:w="2160" w:type="dxa"/>
            <w:tcBorders>
              <w:top w:val="single" w:sz="12" w:space="0" w:color="auto"/>
              <w:left w:val="single" w:sz="12" w:space="0" w:color="auto"/>
              <w:bottom w:val="single" w:sz="12" w:space="0" w:color="auto"/>
              <w:right w:val="single" w:sz="12" w:space="0" w:color="auto"/>
            </w:tcBorders>
          </w:tcPr>
          <w:p w14:paraId="4AF7B80E" w14:textId="77777777" w:rsidR="00344211" w:rsidRPr="00682902" w:rsidRDefault="00344211" w:rsidP="00344211">
            <w:pPr>
              <w:rPr>
                <w:rFonts w:ascii="Calibri" w:hAnsi="Calibri" w:cs="Calibri"/>
                <w:b/>
                <w:sz w:val="22"/>
                <w:szCs w:val="22"/>
                <w:lang w:val="en-GB"/>
              </w:rPr>
            </w:pPr>
          </w:p>
        </w:tc>
        <w:tc>
          <w:tcPr>
            <w:tcW w:w="2340" w:type="dxa"/>
            <w:tcBorders>
              <w:top w:val="single" w:sz="6" w:space="0" w:color="auto"/>
              <w:left w:val="single" w:sz="12" w:space="0" w:color="auto"/>
              <w:right w:val="single" w:sz="12" w:space="0" w:color="auto"/>
            </w:tcBorders>
          </w:tcPr>
          <w:p w14:paraId="1C5CD006" w14:textId="357858E5" w:rsidR="00344211" w:rsidRPr="00682902" w:rsidRDefault="00344211" w:rsidP="00344211">
            <w:pPr>
              <w:rPr>
                <w:rStyle w:val="InstructionsPMCar"/>
                <w:rFonts w:ascii="Calibri" w:hAnsi="Calibri" w:cs="Calibri"/>
                <w:color w:val="auto"/>
                <w:sz w:val="22"/>
              </w:rPr>
            </w:pPr>
            <w:r w:rsidRPr="00682902">
              <w:rPr>
                <w:rFonts w:ascii="Calibri" w:hAnsi="Calibri" w:cs="Calibri"/>
                <w:sz w:val="22"/>
                <w:szCs w:val="22"/>
              </w:rPr>
              <w:t xml:space="preserve">Number of weed control </w:t>
            </w:r>
            <w:proofErr w:type="spellStart"/>
            <w:r w:rsidRPr="00682902">
              <w:rPr>
                <w:rFonts w:ascii="Calibri" w:hAnsi="Calibri" w:cs="Calibri"/>
                <w:sz w:val="22"/>
                <w:szCs w:val="22"/>
              </w:rPr>
              <w:t>programmes</w:t>
            </w:r>
            <w:proofErr w:type="spellEnd"/>
            <w:r w:rsidRPr="00682902">
              <w:rPr>
                <w:rFonts w:ascii="Calibri" w:hAnsi="Calibri" w:cs="Calibri"/>
                <w:sz w:val="22"/>
                <w:szCs w:val="22"/>
              </w:rPr>
              <w:t xml:space="preserve"> in operation in Tuvalu, including biocontrol options</w:t>
            </w:r>
          </w:p>
        </w:tc>
        <w:tc>
          <w:tcPr>
            <w:tcW w:w="1350" w:type="dxa"/>
            <w:tcBorders>
              <w:top w:val="single" w:sz="6" w:space="0" w:color="auto"/>
              <w:left w:val="single" w:sz="12" w:space="0" w:color="auto"/>
              <w:right w:val="single" w:sz="12" w:space="0" w:color="auto"/>
            </w:tcBorders>
          </w:tcPr>
          <w:p w14:paraId="2FA52EFA" w14:textId="64F719BD" w:rsidR="00344211" w:rsidRPr="00682902" w:rsidRDefault="00344211" w:rsidP="00344211">
            <w:pPr>
              <w:rPr>
                <w:rStyle w:val="InstructionsPMCar"/>
                <w:rFonts w:ascii="Calibri" w:hAnsi="Calibri" w:cs="Calibri"/>
                <w:color w:val="auto"/>
                <w:sz w:val="22"/>
              </w:rPr>
            </w:pPr>
            <w:r w:rsidRPr="00682902">
              <w:rPr>
                <w:rFonts w:ascii="Calibri" w:hAnsi="Calibri" w:cs="Calibri"/>
                <w:sz w:val="22"/>
                <w:szCs w:val="22"/>
              </w:rPr>
              <w:t>No weed control programs on protected natural areas/conservation areas including those eligible for restoration (neither using standard weed control methods or classical biological control)</w:t>
            </w:r>
          </w:p>
        </w:tc>
        <w:tc>
          <w:tcPr>
            <w:tcW w:w="1506" w:type="dxa"/>
            <w:tcBorders>
              <w:top w:val="single" w:sz="6" w:space="0" w:color="auto"/>
              <w:left w:val="single" w:sz="12" w:space="0" w:color="auto"/>
              <w:right w:val="single" w:sz="12" w:space="0" w:color="auto"/>
            </w:tcBorders>
          </w:tcPr>
          <w:p w14:paraId="76A34B9D"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Priority weed species in areas of ecological importance identified, and rank ordered</w:t>
            </w:r>
          </w:p>
          <w:p w14:paraId="7198ABB6"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Options for management identified including using herbicides and/or biological control options</w:t>
            </w:r>
          </w:p>
          <w:p w14:paraId="090051B1"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Training in herbicide use undertaken by appropriate local staff</w:t>
            </w:r>
          </w:p>
          <w:p w14:paraId="6F07FA85" w14:textId="6C4AAE6B" w:rsidR="00344211" w:rsidRPr="00682902" w:rsidRDefault="00344211" w:rsidP="00344211">
            <w:pPr>
              <w:rPr>
                <w:rStyle w:val="InstructionsPMCar"/>
                <w:rFonts w:ascii="Calibri" w:hAnsi="Calibri" w:cs="Calibri"/>
                <w:color w:val="auto"/>
                <w:sz w:val="22"/>
              </w:rPr>
            </w:pPr>
            <w:r w:rsidRPr="00682902">
              <w:rPr>
                <w:rFonts w:ascii="Calibri" w:hAnsi="Calibri" w:cs="Calibri"/>
                <w:sz w:val="22"/>
                <w:szCs w:val="22"/>
              </w:rPr>
              <w:t>Arrangements for procurement of priority known biological control agents made and possible first introductions carried out</w:t>
            </w:r>
          </w:p>
        </w:tc>
        <w:tc>
          <w:tcPr>
            <w:tcW w:w="1701" w:type="dxa"/>
            <w:tcBorders>
              <w:top w:val="single" w:sz="6" w:space="0" w:color="auto"/>
              <w:left w:val="single" w:sz="12" w:space="0" w:color="auto"/>
              <w:right w:val="single" w:sz="12" w:space="0" w:color="auto"/>
            </w:tcBorders>
          </w:tcPr>
          <w:p w14:paraId="081224C7"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Priority weed control projects using herbicides demonstrated by staff who have received training in herbicide use and M and E for weed control</w:t>
            </w:r>
          </w:p>
          <w:p w14:paraId="3B199AF8"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Biological control agents introduced and M and E underway for their efficacy</w:t>
            </w:r>
          </w:p>
          <w:p w14:paraId="605AEA2B"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Restoration plans requiring weed management and/or eradication written</w:t>
            </w:r>
          </w:p>
          <w:p w14:paraId="2022A805" w14:textId="1AD657CE" w:rsidR="00344211" w:rsidRPr="00682902" w:rsidRDefault="00344211" w:rsidP="00344211">
            <w:pPr>
              <w:rPr>
                <w:rStyle w:val="InstructionsPMCar"/>
                <w:rFonts w:ascii="Calibri" w:hAnsi="Calibri" w:cs="Calibri"/>
                <w:color w:val="auto"/>
                <w:sz w:val="22"/>
              </w:rPr>
            </w:pPr>
            <w:r w:rsidRPr="00682902">
              <w:rPr>
                <w:rFonts w:ascii="Calibri" w:hAnsi="Calibri" w:cs="Calibri"/>
                <w:sz w:val="22"/>
                <w:szCs w:val="22"/>
              </w:rPr>
              <w:t>Planning for future weed control management using herbicides and biological control complete</w:t>
            </w:r>
          </w:p>
        </w:tc>
        <w:tc>
          <w:tcPr>
            <w:tcW w:w="1629" w:type="dxa"/>
            <w:tcBorders>
              <w:top w:val="single" w:sz="6" w:space="0" w:color="auto"/>
              <w:left w:val="single" w:sz="12" w:space="0" w:color="auto"/>
              <w:right w:val="single" w:sz="12" w:space="0" w:color="auto"/>
            </w:tcBorders>
            <w:shd w:val="clear" w:color="auto" w:fill="FFFFFF" w:themeFill="background1"/>
          </w:tcPr>
          <w:p w14:paraId="6C948A47" w14:textId="60F88006" w:rsidR="00344211" w:rsidRPr="00682902" w:rsidRDefault="0088427E"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Delayed for now</w:t>
            </w:r>
          </w:p>
        </w:tc>
        <w:tc>
          <w:tcPr>
            <w:tcW w:w="1563" w:type="dxa"/>
            <w:tcBorders>
              <w:top w:val="single" w:sz="6" w:space="0" w:color="auto"/>
              <w:left w:val="single" w:sz="12" w:space="0" w:color="auto"/>
              <w:right w:val="single" w:sz="12" w:space="0" w:color="auto"/>
            </w:tcBorders>
            <w:shd w:val="clear" w:color="auto" w:fill="FFFFFF" w:themeFill="background1"/>
          </w:tcPr>
          <w:p w14:paraId="1989A40E" w14:textId="4014076D" w:rsidR="00344211" w:rsidRPr="00682902" w:rsidRDefault="00344211" w:rsidP="00344211">
            <w:pPr>
              <w:pStyle w:val="InstructionsPM"/>
              <w:rPr>
                <w:rStyle w:val="InstructionsPMCar"/>
                <w:rFonts w:ascii="Calibri" w:hAnsi="Calibri" w:cs="Calibri"/>
                <w:i/>
                <w:iCs/>
                <w:color w:val="auto"/>
                <w:sz w:val="22"/>
              </w:rPr>
            </w:pPr>
            <w:r w:rsidRPr="00682902">
              <w:rPr>
                <w:rFonts w:ascii="Calibri" w:hAnsi="Calibri" w:cs="Calibri"/>
                <w:color w:val="auto"/>
                <w:sz w:val="22"/>
                <w:lang w:val="en-GB"/>
              </w:rPr>
              <w:t xml:space="preserve">Travel restrictions continue to delay the delivery of </w:t>
            </w:r>
            <w:r w:rsidRPr="00682902">
              <w:rPr>
                <w:rFonts w:ascii="Calibri" w:hAnsi="Calibri" w:cs="Calibri"/>
                <w:color w:val="auto"/>
                <w:sz w:val="22"/>
              </w:rPr>
              <w:t>vital training and assessment activities in 2020 and 2021. However, some progress has been made, and we are exploring alternative means to deliver training and assessment remotely</w:t>
            </w:r>
          </w:p>
        </w:tc>
        <w:tc>
          <w:tcPr>
            <w:tcW w:w="1134" w:type="dxa"/>
            <w:tcBorders>
              <w:top w:val="single" w:sz="6" w:space="0" w:color="auto"/>
              <w:left w:val="single" w:sz="12" w:space="0" w:color="auto"/>
              <w:right w:val="single" w:sz="12" w:space="0" w:color="auto"/>
            </w:tcBorders>
            <w:shd w:val="clear" w:color="auto" w:fill="FFFFFF" w:themeFill="background1"/>
          </w:tcPr>
          <w:p w14:paraId="5067740B" w14:textId="13F172B1" w:rsidR="00344211" w:rsidRPr="00682902" w:rsidRDefault="00637C83"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MS</w:t>
            </w:r>
          </w:p>
        </w:tc>
      </w:tr>
      <w:tr w:rsidR="00705365" w:rsidRPr="00682902" w14:paraId="0040D3EF" w14:textId="77777777" w:rsidTr="665379A2">
        <w:trPr>
          <w:cantSplit/>
          <w:trHeight w:val="50"/>
          <w:jc w:val="center"/>
        </w:trPr>
        <w:tc>
          <w:tcPr>
            <w:tcW w:w="2160" w:type="dxa"/>
            <w:tcBorders>
              <w:top w:val="single" w:sz="12" w:space="0" w:color="auto"/>
              <w:left w:val="single" w:sz="12" w:space="0" w:color="auto"/>
              <w:bottom w:val="single" w:sz="12" w:space="0" w:color="auto"/>
              <w:right w:val="single" w:sz="12" w:space="0" w:color="auto"/>
            </w:tcBorders>
          </w:tcPr>
          <w:p w14:paraId="7DC73746" w14:textId="77777777" w:rsidR="00344211" w:rsidRPr="00682902" w:rsidRDefault="00344211" w:rsidP="00344211">
            <w:pPr>
              <w:rPr>
                <w:rFonts w:ascii="Calibri" w:hAnsi="Calibri" w:cs="Calibri"/>
                <w:b/>
                <w:sz w:val="22"/>
                <w:szCs w:val="22"/>
                <w:lang w:val="en-GB"/>
              </w:rPr>
            </w:pPr>
          </w:p>
        </w:tc>
        <w:tc>
          <w:tcPr>
            <w:tcW w:w="2340" w:type="dxa"/>
            <w:tcBorders>
              <w:top w:val="single" w:sz="6" w:space="0" w:color="auto"/>
              <w:left w:val="single" w:sz="12" w:space="0" w:color="auto"/>
              <w:right w:val="single" w:sz="12" w:space="0" w:color="auto"/>
            </w:tcBorders>
          </w:tcPr>
          <w:p w14:paraId="5EA06A18" w14:textId="0797C551" w:rsidR="00344211" w:rsidRPr="00682902" w:rsidRDefault="00344211" w:rsidP="00344211">
            <w:pPr>
              <w:rPr>
                <w:rFonts w:ascii="Calibri" w:hAnsi="Calibri" w:cs="Calibri"/>
                <w:sz w:val="22"/>
                <w:szCs w:val="22"/>
              </w:rPr>
            </w:pPr>
            <w:r w:rsidRPr="00682902">
              <w:rPr>
                <w:rFonts w:ascii="Calibri" w:hAnsi="Calibri" w:cs="Calibri"/>
                <w:sz w:val="22"/>
                <w:szCs w:val="22"/>
              </w:rPr>
              <w:t>Control program underway for Yellow Crazy Ant in Tuvalu</w:t>
            </w:r>
          </w:p>
        </w:tc>
        <w:tc>
          <w:tcPr>
            <w:tcW w:w="1350" w:type="dxa"/>
            <w:tcBorders>
              <w:top w:val="single" w:sz="6" w:space="0" w:color="auto"/>
              <w:left w:val="single" w:sz="12" w:space="0" w:color="auto"/>
              <w:right w:val="single" w:sz="12" w:space="0" w:color="auto"/>
            </w:tcBorders>
          </w:tcPr>
          <w:p w14:paraId="234E5B2A"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YCA established and high risk of spreading further and compromising BD and the lifestyle of communities</w:t>
            </w:r>
          </w:p>
          <w:p w14:paraId="4B1309B0" w14:textId="100C2FAE" w:rsidR="00344211" w:rsidRPr="00682902" w:rsidRDefault="00344211" w:rsidP="00344211">
            <w:pPr>
              <w:rPr>
                <w:rFonts w:ascii="Calibri" w:hAnsi="Calibri" w:cs="Calibri"/>
                <w:sz w:val="22"/>
                <w:szCs w:val="22"/>
              </w:rPr>
            </w:pPr>
            <w:r w:rsidRPr="00682902">
              <w:rPr>
                <w:rFonts w:ascii="Calibri" w:hAnsi="Calibri" w:cs="Calibri"/>
                <w:sz w:val="22"/>
                <w:szCs w:val="22"/>
              </w:rPr>
              <w:t>Attempts at control have not been concerted, coordinated nor benefitted from professional advice from ant control experts.</w:t>
            </w:r>
          </w:p>
        </w:tc>
        <w:tc>
          <w:tcPr>
            <w:tcW w:w="1506" w:type="dxa"/>
            <w:tcBorders>
              <w:top w:val="single" w:sz="6" w:space="0" w:color="auto"/>
              <w:left w:val="single" w:sz="12" w:space="0" w:color="auto"/>
              <w:right w:val="single" w:sz="12" w:space="0" w:color="auto"/>
            </w:tcBorders>
          </w:tcPr>
          <w:p w14:paraId="634C81F4" w14:textId="1AE5DC9A" w:rsidR="00344211" w:rsidRPr="00682902" w:rsidRDefault="00344211" w:rsidP="00344211">
            <w:pPr>
              <w:pStyle w:val="Logframetext"/>
              <w:jc w:val="left"/>
              <w:rPr>
                <w:rFonts w:ascii="Calibri" w:hAnsi="Calibri" w:cs="Calibri"/>
                <w:sz w:val="22"/>
              </w:rPr>
            </w:pPr>
            <w:r w:rsidRPr="00682902">
              <w:rPr>
                <w:rFonts w:ascii="Calibri" w:hAnsi="Calibri" w:cs="Calibri"/>
                <w:sz w:val="22"/>
              </w:rPr>
              <w:t>YCA delimitation surveys completed</w:t>
            </w:r>
            <w:r w:rsidR="00504A85" w:rsidRPr="00682902">
              <w:rPr>
                <w:rFonts w:ascii="Calibri" w:hAnsi="Calibri" w:cs="Calibri"/>
                <w:sz w:val="22"/>
              </w:rPr>
              <w:t xml:space="preserve"> </w:t>
            </w:r>
            <w:r w:rsidRPr="00682902">
              <w:rPr>
                <w:rFonts w:ascii="Calibri" w:hAnsi="Calibri" w:cs="Calibri"/>
                <w:sz w:val="22"/>
              </w:rPr>
              <w:t>and control plan written with M &amp; E components</w:t>
            </w:r>
          </w:p>
          <w:p w14:paraId="09224C21"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Deployment of bait started</w:t>
            </w:r>
          </w:p>
          <w:p w14:paraId="34677F27" w14:textId="03CF4357" w:rsidR="00344211" w:rsidRPr="00682902" w:rsidRDefault="00344211" w:rsidP="00344211">
            <w:pPr>
              <w:pStyle w:val="Logframetext"/>
              <w:jc w:val="left"/>
              <w:rPr>
                <w:rFonts w:ascii="Calibri" w:hAnsi="Calibri" w:cs="Calibri"/>
                <w:sz w:val="22"/>
              </w:rPr>
            </w:pPr>
            <w:r w:rsidRPr="00682902">
              <w:rPr>
                <w:rFonts w:ascii="Calibri" w:hAnsi="Calibri" w:cs="Calibri"/>
                <w:sz w:val="22"/>
              </w:rPr>
              <w:t>Publicity and awareness programmes established and incorporate YCA message</w:t>
            </w:r>
          </w:p>
        </w:tc>
        <w:tc>
          <w:tcPr>
            <w:tcW w:w="1701" w:type="dxa"/>
            <w:tcBorders>
              <w:top w:val="single" w:sz="6" w:space="0" w:color="auto"/>
              <w:left w:val="single" w:sz="12" w:space="0" w:color="auto"/>
              <w:right w:val="single" w:sz="12" w:space="0" w:color="auto"/>
            </w:tcBorders>
          </w:tcPr>
          <w:p w14:paraId="468D2593"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Ongoing YCA control monitored and evaluated with adjustments to the control regime made based on the results of assessments of the efficacy of the control regime</w:t>
            </w:r>
          </w:p>
          <w:p w14:paraId="2FE74FFF"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M &amp; E shows significant decline in distribution and abundance of YCA and no new incursions</w:t>
            </w:r>
          </w:p>
          <w:p w14:paraId="0185C953" w14:textId="57F4AA13" w:rsidR="00344211" w:rsidRPr="00682902" w:rsidRDefault="00344211" w:rsidP="00344211">
            <w:pPr>
              <w:pStyle w:val="Logframetext"/>
              <w:jc w:val="left"/>
              <w:rPr>
                <w:rFonts w:ascii="Calibri" w:hAnsi="Calibri" w:cs="Calibri"/>
                <w:sz w:val="22"/>
              </w:rPr>
            </w:pPr>
            <w:r w:rsidRPr="00682902">
              <w:rPr>
                <w:rFonts w:ascii="Calibri" w:hAnsi="Calibri" w:cs="Calibri"/>
                <w:sz w:val="22"/>
              </w:rPr>
              <w:t xml:space="preserve">Communities adjacent to YCA sites fully aware of YCA and management protocols. </w:t>
            </w:r>
          </w:p>
        </w:tc>
        <w:tc>
          <w:tcPr>
            <w:tcW w:w="1629" w:type="dxa"/>
            <w:tcBorders>
              <w:top w:val="single" w:sz="6" w:space="0" w:color="auto"/>
              <w:left w:val="single" w:sz="12" w:space="0" w:color="auto"/>
              <w:right w:val="single" w:sz="12" w:space="0" w:color="auto"/>
            </w:tcBorders>
            <w:shd w:val="clear" w:color="auto" w:fill="FFFFFF" w:themeFill="background1"/>
          </w:tcPr>
          <w:p w14:paraId="04891394" w14:textId="4798BC8F" w:rsidR="00344211" w:rsidRPr="00682902" w:rsidRDefault="002214C4" w:rsidP="00344211">
            <w:pPr>
              <w:pStyle w:val="InstructionsPM"/>
              <w:rPr>
                <w:rFonts w:ascii="Calibri" w:hAnsi="Calibri" w:cs="Calibri"/>
                <w:color w:val="auto"/>
                <w:sz w:val="22"/>
              </w:rPr>
            </w:pPr>
            <w:r w:rsidRPr="00682902">
              <w:rPr>
                <w:rFonts w:ascii="Calibri" w:hAnsi="Calibri" w:cs="Calibri"/>
                <w:color w:val="auto"/>
                <w:sz w:val="22"/>
              </w:rPr>
              <w:t>25%</w:t>
            </w:r>
          </w:p>
        </w:tc>
        <w:tc>
          <w:tcPr>
            <w:tcW w:w="1563" w:type="dxa"/>
            <w:tcBorders>
              <w:top w:val="single" w:sz="6" w:space="0" w:color="auto"/>
              <w:left w:val="single" w:sz="12" w:space="0" w:color="auto"/>
              <w:right w:val="single" w:sz="12" w:space="0" w:color="auto"/>
            </w:tcBorders>
            <w:shd w:val="clear" w:color="auto" w:fill="FFFFFF" w:themeFill="background1"/>
          </w:tcPr>
          <w:p w14:paraId="19C0BE81" w14:textId="5B6DC813" w:rsidR="00344211" w:rsidRPr="00682902" w:rsidRDefault="00344211" w:rsidP="00344211">
            <w:pPr>
              <w:pStyle w:val="InstructionsPM"/>
              <w:rPr>
                <w:rStyle w:val="InstructionsPMCar"/>
                <w:rFonts w:ascii="Calibri" w:hAnsi="Calibri" w:cs="Calibri"/>
                <w:i/>
                <w:iCs/>
                <w:color w:val="auto"/>
                <w:sz w:val="22"/>
              </w:rPr>
            </w:pPr>
            <w:r w:rsidRPr="00682902">
              <w:rPr>
                <w:rFonts w:ascii="Calibri" w:hAnsi="Calibri" w:cs="Calibri"/>
                <w:color w:val="auto"/>
                <w:sz w:val="22"/>
                <w:lang w:val="en-GB"/>
              </w:rPr>
              <w:t>YCA management is underway in Tuvalu</w:t>
            </w:r>
          </w:p>
        </w:tc>
        <w:tc>
          <w:tcPr>
            <w:tcW w:w="1134" w:type="dxa"/>
            <w:tcBorders>
              <w:top w:val="single" w:sz="6" w:space="0" w:color="auto"/>
              <w:left w:val="single" w:sz="12" w:space="0" w:color="auto"/>
              <w:right w:val="single" w:sz="12" w:space="0" w:color="auto"/>
            </w:tcBorders>
            <w:shd w:val="clear" w:color="auto" w:fill="FFFFFF" w:themeFill="background1"/>
          </w:tcPr>
          <w:p w14:paraId="12592082" w14:textId="30C9BE74" w:rsidR="00344211" w:rsidRPr="00682902" w:rsidRDefault="00637C83"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S</w:t>
            </w:r>
          </w:p>
        </w:tc>
      </w:tr>
      <w:tr w:rsidR="00705365" w:rsidRPr="00682902" w14:paraId="022E7BA7" w14:textId="77777777" w:rsidTr="665379A2">
        <w:trPr>
          <w:cantSplit/>
          <w:trHeight w:val="50"/>
          <w:jc w:val="center"/>
        </w:trPr>
        <w:tc>
          <w:tcPr>
            <w:tcW w:w="2160" w:type="dxa"/>
            <w:tcBorders>
              <w:top w:val="single" w:sz="12" w:space="0" w:color="auto"/>
              <w:left w:val="single" w:sz="12" w:space="0" w:color="auto"/>
              <w:bottom w:val="single" w:sz="12" w:space="0" w:color="auto"/>
              <w:right w:val="single" w:sz="12" w:space="0" w:color="auto"/>
            </w:tcBorders>
          </w:tcPr>
          <w:p w14:paraId="2DA66577" w14:textId="77777777" w:rsidR="00344211" w:rsidRPr="00682902" w:rsidRDefault="00344211" w:rsidP="00344211">
            <w:pPr>
              <w:rPr>
                <w:rFonts w:ascii="Calibri" w:hAnsi="Calibri" w:cs="Calibri"/>
                <w:b/>
                <w:sz w:val="22"/>
                <w:szCs w:val="22"/>
                <w:lang w:val="en-GB"/>
              </w:rPr>
            </w:pPr>
          </w:p>
        </w:tc>
        <w:tc>
          <w:tcPr>
            <w:tcW w:w="2340" w:type="dxa"/>
            <w:tcBorders>
              <w:top w:val="single" w:sz="6" w:space="0" w:color="auto"/>
              <w:left w:val="single" w:sz="12" w:space="0" w:color="auto"/>
              <w:bottom w:val="single" w:sz="6" w:space="0" w:color="auto"/>
              <w:right w:val="single" w:sz="12" w:space="0" w:color="auto"/>
            </w:tcBorders>
          </w:tcPr>
          <w:p w14:paraId="638F53A1" w14:textId="1D563A2C" w:rsidR="00344211" w:rsidRPr="00682902" w:rsidRDefault="00344211" w:rsidP="00344211">
            <w:pPr>
              <w:rPr>
                <w:rStyle w:val="InstructionsPMCar"/>
                <w:rFonts w:ascii="Calibri" w:hAnsi="Calibri" w:cs="Calibri"/>
                <w:color w:val="auto"/>
                <w:sz w:val="22"/>
              </w:rPr>
            </w:pPr>
            <w:r w:rsidRPr="00682902">
              <w:rPr>
                <w:rFonts w:ascii="Calibri" w:hAnsi="Calibri" w:cs="Calibri"/>
                <w:sz w:val="22"/>
                <w:szCs w:val="22"/>
              </w:rPr>
              <w:t>Restoration programs operational in each country</w:t>
            </w:r>
          </w:p>
        </w:tc>
        <w:tc>
          <w:tcPr>
            <w:tcW w:w="1350" w:type="dxa"/>
            <w:tcBorders>
              <w:top w:val="single" w:sz="6" w:space="0" w:color="auto"/>
              <w:left w:val="single" w:sz="12" w:space="0" w:color="auto"/>
              <w:bottom w:val="single" w:sz="6" w:space="0" w:color="auto"/>
              <w:right w:val="single" w:sz="12" w:space="0" w:color="auto"/>
            </w:tcBorders>
          </w:tcPr>
          <w:p w14:paraId="0C8839AF" w14:textId="1002669B" w:rsidR="00344211" w:rsidRPr="00682902" w:rsidRDefault="00344211" w:rsidP="00344211">
            <w:pPr>
              <w:rPr>
                <w:rStyle w:val="InstructionsPMCar"/>
                <w:rFonts w:ascii="Calibri" w:hAnsi="Calibri" w:cs="Calibri"/>
                <w:color w:val="auto"/>
                <w:sz w:val="22"/>
              </w:rPr>
            </w:pPr>
            <w:r w:rsidRPr="00682902">
              <w:rPr>
                <w:rFonts w:ascii="Calibri" w:hAnsi="Calibri" w:cs="Calibri"/>
                <w:sz w:val="22"/>
                <w:szCs w:val="22"/>
              </w:rPr>
              <w:t>0</w:t>
            </w:r>
          </w:p>
        </w:tc>
        <w:tc>
          <w:tcPr>
            <w:tcW w:w="1506" w:type="dxa"/>
            <w:tcBorders>
              <w:top w:val="single" w:sz="6" w:space="0" w:color="auto"/>
              <w:left w:val="single" w:sz="12" w:space="0" w:color="auto"/>
              <w:bottom w:val="single" w:sz="6" w:space="0" w:color="auto"/>
              <w:right w:val="single" w:sz="12" w:space="0" w:color="auto"/>
            </w:tcBorders>
          </w:tcPr>
          <w:p w14:paraId="61199B28" w14:textId="4726F9C3" w:rsidR="00344211" w:rsidRPr="00682902" w:rsidRDefault="00344211" w:rsidP="00344211">
            <w:pPr>
              <w:rPr>
                <w:rStyle w:val="InstructionsPMCar"/>
                <w:rFonts w:ascii="Calibri" w:hAnsi="Calibri" w:cs="Calibri"/>
                <w:color w:val="auto"/>
                <w:sz w:val="22"/>
              </w:rPr>
            </w:pPr>
            <w:r w:rsidRPr="00682902">
              <w:rPr>
                <w:rFonts w:ascii="Calibri" w:hAnsi="Calibri" w:cs="Calibri"/>
                <w:sz w:val="22"/>
                <w:szCs w:val="22"/>
              </w:rPr>
              <w:t>At least two restoration plans have been negotiated, written and approved per country and are linked to other IAS activities as appropriate</w:t>
            </w:r>
          </w:p>
        </w:tc>
        <w:tc>
          <w:tcPr>
            <w:tcW w:w="1701" w:type="dxa"/>
            <w:tcBorders>
              <w:top w:val="single" w:sz="6" w:space="0" w:color="auto"/>
              <w:left w:val="single" w:sz="12" w:space="0" w:color="auto"/>
              <w:bottom w:val="single" w:sz="6" w:space="0" w:color="auto"/>
              <w:right w:val="single" w:sz="12" w:space="0" w:color="auto"/>
            </w:tcBorders>
          </w:tcPr>
          <w:p w14:paraId="3D48832F"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Restoration projects completed and assessed for their success</w:t>
            </w:r>
          </w:p>
          <w:p w14:paraId="2E622A4B" w14:textId="21DD77A5" w:rsidR="00344211" w:rsidRPr="00682902" w:rsidRDefault="00344211" w:rsidP="00344211">
            <w:pPr>
              <w:rPr>
                <w:rStyle w:val="InstructionsPMCar"/>
                <w:rFonts w:ascii="Calibri" w:hAnsi="Calibri" w:cs="Calibri"/>
                <w:color w:val="auto"/>
                <w:sz w:val="22"/>
              </w:rPr>
            </w:pPr>
            <w:r w:rsidRPr="00682902">
              <w:rPr>
                <w:rFonts w:ascii="Calibri" w:hAnsi="Calibri" w:cs="Calibri"/>
                <w:sz w:val="22"/>
                <w:szCs w:val="22"/>
              </w:rPr>
              <w:t>Further restoration sites short-listed</w:t>
            </w:r>
          </w:p>
        </w:tc>
        <w:tc>
          <w:tcPr>
            <w:tcW w:w="1629" w:type="dxa"/>
            <w:tcBorders>
              <w:top w:val="single" w:sz="6" w:space="0" w:color="auto"/>
              <w:left w:val="single" w:sz="12" w:space="0" w:color="auto"/>
              <w:bottom w:val="single" w:sz="6" w:space="0" w:color="auto"/>
              <w:right w:val="single" w:sz="12" w:space="0" w:color="auto"/>
            </w:tcBorders>
            <w:shd w:val="clear" w:color="auto" w:fill="FFFFFF" w:themeFill="background1"/>
          </w:tcPr>
          <w:p w14:paraId="06FD5425" w14:textId="6DAB9339" w:rsidR="00344211" w:rsidRPr="00682902" w:rsidRDefault="00213F38"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20%</w:t>
            </w:r>
          </w:p>
        </w:tc>
        <w:tc>
          <w:tcPr>
            <w:tcW w:w="1563" w:type="dxa"/>
            <w:tcBorders>
              <w:top w:val="single" w:sz="6" w:space="0" w:color="auto"/>
              <w:left w:val="single" w:sz="12" w:space="0" w:color="auto"/>
              <w:bottom w:val="single" w:sz="6" w:space="0" w:color="auto"/>
              <w:right w:val="single" w:sz="12" w:space="0" w:color="auto"/>
            </w:tcBorders>
            <w:shd w:val="clear" w:color="auto" w:fill="FFFFFF" w:themeFill="background1"/>
          </w:tcPr>
          <w:p w14:paraId="3F91BB33" w14:textId="513FE6E9" w:rsidR="00344211" w:rsidRPr="00682902" w:rsidRDefault="00344211" w:rsidP="00344211">
            <w:pPr>
              <w:pStyle w:val="InstructionsPM"/>
              <w:rPr>
                <w:rStyle w:val="InstructionsPMCar"/>
                <w:rFonts w:ascii="Calibri" w:hAnsi="Calibri" w:cs="Calibri"/>
                <w:i/>
                <w:iCs/>
                <w:color w:val="auto"/>
                <w:sz w:val="22"/>
              </w:rPr>
            </w:pPr>
            <w:r w:rsidRPr="00682902">
              <w:rPr>
                <w:rFonts w:ascii="Calibri" w:hAnsi="Calibri" w:cs="Calibri"/>
                <w:color w:val="auto"/>
                <w:sz w:val="22"/>
                <w:lang w:val="en-GB"/>
              </w:rPr>
              <w:t xml:space="preserve">Restoration sites have been identified in the 4 countries. Restoration plans for 2 countries are in development.  </w:t>
            </w: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54C7705D" w14:textId="469C2CED" w:rsidR="00344211" w:rsidRPr="00682902" w:rsidRDefault="00637C83"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S</w:t>
            </w:r>
          </w:p>
        </w:tc>
      </w:tr>
      <w:tr w:rsidR="00705365" w:rsidRPr="00682902" w14:paraId="623762C2" w14:textId="77777777" w:rsidTr="665379A2">
        <w:trPr>
          <w:cantSplit/>
          <w:trHeight w:val="50"/>
          <w:jc w:val="center"/>
        </w:trPr>
        <w:tc>
          <w:tcPr>
            <w:tcW w:w="2160" w:type="dxa"/>
            <w:tcBorders>
              <w:top w:val="single" w:sz="12" w:space="0" w:color="auto"/>
              <w:left w:val="single" w:sz="12" w:space="0" w:color="auto"/>
              <w:bottom w:val="single" w:sz="12" w:space="0" w:color="auto"/>
              <w:right w:val="single" w:sz="12" w:space="0" w:color="auto"/>
            </w:tcBorders>
          </w:tcPr>
          <w:p w14:paraId="100C2BC5" w14:textId="3D0D6216" w:rsidR="00344211" w:rsidRPr="00682902" w:rsidRDefault="00344211" w:rsidP="00344211">
            <w:pPr>
              <w:rPr>
                <w:rFonts w:ascii="Calibri" w:hAnsi="Calibri" w:cs="Calibri"/>
                <w:sz w:val="22"/>
                <w:szCs w:val="22"/>
              </w:rPr>
            </w:pPr>
            <w:r w:rsidRPr="00682902">
              <w:rPr>
                <w:rFonts w:ascii="Calibri" w:hAnsi="Calibri" w:cs="Calibri"/>
                <w:b/>
                <w:sz w:val="22"/>
                <w:szCs w:val="22"/>
              </w:rPr>
              <w:lastRenderedPageBreak/>
              <w:t>Outcome 4.1</w:t>
            </w:r>
            <w:r w:rsidRPr="00682902">
              <w:rPr>
                <w:rFonts w:ascii="Calibri" w:hAnsi="Calibri" w:cs="Calibri"/>
                <w:sz w:val="22"/>
                <w:szCs w:val="22"/>
              </w:rPr>
              <w:t>: Sustainable support service comprised of Council of Regional Organi</w:t>
            </w:r>
            <w:r w:rsidR="00504A85" w:rsidRPr="00682902">
              <w:rPr>
                <w:rFonts w:ascii="Calibri" w:hAnsi="Calibri" w:cs="Calibri"/>
                <w:sz w:val="22"/>
                <w:szCs w:val="22"/>
              </w:rPr>
              <w:t>z</w:t>
            </w:r>
            <w:r w:rsidRPr="00682902">
              <w:rPr>
                <w:rFonts w:ascii="Calibri" w:hAnsi="Calibri" w:cs="Calibri"/>
                <w:sz w:val="22"/>
                <w:szCs w:val="22"/>
              </w:rPr>
              <w:t>ations in the Pacific (CROP) agencies and partners established and enabling four countries to respond to existing and potential IAS threats, and is up scalable to at least the Pacific region</w:t>
            </w:r>
          </w:p>
          <w:p w14:paraId="3DF7ED9F" w14:textId="77777777" w:rsidR="00344211" w:rsidRPr="00682902" w:rsidRDefault="00344211" w:rsidP="00344211">
            <w:pPr>
              <w:rPr>
                <w:rFonts w:ascii="Calibri" w:hAnsi="Calibri" w:cs="Calibri"/>
                <w:sz w:val="22"/>
                <w:szCs w:val="22"/>
              </w:rPr>
            </w:pPr>
          </w:p>
          <w:p w14:paraId="106531E0" w14:textId="77777777" w:rsidR="00344211" w:rsidRPr="00682902" w:rsidRDefault="00344211" w:rsidP="00344211">
            <w:pPr>
              <w:rPr>
                <w:rFonts w:ascii="Calibri" w:hAnsi="Calibri" w:cs="Calibri"/>
                <w:b/>
                <w:sz w:val="22"/>
                <w:szCs w:val="22"/>
                <w:lang w:val="en-GB"/>
              </w:rPr>
            </w:pPr>
          </w:p>
        </w:tc>
        <w:tc>
          <w:tcPr>
            <w:tcW w:w="2340" w:type="dxa"/>
            <w:tcBorders>
              <w:top w:val="single" w:sz="6" w:space="0" w:color="auto"/>
              <w:left w:val="single" w:sz="12" w:space="0" w:color="auto"/>
              <w:right w:val="single" w:sz="12" w:space="0" w:color="auto"/>
            </w:tcBorders>
          </w:tcPr>
          <w:p w14:paraId="1537129A" w14:textId="6B63CA6B" w:rsidR="00344211" w:rsidRPr="00682902" w:rsidRDefault="00344211" w:rsidP="00344211">
            <w:pPr>
              <w:rPr>
                <w:rStyle w:val="InstructionsPMCar"/>
                <w:rFonts w:ascii="Calibri" w:hAnsi="Calibri" w:cs="Calibri"/>
                <w:color w:val="auto"/>
                <w:sz w:val="22"/>
              </w:rPr>
            </w:pPr>
            <w:r w:rsidRPr="00682902">
              <w:rPr>
                <w:rFonts w:ascii="Calibri" w:hAnsi="Calibri" w:cs="Calibri"/>
                <w:sz w:val="22"/>
                <w:szCs w:val="22"/>
              </w:rPr>
              <w:t>Comprehensive technical support service directly supporting the national projects and other PICTs is in place</w:t>
            </w:r>
          </w:p>
        </w:tc>
        <w:tc>
          <w:tcPr>
            <w:tcW w:w="1350" w:type="dxa"/>
            <w:tcBorders>
              <w:top w:val="single" w:sz="6" w:space="0" w:color="auto"/>
              <w:left w:val="single" w:sz="12" w:space="0" w:color="auto"/>
              <w:right w:val="single" w:sz="12" w:space="0" w:color="auto"/>
            </w:tcBorders>
          </w:tcPr>
          <w:p w14:paraId="6E596D05"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SPREP and its partners have been acting in the role of a support service since at least 1999</w:t>
            </w:r>
          </w:p>
          <w:p w14:paraId="77B84649"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This role consolidated as EA for the GEF PAS IAS Pacific project which began in 2011</w:t>
            </w:r>
          </w:p>
          <w:p w14:paraId="7CD16892" w14:textId="736D46E4" w:rsidR="00344211" w:rsidRPr="00682902" w:rsidRDefault="00344211" w:rsidP="00344211">
            <w:pPr>
              <w:rPr>
                <w:rStyle w:val="InstructionsPMCar"/>
                <w:rFonts w:ascii="Calibri" w:hAnsi="Calibri" w:cs="Calibri"/>
                <w:color w:val="auto"/>
                <w:sz w:val="22"/>
              </w:rPr>
            </w:pPr>
            <w:r w:rsidRPr="00682902">
              <w:rPr>
                <w:rFonts w:ascii="Calibri" w:hAnsi="Calibri" w:cs="Calibri"/>
                <w:sz w:val="22"/>
                <w:szCs w:val="22"/>
              </w:rPr>
              <w:t>Continuity and further development of this role is now required to bring the PICTs closer to capacity</w:t>
            </w:r>
          </w:p>
        </w:tc>
        <w:tc>
          <w:tcPr>
            <w:tcW w:w="1506" w:type="dxa"/>
            <w:tcBorders>
              <w:top w:val="single" w:sz="6" w:space="0" w:color="auto"/>
              <w:left w:val="single" w:sz="12" w:space="0" w:color="auto"/>
              <w:right w:val="single" w:sz="12" w:space="0" w:color="auto"/>
            </w:tcBorders>
          </w:tcPr>
          <w:p w14:paraId="42459A14"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 xml:space="preserve">PRISMSS is fully operational </w:t>
            </w:r>
          </w:p>
          <w:p w14:paraId="0334D7D9"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Offering services such as training to all other PICTS as requested</w:t>
            </w:r>
          </w:p>
          <w:p w14:paraId="08A5A5F3" w14:textId="1D49467F" w:rsidR="00344211" w:rsidRPr="00682902" w:rsidRDefault="00344211" w:rsidP="00344211">
            <w:pPr>
              <w:rPr>
                <w:rStyle w:val="InstructionsPMCar"/>
                <w:rFonts w:ascii="Calibri" w:hAnsi="Calibri" w:cs="Calibri"/>
                <w:color w:val="auto"/>
                <w:sz w:val="22"/>
              </w:rPr>
            </w:pPr>
            <w:r w:rsidRPr="00682902">
              <w:rPr>
                <w:rFonts w:ascii="Calibri" w:hAnsi="Calibri" w:cs="Calibri"/>
                <w:sz w:val="22"/>
                <w:szCs w:val="22"/>
              </w:rPr>
              <w:t>Significant additional demand for PRISMSS services from PICTs additional to the four countries originally party to this project</w:t>
            </w:r>
          </w:p>
        </w:tc>
        <w:tc>
          <w:tcPr>
            <w:tcW w:w="1701" w:type="dxa"/>
            <w:tcBorders>
              <w:top w:val="single" w:sz="6" w:space="0" w:color="auto"/>
              <w:left w:val="single" w:sz="12" w:space="0" w:color="auto"/>
              <w:right w:val="single" w:sz="12" w:space="0" w:color="auto"/>
            </w:tcBorders>
          </w:tcPr>
          <w:p w14:paraId="1F22457E"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All training modules have been successfully delivered</w:t>
            </w:r>
          </w:p>
          <w:p w14:paraId="00D0A49B" w14:textId="4578C5D3" w:rsidR="00344211" w:rsidRPr="00682902" w:rsidRDefault="00344211" w:rsidP="00344211">
            <w:pPr>
              <w:pStyle w:val="Logframetext"/>
              <w:jc w:val="left"/>
              <w:rPr>
                <w:rFonts w:ascii="Calibri" w:hAnsi="Calibri" w:cs="Calibri"/>
                <w:sz w:val="22"/>
              </w:rPr>
            </w:pPr>
            <w:r w:rsidRPr="00682902">
              <w:rPr>
                <w:rFonts w:ascii="Calibri" w:hAnsi="Calibri" w:cs="Calibri"/>
                <w:sz w:val="22"/>
              </w:rPr>
              <w:t>Customisation process has been completed for each participating country and programmes (e.g.</w:t>
            </w:r>
            <w:r w:rsidR="00504A85" w:rsidRPr="00682902">
              <w:rPr>
                <w:rFonts w:ascii="Calibri" w:hAnsi="Calibri" w:cs="Calibri"/>
                <w:sz w:val="22"/>
              </w:rPr>
              <w:t>,</w:t>
            </w:r>
            <w:r w:rsidRPr="00682902">
              <w:rPr>
                <w:rFonts w:ascii="Calibri" w:hAnsi="Calibri" w:cs="Calibri"/>
                <w:sz w:val="22"/>
              </w:rPr>
              <w:t xml:space="preserve"> biocontrol, monitoring restoration etc.) have been completed or ongoing activities are mainstreamed into core business</w:t>
            </w:r>
          </w:p>
          <w:p w14:paraId="5F4779C4" w14:textId="77777777" w:rsidR="00344211" w:rsidRPr="00682902" w:rsidRDefault="00344211" w:rsidP="00344211">
            <w:pPr>
              <w:pStyle w:val="Logframetext"/>
              <w:jc w:val="left"/>
              <w:rPr>
                <w:rFonts w:ascii="Calibri" w:hAnsi="Calibri" w:cs="Calibri"/>
                <w:sz w:val="22"/>
              </w:rPr>
            </w:pPr>
            <w:r w:rsidRPr="00682902">
              <w:rPr>
                <w:rFonts w:ascii="Calibri" w:hAnsi="Calibri" w:cs="Calibri"/>
                <w:sz w:val="22"/>
              </w:rPr>
              <w:t>PRISMSS has ongoing support past the term of the current project</w:t>
            </w:r>
          </w:p>
          <w:p w14:paraId="55DC06F6" w14:textId="54173B88" w:rsidR="00344211" w:rsidRPr="00682902" w:rsidRDefault="00344211" w:rsidP="00344211">
            <w:pPr>
              <w:rPr>
                <w:rStyle w:val="InstructionsPMCar"/>
                <w:rFonts w:ascii="Calibri" w:hAnsi="Calibri" w:cs="Calibri"/>
                <w:color w:val="auto"/>
                <w:sz w:val="22"/>
              </w:rPr>
            </w:pPr>
            <w:r w:rsidRPr="00682902">
              <w:rPr>
                <w:rFonts w:ascii="Calibri" w:hAnsi="Calibri" w:cs="Calibri"/>
                <w:sz w:val="22"/>
                <w:szCs w:val="22"/>
              </w:rPr>
              <w:t>Technical resource base (e.g. Battlers series) has a solid track record of uptake by end-users in-country</w:t>
            </w:r>
          </w:p>
        </w:tc>
        <w:tc>
          <w:tcPr>
            <w:tcW w:w="1629" w:type="dxa"/>
            <w:tcBorders>
              <w:top w:val="single" w:sz="6" w:space="0" w:color="auto"/>
              <w:left w:val="single" w:sz="12" w:space="0" w:color="auto"/>
              <w:right w:val="single" w:sz="12" w:space="0" w:color="auto"/>
            </w:tcBorders>
            <w:shd w:val="clear" w:color="auto" w:fill="FFFFFF" w:themeFill="background1"/>
          </w:tcPr>
          <w:p w14:paraId="7503E13B" w14:textId="7C27CB79" w:rsidR="00344211" w:rsidRPr="00682902" w:rsidRDefault="00D33851"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75%</w:t>
            </w:r>
          </w:p>
        </w:tc>
        <w:tc>
          <w:tcPr>
            <w:tcW w:w="1563" w:type="dxa"/>
            <w:tcBorders>
              <w:top w:val="single" w:sz="6" w:space="0" w:color="auto"/>
              <w:left w:val="single" w:sz="12" w:space="0" w:color="auto"/>
              <w:right w:val="single" w:sz="12" w:space="0" w:color="auto"/>
            </w:tcBorders>
            <w:shd w:val="clear" w:color="auto" w:fill="FFFFFF" w:themeFill="background1"/>
          </w:tcPr>
          <w:p w14:paraId="30E49AC8" w14:textId="2745B14B" w:rsidR="00344211" w:rsidRPr="00682902" w:rsidRDefault="00344211" w:rsidP="00344211">
            <w:pPr>
              <w:pStyle w:val="InstructionsPM"/>
              <w:rPr>
                <w:rStyle w:val="InstructionsPMCar"/>
                <w:rFonts w:ascii="Calibri" w:hAnsi="Calibri" w:cs="Calibri"/>
                <w:i/>
                <w:iCs/>
                <w:color w:val="auto"/>
                <w:sz w:val="22"/>
              </w:rPr>
            </w:pPr>
            <w:r w:rsidRPr="00682902">
              <w:rPr>
                <w:rFonts w:ascii="Calibri" w:hAnsi="Calibri" w:cs="Calibri"/>
                <w:color w:val="auto"/>
                <w:sz w:val="22"/>
                <w:lang w:val="en-GB"/>
              </w:rPr>
              <w:t>The PRISMSS Project Management Training went for 4 weeks in Oct/Nov 2019</w:t>
            </w:r>
          </w:p>
        </w:tc>
        <w:tc>
          <w:tcPr>
            <w:tcW w:w="1134" w:type="dxa"/>
            <w:tcBorders>
              <w:top w:val="single" w:sz="6" w:space="0" w:color="auto"/>
              <w:left w:val="single" w:sz="12" w:space="0" w:color="auto"/>
              <w:right w:val="single" w:sz="12" w:space="0" w:color="auto"/>
            </w:tcBorders>
            <w:shd w:val="clear" w:color="auto" w:fill="FFFFFF" w:themeFill="background1"/>
          </w:tcPr>
          <w:p w14:paraId="4D12B85B" w14:textId="4546CE17" w:rsidR="00344211" w:rsidRPr="00682902" w:rsidRDefault="00D33851" w:rsidP="00344211">
            <w:pPr>
              <w:pStyle w:val="InstructionsPM"/>
              <w:rPr>
                <w:rStyle w:val="InstructionsPMCar"/>
                <w:rFonts w:ascii="Calibri" w:hAnsi="Calibri" w:cs="Calibri"/>
                <w:i/>
                <w:iCs/>
                <w:color w:val="auto"/>
                <w:sz w:val="22"/>
              </w:rPr>
            </w:pPr>
            <w:r w:rsidRPr="00682902">
              <w:rPr>
                <w:rStyle w:val="InstructionsPMCar"/>
                <w:rFonts w:ascii="Calibri" w:hAnsi="Calibri" w:cs="Calibri"/>
                <w:i/>
                <w:iCs/>
                <w:color w:val="auto"/>
                <w:sz w:val="22"/>
              </w:rPr>
              <w:t>HS</w:t>
            </w:r>
          </w:p>
        </w:tc>
      </w:tr>
    </w:tbl>
    <w:p w14:paraId="64CC170A" w14:textId="77777777" w:rsidR="00FC456D" w:rsidRPr="00682902" w:rsidRDefault="00FC456D" w:rsidP="00B77428">
      <w:pPr>
        <w:rPr>
          <w:rFonts w:ascii="Calibri" w:hAnsi="Calibri" w:cs="Calibri"/>
          <w:sz w:val="22"/>
          <w:szCs w:val="22"/>
        </w:rPr>
      </w:pPr>
    </w:p>
    <w:p w14:paraId="0E594E61" w14:textId="77777777" w:rsidR="00FC456D" w:rsidRPr="00682902" w:rsidRDefault="00FC456D">
      <w:pPr>
        <w:rPr>
          <w:rFonts w:ascii="Calibri" w:hAnsi="Calibri" w:cs="Calibri"/>
          <w:b/>
          <w:sz w:val="22"/>
          <w:szCs w:val="22"/>
          <w:lang w:val="en-GB"/>
        </w:rPr>
      </w:pPr>
      <w:r w:rsidRPr="00682902">
        <w:rPr>
          <w:rFonts w:ascii="Calibri" w:hAnsi="Calibri" w:cs="Calibri"/>
          <w:sz w:val="22"/>
          <w:szCs w:val="22"/>
        </w:rPr>
        <w:br w:type="page"/>
      </w:r>
    </w:p>
    <w:p w14:paraId="623C45CF" w14:textId="23CE25E8" w:rsidR="00A30A23" w:rsidRPr="00682902" w:rsidRDefault="00A30A23" w:rsidP="002C796C">
      <w:pPr>
        <w:pStyle w:val="Tit2"/>
        <w:rPr>
          <w:rFonts w:ascii="Calibri" w:hAnsi="Calibri" w:cs="Calibri"/>
          <w:sz w:val="22"/>
          <w:szCs w:val="22"/>
        </w:rPr>
      </w:pPr>
      <w:r w:rsidRPr="00682902">
        <w:rPr>
          <w:rFonts w:ascii="Calibri" w:hAnsi="Calibri" w:cs="Calibri"/>
          <w:sz w:val="22"/>
          <w:szCs w:val="22"/>
        </w:rPr>
        <w:lastRenderedPageBreak/>
        <w:t>3.2</w:t>
      </w:r>
      <w:r w:rsidRPr="00682902">
        <w:rPr>
          <w:rFonts w:ascii="Calibri" w:hAnsi="Calibri" w:cs="Calibri"/>
          <w:sz w:val="22"/>
          <w:szCs w:val="22"/>
        </w:rPr>
        <w:tab/>
      </w:r>
      <w:bookmarkStart w:id="9" w:name="_Hlk13497399"/>
      <w:r w:rsidR="00405D01" w:rsidRPr="00682902">
        <w:rPr>
          <w:rFonts w:ascii="Calibri" w:hAnsi="Calibri" w:cs="Calibri"/>
          <w:sz w:val="22"/>
          <w:szCs w:val="22"/>
        </w:rPr>
        <w:t xml:space="preserve">Rating of progress </w:t>
      </w:r>
      <w:r w:rsidR="005711A5" w:rsidRPr="00682902">
        <w:rPr>
          <w:rFonts w:ascii="Calibri" w:hAnsi="Calibri" w:cs="Calibri"/>
          <w:sz w:val="22"/>
          <w:szCs w:val="22"/>
        </w:rPr>
        <w:t xml:space="preserve">implementation </w:t>
      </w:r>
      <w:r w:rsidR="00405D01" w:rsidRPr="00682902">
        <w:rPr>
          <w:rFonts w:ascii="Calibri" w:hAnsi="Calibri" w:cs="Calibri"/>
          <w:sz w:val="22"/>
          <w:szCs w:val="22"/>
        </w:rPr>
        <w:t xml:space="preserve">towards </w:t>
      </w:r>
      <w:r w:rsidR="00074A39" w:rsidRPr="00682902">
        <w:rPr>
          <w:rFonts w:ascii="Calibri" w:hAnsi="Calibri" w:cs="Calibri"/>
          <w:sz w:val="22"/>
          <w:szCs w:val="22"/>
        </w:rPr>
        <w:t>delivery of outputs</w:t>
      </w:r>
      <w:r w:rsidR="00373DD6" w:rsidRPr="00682902">
        <w:rPr>
          <w:rFonts w:ascii="Calibri" w:hAnsi="Calibri" w:cs="Calibri"/>
          <w:sz w:val="22"/>
          <w:szCs w:val="22"/>
        </w:rPr>
        <w:t xml:space="preserve"> </w:t>
      </w:r>
      <w:bookmarkEnd w:id="9"/>
    </w:p>
    <w:p w14:paraId="3D4EF6A2" w14:textId="77777777" w:rsidR="00A30A23" w:rsidRPr="00682902" w:rsidRDefault="00A30A23">
      <w:pPr>
        <w:keepNext/>
        <w:rPr>
          <w:rFonts w:ascii="Calibri" w:hAnsi="Calibri" w:cs="Calibri"/>
          <w:sz w:val="22"/>
          <w:szCs w:val="22"/>
          <w:lang w:val="en-GB"/>
        </w:rPr>
      </w:pP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05"/>
        <w:gridCol w:w="1410"/>
        <w:gridCol w:w="1470"/>
        <w:gridCol w:w="1470"/>
        <w:gridCol w:w="1440"/>
        <w:gridCol w:w="2156"/>
        <w:gridCol w:w="1400"/>
      </w:tblGrid>
      <w:tr w:rsidR="00787710" w:rsidRPr="00682902" w14:paraId="29E06576" w14:textId="77777777" w:rsidTr="00C461A9">
        <w:trPr>
          <w:cantSplit/>
          <w:tblHeader/>
        </w:trPr>
        <w:tc>
          <w:tcPr>
            <w:tcW w:w="3805" w:type="dxa"/>
            <w:tcBorders>
              <w:top w:val="single" w:sz="12" w:space="0" w:color="auto"/>
              <w:left w:val="single" w:sz="12" w:space="0" w:color="auto"/>
              <w:bottom w:val="single" w:sz="12" w:space="0" w:color="auto"/>
            </w:tcBorders>
            <w:shd w:val="clear" w:color="auto" w:fill="F3F3F3"/>
            <w:vAlign w:val="center"/>
          </w:tcPr>
          <w:p w14:paraId="195875ED" w14:textId="77777777"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Outputs/Activities</w:t>
            </w:r>
            <w:r w:rsidRPr="00682902">
              <w:rPr>
                <w:rStyle w:val="FootnoteReference"/>
                <w:rFonts w:ascii="Calibri" w:hAnsi="Calibri" w:cs="Calibri"/>
                <w:b/>
                <w:sz w:val="22"/>
                <w:szCs w:val="22"/>
                <w:lang w:val="en-GB"/>
              </w:rPr>
              <w:footnoteReference w:id="6"/>
            </w:r>
          </w:p>
        </w:tc>
        <w:tc>
          <w:tcPr>
            <w:tcW w:w="1410" w:type="dxa"/>
            <w:tcBorders>
              <w:top w:val="single" w:sz="12" w:space="0" w:color="auto"/>
              <w:bottom w:val="single" w:sz="12" w:space="0" w:color="auto"/>
            </w:tcBorders>
            <w:shd w:val="clear" w:color="auto" w:fill="F3F3F3"/>
            <w:vAlign w:val="center"/>
          </w:tcPr>
          <w:p w14:paraId="7B088F97" w14:textId="77777777" w:rsidR="00787710" w:rsidRPr="00682902" w:rsidRDefault="00787710" w:rsidP="00787710">
            <w:pPr>
              <w:rPr>
                <w:rFonts w:ascii="Calibri" w:hAnsi="Calibri" w:cs="Calibri"/>
                <w:b/>
                <w:sz w:val="22"/>
                <w:szCs w:val="22"/>
                <w:lang w:val="en-GB"/>
              </w:rPr>
            </w:pPr>
            <w:r w:rsidRPr="00682902">
              <w:rPr>
                <w:rFonts w:ascii="Calibri" w:hAnsi="Calibri" w:cs="Calibri"/>
                <w:b/>
                <w:sz w:val="22"/>
                <w:szCs w:val="22"/>
                <w:lang w:val="en-GB"/>
              </w:rPr>
              <w:t>Start Date</w:t>
            </w:r>
          </w:p>
          <w:p w14:paraId="71B0CD1A" w14:textId="12798394" w:rsidR="00787710" w:rsidRPr="00682902" w:rsidRDefault="00787710" w:rsidP="00787710">
            <w:pPr>
              <w:spacing w:after="120"/>
              <w:jc w:val="center"/>
              <w:rPr>
                <w:rFonts w:ascii="Calibri" w:hAnsi="Calibri" w:cs="Calibri"/>
                <w:b/>
                <w:sz w:val="22"/>
                <w:szCs w:val="22"/>
                <w:lang w:val="en-GB"/>
              </w:rPr>
            </w:pPr>
            <w:r w:rsidRPr="00682902">
              <w:rPr>
                <w:rFonts w:ascii="Calibri" w:hAnsi="Calibri" w:cs="Calibri"/>
                <w:b/>
                <w:sz w:val="22"/>
                <w:szCs w:val="22"/>
                <w:lang w:val="en-GB"/>
              </w:rPr>
              <w:t>(dd/mm/</w:t>
            </w:r>
            <w:proofErr w:type="spellStart"/>
            <w:r w:rsidRPr="00682902">
              <w:rPr>
                <w:rFonts w:ascii="Calibri" w:hAnsi="Calibri" w:cs="Calibri"/>
                <w:b/>
                <w:sz w:val="22"/>
                <w:szCs w:val="22"/>
                <w:lang w:val="en-GB"/>
              </w:rPr>
              <w:t>yyyy</w:t>
            </w:r>
            <w:proofErr w:type="spellEnd"/>
            <w:r w:rsidRPr="00682902">
              <w:rPr>
                <w:rFonts w:ascii="Calibri" w:hAnsi="Calibri" w:cs="Calibri"/>
                <w:b/>
                <w:sz w:val="22"/>
                <w:szCs w:val="22"/>
                <w:lang w:val="en-GB"/>
              </w:rPr>
              <w:t>)</w:t>
            </w:r>
          </w:p>
        </w:tc>
        <w:tc>
          <w:tcPr>
            <w:tcW w:w="1470" w:type="dxa"/>
            <w:tcBorders>
              <w:top w:val="single" w:sz="12" w:space="0" w:color="auto"/>
              <w:bottom w:val="single" w:sz="12" w:space="0" w:color="auto"/>
            </w:tcBorders>
            <w:shd w:val="clear" w:color="auto" w:fill="F3F3F3"/>
          </w:tcPr>
          <w:p w14:paraId="172FCF0C" w14:textId="77777777"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Expected completion date</w:t>
            </w:r>
            <w:r w:rsidRPr="00682902">
              <w:rPr>
                <w:rStyle w:val="FootnoteReference"/>
                <w:rFonts w:ascii="Calibri" w:hAnsi="Calibri" w:cs="Calibri"/>
                <w:b/>
                <w:sz w:val="22"/>
                <w:szCs w:val="22"/>
                <w:lang w:val="en-GB"/>
              </w:rPr>
              <w:footnoteReference w:id="7"/>
            </w:r>
          </w:p>
          <w:p w14:paraId="3B2ACE12" w14:textId="2026B28A"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(dd/mm/</w:t>
            </w:r>
            <w:proofErr w:type="spellStart"/>
            <w:r w:rsidRPr="00682902">
              <w:rPr>
                <w:rFonts w:ascii="Calibri" w:hAnsi="Calibri" w:cs="Calibri"/>
                <w:b/>
                <w:sz w:val="22"/>
                <w:szCs w:val="22"/>
                <w:lang w:val="en-GB"/>
              </w:rPr>
              <w:t>yyyy</w:t>
            </w:r>
            <w:proofErr w:type="spellEnd"/>
            <w:r w:rsidRPr="00682902">
              <w:rPr>
                <w:rFonts w:ascii="Calibri" w:hAnsi="Calibri" w:cs="Calibri"/>
                <w:b/>
                <w:sz w:val="22"/>
                <w:szCs w:val="22"/>
                <w:lang w:val="en-GB"/>
              </w:rPr>
              <w:t>)</w:t>
            </w:r>
          </w:p>
        </w:tc>
        <w:tc>
          <w:tcPr>
            <w:tcW w:w="1470" w:type="dxa"/>
            <w:tcBorders>
              <w:top w:val="single" w:sz="12" w:space="0" w:color="auto"/>
              <w:bottom w:val="single" w:sz="12" w:space="0" w:color="auto"/>
            </w:tcBorders>
            <w:shd w:val="clear" w:color="auto" w:fill="F3F3F3"/>
            <w:vAlign w:val="center"/>
          </w:tcPr>
          <w:p w14:paraId="26B94DA4" w14:textId="410014CD"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Implementation status as of 30 June 2020 (%)</w:t>
            </w:r>
          </w:p>
        </w:tc>
        <w:tc>
          <w:tcPr>
            <w:tcW w:w="1440" w:type="dxa"/>
            <w:tcBorders>
              <w:top w:val="single" w:sz="12" w:space="0" w:color="auto"/>
              <w:bottom w:val="single" w:sz="12" w:space="0" w:color="auto"/>
            </w:tcBorders>
            <w:shd w:val="clear" w:color="auto" w:fill="F3F3F3"/>
            <w:vAlign w:val="center"/>
          </w:tcPr>
          <w:p w14:paraId="2DE45556" w14:textId="2C949CAE"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Implementation status as of 30 June 2021 (%)</w:t>
            </w:r>
          </w:p>
        </w:tc>
        <w:tc>
          <w:tcPr>
            <w:tcW w:w="2156" w:type="dxa"/>
            <w:tcBorders>
              <w:top w:val="single" w:sz="12" w:space="0" w:color="auto"/>
              <w:bottom w:val="single" w:sz="12" w:space="0" w:color="auto"/>
            </w:tcBorders>
            <w:shd w:val="clear" w:color="auto" w:fill="F3F3F3"/>
            <w:vAlign w:val="center"/>
          </w:tcPr>
          <w:p w14:paraId="2BAA8608" w14:textId="77777777" w:rsidR="00787710" w:rsidRPr="00682902" w:rsidRDefault="00787710" w:rsidP="009E6B48">
            <w:pPr>
              <w:spacing w:after="120"/>
              <w:jc w:val="center"/>
              <w:rPr>
                <w:rFonts w:ascii="Calibri" w:hAnsi="Calibri" w:cs="Calibri"/>
                <w:b/>
                <w:sz w:val="22"/>
                <w:szCs w:val="22"/>
                <w:lang w:val="en-GB"/>
              </w:rPr>
            </w:pPr>
            <w:r w:rsidRPr="00682902">
              <w:rPr>
                <w:rFonts w:ascii="Calibri" w:hAnsi="Calibri" w:cs="Calibri"/>
                <w:b/>
                <w:sz w:val="22"/>
                <w:szCs w:val="22"/>
                <w:lang w:val="en-GB"/>
              </w:rPr>
              <w:t>Progress rating justification</w:t>
            </w:r>
            <w:r w:rsidRPr="00682902">
              <w:rPr>
                <w:rStyle w:val="FootnoteReference"/>
                <w:rFonts w:ascii="Calibri" w:hAnsi="Calibri" w:cs="Calibri"/>
                <w:b/>
                <w:sz w:val="22"/>
                <w:szCs w:val="22"/>
                <w:lang w:val="en-GB"/>
              </w:rPr>
              <w:footnoteReference w:id="8"/>
            </w:r>
            <w:r w:rsidRPr="00682902">
              <w:rPr>
                <w:rFonts w:ascii="Calibri" w:hAnsi="Calibri" w:cs="Calibri"/>
                <w:b/>
                <w:sz w:val="22"/>
                <w:szCs w:val="22"/>
                <w:lang w:val="en-GB"/>
              </w:rPr>
              <w:t>, description of challenges faced and explanations for any delay</w:t>
            </w:r>
          </w:p>
        </w:tc>
        <w:tc>
          <w:tcPr>
            <w:tcW w:w="1400" w:type="dxa"/>
            <w:tcBorders>
              <w:top w:val="single" w:sz="12" w:space="0" w:color="auto"/>
              <w:bottom w:val="single" w:sz="12" w:space="0" w:color="auto"/>
              <w:right w:val="single" w:sz="12" w:space="0" w:color="auto"/>
            </w:tcBorders>
            <w:shd w:val="clear" w:color="auto" w:fill="CCFFFF"/>
            <w:vAlign w:val="center"/>
          </w:tcPr>
          <w:p w14:paraId="47E4A6D0" w14:textId="77777777" w:rsidR="00787710" w:rsidRPr="00682902" w:rsidRDefault="00787710" w:rsidP="009E6B48">
            <w:pPr>
              <w:spacing w:after="120"/>
              <w:ind w:left="-119" w:right="-89"/>
              <w:jc w:val="center"/>
              <w:rPr>
                <w:rFonts w:ascii="Calibri" w:hAnsi="Calibri" w:cs="Calibri"/>
                <w:b/>
                <w:sz w:val="22"/>
                <w:szCs w:val="22"/>
                <w:lang w:val="en-GB"/>
              </w:rPr>
            </w:pPr>
            <w:r w:rsidRPr="00682902">
              <w:rPr>
                <w:rFonts w:ascii="Calibri" w:hAnsi="Calibri" w:cs="Calibri"/>
                <w:b/>
                <w:color w:val="FF0000"/>
                <w:sz w:val="22"/>
                <w:szCs w:val="22"/>
                <w:lang w:val="en-GB"/>
              </w:rPr>
              <w:t>Progress rating</w:t>
            </w:r>
            <w:r w:rsidRPr="00682902">
              <w:rPr>
                <w:rStyle w:val="FootnoteReference"/>
                <w:rFonts w:ascii="Calibri" w:hAnsi="Calibri" w:cs="Calibri"/>
                <w:b/>
                <w:sz w:val="22"/>
                <w:szCs w:val="22"/>
                <w:lang w:val="en-GB"/>
              </w:rPr>
              <w:footnoteReference w:id="9"/>
            </w:r>
          </w:p>
        </w:tc>
      </w:tr>
      <w:tr w:rsidR="00787710" w:rsidRPr="00682902" w14:paraId="61ABC365" w14:textId="77777777" w:rsidTr="001F78D7">
        <w:trPr>
          <w:cantSplit/>
          <w:trHeight w:val="369"/>
        </w:trPr>
        <w:tc>
          <w:tcPr>
            <w:tcW w:w="13151" w:type="dxa"/>
            <w:gridSpan w:val="7"/>
            <w:tcBorders>
              <w:top w:val="single" w:sz="12" w:space="0" w:color="auto"/>
              <w:left w:val="single" w:sz="12" w:space="0" w:color="auto"/>
              <w:bottom w:val="single" w:sz="6" w:space="0" w:color="auto"/>
              <w:right w:val="single" w:sz="12" w:space="0" w:color="auto"/>
            </w:tcBorders>
          </w:tcPr>
          <w:p w14:paraId="3752F924" w14:textId="5E72816A" w:rsidR="0042296B" w:rsidRPr="00682902" w:rsidRDefault="0042296B" w:rsidP="0042296B">
            <w:pPr>
              <w:pStyle w:val="head4"/>
              <w:rPr>
                <w:rFonts w:ascii="Calibri" w:hAnsi="Calibri" w:cs="Calibri"/>
                <w:sz w:val="22"/>
                <w:szCs w:val="22"/>
              </w:rPr>
            </w:pPr>
            <w:bookmarkStart w:id="10" w:name="_Toc524351418"/>
            <w:r w:rsidRPr="00682902">
              <w:rPr>
                <w:rFonts w:ascii="Calibri" w:hAnsi="Calibri" w:cs="Calibri"/>
                <w:sz w:val="22"/>
                <w:szCs w:val="22"/>
              </w:rPr>
              <w:t>Outcome 1.1 All participating countries have a comprehensive and effective administrative framework established and countries are enabled to manage invasive alien species</w:t>
            </w:r>
            <w:bookmarkEnd w:id="10"/>
          </w:p>
          <w:p w14:paraId="20A128ED" w14:textId="594E9911" w:rsidR="00787710" w:rsidRPr="00682902" w:rsidRDefault="00787710" w:rsidP="00E60223">
            <w:pPr>
              <w:rPr>
                <w:rFonts w:ascii="Calibri" w:hAnsi="Calibri" w:cs="Calibri"/>
                <w:b/>
                <w:sz w:val="22"/>
                <w:szCs w:val="22"/>
                <w:lang w:val="en-GB"/>
              </w:rPr>
            </w:pPr>
          </w:p>
        </w:tc>
      </w:tr>
      <w:tr w:rsidR="00B77DEA" w:rsidRPr="00682902" w14:paraId="25C4B48B" w14:textId="77777777" w:rsidTr="00C461A9">
        <w:trPr>
          <w:cantSplit/>
        </w:trPr>
        <w:tc>
          <w:tcPr>
            <w:tcW w:w="3805" w:type="dxa"/>
            <w:tcBorders>
              <w:top w:val="single" w:sz="6" w:space="0" w:color="auto"/>
              <w:left w:val="single" w:sz="12" w:space="0" w:color="auto"/>
              <w:bottom w:val="single" w:sz="4" w:space="0" w:color="auto"/>
              <w:right w:val="single" w:sz="4" w:space="0" w:color="auto"/>
            </w:tcBorders>
            <w:vAlign w:val="center"/>
          </w:tcPr>
          <w:p w14:paraId="1573D57B" w14:textId="3E3C605E" w:rsidR="00B77DEA" w:rsidRPr="00682902" w:rsidRDefault="00B77DEA" w:rsidP="00B77DEA">
            <w:pPr>
              <w:rPr>
                <w:rFonts w:ascii="Calibri" w:hAnsi="Calibri" w:cs="Calibri"/>
                <w:sz w:val="22"/>
                <w:szCs w:val="22"/>
                <w:lang w:val="en-GB"/>
              </w:rPr>
            </w:pPr>
            <w:r w:rsidRPr="00682902">
              <w:rPr>
                <w:rFonts w:ascii="Calibri" w:hAnsi="Calibri" w:cs="Calibri"/>
                <w:sz w:val="22"/>
                <w:szCs w:val="22"/>
              </w:rPr>
              <w:t>1.1.1 National cross-sectoral and gender-balanced IAS technical advisory groups established and operational in all four participating countries</w:t>
            </w:r>
          </w:p>
        </w:tc>
        <w:tc>
          <w:tcPr>
            <w:tcW w:w="1410" w:type="dxa"/>
            <w:tcBorders>
              <w:top w:val="single" w:sz="6" w:space="0" w:color="auto"/>
              <w:left w:val="single" w:sz="4" w:space="0" w:color="auto"/>
              <w:bottom w:val="single" w:sz="4" w:space="0" w:color="auto"/>
              <w:right w:val="single" w:sz="4" w:space="0" w:color="auto"/>
            </w:tcBorders>
          </w:tcPr>
          <w:p w14:paraId="17D196B8" w14:textId="2BBAFA49" w:rsidR="00B77DEA" w:rsidRPr="00682902" w:rsidRDefault="00705365" w:rsidP="00B77DEA">
            <w:pPr>
              <w:pStyle w:val="InstructionsPM"/>
              <w:rPr>
                <w:rFonts w:ascii="Calibri" w:hAnsi="Calibri" w:cs="Calibri"/>
                <w:color w:val="auto"/>
                <w:sz w:val="22"/>
                <w:lang w:val="en-GB"/>
              </w:rPr>
            </w:pPr>
            <w:r w:rsidRPr="00682902">
              <w:rPr>
                <w:rFonts w:ascii="Calibri" w:hAnsi="Calibri" w:cs="Calibri"/>
                <w:color w:val="auto"/>
                <w:sz w:val="22"/>
                <w:lang w:val="en-GB"/>
              </w:rPr>
              <w:t>1 May 2019</w:t>
            </w:r>
          </w:p>
        </w:tc>
        <w:tc>
          <w:tcPr>
            <w:tcW w:w="1470" w:type="dxa"/>
            <w:tcBorders>
              <w:top w:val="single" w:sz="6" w:space="0" w:color="auto"/>
              <w:left w:val="single" w:sz="4" w:space="0" w:color="auto"/>
              <w:bottom w:val="single" w:sz="4" w:space="0" w:color="auto"/>
              <w:right w:val="single" w:sz="4" w:space="0" w:color="auto"/>
            </w:tcBorders>
          </w:tcPr>
          <w:p w14:paraId="436DCB5E" w14:textId="6E4EDB04" w:rsidR="00B77DEA" w:rsidRPr="00682902" w:rsidRDefault="00B77DEA" w:rsidP="00B77DEA">
            <w:pPr>
              <w:pStyle w:val="InstructionsPM"/>
              <w:rPr>
                <w:rFonts w:ascii="Calibri" w:hAnsi="Calibri" w:cs="Calibri"/>
                <w:color w:val="auto"/>
                <w:sz w:val="22"/>
                <w:lang w:val="en-GB"/>
              </w:rPr>
            </w:pPr>
            <w:r w:rsidRPr="00682902">
              <w:rPr>
                <w:rFonts w:ascii="Calibri" w:hAnsi="Calibri" w:cs="Calibri"/>
                <w:color w:val="auto"/>
                <w:sz w:val="22"/>
                <w:lang w:val="en-GB"/>
              </w:rPr>
              <w:t>April 2024</w:t>
            </w:r>
          </w:p>
        </w:tc>
        <w:tc>
          <w:tcPr>
            <w:tcW w:w="1470" w:type="dxa"/>
            <w:tcBorders>
              <w:top w:val="single" w:sz="6" w:space="0" w:color="auto"/>
              <w:left w:val="single" w:sz="4" w:space="0" w:color="auto"/>
              <w:bottom w:val="single" w:sz="4" w:space="0" w:color="auto"/>
              <w:right w:val="single" w:sz="4" w:space="0" w:color="auto"/>
            </w:tcBorders>
            <w:shd w:val="clear" w:color="auto" w:fill="auto"/>
          </w:tcPr>
          <w:p w14:paraId="5E8FCBD0" w14:textId="58121CE2" w:rsidR="00B77DEA" w:rsidRPr="00682902" w:rsidRDefault="00B77DEA" w:rsidP="00B77DEA">
            <w:pPr>
              <w:pStyle w:val="InstructionsPM"/>
              <w:rPr>
                <w:rFonts w:ascii="Calibri" w:hAnsi="Calibri" w:cs="Calibri"/>
                <w:color w:val="auto"/>
                <w:sz w:val="22"/>
                <w:lang w:val="en-GB"/>
              </w:rPr>
            </w:pPr>
            <w:r w:rsidRPr="00682902">
              <w:rPr>
                <w:rFonts w:ascii="Calibri" w:hAnsi="Calibri" w:cs="Calibri"/>
                <w:color w:val="auto"/>
                <w:sz w:val="22"/>
                <w:lang w:val="en-GB"/>
              </w:rPr>
              <w:t>50%</w:t>
            </w:r>
          </w:p>
        </w:tc>
        <w:tc>
          <w:tcPr>
            <w:tcW w:w="1440" w:type="dxa"/>
            <w:tcBorders>
              <w:top w:val="single" w:sz="6" w:space="0" w:color="auto"/>
              <w:left w:val="single" w:sz="4" w:space="0" w:color="auto"/>
              <w:bottom w:val="single" w:sz="4" w:space="0" w:color="auto"/>
              <w:right w:val="single" w:sz="4" w:space="0" w:color="auto"/>
            </w:tcBorders>
            <w:shd w:val="clear" w:color="auto" w:fill="FFFFFF" w:themeFill="background1"/>
          </w:tcPr>
          <w:p w14:paraId="4D8AC287" w14:textId="6515F766" w:rsidR="00B77DEA" w:rsidRPr="00682902" w:rsidRDefault="006C153D" w:rsidP="00B77DEA">
            <w:pPr>
              <w:pStyle w:val="InstructionsPM"/>
              <w:rPr>
                <w:rFonts w:ascii="Calibri" w:hAnsi="Calibri" w:cs="Calibri"/>
                <w:color w:val="auto"/>
                <w:sz w:val="22"/>
                <w:lang w:val="en-GB"/>
              </w:rPr>
            </w:pPr>
            <w:r w:rsidRPr="00682902">
              <w:rPr>
                <w:rFonts w:ascii="Calibri" w:hAnsi="Calibri" w:cs="Calibri"/>
                <w:color w:val="auto"/>
                <w:sz w:val="22"/>
                <w:lang w:val="en-GB"/>
              </w:rPr>
              <w:t>100</w:t>
            </w:r>
            <w:r w:rsidR="00B77DEA" w:rsidRPr="00682902">
              <w:rPr>
                <w:rFonts w:ascii="Calibri" w:hAnsi="Calibri" w:cs="Calibri"/>
                <w:color w:val="auto"/>
                <w:sz w:val="22"/>
                <w:lang w:val="en-GB"/>
              </w:rPr>
              <w:t>%</w:t>
            </w:r>
          </w:p>
        </w:tc>
        <w:tc>
          <w:tcPr>
            <w:tcW w:w="2156" w:type="dxa"/>
            <w:tcBorders>
              <w:top w:val="single" w:sz="6" w:space="0" w:color="auto"/>
              <w:left w:val="single" w:sz="4" w:space="0" w:color="auto"/>
              <w:bottom w:val="single" w:sz="4" w:space="0" w:color="auto"/>
              <w:right w:val="single" w:sz="4" w:space="0" w:color="auto"/>
            </w:tcBorders>
            <w:shd w:val="clear" w:color="auto" w:fill="FFFFFF" w:themeFill="background1"/>
          </w:tcPr>
          <w:p w14:paraId="5F559852" w14:textId="19312603" w:rsidR="00B77DEA" w:rsidRPr="00682902" w:rsidRDefault="002B4A31" w:rsidP="0046560C">
            <w:pPr>
              <w:pStyle w:val="InstructionsPM"/>
              <w:rPr>
                <w:rFonts w:ascii="Calibri" w:hAnsi="Calibri" w:cs="Calibri"/>
                <w:color w:val="auto"/>
                <w:sz w:val="22"/>
                <w:lang w:val="en-GB"/>
              </w:rPr>
            </w:pPr>
            <w:r w:rsidRPr="00682902">
              <w:rPr>
                <w:rFonts w:ascii="Calibri" w:hAnsi="Calibri" w:cs="Calibri"/>
                <w:color w:val="auto"/>
                <w:sz w:val="22"/>
                <w:lang w:val="en-GB"/>
              </w:rPr>
              <w:t>All</w:t>
            </w:r>
            <w:r w:rsidR="00B77DEA" w:rsidRPr="00682902">
              <w:rPr>
                <w:rFonts w:ascii="Calibri" w:hAnsi="Calibri" w:cs="Calibri"/>
                <w:color w:val="auto"/>
                <w:sz w:val="22"/>
                <w:lang w:val="en-GB"/>
              </w:rPr>
              <w:t xml:space="preserve"> </w:t>
            </w:r>
            <w:r w:rsidRPr="00682902">
              <w:rPr>
                <w:rFonts w:ascii="Calibri" w:hAnsi="Calibri" w:cs="Calibri"/>
                <w:color w:val="auto"/>
                <w:sz w:val="22"/>
                <w:lang w:val="en-GB"/>
              </w:rPr>
              <w:t>four countries have</w:t>
            </w:r>
            <w:r w:rsidR="00B77DEA" w:rsidRPr="00682902">
              <w:rPr>
                <w:rFonts w:ascii="Calibri" w:hAnsi="Calibri" w:cs="Calibri"/>
                <w:color w:val="auto"/>
                <w:sz w:val="22"/>
                <w:lang w:val="en-GB"/>
              </w:rPr>
              <w:t xml:space="preserve"> established </w:t>
            </w:r>
            <w:r w:rsidRPr="00682902">
              <w:rPr>
                <w:rFonts w:ascii="Calibri" w:hAnsi="Calibri" w:cs="Calibri"/>
                <w:color w:val="auto"/>
                <w:sz w:val="22"/>
                <w:lang w:val="en-GB"/>
              </w:rPr>
              <w:t xml:space="preserve">Technical Advisory </w:t>
            </w:r>
            <w:r w:rsidR="00B77DEA" w:rsidRPr="00682902">
              <w:rPr>
                <w:rFonts w:ascii="Calibri" w:hAnsi="Calibri" w:cs="Calibri"/>
                <w:color w:val="auto"/>
                <w:sz w:val="22"/>
                <w:lang w:val="en-GB"/>
              </w:rPr>
              <w:t xml:space="preserve">Groups and regularly carry out TAG meetings. </w:t>
            </w:r>
          </w:p>
        </w:tc>
        <w:tc>
          <w:tcPr>
            <w:tcW w:w="1400" w:type="dxa"/>
            <w:tcBorders>
              <w:top w:val="single" w:sz="6" w:space="0" w:color="auto"/>
              <w:left w:val="single" w:sz="4" w:space="0" w:color="auto"/>
              <w:bottom w:val="single" w:sz="4" w:space="0" w:color="auto"/>
              <w:right w:val="single" w:sz="12" w:space="0" w:color="auto"/>
            </w:tcBorders>
            <w:shd w:val="clear" w:color="auto" w:fill="FFFFFF" w:themeFill="background1"/>
          </w:tcPr>
          <w:p w14:paraId="71C1757A" w14:textId="7C10DC8F" w:rsidR="00B77DEA" w:rsidRPr="00682902" w:rsidRDefault="00B77DEA" w:rsidP="00B77DEA">
            <w:pPr>
              <w:pStyle w:val="InstructionsPM"/>
              <w:rPr>
                <w:rFonts w:ascii="Calibri" w:hAnsi="Calibri" w:cs="Calibri"/>
                <w:color w:val="auto"/>
                <w:sz w:val="22"/>
                <w:lang w:val="en-GB"/>
              </w:rPr>
            </w:pPr>
            <w:r w:rsidRPr="00682902">
              <w:rPr>
                <w:rFonts w:ascii="Calibri" w:hAnsi="Calibri" w:cs="Calibri"/>
                <w:color w:val="auto"/>
                <w:sz w:val="22"/>
                <w:lang w:val="en-GB"/>
              </w:rPr>
              <w:t>HS</w:t>
            </w:r>
          </w:p>
        </w:tc>
      </w:tr>
      <w:tr w:rsidR="00705365" w:rsidRPr="00682902" w14:paraId="5EC04D70" w14:textId="77777777" w:rsidTr="001F78D7">
        <w:trPr>
          <w:cantSplit/>
        </w:trPr>
        <w:tc>
          <w:tcPr>
            <w:tcW w:w="3805" w:type="dxa"/>
            <w:tcBorders>
              <w:top w:val="single" w:sz="6" w:space="0" w:color="auto"/>
              <w:left w:val="single" w:sz="12" w:space="0" w:color="auto"/>
              <w:bottom w:val="single" w:sz="4" w:space="0" w:color="auto"/>
              <w:right w:val="single" w:sz="4" w:space="0" w:color="auto"/>
            </w:tcBorders>
            <w:vAlign w:val="center"/>
          </w:tcPr>
          <w:p w14:paraId="514584E7" w14:textId="2040FED2" w:rsidR="00705365" w:rsidRPr="00682902" w:rsidRDefault="00705365" w:rsidP="00705365">
            <w:pPr>
              <w:rPr>
                <w:rFonts w:ascii="Calibri" w:hAnsi="Calibri" w:cs="Calibri"/>
                <w:b/>
                <w:sz w:val="22"/>
                <w:szCs w:val="22"/>
                <w:lang w:val="en-GB"/>
              </w:rPr>
            </w:pPr>
            <w:r w:rsidRPr="00682902">
              <w:rPr>
                <w:rFonts w:ascii="Calibri" w:hAnsi="Calibri" w:cs="Calibri"/>
                <w:sz w:val="22"/>
                <w:szCs w:val="22"/>
                <w:lang w:val="en-GB"/>
              </w:rPr>
              <w:t>1</w:t>
            </w:r>
            <w:r w:rsidRPr="00682902">
              <w:rPr>
                <w:rFonts w:ascii="Calibri" w:hAnsi="Calibri" w:cs="Calibri"/>
                <w:sz w:val="22"/>
                <w:szCs w:val="22"/>
              </w:rPr>
              <w:t>.1.2 Expert input towards strengthened IAS legislation, regulations and policies in place in four countries</w:t>
            </w:r>
          </w:p>
        </w:tc>
        <w:tc>
          <w:tcPr>
            <w:tcW w:w="1410" w:type="dxa"/>
            <w:tcBorders>
              <w:top w:val="single" w:sz="6" w:space="0" w:color="auto"/>
              <w:left w:val="single" w:sz="4" w:space="0" w:color="auto"/>
              <w:bottom w:val="single" w:sz="4" w:space="0" w:color="auto"/>
              <w:right w:val="single" w:sz="4" w:space="0" w:color="auto"/>
            </w:tcBorders>
          </w:tcPr>
          <w:p w14:paraId="73086F93" w14:textId="04F06255"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rPr>
              <w:t>1 May 2019</w:t>
            </w:r>
          </w:p>
        </w:tc>
        <w:tc>
          <w:tcPr>
            <w:tcW w:w="1470" w:type="dxa"/>
            <w:tcBorders>
              <w:top w:val="single" w:sz="6" w:space="0" w:color="auto"/>
              <w:left w:val="single" w:sz="4" w:space="0" w:color="auto"/>
              <w:bottom w:val="single" w:sz="4" w:space="0" w:color="auto"/>
              <w:right w:val="single" w:sz="4" w:space="0" w:color="auto"/>
            </w:tcBorders>
          </w:tcPr>
          <w:p w14:paraId="25AD5C8E" w14:textId="0755D017"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April 2024</w:t>
            </w:r>
          </w:p>
        </w:tc>
        <w:tc>
          <w:tcPr>
            <w:tcW w:w="1470" w:type="dxa"/>
            <w:tcBorders>
              <w:top w:val="single" w:sz="6" w:space="0" w:color="auto"/>
              <w:left w:val="single" w:sz="4" w:space="0" w:color="auto"/>
              <w:bottom w:val="single" w:sz="4" w:space="0" w:color="auto"/>
              <w:right w:val="single" w:sz="4" w:space="0" w:color="auto"/>
            </w:tcBorders>
            <w:shd w:val="clear" w:color="auto" w:fill="auto"/>
          </w:tcPr>
          <w:p w14:paraId="06C47AB2" w14:textId="558D4B52"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25%</w:t>
            </w:r>
          </w:p>
        </w:tc>
        <w:tc>
          <w:tcPr>
            <w:tcW w:w="1440" w:type="dxa"/>
            <w:tcBorders>
              <w:top w:val="single" w:sz="6" w:space="0" w:color="auto"/>
              <w:left w:val="single" w:sz="4" w:space="0" w:color="auto"/>
              <w:bottom w:val="single" w:sz="4" w:space="0" w:color="auto"/>
              <w:right w:val="single" w:sz="4" w:space="0" w:color="auto"/>
            </w:tcBorders>
            <w:shd w:val="clear" w:color="auto" w:fill="FFFFFF" w:themeFill="background1"/>
          </w:tcPr>
          <w:p w14:paraId="3AA3C09A" w14:textId="0576B54C"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50%</w:t>
            </w:r>
          </w:p>
        </w:tc>
        <w:tc>
          <w:tcPr>
            <w:tcW w:w="2156" w:type="dxa"/>
            <w:tcBorders>
              <w:top w:val="single" w:sz="6" w:space="0" w:color="auto"/>
              <w:left w:val="single" w:sz="4" w:space="0" w:color="auto"/>
              <w:bottom w:val="single" w:sz="4" w:space="0" w:color="auto"/>
              <w:right w:val="single" w:sz="4" w:space="0" w:color="auto"/>
            </w:tcBorders>
            <w:shd w:val="clear" w:color="auto" w:fill="FFFFFF" w:themeFill="background1"/>
          </w:tcPr>
          <w:p w14:paraId="3720A7CA" w14:textId="6DC69CE8"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 xml:space="preserve">PRISMSS partner Wellington </w:t>
            </w:r>
            <w:proofErr w:type="spellStart"/>
            <w:r w:rsidRPr="00682902">
              <w:rPr>
                <w:rFonts w:ascii="Calibri" w:hAnsi="Calibri" w:cs="Calibri"/>
                <w:color w:val="auto"/>
                <w:sz w:val="22"/>
                <w:lang w:val="en-GB"/>
              </w:rPr>
              <w:t>Univentures</w:t>
            </w:r>
            <w:proofErr w:type="spellEnd"/>
            <w:r w:rsidRPr="00682902">
              <w:rPr>
                <w:rFonts w:ascii="Calibri" w:hAnsi="Calibri" w:cs="Calibri"/>
                <w:color w:val="auto"/>
                <w:sz w:val="22"/>
                <w:lang w:val="en-GB"/>
              </w:rPr>
              <w:t xml:space="preserve"> has aggregated the documents from the 4 countries and completed a legislative review</w:t>
            </w:r>
          </w:p>
        </w:tc>
        <w:tc>
          <w:tcPr>
            <w:tcW w:w="1400" w:type="dxa"/>
            <w:tcBorders>
              <w:top w:val="single" w:sz="6" w:space="0" w:color="auto"/>
              <w:left w:val="single" w:sz="4" w:space="0" w:color="auto"/>
              <w:bottom w:val="single" w:sz="4" w:space="0" w:color="auto"/>
              <w:right w:val="single" w:sz="12" w:space="0" w:color="auto"/>
            </w:tcBorders>
            <w:shd w:val="clear" w:color="auto" w:fill="FFFFFF" w:themeFill="background1"/>
          </w:tcPr>
          <w:p w14:paraId="7AD1D409" w14:textId="52513536"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HS</w:t>
            </w:r>
          </w:p>
        </w:tc>
      </w:tr>
      <w:tr w:rsidR="00705365" w:rsidRPr="00682902" w14:paraId="1CBC40B3" w14:textId="77777777" w:rsidTr="001F78D7">
        <w:trPr>
          <w:cantSplit/>
        </w:trPr>
        <w:tc>
          <w:tcPr>
            <w:tcW w:w="3805" w:type="dxa"/>
            <w:tcBorders>
              <w:top w:val="single" w:sz="4" w:space="0" w:color="auto"/>
              <w:left w:val="single" w:sz="12" w:space="0" w:color="auto"/>
              <w:bottom w:val="single" w:sz="4" w:space="0" w:color="auto"/>
              <w:right w:val="single" w:sz="4" w:space="0" w:color="auto"/>
            </w:tcBorders>
          </w:tcPr>
          <w:p w14:paraId="511C126B" w14:textId="2B659DC1" w:rsidR="00705365" w:rsidRPr="00682902" w:rsidRDefault="00705365" w:rsidP="00705365">
            <w:pPr>
              <w:rPr>
                <w:rFonts w:ascii="Calibri" w:hAnsi="Calibri" w:cs="Calibri"/>
                <w:b/>
                <w:sz w:val="22"/>
                <w:szCs w:val="22"/>
                <w:lang w:val="en-GB"/>
              </w:rPr>
            </w:pPr>
            <w:r w:rsidRPr="00682902">
              <w:rPr>
                <w:rFonts w:ascii="Calibri" w:hAnsi="Calibri" w:cs="Calibri"/>
                <w:sz w:val="22"/>
                <w:szCs w:val="22"/>
              </w:rPr>
              <w:lastRenderedPageBreak/>
              <w:t>1.1.3 One NISSAP written for Tuvalu; three NISSAPs reviewed and up</w:t>
            </w:r>
            <w:r w:rsidRPr="00682902">
              <w:rPr>
                <w:rFonts w:ascii="Calibri" w:hAnsi="Calibri" w:cs="Calibri"/>
                <w:sz w:val="22"/>
                <w:szCs w:val="22"/>
              </w:rPr>
              <w:noBreakHyphen/>
              <w:t>dated for the other countries</w:t>
            </w:r>
          </w:p>
        </w:tc>
        <w:tc>
          <w:tcPr>
            <w:tcW w:w="1410" w:type="dxa"/>
            <w:tcBorders>
              <w:top w:val="single" w:sz="4" w:space="0" w:color="auto"/>
              <w:left w:val="single" w:sz="4" w:space="0" w:color="auto"/>
              <w:bottom w:val="single" w:sz="4" w:space="0" w:color="auto"/>
              <w:right w:val="single" w:sz="4" w:space="0" w:color="auto"/>
            </w:tcBorders>
          </w:tcPr>
          <w:p w14:paraId="3CFB7FAB" w14:textId="2F574A85" w:rsidR="00705365" w:rsidRPr="00682902" w:rsidRDefault="00705365" w:rsidP="00705365">
            <w:pPr>
              <w:pStyle w:val="InstructionsTM"/>
              <w:rPr>
                <w:rFonts w:ascii="Calibri" w:hAnsi="Calibri" w:cs="Calibri"/>
                <w:color w:val="auto"/>
                <w:sz w:val="22"/>
                <w:lang w:val="en-GB"/>
              </w:rPr>
            </w:pPr>
            <w:r w:rsidRPr="00682902">
              <w:rPr>
                <w:rFonts w:ascii="Calibri" w:hAnsi="Calibri" w:cs="Calibri"/>
                <w:color w:val="auto"/>
                <w:sz w:val="22"/>
              </w:rPr>
              <w:t>1 May 2019</w:t>
            </w:r>
          </w:p>
        </w:tc>
        <w:tc>
          <w:tcPr>
            <w:tcW w:w="1470" w:type="dxa"/>
            <w:tcBorders>
              <w:top w:val="single" w:sz="4" w:space="0" w:color="auto"/>
              <w:left w:val="single" w:sz="4" w:space="0" w:color="auto"/>
              <w:bottom w:val="single" w:sz="4" w:space="0" w:color="auto"/>
              <w:right w:val="single" w:sz="4" w:space="0" w:color="auto"/>
            </w:tcBorders>
          </w:tcPr>
          <w:p w14:paraId="675DFF08" w14:textId="4837DC1B"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March 2022</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75D9313" w14:textId="237C217C"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10%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BDFEC1B" w14:textId="145F7664"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50%</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13FCF339" w14:textId="5471149D"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 xml:space="preserve">A contract has been signed to deliver the review of NISSAP for Tonga, RMI, and Niue and develop a NISSAP for Tuvalu. </w:t>
            </w:r>
          </w:p>
          <w:p w14:paraId="5871CE74" w14:textId="2E7EE056"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 xml:space="preserve">Reviews are now underway, with consultations to follow. </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210A21B8" w14:textId="6A34D667"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S</w:t>
            </w:r>
          </w:p>
        </w:tc>
      </w:tr>
      <w:tr w:rsidR="00705365" w:rsidRPr="00682902" w14:paraId="461CD645" w14:textId="77777777" w:rsidTr="001F78D7">
        <w:trPr>
          <w:cantSplit/>
        </w:trPr>
        <w:tc>
          <w:tcPr>
            <w:tcW w:w="3805" w:type="dxa"/>
            <w:tcBorders>
              <w:top w:val="single" w:sz="4" w:space="0" w:color="auto"/>
              <w:left w:val="single" w:sz="12" w:space="0" w:color="auto"/>
              <w:bottom w:val="single" w:sz="4" w:space="0" w:color="auto"/>
              <w:right w:val="single" w:sz="4" w:space="0" w:color="auto"/>
            </w:tcBorders>
          </w:tcPr>
          <w:p w14:paraId="2084174F" w14:textId="660B46CC" w:rsidR="00705365" w:rsidRPr="00682902" w:rsidRDefault="00705365" w:rsidP="00705365">
            <w:pPr>
              <w:rPr>
                <w:rFonts w:ascii="Calibri" w:hAnsi="Calibri" w:cs="Calibri"/>
                <w:b/>
                <w:sz w:val="22"/>
                <w:szCs w:val="22"/>
                <w:lang w:val="en-GB"/>
              </w:rPr>
            </w:pPr>
            <w:r w:rsidRPr="00682902">
              <w:rPr>
                <w:rFonts w:ascii="Calibri" w:hAnsi="Calibri" w:cs="Calibri"/>
                <w:sz w:val="22"/>
                <w:szCs w:val="22"/>
              </w:rPr>
              <w:t>1.1.4 Administrative systems and processes to implement NISSAPs are in place allowing their efficient implementation in all participating countries</w:t>
            </w:r>
          </w:p>
        </w:tc>
        <w:tc>
          <w:tcPr>
            <w:tcW w:w="1410" w:type="dxa"/>
            <w:tcBorders>
              <w:top w:val="single" w:sz="4" w:space="0" w:color="auto"/>
              <w:left w:val="single" w:sz="4" w:space="0" w:color="auto"/>
              <w:bottom w:val="single" w:sz="4" w:space="0" w:color="auto"/>
              <w:right w:val="single" w:sz="4" w:space="0" w:color="auto"/>
            </w:tcBorders>
          </w:tcPr>
          <w:p w14:paraId="067F0253" w14:textId="2386985B" w:rsidR="00705365" w:rsidRPr="00682902" w:rsidRDefault="00705365" w:rsidP="00705365">
            <w:pPr>
              <w:pStyle w:val="InstructionsTM"/>
              <w:rPr>
                <w:rFonts w:ascii="Calibri" w:hAnsi="Calibri" w:cs="Calibri"/>
                <w:color w:val="auto"/>
                <w:sz w:val="22"/>
                <w:lang w:val="en-GB"/>
              </w:rPr>
            </w:pPr>
            <w:r w:rsidRPr="00682902">
              <w:rPr>
                <w:rFonts w:ascii="Calibri" w:hAnsi="Calibri" w:cs="Calibri"/>
                <w:color w:val="auto"/>
                <w:sz w:val="22"/>
              </w:rPr>
              <w:t>1 May 2019</w:t>
            </w:r>
          </w:p>
        </w:tc>
        <w:tc>
          <w:tcPr>
            <w:tcW w:w="1470" w:type="dxa"/>
            <w:tcBorders>
              <w:top w:val="single" w:sz="4" w:space="0" w:color="auto"/>
              <w:left w:val="single" w:sz="4" w:space="0" w:color="auto"/>
              <w:bottom w:val="single" w:sz="4" w:space="0" w:color="auto"/>
              <w:right w:val="single" w:sz="4" w:space="0" w:color="auto"/>
            </w:tcBorders>
          </w:tcPr>
          <w:p w14:paraId="5507B974" w14:textId="67212BC9"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April 2024</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5188EEB6" w14:textId="3D1A53A8"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50%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3A9DAD" w14:textId="65C499E0"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75%</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1CBFBC5C" w14:textId="5440056E"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National Invasive Species Coordinators and support staff are in place in the 4 countries</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02A9C5FB" w14:textId="7307A7EB"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HS</w:t>
            </w:r>
          </w:p>
        </w:tc>
      </w:tr>
      <w:tr w:rsidR="00B77DEA" w:rsidRPr="00682902" w14:paraId="25877557" w14:textId="77777777" w:rsidTr="00C461A9">
        <w:trPr>
          <w:cantSplit/>
        </w:trPr>
        <w:tc>
          <w:tcPr>
            <w:tcW w:w="3805" w:type="dxa"/>
            <w:tcBorders>
              <w:top w:val="single" w:sz="4" w:space="0" w:color="auto"/>
              <w:left w:val="single" w:sz="12" w:space="0" w:color="auto"/>
              <w:bottom w:val="single" w:sz="4" w:space="0" w:color="auto"/>
              <w:right w:val="single" w:sz="4" w:space="0" w:color="auto"/>
            </w:tcBorders>
          </w:tcPr>
          <w:p w14:paraId="1F1070B5" w14:textId="17838F66" w:rsidR="00B77DEA" w:rsidRPr="00682902" w:rsidRDefault="00B77DEA" w:rsidP="00B77DEA">
            <w:pPr>
              <w:rPr>
                <w:rFonts w:ascii="Calibri" w:hAnsi="Calibri" w:cs="Calibri"/>
                <w:b/>
                <w:sz w:val="22"/>
                <w:szCs w:val="22"/>
                <w:lang w:val="en-GB"/>
              </w:rPr>
            </w:pPr>
            <w:r w:rsidRPr="00682902">
              <w:rPr>
                <w:rFonts w:ascii="Calibri" w:hAnsi="Calibri" w:cs="Calibri"/>
                <w:sz w:val="22"/>
                <w:szCs w:val="22"/>
              </w:rPr>
              <w:t>1.1.5 Field based operational implementation teams are trained in best practice and standard operational procedures and mobilized in four countries</w:t>
            </w:r>
          </w:p>
        </w:tc>
        <w:tc>
          <w:tcPr>
            <w:tcW w:w="1410" w:type="dxa"/>
            <w:tcBorders>
              <w:top w:val="single" w:sz="4" w:space="0" w:color="auto"/>
              <w:left w:val="single" w:sz="4" w:space="0" w:color="auto"/>
              <w:bottom w:val="single" w:sz="4" w:space="0" w:color="auto"/>
              <w:right w:val="single" w:sz="4" w:space="0" w:color="auto"/>
            </w:tcBorders>
            <w:vAlign w:val="center"/>
          </w:tcPr>
          <w:p w14:paraId="54C09F67" w14:textId="2B383C96" w:rsidR="00B77DEA" w:rsidRPr="00682902" w:rsidRDefault="00705365" w:rsidP="00B77DEA">
            <w:pPr>
              <w:pStyle w:val="InstructionsPM"/>
              <w:rPr>
                <w:rFonts w:ascii="Calibri" w:hAnsi="Calibri" w:cs="Calibri"/>
                <w:color w:val="auto"/>
                <w:sz w:val="22"/>
                <w:lang w:val="en-GB"/>
              </w:rPr>
            </w:pPr>
            <w:r w:rsidRPr="00682902">
              <w:rPr>
                <w:rFonts w:ascii="Calibri" w:hAnsi="Calibri" w:cs="Calibri"/>
                <w:color w:val="auto"/>
                <w:sz w:val="22"/>
                <w:lang w:val="en-GB"/>
              </w:rPr>
              <w:t>1 May 2019</w:t>
            </w:r>
          </w:p>
        </w:tc>
        <w:tc>
          <w:tcPr>
            <w:tcW w:w="1470" w:type="dxa"/>
            <w:tcBorders>
              <w:top w:val="single" w:sz="4" w:space="0" w:color="auto"/>
              <w:left w:val="single" w:sz="4" w:space="0" w:color="auto"/>
              <w:bottom w:val="single" w:sz="4" w:space="0" w:color="auto"/>
              <w:right w:val="single" w:sz="4" w:space="0" w:color="auto"/>
            </w:tcBorders>
          </w:tcPr>
          <w:p w14:paraId="709D92F4" w14:textId="34A7ECF1" w:rsidR="00B77DEA" w:rsidRPr="00682902" w:rsidRDefault="00B77DEA" w:rsidP="00B77DEA">
            <w:pPr>
              <w:pStyle w:val="InstructionsPM"/>
              <w:rPr>
                <w:rFonts w:ascii="Calibri" w:hAnsi="Calibri" w:cs="Calibri"/>
                <w:color w:val="auto"/>
                <w:sz w:val="22"/>
                <w:lang w:val="en-GB"/>
              </w:rPr>
            </w:pPr>
            <w:r w:rsidRPr="00682902">
              <w:rPr>
                <w:rFonts w:ascii="Calibri" w:hAnsi="Calibri" w:cs="Calibri"/>
                <w:color w:val="auto"/>
                <w:sz w:val="22"/>
                <w:lang w:val="en-GB"/>
              </w:rPr>
              <w:t xml:space="preserve">December 2022  </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7CB00F7A" w14:textId="74CE7EEB" w:rsidR="00B77DEA" w:rsidRPr="00682902" w:rsidRDefault="00B77DEA" w:rsidP="00B77DEA">
            <w:pPr>
              <w:pStyle w:val="InstructionsPM"/>
              <w:rPr>
                <w:rFonts w:ascii="Calibri" w:hAnsi="Calibri" w:cs="Calibri"/>
                <w:color w:val="auto"/>
                <w:sz w:val="22"/>
                <w:lang w:val="en-GB"/>
              </w:rPr>
            </w:pPr>
            <w:r w:rsidRPr="00682902">
              <w:rPr>
                <w:rFonts w:ascii="Calibri" w:hAnsi="Calibri" w:cs="Calibri"/>
                <w:color w:val="auto"/>
                <w:sz w:val="22"/>
                <w:lang w:val="en-GB"/>
              </w:rPr>
              <w:t>50%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4EAC17" w14:textId="5AF60DF9" w:rsidR="00B77DEA" w:rsidRPr="00682902" w:rsidRDefault="00B77DEA" w:rsidP="00B77DEA">
            <w:pPr>
              <w:pStyle w:val="InstructionsPM"/>
              <w:rPr>
                <w:rFonts w:ascii="Calibri" w:hAnsi="Calibri" w:cs="Calibri"/>
                <w:color w:val="auto"/>
                <w:sz w:val="22"/>
                <w:lang w:val="en-GB"/>
              </w:rPr>
            </w:pPr>
            <w:r w:rsidRPr="00682902">
              <w:rPr>
                <w:rFonts w:ascii="Calibri" w:hAnsi="Calibri" w:cs="Calibri"/>
                <w:color w:val="auto"/>
                <w:sz w:val="22"/>
                <w:lang w:val="en-GB"/>
              </w:rPr>
              <w:t>50%</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2A2CB012" w14:textId="34484CEE" w:rsidR="00B77DEA" w:rsidRPr="00682902" w:rsidRDefault="00B77DEA" w:rsidP="00B77DEA">
            <w:pPr>
              <w:pStyle w:val="InstructionsPM"/>
              <w:rPr>
                <w:rFonts w:ascii="Calibri" w:hAnsi="Calibri" w:cs="Calibri"/>
                <w:color w:val="auto"/>
                <w:sz w:val="22"/>
                <w:lang w:val="en-GB"/>
              </w:rPr>
            </w:pPr>
            <w:r w:rsidRPr="00682902">
              <w:rPr>
                <w:rFonts w:ascii="Calibri" w:hAnsi="Calibri" w:cs="Calibri"/>
                <w:color w:val="auto"/>
                <w:sz w:val="22"/>
                <w:lang w:val="en-GB"/>
              </w:rPr>
              <w:t>Successful delivery of the PRISMSS Project Management Course in 2019</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0F6B617B" w14:textId="4D757B12" w:rsidR="00B77DEA" w:rsidRPr="00682902" w:rsidRDefault="00B77DEA" w:rsidP="00B77DEA">
            <w:pPr>
              <w:pStyle w:val="InstructionsPM"/>
              <w:rPr>
                <w:rFonts w:ascii="Calibri" w:hAnsi="Calibri" w:cs="Calibri"/>
                <w:color w:val="auto"/>
                <w:sz w:val="22"/>
                <w:lang w:val="en-GB"/>
              </w:rPr>
            </w:pPr>
            <w:r w:rsidRPr="00682902">
              <w:rPr>
                <w:rFonts w:ascii="Calibri" w:hAnsi="Calibri" w:cs="Calibri"/>
                <w:color w:val="auto"/>
                <w:sz w:val="22"/>
                <w:lang w:val="en-GB"/>
              </w:rPr>
              <w:t>S</w:t>
            </w:r>
          </w:p>
        </w:tc>
      </w:tr>
      <w:tr w:rsidR="0042296B" w:rsidRPr="00682902" w14:paraId="284E44F2" w14:textId="77777777" w:rsidTr="001F78D7">
        <w:trPr>
          <w:cantSplit/>
        </w:trPr>
        <w:tc>
          <w:tcPr>
            <w:tcW w:w="13151" w:type="dxa"/>
            <w:gridSpan w:val="7"/>
            <w:tcBorders>
              <w:top w:val="single" w:sz="4" w:space="0" w:color="auto"/>
              <w:left w:val="single" w:sz="12" w:space="0" w:color="auto"/>
              <w:bottom w:val="single" w:sz="4" w:space="0" w:color="auto"/>
              <w:right w:val="single" w:sz="12" w:space="0" w:color="auto"/>
            </w:tcBorders>
          </w:tcPr>
          <w:p w14:paraId="23BEEB8B" w14:textId="680E7267" w:rsidR="0042296B" w:rsidRPr="00682902" w:rsidRDefault="0042296B" w:rsidP="0042296B">
            <w:pPr>
              <w:pStyle w:val="head4"/>
              <w:rPr>
                <w:rFonts w:ascii="Calibri" w:hAnsi="Calibri" w:cs="Calibri"/>
                <w:color w:val="auto"/>
                <w:sz w:val="22"/>
                <w:szCs w:val="22"/>
              </w:rPr>
            </w:pPr>
            <w:bookmarkStart w:id="11" w:name="_Toc524351425"/>
            <w:r w:rsidRPr="00682902">
              <w:rPr>
                <w:rFonts w:ascii="Calibri" w:hAnsi="Calibri" w:cs="Calibri"/>
                <w:color w:val="auto"/>
                <w:sz w:val="22"/>
                <w:szCs w:val="22"/>
              </w:rPr>
              <w:t>Outcome 2.1 Enhanced IAS surveillance and control strategies reduce introduction rates and contain populations below thresholds that endanger threatened and endemic species and their habitats in 4 countries:</w:t>
            </w:r>
            <w:bookmarkEnd w:id="11"/>
          </w:p>
          <w:p w14:paraId="6B153990" w14:textId="1206A399" w:rsidR="0042296B" w:rsidRPr="00682902" w:rsidRDefault="0042296B" w:rsidP="0042296B">
            <w:pPr>
              <w:pStyle w:val="InstructionsPM"/>
              <w:rPr>
                <w:rFonts w:ascii="Calibri" w:hAnsi="Calibri" w:cs="Calibri"/>
                <w:color w:val="auto"/>
                <w:sz w:val="22"/>
                <w:lang w:val="en-GB"/>
              </w:rPr>
            </w:pPr>
          </w:p>
        </w:tc>
      </w:tr>
      <w:tr w:rsidR="00705365" w:rsidRPr="00682902" w14:paraId="32E428AA" w14:textId="77777777" w:rsidTr="001F78D7">
        <w:trPr>
          <w:cantSplit/>
        </w:trPr>
        <w:tc>
          <w:tcPr>
            <w:tcW w:w="3805" w:type="dxa"/>
            <w:tcBorders>
              <w:top w:val="single" w:sz="4" w:space="0" w:color="auto"/>
              <w:left w:val="single" w:sz="12" w:space="0" w:color="auto"/>
              <w:bottom w:val="single" w:sz="4" w:space="0" w:color="auto"/>
              <w:right w:val="single" w:sz="4" w:space="0" w:color="auto"/>
            </w:tcBorders>
          </w:tcPr>
          <w:p w14:paraId="3B7A9E09" w14:textId="3A8DE53C" w:rsidR="00705365" w:rsidRPr="00682902" w:rsidRDefault="00705365" w:rsidP="00705365">
            <w:pPr>
              <w:rPr>
                <w:rFonts w:ascii="Calibri" w:hAnsi="Calibri" w:cs="Calibri"/>
                <w:sz w:val="22"/>
                <w:szCs w:val="22"/>
              </w:rPr>
            </w:pPr>
            <w:r w:rsidRPr="00682902">
              <w:rPr>
                <w:rFonts w:ascii="Calibri" w:hAnsi="Calibri" w:cs="Calibri"/>
                <w:sz w:val="22"/>
                <w:szCs w:val="22"/>
              </w:rPr>
              <w:lastRenderedPageBreak/>
              <w:t xml:space="preserve">2.1.1 Baseline studies of the distribution and status of invasive species, and </w:t>
            </w:r>
            <w:proofErr w:type="spellStart"/>
            <w:r w:rsidRPr="00682902">
              <w:rPr>
                <w:rFonts w:ascii="Calibri" w:hAnsi="Calibri" w:cs="Calibri"/>
                <w:sz w:val="22"/>
                <w:szCs w:val="22"/>
              </w:rPr>
              <w:t>programme</w:t>
            </w:r>
            <w:proofErr w:type="spellEnd"/>
            <w:r w:rsidRPr="00682902">
              <w:rPr>
                <w:rFonts w:ascii="Calibri" w:hAnsi="Calibri" w:cs="Calibri"/>
                <w:sz w:val="22"/>
                <w:szCs w:val="22"/>
              </w:rPr>
              <w:t xml:space="preserve"> for detecting change, completed in four countries</w:t>
            </w:r>
            <w:r w:rsidRPr="00682902">
              <w:rPr>
                <w:rFonts w:ascii="Calibri" w:hAnsi="Calibri" w:cs="Calibri"/>
                <w:b/>
                <w:sz w:val="22"/>
                <w:szCs w:val="22"/>
                <w:lang w:val="en-GB"/>
              </w:rPr>
              <w:t xml:space="preserve"> </w:t>
            </w:r>
          </w:p>
        </w:tc>
        <w:tc>
          <w:tcPr>
            <w:tcW w:w="1410" w:type="dxa"/>
            <w:tcBorders>
              <w:top w:val="single" w:sz="4" w:space="0" w:color="auto"/>
              <w:left w:val="single" w:sz="4" w:space="0" w:color="auto"/>
              <w:bottom w:val="single" w:sz="4" w:space="0" w:color="auto"/>
              <w:right w:val="single" w:sz="4" w:space="0" w:color="auto"/>
            </w:tcBorders>
          </w:tcPr>
          <w:p w14:paraId="6A0D8493" w14:textId="4CB839CB"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rPr>
              <w:t>1 May 2019</w:t>
            </w:r>
          </w:p>
        </w:tc>
        <w:tc>
          <w:tcPr>
            <w:tcW w:w="1470" w:type="dxa"/>
            <w:tcBorders>
              <w:top w:val="single" w:sz="4" w:space="0" w:color="auto"/>
              <w:left w:val="single" w:sz="4" w:space="0" w:color="auto"/>
              <w:bottom w:val="single" w:sz="4" w:space="0" w:color="auto"/>
              <w:right w:val="single" w:sz="4" w:space="0" w:color="auto"/>
            </w:tcBorders>
          </w:tcPr>
          <w:p w14:paraId="23A3FC48" w14:textId="38251D9C"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November 2021</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51219D1" w14:textId="409A5ADF"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754198" w14:textId="76416C75"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25%</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67620F73" w14:textId="0D8BFCBC" w:rsidR="00705365" w:rsidRPr="00682902" w:rsidRDefault="00705365" w:rsidP="0046560C">
            <w:pPr>
              <w:rPr>
                <w:rFonts w:ascii="Calibri" w:hAnsi="Calibri" w:cs="Calibri"/>
                <w:sz w:val="22"/>
                <w:szCs w:val="22"/>
                <w:lang w:val="en-GB"/>
              </w:rPr>
            </w:pPr>
            <w:r w:rsidRPr="00682902">
              <w:rPr>
                <w:rFonts w:ascii="Calibri" w:hAnsi="Calibri" w:cs="Calibri"/>
                <w:bCs/>
                <w:i/>
                <w:iCs/>
                <w:sz w:val="22"/>
                <w:szCs w:val="22"/>
                <w:lang w:val="en-GB"/>
              </w:rPr>
              <w:t>Although some studies are currently in the planning phase, we expect delays to the baseline studies due to travel restrictions.  A Ph.D. study has been commissioned to develop community-based monitoring tools.</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37F7A791" w14:textId="367828CA"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MS</w:t>
            </w:r>
          </w:p>
        </w:tc>
      </w:tr>
      <w:tr w:rsidR="00705365" w:rsidRPr="00682902" w14:paraId="5CCAA304" w14:textId="77777777" w:rsidTr="001F78D7">
        <w:trPr>
          <w:cantSplit/>
        </w:trPr>
        <w:tc>
          <w:tcPr>
            <w:tcW w:w="3805" w:type="dxa"/>
            <w:tcBorders>
              <w:top w:val="single" w:sz="4" w:space="0" w:color="auto"/>
              <w:left w:val="single" w:sz="12" w:space="0" w:color="auto"/>
              <w:bottom w:val="single" w:sz="4" w:space="0" w:color="auto"/>
              <w:right w:val="single" w:sz="4" w:space="0" w:color="auto"/>
            </w:tcBorders>
          </w:tcPr>
          <w:p w14:paraId="70C19930" w14:textId="439847FF" w:rsidR="00705365" w:rsidRPr="00682902" w:rsidRDefault="00705365" w:rsidP="00705365">
            <w:pPr>
              <w:rPr>
                <w:rFonts w:ascii="Calibri" w:hAnsi="Calibri" w:cs="Calibri"/>
                <w:b/>
                <w:sz w:val="22"/>
                <w:szCs w:val="22"/>
                <w:lang w:val="en-GB"/>
              </w:rPr>
            </w:pPr>
            <w:r w:rsidRPr="00682902">
              <w:rPr>
                <w:rFonts w:ascii="Calibri" w:hAnsi="Calibri" w:cs="Calibri"/>
                <w:sz w:val="22"/>
                <w:szCs w:val="22"/>
              </w:rPr>
              <w:t>2.1.2 Effective protocols for assessing risk and prioritizing IAS for management developed and implemented in four countries</w:t>
            </w:r>
          </w:p>
        </w:tc>
        <w:tc>
          <w:tcPr>
            <w:tcW w:w="1410" w:type="dxa"/>
            <w:tcBorders>
              <w:top w:val="single" w:sz="4" w:space="0" w:color="auto"/>
              <w:left w:val="single" w:sz="4" w:space="0" w:color="auto"/>
              <w:bottom w:val="single" w:sz="4" w:space="0" w:color="auto"/>
              <w:right w:val="single" w:sz="4" w:space="0" w:color="auto"/>
            </w:tcBorders>
          </w:tcPr>
          <w:p w14:paraId="4E1EAF90" w14:textId="528DEEE5"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rPr>
              <w:t>1 May 2019</w:t>
            </w:r>
          </w:p>
        </w:tc>
        <w:tc>
          <w:tcPr>
            <w:tcW w:w="1470" w:type="dxa"/>
            <w:tcBorders>
              <w:top w:val="single" w:sz="4" w:space="0" w:color="auto"/>
              <w:left w:val="single" w:sz="4" w:space="0" w:color="auto"/>
              <w:bottom w:val="single" w:sz="4" w:space="0" w:color="auto"/>
              <w:right w:val="single" w:sz="4" w:space="0" w:color="auto"/>
            </w:tcBorders>
          </w:tcPr>
          <w:p w14:paraId="06AB5B3C" w14:textId="33051E33"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April 2024</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A41FB29" w14:textId="2C637E9E"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30%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04D1130" w14:textId="71D750BD"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75%</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4799283E" w14:textId="64852536"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 xml:space="preserve">PRISMSS partner Wellington </w:t>
            </w:r>
            <w:proofErr w:type="spellStart"/>
            <w:r w:rsidRPr="00682902">
              <w:rPr>
                <w:rFonts w:ascii="Calibri" w:hAnsi="Calibri" w:cs="Calibri"/>
                <w:color w:val="auto"/>
                <w:sz w:val="22"/>
                <w:lang w:val="en-GB"/>
              </w:rPr>
              <w:t>Univentures</w:t>
            </w:r>
            <w:proofErr w:type="spellEnd"/>
            <w:r w:rsidRPr="00682902">
              <w:rPr>
                <w:rFonts w:ascii="Calibri" w:hAnsi="Calibri" w:cs="Calibri"/>
                <w:color w:val="auto"/>
                <w:sz w:val="22"/>
                <w:lang w:val="en-GB"/>
              </w:rPr>
              <w:t xml:space="preserve"> has aggregated the documents from the 4 countries and completed a review of priorities for EDRR</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59A9A924" w14:textId="171F896A"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S</w:t>
            </w:r>
          </w:p>
        </w:tc>
      </w:tr>
      <w:tr w:rsidR="00E8601E" w:rsidRPr="00682902" w14:paraId="274E2713" w14:textId="77777777" w:rsidTr="001F78D7">
        <w:trPr>
          <w:cantSplit/>
        </w:trPr>
        <w:tc>
          <w:tcPr>
            <w:tcW w:w="13151" w:type="dxa"/>
            <w:gridSpan w:val="7"/>
            <w:tcBorders>
              <w:top w:val="single" w:sz="4" w:space="0" w:color="auto"/>
              <w:left w:val="single" w:sz="12" w:space="0" w:color="auto"/>
              <w:bottom w:val="single" w:sz="4" w:space="0" w:color="auto"/>
              <w:right w:val="single" w:sz="12" w:space="0" w:color="auto"/>
            </w:tcBorders>
            <w:vAlign w:val="center"/>
          </w:tcPr>
          <w:p w14:paraId="3CD97F3A" w14:textId="76B0FE82" w:rsidR="00E8601E" w:rsidRPr="00682902" w:rsidRDefault="00E8601E" w:rsidP="00E8601E">
            <w:pPr>
              <w:pStyle w:val="head4"/>
              <w:rPr>
                <w:rFonts w:ascii="Calibri" w:hAnsi="Calibri" w:cs="Calibri"/>
                <w:color w:val="auto"/>
                <w:sz w:val="22"/>
                <w:szCs w:val="22"/>
              </w:rPr>
            </w:pPr>
            <w:bookmarkStart w:id="12" w:name="_Toc524351429"/>
            <w:r w:rsidRPr="00682902">
              <w:rPr>
                <w:rFonts w:ascii="Calibri" w:hAnsi="Calibri" w:cs="Calibri"/>
                <w:color w:val="auto"/>
                <w:sz w:val="22"/>
                <w:szCs w:val="22"/>
              </w:rPr>
              <w:t>Outcome 3.1 Biosecurity risks are reduced for the highest risk pathways and IAS</w:t>
            </w:r>
            <w:bookmarkEnd w:id="12"/>
            <w:r w:rsidRPr="00682902">
              <w:rPr>
                <w:rFonts w:ascii="Calibri" w:hAnsi="Calibri" w:cs="Calibri"/>
                <w:color w:val="auto"/>
                <w:sz w:val="22"/>
                <w:szCs w:val="22"/>
              </w:rPr>
              <w:t xml:space="preserve"> </w:t>
            </w:r>
          </w:p>
          <w:p w14:paraId="30E6F4E8" w14:textId="77777777" w:rsidR="00E8601E" w:rsidRPr="00682902" w:rsidRDefault="00E8601E" w:rsidP="00787710">
            <w:pPr>
              <w:pStyle w:val="InstructionsPM"/>
              <w:rPr>
                <w:rFonts w:ascii="Calibri" w:hAnsi="Calibri" w:cs="Calibri"/>
                <w:color w:val="auto"/>
                <w:sz w:val="22"/>
                <w:lang w:val="en-GB"/>
              </w:rPr>
            </w:pPr>
          </w:p>
        </w:tc>
      </w:tr>
      <w:tr w:rsidR="00B77DEA" w:rsidRPr="00682902" w14:paraId="5A809B0C" w14:textId="77777777" w:rsidTr="00C461A9">
        <w:trPr>
          <w:cantSplit/>
        </w:trPr>
        <w:tc>
          <w:tcPr>
            <w:tcW w:w="3805" w:type="dxa"/>
            <w:tcBorders>
              <w:top w:val="single" w:sz="4" w:space="0" w:color="auto"/>
              <w:left w:val="single" w:sz="12" w:space="0" w:color="auto"/>
              <w:bottom w:val="single" w:sz="4" w:space="0" w:color="auto"/>
              <w:right w:val="single" w:sz="4" w:space="0" w:color="auto"/>
            </w:tcBorders>
          </w:tcPr>
          <w:p w14:paraId="57E8D174" w14:textId="1FB3566A" w:rsidR="00B77DEA" w:rsidRPr="00682902" w:rsidRDefault="00B77DEA" w:rsidP="00B77DEA">
            <w:pPr>
              <w:rPr>
                <w:rFonts w:ascii="Calibri" w:hAnsi="Calibri" w:cs="Calibri"/>
                <w:b/>
                <w:sz w:val="22"/>
                <w:szCs w:val="22"/>
                <w:lang w:val="en-GB"/>
              </w:rPr>
            </w:pPr>
            <w:r w:rsidRPr="00682902">
              <w:rPr>
                <w:rFonts w:ascii="Calibri" w:hAnsi="Calibri" w:cs="Calibri"/>
                <w:sz w:val="22"/>
                <w:szCs w:val="22"/>
              </w:rPr>
              <w:lastRenderedPageBreak/>
              <w:t>3.1.1 Priority risk mitigation measures are identified, and necessary actions taken to reduce or eliminate risks in the four countries</w:t>
            </w:r>
          </w:p>
        </w:tc>
        <w:tc>
          <w:tcPr>
            <w:tcW w:w="1410" w:type="dxa"/>
            <w:tcBorders>
              <w:top w:val="single" w:sz="4" w:space="0" w:color="auto"/>
              <w:left w:val="single" w:sz="4" w:space="0" w:color="auto"/>
              <w:bottom w:val="single" w:sz="4" w:space="0" w:color="auto"/>
              <w:right w:val="single" w:sz="4" w:space="0" w:color="auto"/>
            </w:tcBorders>
          </w:tcPr>
          <w:p w14:paraId="19B8399E" w14:textId="2A12B257" w:rsidR="00B77DEA" w:rsidRPr="00682902" w:rsidRDefault="00705365" w:rsidP="00B77DEA">
            <w:pPr>
              <w:pStyle w:val="InstructionsPM"/>
              <w:rPr>
                <w:rFonts w:ascii="Calibri" w:hAnsi="Calibri" w:cs="Calibri"/>
                <w:color w:val="auto"/>
                <w:sz w:val="22"/>
                <w:lang w:val="en-GB"/>
              </w:rPr>
            </w:pPr>
            <w:r w:rsidRPr="00682902">
              <w:rPr>
                <w:rFonts w:ascii="Calibri" w:hAnsi="Calibri" w:cs="Calibri"/>
                <w:color w:val="auto"/>
                <w:sz w:val="22"/>
                <w:lang w:val="en-GB"/>
              </w:rPr>
              <w:t>1 May 2019</w:t>
            </w:r>
          </w:p>
        </w:tc>
        <w:tc>
          <w:tcPr>
            <w:tcW w:w="1470" w:type="dxa"/>
            <w:tcBorders>
              <w:top w:val="single" w:sz="4" w:space="0" w:color="auto"/>
              <w:left w:val="single" w:sz="4" w:space="0" w:color="auto"/>
              <w:bottom w:val="single" w:sz="4" w:space="0" w:color="auto"/>
              <w:right w:val="single" w:sz="4" w:space="0" w:color="auto"/>
            </w:tcBorders>
          </w:tcPr>
          <w:p w14:paraId="4B871A25" w14:textId="4F44E129" w:rsidR="00B77DEA" w:rsidRPr="00682902" w:rsidRDefault="00B77DEA" w:rsidP="00B77DEA">
            <w:pPr>
              <w:pStyle w:val="InstructionsPM"/>
              <w:rPr>
                <w:rFonts w:ascii="Calibri" w:hAnsi="Calibri" w:cs="Calibri"/>
                <w:color w:val="auto"/>
                <w:sz w:val="22"/>
                <w:lang w:val="en-GB"/>
              </w:rPr>
            </w:pPr>
            <w:r w:rsidRPr="00682902">
              <w:rPr>
                <w:rFonts w:ascii="Calibri" w:hAnsi="Calibri" w:cs="Calibri"/>
                <w:color w:val="auto"/>
                <w:sz w:val="22"/>
                <w:lang w:val="en-GB"/>
              </w:rPr>
              <w:t>April 2024</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902DCAE" w14:textId="226A40F5" w:rsidR="00B77DEA" w:rsidRPr="00682902" w:rsidRDefault="00B77DEA" w:rsidP="00B77DEA">
            <w:pPr>
              <w:pStyle w:val="InstructionsPM"/>
              <w:rPr>
                <w:rFonts w:ascii="Calibri" w:hAnsi="Calibri" w:cs="Calibri"/>
                <w:color w:val="auto"/>
                <w:sz w:val="22"/>
                <w:lang w:val="en-GB"/>
              </w:rPr>
            </w:pPr>
            <w:r w:rsidRPr="00682902">
              <w:rPr>
                <w:rFonts w:ascii="Calibri" w:hAnsi="Calibri" w:cs="Calibri"/>
                <w:color w:val="auto"/>
                <w:sz w:val="22"/>
                <w:lang w:val="en-GB"/>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DD8AD85" w14:textId="7EB798F8" w:rsidR="00B77DEA" w:rsidRPr="00682902" w:rsidRDefault="00B77DEA" w:rsidP="00B77DEA">
            <w:pPr>
              <w:pStyle w:val="InstructionsPM"/>
              <w:rPr>
                <w:rFonts w:ascii="Calibri" w:hAnsi="Calibri" w:cs="Calibri"/>
                <w:color w:val="auto"/>
                <w:sz w:val="22"/>
                <w:lang w:val="en-GB"/>
              </w:rPr>
            </w:pPr>
            <w:r w:rsidRPr="00682902">
              <w:rPr>
                <w:rFonts w:ascii="Calibri" w:hAnsi="Calibri" w:cs="Calibri"/>
                <w:color w:val="auto"/>
                <w:sz w:val="22"/>
                <w:lang w:val="en-GB"/>
              </w:rPr>
              <w:t>50%</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1C858489" w14:textId="740D9364" w:rsidR="00B77DEA" w:rsidRPr="00682902" w:rsidRDefault="00B77DEA" w:rsidP="00B77DEA">
            <w:pPr>
              <w:pStyle w:val="InstructionsPM"/>
              <w:rPr>
                <w:rFonts w:ascii="Calibri" w:hAnsi="Calibri" w:cs="Calibri"/>
                <w:color w:val="auto"/>
                <w:sz w:val="22"/>
                <w:lang w:val="en-GB"/>
              </w:rPr>
            </w:pPr>
            <w:r w:rsidRPr="00682902">
              <w:rPr>
                <w:rFonts w:ascii="Calibri" w:hAnsi="Calibri" w:cs="Calibri"/>
                <w:color w:val="auto"/>
                <w:sz w:val="22"/>
                <w:lang w:val="en-GB"/>
              </w:rPr>
              <w:t xml:space="preserve">PRISMSS partner Wellington </w:t>
            </w:r>
            <w:proofErr w:type="spellStart"/>
            <w:r w:rsidRPr="00682902">
              <w:rPr>
                <w:rFonts w:ascii="Calibri" w:hAnsi="Calibri" w:cs="Calibri"/>
                <w:color w:val="auto"/>
                <w:sz w:val="22"/>
                <w:lang w:val="en-GB"/>
              </w:rPr>
              <w:t>Univentures</w:t>
            </w:r>
            <w:proofErr w:type="spellEnd"/>
            <w:r w:rsidRPr="00682902">
              <w:rPr>
                <w:rFonts w:ascii="Calibri" w:hAnsi="Calibri" w:cs="Calibri"/>
                <w:color w:val="auto"/>
                <w:sz w:val="22"/>
                <w:lang w:val="en-GB"/>
              </w:rPr>
              <w:t xml:space="preserve"> has signed an agreement with SPREP for the delivery of these project activities. They have received the relevant documents from the 4 countries and completed a review of priorities for EDRR</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493A3E9B" w14:textId="5722DD36" w:rsidR="00B77DEA" w:rsidRPr="00682902" w:rsidRDefault="00B77DEA" w:rsidP="00B77DEA">
            <w:pPr>
              <w:pStyle w:val="InstructionsPM"/>
              <w:rPr>
                <w:rFonts w:ascii="Calibri" w:hAnsi="Calibri" w:cs="Calibri"/>
                <w:color w:val="auto"/>
                <w:sz w:val="22"/>
                <w:lang w:val="en-GB"/>
              </w:rPr>
            </w:pPr>
            <w:r w:rsidRPr="00682902">
              <w:rPr>
                <w:rFonts w:ascii="Calibri" w:hAnsi="Calibri" w:cs="Calibri"/>
                <w:color w:val="auto"/>
                <w:sz w:val="22"/>
                <w:lang w:val="en-GB"/>
              </w:rPr>
              <w:t>S</w:t>
            </w:r>
          </w:p>
        </w:tc>
      </w:tr>
      <w:tr w:rsidR="00705365" w:rsidRPr="00682902" w14:paraId="79FBEF27" w14:textId="77777777" w:rsidTr="00C461A9">
        <w:trPr>
          <w:cantSplit/>
        </w:trPr>
        <w:tc>
          <w:tcPr>
            <w:tcW w:w="3805" w:type="dxa"/>
            <w:tcBorders>
              <w:top w:val="single" w:sz="4" w:space="0" w:color="auto"/>
              <w:left w:val="single" w:sz="12" w:space="0" w:color="auto"/>
              <w:bottom w:val="single" w:sz="4" w:space="0" w:color="auto"/>
              <w:right w:val="single" w:sz="4" w:space="0" w:color="auto"/>
            </w:tcBorders>
          </w:tcPr>
          <w:p w14:paraId="4BB89302" w14:textId="3E06F58E" w:rsidR="00705365" w:rsidRPr="00682902" w:rsidRDefault="00705365" w:rsidP="00705365">
            <w:pPr>
              <w:rPr>
                <w:rFonts w:ascii="Calibri" w:hAnsi="Calibri" w:cs="Calibri"/>
                <w:b/>
                <w:sz w:val="22"/>
                <w:szCs w:val="22"/>
                <w:lang w:val="en-GB"/>
              </w:rPr>
            </w:pPr>
            <w:r w:rsidRPr="00682902">
              <w:rPr>
                <w:rFonts w:ascii="Calibri" w:hAnsi="Calibri" w:cs="Calibri"/>
                <w:sz w:val="22"/>
                <w:szCs w:val="22"/>
              </w:rPr>
              <w:t>3.1.2 EDRR protocols operational in four participating countries (including surveillance)</w:t>
            </w:r>
          </w:p>
        </w:tc>
        <w:tc>
          <w:tcPr>
            <w:tcW w:w="1410" w:type="dxa"/>
            <w:tcBorders>
              <w:top w:val="single" w:sz="4" w:space="0" w:color="auto"/>
              <w:left w:val="single" w:sz="4" w:space="0" w:color="auto"/>
              <w:bottom w:val="single" w:sz="4" w:space="0" w:color="auto"/>
              <w:right w:val="single" w:sz="4" w:space="0" w:color="auto"/>
            </w:tcBorders>
          </w:tcPr>
          <w:p w14:paraId="02EC925D" w14:textId="308F299A"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1 May 2019</w:t>
            </w:r>
          </w:p>
        </w:tc>
        <w:tc>
          <w:tcPr>
            <w:tcW w:w="1470" w:type="dxa"/>
            <w:tcBorders>
              <w:top w:val="single" w:sz="4" w:space="0" w:color="auto"/>
              <w:left w:val="single" w:sz="4" w:space="0" w:color="auto"/>
              <w:bottom w:val="single" w:sz="4" w:space="0" w:color="auto"/>
              <w:right w:val="single" w:sz="4" w:space="0" w:color="auto"/>
            </w:tcBorders>
          </w:tcPr>
          <w:p w14:paraId="48B7BD12" w14:textId="75F049A8"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April 2024</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4BDD39BA" w14:textId="0D96E784"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0FC6B6B" w14:textId="64746238"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50%</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6EB188FD" w14:textId="10D79386"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 xml:space="preserve">PRISMSS partner Wellington </w:t>
            </w:r>
            <w:proofErr w:type="spellStart"/>
            <w:r w:rsidRPr="00682902">
              <w:rPr>
                <w:rFonts w:ascii="Calibri" w:hAnsi="Calibri" w:cs="Calibri"/>
                <w:color w:val="auto"/>
                <w:sz w:val="22"/>
                <w:lang w:val="en-GB"/>
              </w:rPr>
              <w:t>Univentures</w:t>
            </w:r>
            <w:proofErr w:type="spellEnd"/>
            <w:r w:rsidRPr="00682902">
              <w:rPr>
                <w:rFonts w:ascii="Calibri" w:hAnsi="Calibri" w:cs="Calibri"/>
                <w:color w:val="auto"/>
                <w:sz w:val="22"/>
                <w:lang w:val="en-GB"/>
              </w:rPr>
              <w:t xml:space="preserve"> has signed an agreement with SPREP for the delivery of these project activities. They have completed a review of priorities for the </w:t>
            </w:r>
            <w:r w:rsidR="002B4A31" w:rsidRPr="00682902">
              <w:rPr>
                <w:rFonts w:ascii="Calibri" w:hAnsi="Calibri" w:cs="Calibri"/>
                <w:color w:val="auto"/>
                <w:sz w:val="22"/>
                <w:lang w:val="en-GB"/>
              </w:rPr>
              <w:t>4</w:t>
            </w:r>
            <w:r w:rsidRPr="00682902">
              <w:rPr>
                <w:rFonts w:ascii="Calibri" w:hAnsi="Calibri" w:cs="Calibri"/>
                <w:color w:val="auto"/>
                <w:sz w:val="22"/>
                <w:lang w:val="en-GB"/>
              </w:rPr>
              <w:t xml:space="preserve"> countries.</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2BE136B1" w14:textId="4CAAE395"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S</w:t>
            </w:r>
          </w:p>
        </w:tc>
      </w:tr>
      <w:tr w:rsidR="00705365" w:rsidRPr="00682902" w14:paraId="122064CC" w14:textId="77777777" w:rsidTr="00C461A9">
        <w:trPr>
          <w:cantSplit/>
        </w:trPr>
        <w:tc>
          <w:tcPr>
            <w:tcW w:w="3805" w:type="dxa"/>
            <w:tcBorders>
              <w:top w:val="single" w:sz="4" w:space="0" w:color="auto"/>
              <w:left w:val="single" w:sz="12" w:space="0" w:color="auto"/>
              <w:bottom w:val="single" w:sz="4" w:space="0" w:color="auto"/>
              <w:right w:val="single" w:sz="4" w:space="0" w:color="auto"/>
            </w:tcBorders>
          </w:tcPr>
          <w:p w14:paraId="789B592B" w14:textId="2C070DC9" w:rsidR="00705365" w:rsidRPr="00682902" w:rsidRDefault="00705365" w:rsidP="00705365">
            <w:pPr>
              <w:rPr>
                <w:rFonts w:ascii="Calibri" w:hAnsi="Calibri" w:cs="Calibri"/>
                <w:b/>
                <w:sz w:val="22"/>
                <w:szCs w:val="22"/>
                <w:lang w:val="en-GB"/>
              </w:rPr>
            </w:pPr>
            <w:r w:rsidRPr="00682902">
              <w:rPr>
                <w:rFonts w:ascii="Calibri" w:hAnsi="Calibri" w:cs="Calibri"/>
                <w:sz w:val="22"/>
                <w:szCs w:val="22"/>
              </w:rPr>
              <w:t xml:space="preserve">3.2.1 At least two sustainable IAS control </w:t>
            </w:r>
            <w:proofErr w:type="spellStart"/>
            <w:r w:rsidRPr="00682902">
              <w:rPr>
                <w:rFonts w:ascii="Calibri" w:hAnsi="Calibri" w:cs="Calibri"/>
                <w:sz w:val="22"/>
                <w:szCs w:val="22"/>
              </w:rPr>
              <w:t>programmes</w:t>
            </w:r>
            <w:proofErr w:type="spellEnd"/>
            <w:r w:rsidRPr="00682902">
              <w:rPr>
                <w:rFonts w:ascii="Calibri" w:hAnsi="Calibri" w:cs="Calibri"/>
                <w:sz w:val="22"/>
                <w:szCs w:val="22"/>
              </w:rPr>
              <w:t xml:space="preserve"> are established in each of at least three participating countries</w:t>
            </w:r>
          </w:p>
        </w:tc>
        <w:tc>
          <w:tcPr>
            <w:tcW w:w="1410" w:type="dxa"/>
            <w:tcBorders>
              <w:top w:val="single" w:sz="4" w:space="0" w:color="auto"/>
              <w:left w:val="single" w:sz="4" w:space="0" w:color="auto"/>
              <w:bottom w:val="single" w:sz="4" w:space="0" w:color="auto"/>
              <w:right w:val="single" w:sz="4" w:space="0" w:color="auto"/>
            </w:tcBorders>
          </w:tcPr>
          <w:p w14:paraId="7AB8CA91" w14:textId="7F3BB436"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1 May 2019</w:t>
            </w:r>
          </w:p>
        </w:tc>
        <w:tc>
          <w:tcPr>
            <w:tcW w:w="1470" w:type="dxa"/>
            <w:tcBorders>
              <w:top w:val="single" w:sz="4" w:space="0" w:color="auto"/>
              <w:left w:val="single" w:sz="4" w:space="0" w:color="auto"/>
              <w:bottom w:val="single" w:sz="4" w:space="0" w:color="auto"/>
              <w:right w:val="single" w:sz="4" w:space="0" w:color="auto"/>
            </w:tcBorders>
          </w:tcPr>
          <w:p w14:paraId="1E4017EF" w14:textId="698FC292"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April 2024</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BE2FE06" w14:textId="35D63443"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E37E99E" w14:textId="5875B5C9"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5%</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720A5080" w14:textId="5D4223E8"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Initial training of key personnel was successfully delivered at the PRISMSS Project Management Course in Nov 2019</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10BF3351" w14:textId="36685A01"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S</w:t>
            </w:r>
          </w:p>
        </w:tc>
      </w:tr>
      <w:tr w:rsidR="00705365" w:rsidRPr="00682902" w14:paraId="4CFC8BDC" w14:textId="77777777" w:rsidTr="00C461A9">
        <w:trPr>
          <w:cantSplit/>
        </w:trPr>
        <w:tc>
          <w:tcPr>
            <w:tcW w:w="3805" w:type="dxa"/>
            <w:tcBorders>
              <w:top w:val="single" w:sz="4" w:space="0" w:color="auto"/>
              <w:left w:val="single" w:sz="12" w:space="0" w:color="auto"/>
              <w:bottom w:val="single" w:sz="4" w:space="0" w:color="auto"/>
              <w:right w:val="single" w:sz="4" w:space="0" w:color="auto"/>
            </w:tcBorders>
          </w:tcPr>
          <w:p w14:paraId="292CAFE6" w14:textId="25A894DD" w:rsidR="00705365" w:rsidRPr="00682902" w:rsidRDefault="00705365" w:rsidP="00705365">
            <w:pPr>
              <w:rPr>
                <w:rFonts w:ascii="Calibri" w:hAnsi="Calibri" w:cs="Calibri"/>
                <w:b/>
                <w:sz w:val="22"/>
                <w:szCs w:val="22"/>
                <w:lang w:val="en-GB"/>
              </w:rPr>
            </w:pPr>
            <w:r w:rsidRPr="00682902">
              <w:rPr>
                <w:rFonts w:ascii="Calibri" w:hAnsi="Calibri" w:cs="Calibri"/>
                <w:sz w:val="22"/>
                <w:szCs w:val="22"/>
              </w:rPr>
              <w:lastRenderedPageBreak/>
              <w:t>3.2.2 Successful eradications of priority species are completed on islands or island groups in at least two countries</w:t>
            </w:r>
          </w:p>
        </w:tc>
        <w:tc>
          <w:tcPr>
            <w:tcW w:w="1410" w:type="dxa"/>
            <w:tcBorders>
              <w:top w:val="single" w:sz="4" w:space="0" w:color="auto"/>
              <w:left w:val="single" w:sz="4" w:space="0" w:color="auto"/>
              <w:bottom w:val="single" w:sz="4" w:space="0" w:color="auto"/>
              <w:right w:val="single" w:sz="4" w:space="0" w:color="auto"/>
            </w:tcBorders>
          </w:tcPr>
          <w:p w14:paraId="3264DDA7" w14:textId="307D6F75"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1 May 2019</w:t>
            </w:r>
          </w:p>
        </w:tc>
        <w:tc>
          <w:tcPr>
            <w:tcW w:w="1470" w:type="dxa"/>
            <w:tcBorders>
              <w:top w:val="single" w:sz="4" w:space="0" w:color="auto"/>
              <w:left w:val="single" w:sz="4" w:space="0" w:color="auto"/>
              <w:bottom w:val="single" w:sz="4" w:space="0" w:color="auto"/>
              <w:right w:val="single" w:sz="4" w:space="0" w:color="auto"/>
            </w:tcBorders>
          </w:tcPr>
          <w:p w14:paraId="62981400" w14:textId="437F19F6"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April 2024</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7F443703" w14:textId="0D0BE72E"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6FF6752" w14:textId="13CEFD90"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15%</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3F2BB118" w14:textId="3A2C3C2B"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 xml:space="preserve">Initial training of key personnel was successfully delivered at the PRISMSS Project Management Course in Nov 2019. </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0A35CCC0" w14:textId="350FEE92"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S</w:t>
            </w:r>
          </w:p>
        </w:tc>
      </w:tr>
      <w:tr w:rsidR="00705365" w:rsidRPr="00682902" w14:paraId="0D5B9C3E" w14:textId="77777777" w:rsidTr="00C461A9">
        <w:trPr>
          <w:cantSplit/>
        </w:trPr>
        <w:tc>
          <w:tcPr>
            <w:tcW w:w="3805" w:type="dxa"/>
            <w:tcBorders>
              <w:top w:val="single" w:sz="4" w:space="0" w:color="auto"/>
              <w:left w:val="single" w:sz="12" w:space="0" w:color="auto"/>
              <w:bottom w:val="single" w:sz="4" w:space="0" w:color="auto"/>
              <w:right w:val="single" w:sz="4" w:space="0" w:color="auto"/>
            </w:tcBorders>
          </w:tcPr>
          <w:p w14:paraId="680DF1F5" w14:textId="4F63A8A4" w:rsidR="00705365" w:rsidRPr="00682902" w:rsidRDefault="00705365" w:rsidP="00705365">
            <w:pPr>
              <w:rPr>
                <w:rFonts w:ascii="Calibri" w:hAnsi="Calibri" w:cs="Calibri"/>
                <w:b/>
                <w:sz w:val="22"/>
                <w:szCs w:val="22"/>
                <w:lang w:val="en-GB"/>
              </w:rPr>
            </w:pPr>
            <w:r w:rsidRPr="00682902">
              <w:rPr>
                <w:rFonts w:ascii="Calibri" w:hAnsi="Calibri" w:cs="Calibri"/>
                <w:sz w:val="22"/>
                <w:szCs w:val="22"/>
              </w:rPr>
              <w:t>3.2.3 At least two sites demonstrate measurable restoration outputs as described in restoration plans</w:t>
            </w:r>
          </w:p>
        </w:tc>
        <w:tc>
          <w:tcPr>
            <w:tcW w:w="1410" w:type="dxa"/>
            <w:tcBorders>
              <w:top w:val="single" w:sz="4" w:space="0" w:color="auto"/>
              <w:left w:val="single" w:sz="4" w:space="0" w:color="auto"/>
              <w:bottom w:val="single" w:sz="4" w:space="0" w:color="auto"/>
              <w:right w:val="single" w:sz="4" w:space="0" w:color="auto"/>
            </w:tcBorders>
          </w:tcPr>
          <w:p w14:paraId="7A0826C2" w14:textId="5729AE73"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1 May 2019</w:t>
            </w:r>
          </w:p>
        </w:tc>
        <w:tc>
          <w:tcPr>
            <w:tcW w:w="1470" w:type="dxa"/>
            <w:tcBorders>
              <w:top w:val="single" w:sz="4" w:space="0" w:color="auto"/>
              <w:left w:val="single" w:sz="4" w:space="0" w:color="auto"/>
              <w:bottom w:val="single" w:sz="4" w:space="0" w:color="auto"/>
              <w:right w:val="single" w:sz="4" w:space="0" w:color="auto"/>
            </w:tcBorders>
          </w:tcPr>
          <w:p w14:paraId="25C3C9C1" w14:textId="18DA24DE"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April 2024</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31FAC88" w14:textId="3C5A8674"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AB8D1" w14:textId="6B1E8C05"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15%</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6F011AD7" w14:textId="2C54A9EE"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 xml:space="preserve">Initial training of key personnel was successfully delivered at the PRISMSS Project Management Course in Nov 2019. Two restoration sites have been identified in Niue and Tonga. </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186FA00C" w14:textId="786A6ACC"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S</w:t>
            </w:r>
          </w:p>
        </w:tc>
      </w:tr>
      <w:tr w:rsidR="00705365" w:rsidRPr="00682902" w14:paraId="259E583B" w14:textId="77777777" w:rsidTr="001F78D7">
        <w:trPr>
          <w:cantSplit/>
        </w:trPr>
        <w:tc>
          <w:tcPr>
            <w:tcW w:w="13151" w:type="dxa"/>
            <w:gridSpan w:val="7"/>
            <w:tcBorders>
              <w:top w:val="single" w:sz="4" w:space="0" w:color="auto"/>
              <w:left w:val="single" w:sz="12" w:space="0" w:color="auto"/>
              <w:bottom w:val="single" w:sz="4" w:space="0" w:color="auto"/>
              <w:right w:val="single" w:sz="12" w:space="0" w:color="auto"/>
            </w:tcBorders>
            <w:vAlign w:val="center"/>
          </w:tcPr>
          <w:p w14:paraId="00A6A63C" w14:textId="493BC1D8" w:rsidR="00705365" w:rsidRPr="00682902" w:rsidRDefault="00705365" w:rsidP="00705365">
            <w:pPr>
              <w:pStyle w:val="head4"/>
              <w:rPr>
                <w:rFonts w:ascii="Calibri" w:hAnsi="Calibri" w:cs="Calibri"/>
                <w:color w:val="auto"/>
                <w:sz w:val="22"/>
                <w:szCs w:val="22"/>
              </w:rPr>
            </w:pPr>
            <w:bookmarkStart w:id="13" w:name="_Toc524351437"/>
            <w:r w:rsidRPr="00682902">
              <w:rPr>
                <w:rFonts w:ascii="Calibri" w:hAnsi="Calibri" w:cs="Calibri"/>
                <w:color w:val="auto"/>
                <w:sz w:val="22"/>
                <w:szCs w:val="22"/>
              </w:rPr>
              <w:t>Outcome: 4.1 Sustainable support service comprised of Council of Regional Organisations in the Pacific (CROP) agencies and partners established and enabling four countries to respond to existing and potential IAS threats, and is up-scalable to at least the Pacific region</w:t>
            </w:r>
            <w:bookmarkEnd w:id="13"/>
          </w:p>
          <w:p w14:paraId="662B490D" w14:textId="009F770C" w:rsidR="00705365" w:rsidRPr="00682902" w:rsidRDefault="00705365" w:rsidP="00705365">
            <w:pPr>
              <w:pStyle w:val="InstructionsPM"/>
              <w:rPr>
                <w:rFonts w:ascii="Calibri" w:hAnsi="Calibri" w:cs="Calibri"/>
                <w:color w:val="auto"/>
                <w:sz w:val="22"/>
                <w:lang w:val="en-GB"/>
              </w:rPr>
            </w:pPr>
          </w:p>
        </w:tc>
      </w:tr>
      <w:tr w:rsidR="00705365" w:rsidRPr="00682902" w14:paraId="5C3B24BD" w14:textId="77777777" w:rsidTr="001F78D7">
        <w:trPr>
          <w:cantSplit/>
        </w:trPr>
        <w:tc>
          <w:tcPr>
            <w:tcW w:w="3805" w:type="dxa"/>
            <w:tcBorders>
              <w:top w:val="single" w:sz="4" w:space="0" w:color="auto"/>
              <w:left w:val="single" w:sz="12" w:space="0" w:color="auto"/>
              <w:bottom w:val="single" w:sz="4" w:space="0" w:color="auto"/>
              <w:right w:val="single" w:sz="4" w:space="0" w:color="auto"/>
            </w:tcBorders>
          </w:tcPr>
          <w:p w14:paraId="30B54E44" w14:textId="4185270B" w:rsidR="00705365" w:rsidRPr="00682902" w:rsidRDefault="00705365" w:rsidP="00705365">
            <w:pPr>
              <w:rPr>
                <w:rFonts w:ascii="Calibri" w:hAnsi="Calibri" w:cs="Calibri"/>
                <w:b/>
                <w:sz w:val="22"/>
                <w:szCs w:val="22"/>
                <w:lang w:val="en-GB"/>
              </w:rPr>
            </w:pPr>
            <w:r w:rsidRPr="00682902">
              <w:rPr>
                <w:rFonts w:ascii="Calibri" w:hAnsi="Calibri" w:cs="Calibri"/>
                <w:sz w:val="22"/>
                <w:szCs w:val="22"/>
              </w:rPr>
              <w:t>4.1.1 Support Service supporting the three other components for the four countries and the region, including providing advice on NISSAP development and implementation as required, is operationalized</w:t>
            </w:r>
          </w:p>
        </w:tc>
        <w:tc>
          <w:tcPr>
            <w:tcW w:w="1410" w:type="dxa"/>
            <w:tcBorders>
              <w:top w:val="single" w:sz="4" w:space="0" w:color="auto"/>
              <w:left w:val="single" w:sz="4" w:space="0" w:color="auto"/>
              <w:bottom w:val="single" w:sz="4" w:space="0" w:color="auto"/>
              <w:right w:val="single" w:sz="4" w:space="0" w:color="auto"/>
            </w:tcBorders>
          </w:tcPr>
          <w:p w14:paraId="36886005" w14:textId="75164E89"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1 May 2019</w:t>
            </w:r>
          </w:p>
        </w:tc>
        <w:tc>
          <w:tcPr>
            <w:tcW w:w="1470" w:type="dxa"/>
            <w:tcBorders>
              <w:top w:val="single" w:sz="4" w:space="0" w:color="auto"/>
              <w:left w:val="single" w:sz="4" w:space="0" w:color="auto"/>
              <w:bottom w:val="single" w:sz="4" w:space="0" w:color="auto"/>
              <w:right w:val="single" w:sz="4" w:space="0" w:color="auto"/>
            </w:tcBorders>
          </w:tcPr>
          <w:p w14:paraId="28D86713" w14:textId="0C95D9A7"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Nov 2021</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0F713C7" w14:textId="6BCB87B9"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1BE84E5" w14:textId="4F1ADA3A"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85%</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34FD2999" w14:textId="7F5B4E88"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PRISMSS is operational delivering project activities to the 4 countries and others. The NISSAP development is in process</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6F319557" w14:textId="5D6B8BD6"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HS</w:t>
            </w:r>
          </w:p>
        </w:tc>
      </w:tr>
      <w:tr w:rsidR="00705365" w:rsidRPr="00682902" w14:paraId="020530E6" w14:textId="77777777" w:rsidTr="001F78D7">
        <w:trPr>
          <w:cantSplit/>
        </w:trPr>
        <w:tc>
          <w:tcPr>
            <w:tcW w:w="3805" w:type="dxa"/>
            <w:tcBorders>
              <w:top w:val="single" w:sz="4" w:space="0" w:color="auto"/>
              <w:left w:val="single" w:sz="12" w:space="0" w:color="auto"/>
              <w:bottom w:val="single" w:sz="4" w:space="0" w:color="auto"/>
              <w:right w:val="single" w:sz="4" w:space="0" w:color="auto"/>
            </w:tcBorders>
          </w:tcPr>
          <w:p w14:paraId="3C8D8415" w14:textId="2C37A478" w:rsidR="00705365" w:rsidRPr="00682902" w:rsidRDefault="00705365" w:rsidP="00705365">
            <w:pPr>
              <w:rPr>
                <w:rFonts w:ascii="Calibri" w:hAnsi="Calibri" w:cs="Calibri"/>
                <w:b/>
                <w:sz w:val="22"/>
                <w:szCs w:val="22"/>
                <w:lang w:val="en-GB"/>
              </w:rPr>
            </w:pPr>
            <w:r w:rsidRPr="00682902">
              <w:rPr>
                <w:rFonts w:ascii="Calibri" w:hAnsi="Calibri" w:cs="Calibri"/>
                <w:sz w:val="22"/>
                <w:szCs w:val="22"/>
              </w:rPr>
              <w:lastRenderedPageBreak/>
              <w:t>4.1.2 Sustainable financing mechanisms in place to support the establishment of a long-term Regional Support Service and national IAS management programs</w:t>
            </w:r>
          </w:p>
        </w:tc>
        <w:tc>
          <w:tcPr>
            <w:tcW w:w="1410" w:type="dxa"/>
            <w:tcBorders>
              <w:top w:val="single" w:sz="4" w:space="0" w:color="auto"/>
              <w:left w:val="single" w:sz="4" w:space="0" w:color="auto"/>
              <w:bottom w:val="single" w:sz="4" w:space="0" w:color="auto"/>
              <w:right w:val="single" w:sz="4" w:space="0" w:color="auto"/>
            </w:tcBorders>
          </w:tcPr>
          <w:p w14:paraId="1C10E502" w14:textId="6D717041"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1 May 2019</w:t>
            </w:r>
          </w:p>
        </w:tc>
        <w:tc>
          <w:tcPr>
            <w:tcW w:w="1470" w:type="dxa"/>
            <w:tcBorders>
              <w:top w:val="single" w:sz="4" w:space="0" w:color="auto"/>
              <w:left w:val="single" w:sz="4" w:space="0" w:color="auto"/>
              <w:bottom w:val="single" w:sz="4" w:space="0" w:color="auto"/>
              <w:right w:val="single" w:sz="4" w:space="0" w:color="auto"/>
            </w:tcBorders>
          </w:tcPr>
          <w:p w14:paraId="4F2E4D3A" w14:textId="69FACB31"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April 2024</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E557932" w14:textId="55520F22"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01745CF" w14:textId="6779DF76"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35%</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47DDFD73" w14:textId="4C0B76B1"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 xml:space="preserve"> A contract has been signed for the development of report on Sustainable Finance for Invasive Species Management in the Pacific. The first draft is in review. </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2A510A4F" w14:textId="1AD9E718"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S</w:t>
            </w:r>
          </w:p>
        </w:tc>
      </w:tr>
      <w:tr w:rsidR="00705365" w:rsidRPr="00682902" w14:paraId="44F2783E" w14:textId="77777777" w:rsidTr="001F78D7">
        <w:trPr>
          <w:cantSplit/>
        </w:trPr>
        <w:tc>
          <w:tcPr>
            <w:tcW w:w="3805" w:type="dxa"/>
            <w:tcBorders>
              <w:top w:val="single" w:sz="4" w:space="0" w:color="auto"/>
              <w:left w:val="single" w:sz="12" w:space="0" w:color="auto"/>
              <w:bottom w:val="single" w:sz="4" w:space="0" w:color="auto"/>
              <w:right w:val="single" w:sz="4" w:space="0" w:color="auto"/>
            </w:tcBorders>
          </w:tcPr>
          <w:p w14:paraId="5C6B9F09" w14:textId="6DAD5067" w:rsidR="00705365" w:rsidRPr="00682902" w:rsidRDefault="00705365" w:rsidP="00705365">
            <w:pPr>
              <w:rPr>
                <w:rFonts w:ascii="Calibri" w:hAnsi="Calibri" w:cs="Calibri"/>
                <w:b/>
                <w:sz w:val="22"/>
                <w:szCs w:val="22"/>
                <w:lang w:val="en-GB"/>
              </w:rPr>
            </w:pPr>
            <w:r w:rsidRPr="00682902">
              <w:rPr>
                <w:rFonts w:ascii="Calibri" w:hAnsi="Calibri" w:cs="Calibri"/>
                <w:sz w:val="22"/>
                <w:szCs w:val="22"/>
              </w:rPr>
              <w:t>4.1.3 Capacity developed in to systematically measure the success of IAS management objectives as described in national, regional and international instruments</w:t>
            </w:r>
          </w:p>
        </w:tc>
        <w:tc>
          <w:tcPr>
            <w:tcW w:w="1410" w:type="dxa"/>
            <w:tcBorders>
              <w:top w:val="single" w:sz="4" w:space="0" w:color="auto"/>
              <w:left w:val="single" w:sz="4" w:space="0" w:color="auto"/>
              <w:bottom w:val="single" w:sz="4" w:space="0" w:color="auto"/>
              <w:right w:val="single" w:sz="4" w:space="0" w:color="auto"/>
            </w:tcBorders>
          </w:tcPr>
          <w:p w14:paraId="27C1046C" w14:textId="33EC6F51"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1 May 2019</w:t>
            </w:r>
          </w:p>
        </w:tc>
        <w:tc>
          <w:tcPr>
            <w:tcW w:w="1470" w:type="dxa"/>
            <w:tcBorders>
              <w:top w:val="single" w:sz="4" w:space="0" w:color="auto"/>
              <w:left w:val="single" w:sz="4" w:space="0" w:color="auto"/>
              <w:bottom w:val="single" w:sz="4" w:space="0" w:color="auto"/>
              <w:right w:val="single" w:sz="4" w:space="0" w:color="auto"/>
            </w:tcBorders>
          </w:tcPr>
          <w:p w14:paraId="32D36925" w14:textId="4A469154"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April 2024</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737575F9" w14:textId="47D2409D"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C0DF" w14:textId="54FC8BC1"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5%</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1B632F1D" w14:textId="778A471F"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Initial training of key personnel was successfully delivered at the PRISMSS Project Management Course in Nov 2019</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47132801" w14:textId="29E096B8"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S</w:t>
            </w:r>
          </w:p>
        </w:tc>
      </w:tr>
      <w:tr w:rsidR="00705365" w:rsidRPr="00682902" w14:paraId="2531DDBC" w14:textId="77777777" w:rsidTr="001F78D7">
        <w:trPr>
          <w:cantSplit/>
        </w:trPr>
        <w:tc>
          <w:tcPr>
            <w:tcW w:w="3805" w:type="dxa"/>
            <w:tcBorders>
              <w:top w:val="single" w:sz="4" w:space="0" w:color="auto"/>
              <w:left w:val="single" w:sz="12" w:space="0" w:color="auto"/>
              <w:bottom w:val="single" w:sz="4" w:space="0" w:color="auto"/>
              <w:right w:val="single" w:sz="4" w:space="0" w:color="auto"/>
            </w:tcBorders>
          </w:tcPr>
          <w:p w14:paraId="373B66EF" w14:textId="2CF28431" w:rsidR="00705365" w:rsidRPr="00682902" w:rsidRDefault="00705365" w:rsidP="00705365">
            <w:pPr>
              <w:rPr>
                <w:rFonts w:ascii="Calibri" w:hAnsi="Calibri" w:cs="Calibri"/>
                <w:b/>
                <w:sz w:val="22"/>
                <w:szCs w:val="22"/>
                <w:lang w:val="en-GB"/>
              </w:rPr>
            </w:pPr>
            <w:r w:rsidRPr="00682902">
              <w:rPr>
                <w:rFonts w:ascii="Calibri" w:hAnsi="Calibri" w:cs="Calibri"/>
                <w:sz w:val="22"/>
                <w:szCs w:val="22"/>
              </w:rPr>
              <w:t xml:space="preserve">4.1.4 Regionally capable information system in place delivering </w:t>
            </w:r>
            <w:r w:rsidRPr="00682902">
              <w:rPr>
                <w:rFonts w:ascii="Calibri" w:hAnsi="Calibri" w:cs="Calibri"/>
                <w:color w:val="000000"/>
                <w:sz w:val="22"/>
                <w:szCs w:val="22"/>
              </w:rPr>
              <w:t>case studies, guidelines, standard operating procedures and tools generated by components one to three; plus, sex disaggregated data on women and youth participation in IAS/ biosecurity activities / outputs</w:t>
            </w:r>
          </w:p>
        </w:tc>
        <w:tc>
          <w:tcPr>
            <w:tcW w:w="1410" w:type="dxa"/>
            <w:tcBorders>
              <w:top w:val="single" w:sz="4" w:space="0" w:color="auto"/>
              <w:left w:val="single" w:sz="4" w:space="0" w:color="auto"/>
              <w:bottom w:val="single" w:sz="4" w:space="0" w:color="auto"/>
              <w:right w:val="single" w:sz="4" w:space="0" w:color="auto"/>
            </w:tcBorders>
          </w:tcPr>
          <w:p w14:paraId="7CE8B7C3" w14:textId="10773A17"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1 May 2019</w:t>
            </w:r>
          </w:p>
        </w:tc>
        <w:tc>
          <w:tcPr>
            <w:tcW w:w="1470" w:type="dxa"/>
            <w:tcBorders>
              <w:top w:val="single" w:sz="4" w:space="0" w:color="auto"/>
              <w:left w:val="single" w:sz="4" w:space="0" w:color="auto"/>
              <w:bottom w:val="single" w:sz="4" w:space="0" w:color="auto"/>
              <w:right w:val="single" w:sz="4" w:space="0" w:color="auto"/>
            </w:tcBorders>
          </w:tcPr>
          <w:p w14:paraId="06DEA4FC" w14:textId="0ED77291"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rPr>
              <w:t>April 2024</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266C15D0" w14:textId="46BEFD49"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B8DA43B" w14:textId="509A2B37"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60%</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23E232D8" w14:textId="371946C2"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 xml:space="preserve">The Battler Resource Base has been developed significantly, with additional </w:t>
            </w:r>
            <w:r w:rsidR="002B4A31" w:rsidRPr="00682902">
              <w:rPr>
                <w:rFonts w:ascii="Calibri" w:hAnsi="Calibri" w:cs="Calibri"/>
                <w:color w:val="auto"/>
                <w:sz w:val="22"/>
                <w:lang w:val="en-GB"/>
              </w:rPr>
              <w:t>4</w:t>
            </w:r>
            <w:r w:rsidRPr="00682902">
              <w:rPr>
                <w:rFonts w:ascii="Calibri" w:hAnsi="Calibri" w:cs="Calibri"/>
                <w:color w:val="auto"/>
                <w:sz w:val="22"/>
                <w:lang w:val="en-GB"/>
              </w:rPr>
              <w:t xml:space="preserve"> publications published in 2020. There is work underway to improve the Battler Resource Base further</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37C53FEB" w14:textId="10264D74"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HS</w:t>
            </w:r>
          </w:p>
        </w:tc>
      </w:tr>
      <w:tr w:rsidR="00705365" w:rsidRPr="00682902" w14:paraId="3E71485E" w14:textId="77777777" w:rsidTr="001F78D7">
        <w:trPr>
          <w:cantSplit/>
        </w:trPr>
        <w:tc>
          <w:tcPr>
            <w:tcW w:w="3805" w:type="dxa"/>
            <w:tcBorders>
              <w:top w:val="single" w:sz="4" w:space="0" w:color="auto"/>
              <w:left w:val="single" w:sz="12" w:space="0" w:color="auto"/>
              <w:bottom w:val="single" w:sz="4" w:space="0" w:color="auto"/>
              <w:right w:val="single" w:sz="4" w:space="0" w:color="auto"/>
            </w:tcBorders>
          </w:tcPr>
          <w:p w14:paraId="65397B84" w14:textId="6EC6208B" w:rsidR="00705365" w:rsidRPr="00682902" w:rsidRDefault="00705365" w:rsidP="00705365">
            <w:pPr>
              <w:rPr>
                <w:rFonts w:ascii="Calibri" w:hAnsi="Calibri" w:cs="Calibri"/>
                <w:b/>
                <w:sz w:val="22"/>
                <w:szCs w:val="22"/>
                <w:lang w:val="en-GB"/>
              </w:rPr>
            </w:pPr>
            <w:r w:rsidRPr="00682902">
              <w:rPr>
                <w:rFonts w:ascii="Calibri" w:hAnsi="Calibri" w:cs="Calibri"/>
                <w:sz w:val="22"/>
                <w:szCs w:val="22"/>
              </w:rPr>
              <w:lastRenderedPageBreak/>
              <w:t>4.1.5 Based on project outputs, new version of the “Guidelines” for Invasive Species Management in the Pacific (Guidelines) is produced and formally approved</w:t>
            </w:r>
          </w:p>
        </w:tc>
        <w:tc>
          <w:tcPr>
            <w:tcW w:w="1410" w:type="dxa"/>
            <w:tcBorders>
              <w:top w:val="single" w:sz="4" w:space="0" w:color="auto"/>
              <w:left w:val="single" w:sz="4" w:space="0" w:color="auto"/>
              <w:bottom w:val="single" w:sz="4" w:space="0" w:color="auto"/>
              <w:right w:val="single" w:sz="4" w:space="0" w:color="auto"/>
            </w:tcBorders>
          </w:tcPr>
          <w:p w14:paraId="6944568F" w14:textId="48FC38A8"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1 May 2019</w:t>
            </w:r>
          </w:p>
        </w:tc>
        <w:tc>
          <w:tcPr>
            <w:tcW w:w="1470" w:type="dxa"/>
            <w:tcBorders>
              <w:top w:val="single" w:sz="4" w:space="0" w:color="auto"/>
              <w:left w:val="single" w:sz="4" w:space="0" w:color="auto"/>
              <w:bottom w:val="single" w:sz="4" w:space="0" w:color="auto"/>
              <w:right w:val="single" w:sz="4" w:space="0" w:color="auto"/>
            </w:tcBorders>
          </w:tcPr>
          <w:p w14:paraId="7DB9A375" w14:textId="1BC09F21"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April 2024</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55C0B4D7" w14:textId="47A573B4"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CE68754" w14:textId="175229A4"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15%</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12E27896" w14:textId="755C7C1E"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The review and update of the Guidelines for Invasive Species Management in the Pacific ha</w:t>
            </w:r>
            <w:r w:rsidR="002B4A31" w:rsidRPr="00682902">
              <w:rPr>
                <w:rFonts w:ascii="Calibri" w:hAnsi="Calibri" w:cs="Calibri"/>
                <w:color w:val="auto"/>
                <w:sz w:val="22"/>
                <w:lang w:val="en-GB"/>
              </w:rPr>
              <w:t xml:space="preserve">s </w:t>
            </w:r>
            <w:r w:rsidRPr="00682902">
              <w:rPr>
                <w:rFonts w:ascii="Calibri" w:hAnsi="Calibri" w:cs="Calibri"/>
                <w:color w:val="auto"/>
                <w:sz w:val="22"/>
                <w:lang w:val="en-GB"/>
              </w:rPr>
              <w:t>commenced. The first review of the Guidelines has been submitted and is being reviewed by SPREP. This activity was brought forward into the 2020 work plan so that we are ready to capitalize on meetings and events planned through the life of the project (subject to restrictions).</w:t>
            </w: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1538C885" w14:textId="52978687" w:rsidR="00705365" w:rsidRPr="00682902" w:rsidRDefault="00705365" w:rsidP="00705365">
            <w:pPr>
              <w:pStyle w:val="InstructionsPM"/>
              <w:rPr>
                <w:rFonts w:ascii="Calibri" w:hAnsi="Calibri" w:cs="Calibri"/>
                <w:color w:val="auto"/>
                <w:sz w:val="22"/>
                <w:lang w:val="en-GB"/>
              </w:rPr>
            </w:pPr>
            <w:r w:rsidRPr="00682902">
              <w:rPr>
                <w:rFonts w:ascii="Calibri" w:hAnsi="Calibri" w:cs="Calibri"/>
                <w:color w:val="auto"/>
                <w:sz w:val="22"/>
                <w:lang w:val="en-GB"/>
              </w:rPr>
              <w:t>S</w:t>
            </w:r>
          </w:p>
        </w:tc>
      </w:tr>
      <w:tr w:rsidR="00B77DEA" w:rsidRPr="00682902" w14:paraId="32F22407" w14:textId="77777777" w:rsidTr="00C461A9">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30552462" w14:textId="6A720C2F" w:rsidR="00B77DEA" w:rsidRPr="00682902" w:rsidRDefault="00B77DEA" w:rsidP="00B77DEA">
            <w:pPr>
              <w:pStyle w:val="InstructionsPM"/>
              <w:rPr>
                <w:rFonts w:ascii="Calibri" w:hAnsi="Calibri" w:cs="Calibri"/>
                <w:sz w:val="22"/>
                <w:lang w:val="en-GB"/>
              </w:rPr>
            </w:pPr>
            <w:r w:rsidRPr="00682902">
              <w:rPr>
                <w:rFonts w:ascii="Calibri" w:hAnsi="Calibri" w:cs="Calibri"/>
                <w:sz w:val="22"/>
                <w:lang w:val="en-GB"/>
              </w:rPr>
              <w:t>Add rows as needed to reflect the project structure</w:t>
            </w:r>
          </w:p>
        </w:tc>
        <w:tc>
          <w:tcPr>
            <w:tcW w:w="1410" w:type="dxa"/>
            <w:tcBorders>
              <w:top w:val="single" w:sz="4" w:space="0" w:color="auto"/>
              <w:left w:val="single" w:sz="4" w:space="0" w:color="auto"/>
              <w:bottom w:val="single" w:sz="4" w:space="0" w:color="auto"/>
              <w:right w:val="single" w:sz="4" w:space="0" w:color="auto"/>
            </w:tcBorders>
          </w:tcPr>
          <w:p w14:paraId="4D619EB7" w14:textId="77777777" w:rsidR="00B77DEA" w:rsidRPr="00682902" w:rsidRDefault="00B77DEA" w:rsidP="00B77DEA">
            <w:pPr>
              <w:pStyle w:val="InstructionsPM"/>
              <w:rPr>
                <w:rFonts w:ascii="Calibri" w:hAnsi="Calibri" w:cs="Calibri"/>
                <w:sz w:val="22"/>
                <w:lang w:val="en-GB"/>
              </w:rPr>
            </w:pPr>
          </w:p>
        </w:tc>
        <w:tc>
          <w:tcPr>
            <w:tcW w:w="1470" w:type="dxa"/>
            <w:tcBorders>
              <w:top w:val="single" w:sz="4" w:space="0" w:color="auto"/>
              <w:left w:val="single" w:sz="4" w:space="0" w:color="auto"/>
              <w:bottom w:val="single" w:sz="4" w:space="0" w:color="auto"/>
              <w:right w:val="single" w:sz="4" w:space="0" w:color="auto"/>
            </w:tcBorders>
          </w:tcPr>
          <w:p w14:paraId="67A6C329" w14:textId="77777777" w:rsidR="00B77DEA" w:rsidRPr="00682902" w:rsidRDefault="00B77DEA" w:rsidP="00B77DEA">
            <w:pPr>
              <w:pStyle w:val="InstructionsPM"/>
              <w:rPr>
                <w:rFonts w:ascii="Calibri" w:hAnsi="Calibri" w:cs="Calibri"/>
                <w:sz w:val="22"/>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512A786" w14:textId="2A645F3F" w:rsidR="00B77DEA" w:rsidRPr="00682902" w:rsidRDefault="00B77DEA" w:rsidP="00B77DEA">
            <w:pPr>
              <w:pStyle w:val="InstructionsPM"/>
              <w:rPr>
                <w:rFonts w:ascii="Calibri" w:hAnsi="Calibri" w:cs="Calibri"/>
                <w:sz w:val="22"/>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B19FBD" w14:textId="77777777" w:rsidR="00B77DEA" w:rsidRPr="00682902" w:rsidRDefault="00B77DEA" w:rsidP="00B77DEA">
            <w:pPr>
              <w:pStyle w:val="InstructionsPM"/>
              <w:rPr>
                <w:rFonts w:ascii="Calibri" w:hAnsi="Calibri" w:cs="Calibri"/>
                <w:sz w:val="22"/>
                <w:lang w:val="en-GB"/>
              </w:rPr>
            </w:pP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6449EA41" w14:textId="77777777" w:rsidR="00B77DEA" w:rsidRPr="00682902" w:rsidRDefault="00B77DEA" w:rsidP="00B77DEA">
            <w:pPr>
              <w:pStyle w:val="InstructionsPM"/>
              <w:rPr>
                <w:rFonts w:ascii="Calibri" w:hAnsi="Calibri" w:cs="Calibri"/>
                <w:sz w:val="22"/>
                <w:lang w:val="en-GB"/>
              </w:rPr>
            </w:pPr>
          </w:p>
        </w:tc>
        <w:tc>
          <w:tcPr>
            <w:tcW w:w="1400" w:type="dxa"/>
            <w:tcBorders>
              <w:top w:val="single" w:sz="4" w:space="0" w:color="auto"/>
              <w:left w:val="single" w:sz="4" w:space="0" w:color="auto"/>
              <w:bottom w:val="single" w:sz="4" w:space="0" w:color="auto"/>
              <w:right w:val="single" w:sz="12" w:space="0" w:color="auto"/>
            </w:tcBorders>
            <w:shd w:val="clear" w:color="auto" w:fill="FFFFFF" w:themeFill="background1"/>
          </w:tcPr>
          <w:p w14:paraId="02AC9C3B" w14:textId="77777777" w:rsidR="00B77DEA" w:rsidRPr="00682902" w:rsidRDefault="00B77DEA" w:rsidP="00B77DEA">
            <w:pPr>
              <w:pStyle w:val="InstructionsPM"/>
              <w:rPr>
                <w:rFonts w:ascii="Calibri" w:hAnsi="Calibri" w:cs="Calibri"/>
                <w:sz w:val="22"/>
                <w:lang w:val="en-GB"/>
              </w:rPr>
            </w:pPr>
          </w:p>
        </w:tc>
      </w:tr>
    </w:tbl>
    <w:p w14:paraId="0DA0B298" w14:textId="77777777" w:rsidR="00405D01" w:rsidRPr="00682902" w:rsidRDefault="00405D01">
      <w:pPr>
        <w:rPr>
          <w:rFonts w:ascii="Calibri" w:hAnsi="Calibri" w:cs="Calibri"/>
          <w:sz w:val="22"/>
          <w:szCs w:val="22"/>
          <w:lang w:val="en-GB"/>
        </w:rPr>
      </w:pPr>
    </w:p>
    <w:p w14:paraId="2E412671" w14:textId="77777777" w:rsidR="002C796C" w:rsidRPr="00682902" w:rsidRDefault="009744CC" w:rsidP="002C796C">
      <w:pPr>
        <w:pStyle w:val="Tit2"/>
        <w:rPr>
          <w:rFonts w:ascii="Calibri" w:hAnsi="Calibri" w:cs="Calibri"/>
          <w:i/>
          <w:iCs/>
          <w:color w:val="4472C4"/>
          <w:sz w:val="22"/>
          <w:szCs w:val="22"/>
        </w:rPr>
      </w:pPr>
      <w:r w:rsidRPr="00682902">
        <w:rPr>
          <w:rFonts w:ascii="Calibri" w:hAnsi="Calibri" w:cs="Calibri"/>
          <w:sz w:val="22"/>
          <w:szCs w:val="22"/>
        </w:rPr>
        <w:br w:type="page"/>
      </w:r>
      <w:r w:rsidR="00CD24E4" w:rsidRPr="00682902">
        <w:rPr>
          <w:rFonts w:ascii="Calibri" w:hAnsi="Calibri" w:cs="Calibri"/>
          <w:sz w:val="22"/>
          <w:szCs w:val="22"/>
        </w:rPr>
        <w:lastRenderedPageBreak/>
        <w:t>3.3.</w:t>
      </w:r>
      <w:r w:rsidR="00405D01" w:rsidRPr="00682902">
        <w:rPr>
          <w:rFonts w:ascii="Calibri" w:hAnsi="Calibri" w:cs="Calibri"/>
          <w:sz w:val="22"/>
          <w:szCs w:val="22"/>
        </w:rPr>
        <w:t xml:space="preserve"> Risk Rating</w:t>
      </w:r>
      <w:r w:rsidR="0018039F" w:rsidRPr="00682902">
        <w:rPr>
          <w:rFonts w:ascii="Calibri" w:hAnsi="Calibri" w:cs="Calibri"/>
          <w:i/>
          <w:iCs/>
          <w:color w:val="4472C4"/>
          <w:sz w:val="22"/>
          <w:szCs w:val="22"/>
        </w:rPr>
        <w:t xml:space="preserve"> </w:t>
      </w:r>
    </w:p>
    <w:p w14:paraId="6E5B5EA9" w14:textId="42C3127C" w:rsidR="00C30995" w:rsidRPr="00682902" w:rsidRDefault="00C30995">
      <w:pPr>
        <w:rPr>
          <w:rFonts w:ascii="Calibri" w:hAnsi="Calibri" w:cs="Calibri"/>
          <w:i/>
          <w:iCs/>
          <w:color w:val="4472C4"/>
          <w:sz w:val="22"/>
          <w:szCs w:val="22"/>
        </w:rPr>
      </w:pPr>
    </w:p>
    <w:p w14:paraId="7D442F6D" w14:textId="38B6C28C" w:rsidR="00787710" w:rsidRPr="00682902" w:rsidRDefault="00787710" w:rsidP="00787710">
      <w:pPr>
        <w:rPr>
          <w:rFonts w:ascii="Calibri" w:hAnsi="Calibri" w:cs="Calibri"/>
          <w:sz w:val="22"/>
          <w:szCs w:val="22"/>
        </w:rPr>
      </w:pPr>
      <w:r w:rsidRPr="00682902">
        <w:rPr>
          <w:rFonts w:ascii="Calibri" w:hAnsi="Calibri" w:cs="Calibri"/>
          <w:sz w:val="22"/>
          <w:szCs w:val="22"/>
          <w:lang w:val="en-GB"/>
        </w:rPr>
        <w:t>Please choose the most relevant risk (choose only 1 risk)</w:t>
      </w:r>
    </w:p>
    <w:tbl>
      <w:tblPr>
        <w:tblStyle w:val="TableGrid"/>
        <w:tblW w:w="0" w:type="auto"/>
        <w:tblLook w:val="04A0" w:firstRow="1" w:lastRow="0" w:firstColumn="1" w:lastColumn="0" w:noHBand="0" w:noVBand="1"/>
      </w:tblPr>
      <w:tblGrid>
        <w:gridCol w:w="752"/>
        <w:gridCol w:w="9087"/>
      </w:tblGrid>
      <w:tr w:rsidR="00787710" w:rsidRPr="00682902" w14:paraId="0A054B35" w14:textId="77777777" w:rsidTr="001F78D7">
        <w:trPr>
          <w:trHeight w:val="244"/>
        </w:trPr>
        <w:tc>
          <w:tcPr>
            <w:tcW w:w="625" w:type="dxa"/>
          </w:tcPr>
          <w:p w14:paraId="3BDC6B33" w14:textId="60240758" w:rsidR="00787710" w:rsidRPr="00682902" w:rsidRDefault="00787710" w:rsidP="00787710">
            <w:pPr>
              <w:jc w:val="center"/>
              <w:rPr>
                <w:rFonts w:ascii="Calibri" w:hAnsi="Calibri" w:cs="Calibri"/>
                <w:sz w:val="22"/>
                <w:szCs w:val="22"/>
                <w:lang w:val="en-GB"/>
              </w:rPr>
            </w:pPr>
            <w:r w:rsidRPr="00682902">
              <w:rPr>
                <w:rFonts w:ascii="Calibri" w:hAnsi="Calibri" w:cs="Calibri"/>
                <w:sz w:val="22"/>
                <w:szCs w:val="22"/>
                <w:lang w:val="en-GB"/>
              </w:rPr>
              <w:t>Check (X)</w:t>
            </w:r>
          </w:p>
        </w:tc>
        <w:tc>
          <w:tcPr>
            <w:tcW w:w="9087" w:type="dxa"/>
          </w:tcPr>
          <w:p w14:paraId="12094E16" w14:textId="77777777" w:rsidR="00787710" w:rsidRPr="00682902" w:rsidRDefault="00787710" w:rsidP="001F78D7">
            <w:pPr>
              <w:rPr>
                <w:rFonts w:ascii="Calibri" w:hAnsi="Calibri" w:cs="Calibri"/>
                <w:sz w:val="22"/>
                <w:szCs w:val="22"/>
                <w:lang w:val="en-GB"/>
              </w:rPr>
            </w:pPr>
            <w:r w:rsidRPr="00682902">
              <w:rPr>
                <w:rFonts w:ascii="Calibri" w:hAnsi="Calibri" w:cs="Calibri"/>
                <w:sz w:val="22"/>
                <w:szCs w:val="22"/>
                <w:lang w:val="en-GB"/>
              </w:rPr>
              <w:t>Risk</w:t>
            </w:r>
          </w:p>
        </w:tc>
      </w:tr>
      <w:tr w:rsidR="00787710" w:rsidRPr="00682902" w14:paraId="011EBB2B" w14:textId="77777777" w:rsidTr="001F78D7">
        <w:trPr>
          <w:trHeight w:val="262"/>
        </w:trPr>
        <w:tc>
          <w:tcPr>
            <w:tcW w:w="625" w:type="dxa"/>
          </w:tcPr>
          <w:p w14:paraId="0822DFFD" w14:textId="1B0056EC" w:rsidR="00787710" w:rsidRPr="00682902" w:rsidRDefault="00787710" w:rsidP="001F78D7">
            <w:pPr>
              <w:rPr>
                <w:rFonts w:ascii="Calibri" w:hAnsi="Calibri" w:cs="Calibri"/>
                <w:sz w:val="22"/>
                <w:szCs w:val="22"/>
                <w:lang w:val="en-GB"/>
              </w:rPr>
            </w:pPr>
          </w:p>
        </w:tc>
        <w:tc>
          <w:tcPr>
            <w:tcW w:w="9087" w:type="dxa"/>
          </w:tcPr>
          <w:p w14:paraId="3CF79512" w14:textId="77777777" w:rsidR="00787710" w:rsidRPr="00682902" w:rsidRDefault="00787710" w:rsidP="001F78D7">
            <w:pPr>
              <w:rPr>
                <w:rFonts w:ascii="Calibri" w:hAnsi="Calibri" w:cs="Calibri"/>
                <w:sz w:val="22"/>
                <w:szCs w:val="22"/>
                <w:lang w:val="en-GB"/>
              </w:rPr>
            </w:pPr>
            <w:r w:rsidRPr="00682902">
              <w:rPr>
                <w:rFonts w:ascii="Calibri" w:hAnsi="Calibri" w:cs="Calibri"/>
                <w:sz w:val="22"/>
                <w:szCs w:val="22"/>
                <w:lang w:val="en-GB"/>
              </w:rPr>
              <w:t>Delayed funding e.g. disbursement or allotment</w:t>
            </w:r>
          </w:p>
        </w:tc>
      </w:tr>
      <w:tr w:rsidR="00787710" w:rsidRPr="00682902" w14:paraId="2507174F" w14:textId="77777777" w:rsidTr="001F78D7">
        <w:trPr>
          <w:trHeight w:val="244"/>
        </w:trPr>
        <w:tc>
          <w:tcPr>
            <w:tcW w:w="625" w:type="dxa"/>
          </w:tcPr>
          <w:p w14:paraId="12FF1C1E" w14:textId="771359B2" w:rsidR="00787710" w:rsidRPr="00682902" w:rsidRDefault="00787710" w:rsidP="001F78D7">
            <w:pPr>
              <w:rPr>
                <w:rFonts w:ascii="Calibri" w:hAnsi="Calibri" w:cs="Calibri"/>
                <w:sz w:val="22"/>
                <w:szCs w:val="22"/>
                <w:lang w:val="en-GB"/>
              </w:rPr>
            </w:pPr>
          </w:p>
        </w:tc>
        <w:tc>
          <w:tcPr>
            <w:tcW w:w="9087" w:type="dxa"/>
          </w:tcPr>
          <w:p w14:paraId="5FE666EA" w14:textId="77777777" w:rsidR="00787710" w:rsidRPr="00682902" w:rsidRDefault="00787710" w:rsidP="001F78D7">
            <w:pPr>
              <w:rPr>
                <w:rFonts w:ascii="Calibri" w:hAnsi="Calibri" w:cs="Calibri"/>
                <w:sz w:val="22"/>
                <w:szCs w:val="22"/>
                <w:lang w:val="en-GB"/>
              </w:rPr>
            </w:pPr>
            <w:r w:rsidRPr="00682902">
              <w:rPr>
                <w:rFonts w:ascii="Calibri" w:hAnsi="Calibri" w:cs="Calibri"/>
                <w:sz w:val="22"/>
                <w:szCs w:val="22"/>
                <w:lang w:val="en-GB"/>
              </w:rPr>
              <w:t>Implementing partners e.g. delays or lack of capacity</w:t>
            </w:r>
          </w:p>
        </w:tc>
      </w:tr>
      <w:tr w:rsidR="00787710" w:rsidRPr="00682902" w14:paraId="0E1EC552" w14:textId="77777777" w:rsidTr="001F78D7">
        <w:trPr>
          <w:trHeight w:val="262"/>
        </w:trPr>
        <w:tc>
          <w:tcPr>
            <w:tcW w:w="625" w:type="dxa"/>
          </w:tcPr>
          <w:p w14:paraId="1C15E9E6" w14:textId="3C650A2F" w:rsidR="00787710" w:rsidRPr="00682902" w:rsidRDefault="00787710" w:rsidP="001F78D7">
            <w:pPr>
              <w:rPr>
                <w:rFonts w:ascii="Calibri" w:hAnsi="Calibri" w:cs="Calibri"/>
                <w:sz w:val="22"/>
                <w:szCs w:val="22"/>
                <w:lang w:val="en-GB"/>
              </w:rPr>
            </w:pPr>
          </w:p>
        </w:tc>
        <w:tc>
          <w:tcPr>
            <w:tcW w:w="9087" w:type="dxa"/>
          </w:tcPr>
          <w:p w14:paraId="0FBAD8E0" w14:textId="222FF255" w:rsidR="00787710" w:rsidRPr="00682902" w:rsidRDefault="00787710" w:rsidP="001F78D7">
            <w:pPr>
              <w:rPr>
                <w:rFonts w:ascii="Calibri" w:hAnsi="Calibri" w:cs="Calibri"/>
                <w:sz w:val="22"/>
                <w:szCs w:val="22"/>
                <w:lang w:val="en-GB"/>
              </w:rPr>
            </w:pPr>
            <w:r w:rsidRPr="00682902">
              <w:rPr>
                <w:rFonts w:ascii="Calibri" w:hAnsi="Calibri" w:cs="Calibri"/>
                <w:sz w:val="22"/>
                <w:szCs w:val="22"/>
                <w:lang w:val="en-GB"/>
              </w:rPr>
              <w:t>Insufficient funding</w:t>
            </w:r>
          </w:p>
        </w:tc>
      </w:tr>
      <w:tr w:rsidR="00787710" w:rsidRPr="00682902" w14:paraId="74AEA2C5" w14:textId="77777777" w:rsidTr="001F78D7">
        <w:trPr>
          <w:trHeight w:val="244"/>
        </w:trPr>
        <w:tc>
          <w:tcPr>
            <w:tcW w:w="625" w:type="dxa"/>
          </w:tcPr>
          <w:p w14:paraId="4D849A41" w14:textId="0B44851E" w:rsidR="00787710" w:rsidRPr="00682902" w:rsidRDefault="00787710" w:rsidP="001F78D7">
            <w:pPr>
              <w:rPr>
                <w:rFonts w:ascii="Calibri" w:hAnsi="Calibri" w:cs="Calibri"/>
                <w:sz w:val="22"/>
                <w:szCs w:val="22"/>
                <w:lang w:val="en-GB"/>
              </w:rPr>
            </w:pPr>
          </w:p>
        </w:tc>
        <w:tc>
          <w:tcPr>
            <w:tcW w:w="9087" w:type="dxa"/>
          </w:tcPr>
          <w:p w14:paraId="731E83AE" w14:textId="77777777" w:rsidR="00787710" w:rsidRPr="00682902" w:rsidRDefault="00787710" w:rsidP="001F78D7">
            <w:pPr>
              <w:rPr>
                <w:rFonts w:ascii="Calibri" w:hAnsi="Calibri" w:cs="Calibri"/>
                <w:sz w:val="22"/>
                <w:szCs w:val="22"/>
                <w:lang w:val="en-GB"/>
              </w:rPr>
            </w:pPr>
            <w:r w:rsidRPr="00682902">
              <w:rPr>
                <w:rFonts w:ascii="Calibri" w:hAnsi="Calibri" w:cs="Calibri"/>
                <w:sz w:val="22"/>
                <w:szCs w:val="22"/>
                <w:lang w:val="en-GB"/>
              </w:rPr>
              <w:t xml:space="preserve">Stability of the countries involved e.g. political, </w:t>
            </w:r>
            <w:proofErr w:type="spellStart"/>
            <w:r w:rsidRPr="00682902">
              <w:rPr>
                <w:rFonts w:ascii="Calibri" w:hAnsi="Calibri" w:cs="Calibri"/>
                <w:sz w:val="22"/>
                <w:szCs w:val="22"/>
                <w:lang w:val="en-GB"/>
              </w:rPr>
              <w:t>soci</w:t>
            </w:r>
            <w:proofErr w:type="spellEnd"/>
            <w:r w:rsidRPr="00682902">
              <w:rPr>
                <w:rFonts w:ascii="Calibri" w:hAnsi="Calibri" w:cs="Calibri"/>
                <w:sz w:val="22"/>
                <w:szCs w:val="22"/>
                <w:lang w:val="en-GB"/>
              </w:rPr>
              <w:t>-economic, natural disasters</w:t>
            </w:r>
          </w:p>
        </w:tc>
      </w:tr>
      <w:tr w:rsidR="00787710" w:rsidRPr="00682902" w14:paraId="1DF8B4C1" w14:textId="77777777" w:rsidTr="001F78D7">
        <w:trPr>
          <w:trHeight w:val="262"/>
        </w:trPr>
        <w:tc>
          <w:tcPr>
            <w:tcW w:w="625" w:type="dxa"/>
          </w:tcPr>
          <w:p w14:paraId="6AA74372" w14:textId="5EB393C8" w:rsidR="00787710" w:rsidRPr="00682902" w:rsidRDefault="00787710" w:rsidP="001F78D7">
            <w:pPr>
              <w:rPr>
                <w:rFonts w:ascii="Calibri" w:hAnsi="Calibri" w:cs="Calibri"/>
                <w:sz w:val="22"/>
                <w:szCs w:val="22"/>
                <w:lang w:val="en-GB"/>
              </w:rPr>
            </w:pPr>
          </w:p>
        </w:tc>
        <w:tc>
          <w:tcPr>
            <w:tcW w:w="9087" w:type="dxa"/>
          </w:tcPr>
          <w:p w14:paraId="2DD34B33" w14:textId="77777777" w:rsidR="00787710" w:rsidRPr="00682902" w:rsidRDefault="00787710" w:rsidP="001F78D7">
            <w:pPr>
              <w:rPr>
                <w:rFonts w:ascii="Calibri" w:hAnsi="Calibri" w:cs="Calibri"/>
                <w:sz w:val="22"/>
                <w:szCs w:val="22"/>
                <w:lang w:val="en-GB"/>
              </w:rPr>
            </w:pPr>
            <w:r w:rsidRPr="00682902">
              <w:rPr>
                <w:rFonts w:ascii="Calibri" w:hAnsi="Calibri" w:cs="Calibri"/>
                <w:sz w:val="22"/>
                <w:szCs w:val="22"/>
                <w:lang w:val="en-GB"/>
              </w:rPr>
              <w:t>UNEP administrative processes e.g. delays due to legal, HR, procurement</w:t>
            </w:r>
          </w:p>
        </w:tc>
      </w:tr>
      <w:tr w:rsidR="00787710" w:rsidRPr="00682902" w14:paraId="412C571E" w14:textId="77777777" w:rsidTr="001F78D7">
        <w:trPr>
          <w:trHeight w:val="244"/>
        </w:trPr>
        <w:tc>
          <w:tcPr>
            <w:tcW w:w="625" w:type="dxa"/>
          </w:tcPr>
          <w:p w14:paraId="693AFFB1" w14:textId="2A394F3A" w:rsidR="00787710" w:rsidRPr="00682902" w:rsidRDefault="00787710" w:rsidP="001F78D7">
            <w:pPr>
              <w:rPr>
                <w:rFonts w:ascii="Calibri" w:hAnsi="Calibri" w:cs="Calibri"/>
                <w:sz w:val="22"/>
                <w:szCs w:val="22"/>
                <w:lang w:val="en-GB"/>
              </w:rPr>
            </w:pPr>
          </w:p>
        </w:tc>
        <w:tc>
          <w:tcPr>
            <w:tcW w:w="9087" w:type="dxa"/>
          </w:tcPr>
          <w:p w14:paraId="17701041" w14:textId="77777777" w:rsidR="00787710" w:rsidRPr="00682902" w:rsidRDefault="00787710" w:rsidP="001F78D7">
            <w:pPr>
              <w:rPr>
                <w:rFonts w:ascii="Calibri" w:hAnsi="Calibri" w:cs="Calibri"/>
                <w:sz w:val="22"/>
                <w:szCs w:val="22"/>
                <w:lang w:val="en-GB"/>
              </w:rPr>
            </w:pPr>
            <w:r w:rsidRPr="00682902">
              <w:rPr>
                <w:rFonts w:ascii="Calibri" w:hAnsi="Calibri" w:cs="Calibri"/>
                <w:sz w:val="22"/>
                <w:szCs w:val="22"/>
                <w:lang w:val="en-GB"/>
              </w:rPr>
              <w:t xml:space="preserve">Problems with project design e.g. changes to </w:t>
            </w:r>
            <w:proofErr w:type="spellStart"/>
            <w:r w:rsidRPr="00682902">
              <w:rPr>
                <w:rFonts w:ascii="Calibri" w:hAnsi="Calibri" w:cs="Calibri"/>
                <w:sz w:val="22"/>
                <w:szCs w:val="22"/>
                <w:lang w:val="en-GB"/>
              </w:rPr>
              <w:t>logframe</w:t>
            </w:r>
            <w:proofErr w:type="spellEnd"/>
            <w:r w:rsidRPr="00682902">
              <w:rPr>
                <w:rFonts w:ascii="Calibri" w:hAnsi="Calibri" w:cs="Calibri"/>
                <w:sz w:val="22"/>
                <w:szCs w:val="22"/>
                <w:lang w:val="en-GB"/>
              </w:rPr>
              <w:t>, activities</w:t>
            </w:r>
          </w:p>
        </w:tc>
      </w:tr>
      <w:tr w:rsidR="00787710" w:rsidRPr="00682902" w14:paraId="327D94AA" w14:textId="77777777" w:rsidTr="001F78D7">
        <w:trPr>
          <w:trHeight w:val="244"/>
        </w:trPr>
        <w:tc>
          <w:tcPr>
            <w:tcW w:w="625" w:type="dxa"/>
          </w:tcPr>
          <w:p w14:paraId="5D16FB01" w14:textId="73A1294D" w:rsidR="00787710" w:rsidRPr="00682902" w:rsidRDefault="00787710" w:rsidP="001F78D7">
            <w:pPr>
              <w:rPr>
                <w:rFonts w:ascii="Calibri" w:hAnsi="Calibri" w:cs="Calibri"/>
                <w:sz w:val="22"/>
                <w:szCs w:val="22"/>
                <w:lang w:val="en-GB"/>
              </w:rPr>
            </w:pPr>
          </w:p>
        </w:tc>
        <w:tc>
          <w:tcPr>
            <w:tcW w:w="9087" w:type="dxa"/>
          </w:tcPr>
          <w:p w14:paraId="55A83EC9" w14:textId="77777777" w:rsidR="00787710" w:rsidRPr="00682902" w:rsidRDefault="00787710" w:rsidP="001F78D7">
            <w:pPr>
              <w:rPr>
                <w:rFonts w:ascii="Calibri" w:hAnsi="Calibri" w:cs="Calibri"/>
                <w:sz w:val="22"/>
                <w:szCs w:val="22"/>
                <w:lang w:val="en-GB"/>
              </w:rPr>
            </w:pPr>
            <w:r w:rsidRPr="00682902">
              <w:rPr>
                <w:rFonts w:ascii="Calibri" w:hAnsi="Calibri" w:cs="Calibri"/>
                <w:sz w:val="22"/>
                <w:szCs w:val="22"/>
                <w:lang w:val="en-GB"/>
              </w:rPr>
              <w:t xml:space="preserve">Recipient country/organization/institution e.g. lack of ownership, capacity, </w:t>
            </w:r>
            <w:proofErr w:type="spellStart"/>
            <w:r w:rsidRPr="00682902">
              <w:rPr>
                <w:rFonts w:ascii="Calibri" w:hAnsi="Calibri" w:cs="Calibri"/>
                <w:sz w:val="22"/>
                <w:szCs w:val="22"/>
                <w:lang w:val="en-GB"/>
              </w:rPr>
              <w:t>e.t.c</w:t>
            </w:r>
            <w:proofErr w:type="spellEnd"/>
            <w:r w:rsidRPr="00682902">
              <w:rPr>
                <w:rFonts w:ascii="Calibri" w:hAnsi="Calibri" w:cs="Calibri"/>
                <w:sz w:val="22"/>
                <w:szCs w:val="22"/>
                <w:lang w:val="en-GB"/>
              </w:rPr>
              <w:t xml:space="preserve">. </w:t>
            </w:r>
          </w:p>
        </w:tc>
      </w:tr>
      <w:tr w:rsidR="00787710" w:rsidRPr="00682902" w14:paraId="7CCFC0E6" w14:textId="77777777" w:rsidTr="001F78D7">
        <w:trPr>
          <w:trHeight w:val="244"/>
        </w:trPr>
        <w:tc>
          <w:tcPr>
            <w:tcW w:w="625" w:type="dxa"/>
          </w:tcPr>
          <w:p w14:paraId="16BD09F6" w14:textId="4E20CA0B" w:rsidR="00787710" w:rsidRPr="00682902" w:rsidRDefault="00CD7B73" w:rsidP="001F78D7">
            <w:pPr>
              <w:rPr>
                <w:rFonts w:ascii="Calibri" w:hAnsi="Calibri" w:cs="Calibri"/>
                <w:sz w:val="22"/>
                <w:szCs w:val="22"/>
                <w:lang w:val="en-GB"/>
              </w:rPr>
            </w:pPr>
            <w:r w:rsidRPr="00682902">
              <w:rPr>
                <w:rFonts w:ascii="Calibri" w:hAnsi="Calibri" w:cs="Calibri"/>
                <w:sz w:val="22"/>
                <w:szCs w:val="22"/>
                <w:lang w:val="en-GB"/>
              </w:rPr>
              <w:t>X</w:t>
            </w:r>
          </w:p>
        </w:tc>
        <w:tc>
          <w:tcPr>
            <w:tcW w:w="9087" w:type="dxa"/>
          </w:tcPr>
          <w:p w14:paraId="6D33F1CA" w14:textId="77777777" w:rsidR="00787710" w:rsidRPr="00682902" w:rsidRDefault="00787710" w:rsidP="001F78D7">
            <w:pPr>
              <w:rPr>
                <w:rFonts w:ascii="Calibri" w:hAnsi="Calibri" w:cs="Calibri"/>
                <w:sz w:val="22"/>
                <w:szCs w:val="22"/>
                <w:lang w:val="en-GB"/>
              </w:rPr>
            </w:pPr>
            <w:proofErr w:type="spellStart"/>
            <w:r w:rsidRPr="00682902">
              <w:rPr>
                <w:rFonts w:ascii="Calibri" w:hAnsi="Calibri" w:cs="Calibri"/>
                <w:sz w:val="22"/>
                <w:szCs w:val="22"/>
                <w:lang w:val="en-GB"/>
              </w:rPr>
              <w:t>Covid</w:t>
            </w:r>
            <w:proofErr w:type="spellEnd"/>
            <w:r w:rsidRPr="00682902">
              <w:rPr>
                <w:rFonts w:ascii="Calibri" w:hAnsi="Calibri" w:cs="Calibri"/>
                <w:sz w:val="22"/>
                <w:szCs w:val="22"/>
                <w:lang w:val="en-GB"/>
              </w:rPr>
              <w:t xml:space="preserve"> 19</w:t>
            </w:r>
          </w:p>
        </w:tc>
      </w:tr>
      <w:tr w:rsidR="00787710" w:rsidRPr="00682902" w14:paraId="2052E271" w14:textId="77777777" w:rsidTr="001F78D7">
        <w:trPr>
          <w:trHeight w:val="244"/>
        </w:trPr>
        <w:tc>
          <w:tcPr>
            <w:tcW w:w="625" w:type="dxa"/>
          </w:tcPr>
          <w:p w14:paraId="492834C2" w14:textId="72566DF4" w:rsidR="00787710" w:rsidRPr="00682902" w:rsidRDefault="00787710" w:rsidP="001F78D7">
            <w:pPr>
              <w:rPr>
                <w:rFonts w:ascii="Calibri" w:hAnsi="Calibri" w:cs="Calibri"/>
                <w:sz w:val="22"/>
                <w:szCs w:val="22"/>
                <w:lang w:val="en-GB"/>
              </w:rPr>
            </w:pPr>
          </w:p>
        </w:tc>
        <w:tc>
          <w:tcPr>
            <w:tcW w:w="9087" w:type="dxa"/>
          </w:tcPr>
          <w:p w14:paraId="267CE466" w14:textId="77777777" w:rsidR="00787710" w:rsidRPr="00682902" w:rsidRDefault="00787710" w:rsidP="001F78D7">
            <w:pPr>
              <w:rPr>
                <w:rFonts w:ascii="Calibri" w:hAnsi="Calibri" w:cs="Calibri"/>
                <w:sz w:val="22"/>
                <w:szCs w:val="22"/>
                <w:lang w:val="en-GB"/>
              </w:rPr>
            </w:pPr>
            <w:r w:rsidRPr="00682902">
              <w:rPr>
                <w:rFonts w:ascii="Calibri" w:hAnsi="Calibri" w:cs="Calibri"/>
                <w:sz w:val="22"/>
                <w:szCs w:val="22"/>
                <w:lang w:val="en-GB"/>
              </w:rPr>
              <w:t>No implementation challenge for this period</w:t>
            </w:r>
          </w:p>
        </w:tc>
      </w:tr>
    </w:tbl>
    <w:p w14:paraId="26C5C42C" w14:textId="77777777" w:rsidR="00787710" w:rsidRPr="00682902" w:rsidRDefault="00787710" w:rsidP="00787710">
      <w:pPr>
        <w:rPr>
          <w:rFonts w:ascii="Calibri" w:hAnsi="Calibri" w:cs="Calibri"/>
          <w:sz w:val="22"/>
          <w:szCs w:val="22"/>
        </w:rPr>
      </w:pPr>
    </w:p>
    <w:p w14:paraId="50A8F823" w14:textId="77777777" w:rsidR="00787710" w:rsidRPr="00682902" w:rsidRDefault="00787710">
      <w:pPr>
        <w:rPr>
          <w:rFonts w:ascii="Calibri" w:hAnsi="Calibri" w:cs="Calibri"/>
          <w:i/>
          <w:iCs/>
          <w:color w:val="4472C4"/>
          <w:sz w:val="22"/>
          <w:szCs w:val="22"/>
        </w:rPr>
      </w:pPr>
    </w:p>
    <w:p w14:paraId="3187D354" w14:textId="77777777" w:rsidR="00787710" w:rsidRPr="00682902" w:rsidRDefault="00787710">
      <w:pPr>
        <w:rPr>
          <w:rFonts w:ascii="Calibri" w:hAnsi="Calibri" w:cs="Calibri"/>
          <w:i/>
          <w:iCs/>
          <w:color w:val="4472C4"/>
          <w:sz w:val="22"/>
          <w:szCs w:val="22"/>
        </w:rPr>
      </w:pPr>
    </w:p>
    <w:p w14:paraId="6F6F2ED2" w14:textId="43090E54" w:rsidR="001770F3" w:rsidRPr="00682902" w:rsidRDefault="001770F3" w:rsidP="00F01AC7">
      <w:pPr>
        <w:rPr>
          <w:rFonts w:ascii="Calibri" w:hAnsi="Calibri" w:cs="Calibri"/>
          <w:b/>
          <w:bCs/>
          <w:sz w:val="22"/>
          <w:szCs w:val="22"/>
          <w:u w:val="single"/>
        </w:rPr>
      </w:pPr>
      <w:r w:rsidRPr="00682902">
        <w:rPr>
          <w:rFonts w:ascii="Calibri" w:hAnsi="Calibri" w:cs="Calibri"/>
          <w:b/>
          <w:bCs/>
          <w:sz w:val="22"/>
          <w:szCs w:val="22"/>
          <w:u w:val="single"/>
        </w:rPr>
        <w:t>Tabl</w:t>
      </w:r>
      <w:r w:rsidR="00A665A4" w:rsidRPr="00682902">
        <w:rPr>
          <w:rFonts w:ascii="Calibri" w:hAnsi="Calibri" w:cs="Calibri"/>
          <w:b/>
          <w:bCs/>
          <w:sz w:val="22"/>
          <w:szCs w:val="22"/>
          <w:u w:val="single"/>
        </w:rPr>
        <w:t>e</w:t>
      </w:r>
      <w:r w:rsidRPr="00682902">
        <w:rPr>
          <w:rFonts w:ascii="Calibri" w:hAnsi="Calibri" w:cs="Calibri"/>
          <w:b/>
          <w:bCs/>
          <w:sz w:val="22"/>
          <w:szCs w:val="22"/>
          <w:u w:val="single"/>
        </w:rPr>
        <w:t xml:space="preserve"> A. </w:t>
      </w:r>
      <w:r w:rsidRPr="00682902">
        <w:rPr>
          <w:rFonts w:ascii="Calibri" w:hAnsi="Calibri" w:cs="Calibri"/>
          <w:sz w:val="22"/>
          <w:szCs w:val="22"/>
          <w:u w:val="single"/>
        </w:rPr>
        <w:t>Risk</w:t>
      </w:r>
      <w:r w:rsidR="00AA664D" w:rsidRPr="00682902">
        <w:rPr>
          <w:rFonts w:ascii="Calibri" w:hAnsi="Calibri" w:cs="Calibri"/>
          <w:sz w:val="22"/>
          <w:szCs w:val="22"/>
          <w:u w:val="single"/>
        </w:rPr>
        <w:t>-log</w:t>
      </w:r>
    </w:p>
    <w:p w14:paraId="4002231F" w14:textId="77777777" w:rsidR="00C44BFC" w:rsidRPr="00682902" w:rsidRDefault="00E249D9" w:rsidP="00A07C6D">
      <w:pPr>
        <w:pStyle w:val="InstructionsPM"/>
        <w:rPr>
          <w:rFonts w:ascii="Calibri" w:hAnsi="Calibri" w:cs="Calibri"/>
          <w:sz w:val="22"/>
        </w:rPr>
      </w:pPr>
      <w:r w:rsidRPr="00682902">
        <w:rPr>
          <w:rFonts w:ascii="Calibri" w:hAnsi="Calibri" w:cs="Calibri"/>
          <w:sz w:val="22"/>
        </w:rPr>
        <w:t xml:space="preserve">Insert </w:t>
      </w:r>
      <w:r w:rsidR="00A07C6D" w:rsidRPr="00682902">
        <w:rPr>
          <w:rFonts w:ascii="Calibri" w:hAnsi="Calibri" w:cs="Calibri"/>
          <w:sz w:val="22"/>
        </w:rPr>
        <w:t xml:space="preserve">ALL the risks </w:t>
      </w:r>
      <w:r w:rsidRPr="00682902">
        <w:rPr>
          <w:rFonts w:ascii="Calibri" w:hAnsi="Calibri" w:cs="Calibri"/>
          <w:sz w:val="22"/>
        </w:rPr>
        <w:t xml:space="preserve">identified </w:t>
      </w:r>
      <w:r w:rsidR="009E3DBF" w:rsidRPr="00682902">
        <w:rPr>
          <w:rFonts w:ascii="Calibri" w:hAnsi="Calibri" w:cs="Calibri"/>
          <w:sz w:val="22"/>
        </w:rPr>
        <w:t xml:space="preserve">either </w:t>
      </w:r>
      <w:r w:rsidRPr="00682902">
        <w:rPr>
          <w:rFonts w:ascii="Calibri" w:hAnsi="Calibri" w:cs="Calibri"/>
          <w:sz w:val="22"/>
        </w:rPr>
        <w:t>at CEO endorsement</w:t>
      </w:r>
      <w:r w:rsidR="009E3DBF" w:rsidRPr="00682902">
        <w:rPr>
          <w:rFonts w:ascii="Calibri" w:hAnsi="Calibri" w:cs="Calibri"/>
          <w:sz w:val="22"/>
        </w:rPr>
        <w:t xml:space="preserve"> (inc. safeguards screening)</w:t>
      </w:r>
      <w:r w:rsidRPr="00682902">
        <w:rPr>
          <w:rFonts w:ascii="Calibri" w:hAnsi="Calibri" w:cs="Calibri"/>
          <w:sz w:val="22"/>
        </w:rPr>
        <w:t xml:space="preserve">, </w:t>
      </w:r>
      <w:r w:rsidR="009E3DBF" w:rsidRPr="00682902">
        <w:rPr>
          <w:rFonts w:ascii="Calibri" w:hAnsi="Calibri" w:cs="Calibri"/>
          <w:sz w:val="22"/>
        </w:rPr>
        <w:t>previous/current PIRs,</w:t>
      </w:r>
      <w:r w:rsidR="000301CB" w:rsidRPr="00682902">
        <w:rPr>
          <w:rFonts w:ascii="Calibri" w:hAnsi="Calibri" w:cs="Calibri"/>
          <w:sz w:val="22"/>
        </w:rPr>
        <w:t xml:space="preserve"> and MTRs. Use the last line to propose a </w:t>
      </w:r>
      <w:r w:rsidR="00C44BFC" w:rsidRPr="00682902">
        <w:rPr>
          <w:rFonts w:ascii="Calibri" w:hAnsi="Calibri" w:cs="Calibri"/>
          <w:sz w:val="22"/>
        </w:rPr>
        <w:t>suggested consolidated rating.</w:t>
      </w:r>
    </w:p>
    <w:p w14:paraId="43AAF0EC" w14:textId="7F782A77" w:rsidR="0018301D" w:rsidRPr="00682902" w:rsidRDefault="009E3DBF" w:rsidP="00A07C6D">
      <w:pPr>
        <w:pStyle w:val="InstructionsPM"/>
        <w:rPr>
          <w:rFonts w:ascii="Calibri" w:hAnsi="Calibri" w:cs="Calibri"/>
          <w:sz w:val="22"/>
        </w:rPr>
      </w:pPr>
      <w:r w:rsidRPr="00682902">
        <w:rPr>
          <w:rFonts w:ascii="Calibri" w:hAnsi="Calibri" w:cs="Calibri"/>
          <w:sz w:val="22"/>
        </w:rPr>
        <w:t xml:space="preserve"> </w:t>
      </w:r>
    </w:p>
    <w:tbl>
      <w:tblPr>
        <w:tblW w:w="1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622"/>
        <w:gridCol w:w="567"/>
        <w:gridCol w:w="441"/>
        <w:gridCol w:w="630"/>
        <w:gridCol w:w="420"/>
        <w:gridCol w:w="572"/>
        <w:gridCol w:w="725"/>
        <w:gridCol w:w="441"/>
        <w:gridCol w:w="924"/>
        <w:gridCol w:w="5282"/>
      </w:tblGrid>
      <w:tr w:rsidR="00514840" w:rsidRPr="00682902" w14:paraId="188E3E1C" w14:textId="77777777" w:rsidTr="665379A2">
        <w:trPr>
          <w:trHeight w:val="300"/>
        </w:trPr>
        <w:tc>
          <w:tcPr>
            <w:tcW w:w="2689" w:type="dxa"/>
            <w:vMerge w:val="restart"/>
            <w:shd w:val="clear" w:color="auto" w:fill="D9D9D9" w:themeFill="background1" w:themeFillShade="D9"/>
            <w:noWrap/>
            <w:vAlign w:val="center"/>
            <w:hideMark/>
          </w:tcPr>
          <w:p w14:paraId="6692D939" w14:textId="77777777" w:rsidR="00514840" w:rsidRPr="00682902" w:rsidRDefault="00514840" w:rsidP="00514840">
            <w:pPr>
              <w:jc w:val="center"/>
              <w:rPr>
                <w:rFonts w:ascii="Calibri" w:hAnsi="Calibri" w:cs="Calibri"/>
                <w:b/>
                <w:color w:val="000000"/>
                <w:sz w:val="22"/>
                <w:szCs w:val="22"/>
                <w:lang w:val="es-AR" w:eastAsia="es-AR"/>
              </w:rPr>
            </w:pPr>
            <w:proofErr w:type="spellStart"/>
            <w:r w:rsidRPr="00682902">
              <w:rPr>
                <w:rFonts w:ascii="Calibri" w:hAnsi="Calibri" w:cs="Calibri"/>
                <w:b/>
                <w:color w:val="000000"/>
                <w:sz w:val="22"/>
                <w:szCs w:val="22"/>
                <w:lang w:val="es-AR" w:eastAsia="es-AR"/>
              </w:rPr>
              <w:t>Risk</w:t>
            </w:r>
            <w:proofErr w:type="spellEnd"/>
          </w:p>
        </w:tc>
        <w:tc>
          <w:tcPr>
            <w:tcW w:w="1622" w:type="dxa"/>
            <w:shd w:val="clear" w:color="auto" w:fill="D9D9D9" w:themeFill="background1" w:themeFillShade="D9"/>
            <w:vAlign w:val="center"/>
          </w:tcPr>
          <w:p w14:paraId="075B71B2" w14:textId="5455C36B" w:rsidR="00514840" w:rsidRPr="00682902" w:rsidRDefault="00514840" w:rsidP="00514840">
            <w:pPr>
              <w:jc w:val="center"/>
              <w:rPr>
                <w:rFonts w:ascii="Calibri" w:hAnsi="Calibri" w:cs="Calibri"/>
                <w:b/>
                <w:bCs/>
                <w:color w:val="000000"/>
                <w:sz w:val="22"/>
                <w:szCs w:val="22"/>
                <w:lang w:val="es-AR" w:eastAsia="es-AR"/>
              </w:rPr>
            </w:pPr>
            <w:proofErr w:type="spellStart"/>
            <w:r w:rsidRPr="00682902">
              <w:rPr>
                <w:rFonts w:ascii="Calibri" w:hAnsi="Calibri" w:cs="Calibri"/>
                <w:b/>
                <w:bCs/>
                <w:color w:val="000000"/>
                <w:sz w:val="22"/>
                <w:szCs w:val="22"/>
                <w:lang w:val="es-AR" w:eastAsia="es-AR"/>
              </w:rPr>
              <w:t>Risk</w:t>
            </w:r>
            <w:proofErr w:type="spellEnd"/>
            <w:r w:rsidRPr="00682902">
              <w:rPr>
                <w:rFonts w:ascii="Calibri" w:hAnsi="Calibri" w:cs="Calibri"/>
                <w:b/>
                <w:bCs/>
                <w:color w:val="000000"/>
                <w:sz w:val="22"/>
                <w:szCs w:val="22"/>
                <w:lang w:val="es-AR" w:eastAsia="es-AR"/>
              </w:rPr>
              <w:t xml:space="preserve"> </w:t>
            </w:r>
            <w:proofErr w:type="spellStart"/>
            <w:r w:rsidRPr="00682902">
              <w:rPr>
                <w:rFonts w:ascii="Calibri" w:hAnsi="Calibri" w:cs="Calibri"/>
                <w:b/>
                <w:bCs/>
                <w:color w:val="000000"/>
                <w:sz w:val="22"/>
                <w:szCs w:val="22"/>
                <w:lang w:val="es-AR" w:eastAsia="es-AR"/>
              </w:rPr>
              <w:t>affecting</w:t>
            </w:r>
            <w:proofErr w:type="spellEnd"/>
            <w:r w:rsidRPr="00682902">
              <w:rPr>
                <w:rFonts w:ascii="Calibri" w:hAnsi="Calibri" w:cs="Calibri"/>
                <w:b/>
                <w:bCs/>
                <w:color w:val="000000"/>
                <w:sz w:val="22"/>
                <w:szCs w:val="22"/>
                <w:lang w:val="es-AR" w:eastAsia="es-AR"/>
              </w:rPr>
              <w:t>:</w:t>
            </w:r>
          </w:p>
        </w:tc>
        <w:tc>
          <w:tcPr>
            <w:tcW w:w="3796" w:type="dxa"/>
            <w:gridSpan w:val="7"/>
            <w:shd w:val="clear" w:color="auto" w:fill="D9D9D9" w:themeFill="background1" w:themeFillShade="D9"/>
            <w:noWrap/>
            <w:vAlign w:val="center"/>
            <w:hideMark/>
          </w:tcPr>
          <w:p w14:paraId="2AA454BF" w14:textId="6572FCDC" w:rsidR="00514840" w:rsidRPr="00682902" w:rsidRDefault="00514840" w:rsidP="00514840">
            <w:pPr>
              <w:jc w:val="center"/>
              <w:rPr>
                <w:rFonts w:ascii="Calibri" w:hAnsi="Calibri" w:cs="Calibri"/>
                <w:b/>
                <w:color w:val="000000"/>
                <w:sz w:val="22"/>
                <w:szCs w:val="22"/>
                <w:lang w:val="es-AR" w:eastAsia="es-AR"/>
              </w:rPr>
            </w:pPr>
            <w:proofErr w:type="spellStart"/>
            <w:r w:rsidRPr="00682902">
              <w:rPr>
                <w:rFonts w:ascii="Calibri" w:hAnsi="Calibri" w:cs="Calibri"/>
                <w:b/>
                <w:bCs/>
                <w:color w:val="000000"/>
                <w:sz w:val="22"/>
                <w:szCs w:val="22"/>
                <w:lang w:val="es-AR" w:eastAsia="es-AR"/>
              </w:rPr>
              <w:t>Risk</w:t>
            </w:r>
            <w:proofErr w:type="spellEnd"/>
            <w:r w:rsidRPr="00682902">
              <w:rPr>
                <w:rFonts w:ascii="Calibri" w:hAnsi="Calibri" w:cs="Calibri"/>
                <w:b/>
                <w:bCs/>
                <w:color w:val="000000"/>
                <w:sz w:val="22"/>
                <w:szCs w:val="22"/>
                <w:lang w:val="es-AR" w:eastAsia="es-AR"/>
              </w:rPr>
              <w:t xml:space="preserve"> Rating</w:t>
            </w:r>
          </w:p>
        </w:tc>
        <w:tc>
          <w:tcPr>
            <w:tcW w:w="6206" w:type="dxa"/>
            <w:gridSpan w:val="2"/>
            <w:shd w:val="clear" w:color="auto" w:fill="D9D9D9" w:themeFill="background1" w:themeFillShade="D9"/>
            <w:noWrap/>
            <w:vAlign w:val="center"/>
          </w:tcPr>
          <w:p w14:paraId="7D53F295" w14:textId="346B64CD" w:rsidR="00514840" w:rsidRPr="00682902" w:rsidRDefault="00514840" w:rsidP="00514840">
            <w:pPr>
              <w:jc w:val="center"/>
              <w:rPr>
                <w:rFonts w:ascii="Calibri" w:hAnsi="Calibri" w:cs="Calibri"/>
                <w:b/>
                <w:bCs/>
                <w:color w:val="000000"/>
                <w:sz w:val="22"/>
                <w:szCs w:val="22"/>
                <w:lang w:eastAsia="es-AR"/>
              </w:rPr>
            </w:pPr>
            <w:r w:rsidRPr="00682902">
              <w:rPr>
                <w:rFonts w:ascii="Calibri" w:hAnsi="Calibri" w:cs="Calibri"/>
                <w:b/>
                <w:bCs/>
                <w:color w:val="000000"/>
                <w:sz w:val="22"/>
                <w:szCs w:val="22"/>
                <w:lang w:eastAsia="es-AR"/>
              </w:rPr>
              <w:t>Variation respect to last rating</w:t>
            </w:r>
          </w:p>
        </w:tc>
      </w:tr>
      <w:tr w:rsidR="00514840" w:rsidRPr="00682902" w14:paraId="64ACF850" w14:textId="77777777" w:rsidTr="665379A2">
        <w:trPr>
          <w:trHeight w:val="300"/>
        </w:trPr>
        <w:tc>
          <w:tcPr>
            <w:tcW w:w="2689" w:type="dxa"/>
            <w:vMerge/>
            <w:vAlign w:val="center"/>
            <w:hideMark/>
          </w:tcPr>
          <w:p w14:paraId="23F174F1" w14:textId="77777777" w:rsidR="00514840" w:rsidRPr="00682902" w:rsidRDefault="00514840" w:rsidP="00514840">
            <w:pPr>
              <w:rPr>
                <w:rFonts w:ascii="Calibri" w:hAnsi="Calibri" w:cs="Calibri"/>
                <w:b/>
                <w:color w:val="000000"/>
                <w:sz w:val="22"/>
                <w:szCs w:val="22"/>
                <w:lang w:eastAsia="es-AR"/>
              </w:rPr>
            </w:pPr>
          </w:p>
        </w:tc>
        <w:tc>
          <w:tcPr>
            <w:tcW w:w="1622" w:type="dxa"/>
            <w:shd w:val="clear" w:color="auto" w:fill="D9D9D9" w:themeFill="background1" w:themeFillShade="D9"/>
            <w:vAlign w:val="center"/>
          </w:tcPr>
          <w:p w14:paraId="2A40422E" w14:textId="7936BE47" w:rsidR="00514840" w:rsidRPr="00682902" w:rsidRDefault="00514840" w:rsidP="00514840">
            <w:pPr>
              <w:rPr>
                <w:rFonts w:ascii="Calibri" w:hAnsi="Calibri" w:cs="Calibri"/>
                <w:b/>
                <w:color w:val="000000"/>
                <w:sz w:val="22"/>
                <w:szCs w:val="22"/>
                <w:lang w:val="es-AR" w:eastAsia="es-AR"/>
              </w:rPr>
            </w:pPr>
            <w:proofErr w:type="spellStart"/>
            <w:r w:rsidRPr="00682902">
              <w:rPr>
                <w:rFonts w:ascii="Calibri" w:hAnsi="Calibri" w:cs="Calibri"/>
                <w:color w:val="000000"/>
                <w:sz w:val="22"/>
                <w:szCs w:val="22"/>
                <w:lang w:val="es-AR" w:eastAsia="es-AR"/>
              </w:rPr>
              <w:t>Outcome</w:t>
            </w:r>
            <w:proofErr w:type="spellEnd"/>
            <w:r w:rsidRPr="00682902">
              <w:rPr>
                <w:rFonts w:ascii="Calibri" w:hAnsi="Calibri" w:cs="Calibri"/>
                <w:color w:val="000000"/>
                <w:sz w:val="22"/>
                <w:szCs w:val="22"/>
                <w:lang w:val="es-AR" w:eastAsia="es-AR"/>
              </w:rPr>
              <w:t xml:space="preserve"> / outputs</w:t>
            </w:r>
          </w:p>
        </w:tc>
        <w:tc>
          <w:tcPr>
            <w:tcW w:w="567" w:type="dxa"/>
            <w:shd w:val="clear" w:color="auto" w:fill="D9D9D9" w:themeFill="background1" w:themeFillShade="D9"/>
            <w:vAlign w:val="center"/>
            <w:hideMark/>
          </w:tcPr>
          <w:p w14:paraId="012000F2" w14:textId="3EDFC974" w:rsidR="00514840" w:rsidRPr="00682902" w:rsidRDefault="00514840" w:rsidP="00514840">
            <w:pPr>
              <w:rPr>
                <w:rFonts w:ascii="Calibri" w:hAnsi="Calibri" w:cs="Calibri"/>
                <w:b/>
                <w:color w:val="000000"/>
                <w:sz w:val="22"/>
                <w:szCs w:val="22"/>
                <w:lang w:val="es-AR" w:eastAsia="es-AR"/>
              </w:rPr>
            </w:pPr>
            <w:r w:rsidRPr="00682902">
              <w:rPr>
                <w:rFonts w:ascii="Calibri" w:hAnsi="Calibri" w:cs="Calibri"/>
                <w:b/>
                <w:color w:val="000000"/>
                <w:sz w:val="22"/>
                <w:szCs w:val="22"/>
                <w:lang w:val="es-AR" w:eastAsia="es-AR"/>
              </w:rPr>
              <w:t>CEO ED</w:t>
            </w:r>
          </w:p>
        </w:tc>
        <w:tc>
          <w:tcPr>
            <w:tcW w:w="441" w:type="dxa"/>
            <w:shd w:val="clear" w:color="auto" w:fill="D9D9D9" w:themeFill="background1" w:themeFillShade="D9"/>
            <w:vAlign w:val="center"/>
            <w:hideMark/>
          </w:tcPr>
          <w:p w14:paraId="43D0EAA7" w14:textId="77777777" w:rsidR="00514840" w:rsidRPr="00682902" w:rsidRDefault="00514840" w:rsidP="00514840">
            <w:pPr>
              <w:rPr>
                <w:rFonts w:ascii="Calibri" w:hAnsi="Calibri" w:cs="Calibri"/>
                <w:b/>
                <w:color w:val="000000"/>
                <w:sz w:val="22"/>
                <w:szCs w:val="22"/>
                <w:lang w:val="es-AR" w:eastAsia="es-AR"/>
              </w:rPr>
            </w:pPr>
            <w:r w:rsidRPr="00682902">
              <w:rPr>
                <w:rFonts w:ascii="Calibri" w:hAnsi="Calibri" w:cs="Calibri"/>
                <w:b/>
                <w:color w:val="000000"/>
                <w:sz w:val="22"/>
                <w:szCs w:val="22"/>
                <w:lang w:val="es-AR" w:eastAsia="es-AR"/>
              </w:rPr>
              <w:t>PIR 1</w:t>
            </w:r>
          </w:p>
        </w:tc>
        <w:tc>
          <w:tcPr>
            <w:tcW w:w="630" w:type="dxa"/>
            <w:shd w:val="clear" w:color="auto" w:fill="D9D9D9" w:themeFill="background1" w:themeFillShade="D9"/>
            <w:vAlign w:val="center"/>
            <w:hideMark/>
          </w:tcPr>
          <w:p w14:paraId="413CFECC" w14:textId="77777777" w:rsidR="00514840" w:rsidRPr="00682902" w:rsidRDefault="00514840" w:rsidP="00514840">
            <w:pPr>
              <w:rPr>
                <w:rFonts w:ascii="Calibri" w:hAnsi="Calibri" w:cs="Calibri"/>
                <w:b/>
                <w:color w:val="000000"/>
                <w:sz w:val="22"/>
                <w:szCs w:val="22"/>
                <w:lang w:val="es-AR" w:eastAsia="es-AR"/>
              </w:rPr>
            </w:pPr>
            <w:r w:rsidRPr="00682902">
              <w:rPr>
                <w:rFonts w:ascii="Calibri" w:hAnsi="Calibri" w:cs="Calibri"/>
                <w:b/>
                <w:color w:val="000000"/>
                <w:sz w:val="22"/>
                <w:szCs w:val="22"/>
                <w:lang w:val="es-AR" w:eastAsia="es-AR"/>
              </w:rPr>
              <w:t>PIR 2</w:t>
            </w:r>
          </w:p>
          <w:p w14:paraId="40C6DEFD" w14:textId="0D40B8AC" w:rsidR="002312F6" w:rsidRPr="00682902" w:rsidRDefault="002312F6" w:rsidP="00514840">
            <w:pPr>
              <w:rPr>
                <w:rFonts w:ascii="Calibri" w:hAnsi="Calibri" w:cs="Calibri"/>
                <w:b/>
                <w:color w:val="000000"/>
                <w:sz w:val="22"/>
                <w:szCs w:val="22"/>
                <w:lang w:val="es-AR" w:eastAsia="es-AR"/>
              </w:rPr>
            </w:pPr>
            <w:r w:rsidRPr="00682902">
              <w:rPr>
                <w:rFonts w:ascii="Calibri" w:hAnsi="Calibri" w:cs="Calibri"/>
                <w:b/>
                <w:color w:val="000000"/>
                <w:sz w:val="22"/>
                <w:szCs w:val="22"/>
                <w:lang w:val="es-AR" w:eastAsia="es-AR"/>
              </w:rPr>
              <w:t>(</w:t>
            </w:r>
            <w:proofErr w:type="spellStart"/>
            <w:r w:rsidRPr="00682902">
              <w:rPr>
                <w:rFonts w:ascii="Calibri" w:hAnsi="Calibri" w:cs="Calibri"/>
                <w:b/>
                <w:color w:val="000000"/>
                <w:sz w:val="22"/>
                <w:szCs w:val="22"/>
                <w:lang w:val="es-AR" w:eastAsia="es-AR"/>
              </w:rPr>
              <w:t>this</w:t>
            </w:r>
            <w:proofErr w:type="spellEnd"/>
            <w:r w:rsidRPr="00682902">
              <w:rPr>
                <w:rFonts w:ascii="Calibri" w:hAnsi="Calibri" w:cs="Calibri"/>
                <w:b/>
                <w:color w:val="000000"/>
                <w:sz w:val="22"/>
                <w:szCs w:val="22"/>
                <w:lang w:val="es-AR" w:eastAsia="es-AR"/>
              </w:rPr>
              <w:t xml:space="preserve"> PIR)</w:t>
            </w:r>
          </w:p>
        </w:tc>
        <w:tc>
          <w:tcPr>
            <w:tcW w:w="420" w:type="dxa"/>
            <w:shd w:val="clear" w:color="auto" w:fill="D9D9D9" w:themeFill="background1" w:themeFillShade="D9"/>
            <w:vAlign w:val="center"/>
            <w:hideMark/>
          </w:tcPr>
          <w:p w14:paraId="28655871" w14:textId="77777777" w:rsidR="00514840" w:rsidRPr="00682902" w:rsidRDefault="00514840" w:rsidP="00514840">
            <w:pPr>
              <w:rPr>
                <w:rFonts w:ascii="Calibri" w:hAnsi="Calibri" w:cs="Calibri"/>
                <w:b/>
                <w:color w:val="000000"/>
                <w:sz w:val="22"/>
                <w:szCs w:val="22"/>
                <w:lang w:val="es-AR" w:eastAsia="es-AR"/>
              </w:rPr>
            </w:pPr>
            <w:r w:rsidRPr="00682902">
              <w:rPr>
                <w:rFonts w:ascii="Calibri" w:hAnsi="Calibri" w:cs="Calibri"/>
                <w:b/>
                <w:color w:val="000000"/>
                <w:sz w:val="22"/>
                <w:szCs w:val="22"/>
                <w:lang w:val="es-AR" w:eastAsia="es-AR"/>
              </w:rPr>
              <w:t>MTR</w:t>
            </w:r>
          </w:p>
        </w:tc>
        <w:tc>
          <w:tcPr>
            <w:tcW w:w="572" w:type="dxa"/>
            <w:shd w:val="clear" w:color="auto" w:fill="D9D9D9" w:themeFill="background1" w:themeFillShade="D9"/>
            <w:vAlign w:val="center"/>
            <w:hideMark/>
          </w:tcPr>
          <w:p w14:paraId="52FEBA4C" w14:textId="43A55BE3" w:rsidR="00514840" w:rsidRPr="00682902" w:rsidRDefault="00514840" w:rsidP="00514840">
            <w:pPr>
              <w:rPr>
                <w:rFonts w:ascii="Calibri" w:hAnsi="Calibri" w:cs="Calibri"/>
                <w:b/>
                <w:color w:val="000000"/>
                <w:sz w:val="22"/>
                <w:szCs w:val="22"/>
                <w:lang w:val="es-AR" w:eastAsia="es-AR"/>
              </w:rPr>
            </w:pPr>
            <w:r w:rsidRPr="00682902">
              <w:rPr>
                <w:rFonts w:ascii="Calibri" w:hAnsi="Calibri" w:cs="Calibri"/>
                <w:b/>
                <w:color w:val="000000"/>
                <w:sz w:val="22"/>
                <w:szCs w:val="22"/>
                <w:lang w:val="es-AR" w:eastAsia="es-AR"/>
              </w:rPr>
              <w:t>PIR 3</w:t>
            </w:r>
            <w:r w:rsidRPr="00682902">
              <w:rPr>
                <w:rFonts w:ascii="Calibri" w:hAnsi="Calibri" w:cs="Calibri"/>
                <w:b/>
                <w:bCs/>
                <w:color w:val="000000"/>
                <w:sz w:val="22"/>
                <w:szCs w:val="22"/>
                <w:lang w:val="es-AR" w:eastAsia="es-AR"/>
              </w:rPr>
              <w:t xml:space="preserve"> </w:t>
            </w:r>
          </w:p>
        </w:tc>
        <w:tc>
          <w:tcPr>
            <w:tcW w:w="725" w:type="dxa"/>
            <w:shd w:val="clear" w:color="auto" w:fill="D9D9D9" w:themeFill="background1" w:themeFillShade="D9"/>
            <w:vAlign w:val="center"/>
            <w:hideMark/>
          </w:tcPr>
          <w:p w14:paraId="113DC7E2" w14:textId="77777777" w:rsidR="00514840" w:rsidRPr="00682902" w:rsidRDefault="00514840" w:rsidP="00514840">
            <w:pPr>
              <w:rPr>
                <w:rFonts w:ascii="Calibri" w:hAnsi="Calibri" w:cs="Calibri"/>
                <w:b/>
                <w:color w:val="000000"/>
                <w:sz w:val="22"/>
                <w:szCs w:val="22"/>
                <w:lang w:val="es-AR" w:eastAsia="es-AR"/>
              </w:rPr>
            </w:pPr>
            <w:r w:rsidRPr="00682902">
              <w:rPr>
                <w:rFonts w:ascii="Calibri" w:hAnsi="Calibri" w:cs="Calibri"/>
                <w:b/>
                <w:color w:val="000000"/>
                <w:sz w:val="22"/>
                <w:szCs w:val="22"/>
                <w:lang w:val="es-AR" w:eastAsia="es-AR"/>
              </w:rPr>
              <w:t>PIR 4</w:t>
            </w:r>
          </w:p>
        </w:tc>
        <w:tc>
          <w:tcPr>
            <w:tcW w:w="441" w:type="dxa"/>
            <w:shd w:val="clear" w:color="auto" w:fill="D9D9D9" w:themeFill="background1" w:themeFillShade="D9"/>
            <w:vAlign w:val="center"/>
            <w:hideMark/>
          </w:tcPr>
          <w:p w14:paraId="0A29ED84" w14:textId="77777777" w:rsidR="00514840" w:rsidRPr="00682902" w:rsidRDefault="00514840" w:rsidP="00514840">
            <w:pPr>
              <w:rPr>
                <w:rFonts w:ascii="Calibri" w:hAnsi="Calibri" w:cs="Calibri"/>
                <w:b/>
                <w:color w:val="000000"/>
                <w:sz w:val="22"/>
                <w:szCs w:val="22"/>
                <w:lang w:val="es-AR" w:eastAsia="es-AR"/>
              </w:rPr>
            </w:pPr>
            <w:r w:rsidRPr="00682902">
              <w:rPr>
                <w:rFonts w:ascii="Calibri" w:hAnsi="Calibri" w:cs="Calibri"/>
                <w:b/>
                <w:color w:val="000000"/>
                <w:sz w:val="22"/>
                <w:szCs w:val="22"/>
                <w:lang w:val="es-AR" w:eastAsia="es-AR"/>
              </w:rPr>
              <w:t>PIR 5</w:t>
            </w:r>
          </w:p>
        </w:tc>
        <w:tc>
          <w:tcPr>
            <w:tcW w:w="924" w:type="dxa"/>
            <w:shd w:val="clear" w:color="auto" w:fill="D9D9D9" w:themeFill="background1" w:themeFillShade="D9"/>
            <w:noWrap/>
            <w:vAlign w:val="center"/>
            <w:hideMark/>
          </w:tcPr>
          <w:p w14:paraId="05898E37" w14:textId="77777777" w:rsidR="00514840" w:rsidRPr="00682902" w:rsidRDefault="00514840" w:rsidP="00514840">
            <w:pPr>
              <w:jc w:val="center"/>
              <w:rPr>
                <w:rFonts w:ascii="Calibri" w:hAnsi="Calibri" w:cs="Calibri"/>
                <w:b/>
                <w:bCs/>
                <w:color w:val="000000"/>
                <w:sz w:val="22"/>
                <w:szCs w:val="22"/>
                <w:lang w:eastAsia="es-AR"/>
              </w:rPr>
            </w:pPr>
            <w:r w:rsidRPr="00682902">
              <w:rPr>
                <w:rFonts w:ascii="Calibri" w:hAnsi="Calibri" w:cs="Calibri"/>
                <w:b/>
                <w:bCs/>
                <w:color w:val="000000"/>
                <w:sz w:val="22"/>
                <w:szCs w:val="22"/>
                <w:lang w:eastAsia="es-AR"/>
              </w:rPr>
              <w:t>Δ</w:t>
            </w:r>
          </w:p>
        </w:tc>
        <w:tc>
          <w:tcPr>
            <w:tcW w:w="5282" w:type="dxa"/>
            <w:shd w:val="clear" w:color="auto" w:fill="D9D9D9" w:themeFill="background1" w:themeFillShade="D9"/>
            <w:vAlign w:val="center"/>
          </w:tcPr>
          <w:p w14:paraId="09217C5F" w14:textId="77777777" w:rsidR="00514840" w:rsidRPr="00682902" w:rsidRDefault="00514840" w:rsidP="00514840">
            <w:pPr>
              <w:jc w:val="center"/>
              <w:rPr>
                <w:rFonts w:ascii="Calibri" w:hAnsi="Calibri" w:cs="Calibri"/>
                <w:b/>
                <w:bCs/>
                <w:color w:val="000000"/>
                <w:sz w:val="22"/>
                <w:szCs w:val="22"/>
                <w:lang w:eastAsia="es-AR"/>
              </w:rPr>
            </w:pPr>
            <w:r w:rsidRPr="00682902">
              <w:rPr>
                <w:rFonts w:ascii="Calibri" w:hAnsi="Calibri" w:cs="Calibri"/>
                <w:b/>
                <w:bCs/>
                <w:color w:val="000000"/>
                <w:sz w:val="22"/>
                <w:szCs w:val="22"/>
                <w:lang w:eastAsia="es-AR"/>
              </w:rPr>
              <w:t>Justification</w:t>
            </w:r>
          </w:p>
        </w:tc>
      </w:tr>
      <w:tr w:rsidR="00514840" w:rsidRPr="00682902" w14:paraId="1C00124C" w14:textId="77777777" w:rsidTr="665379A2">
        <w:trPr>
          <w:trHeight w:val="300"/>
        </w:trPr>
        <w:tc>
          <w:tcPr>
            <w:tcW w:w="2689" w:type="dxa"/>
            <w:shd w:val="clear" w:color="auto" w:fill="auto"/>
            <w:noWrap/>
            <w:vAlign w:val="center"/>
            <w:hideMark/>
          </w:tcPr>
          <w:p w14:paraId="5ABF10EB" w14:textId="0D79D20E" w:rsidR="00514840" w:rsidRPr="00682902" w:rsidRDefault="00E26F5B" w:rsidP="00514840">
            <w:pPr>
              <w:rPr>
                <w:rFonts w:ascii="Calibri" w:hAnsi="Calibri" w:cs="Calibri"/>
                <w:sz w:val="22"/>
                <w:szCs w:val="22"/>
                <w:lang w:eastAsia="es-AR"/>
              </w:rPr>
            </w:pPr>
            <w:r w:rsidRPr="00682902">
              <w:rPr>
                <w:rFonts w:ascii="Calibri" w:hAnsi="Calibri" w:cs="Calibri"/>
                <w:sz w:val="22"/>
                <w:szCs w:val="22"/>
                <w:lang w:val="en-GB"/>
              </w:rPr>
              <w:t>1. Extreme weather events may severely disrupt operational plans and hence project delivery</w:t>
            </w:r>
          </w:p>
        </w:tc>
        <w:tc>
          <w:tcPr>
            <w:tcW w:w="1622" w:type="dxa"/>
            <w:vAlign w:val="center"/>
          </w:tcPr>
          <w:p w14:paraId="04D509C6" w14:textId="13236B1B" w:rsidR="00514840" w:rsidRPr="00682902" w:rsidRDefault="002D5784" w:rsidP="00514840">
            <w:pPr>
              <w:jc w:val="cente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Components</w:t>
            </w:r>
            <w:proofErr w:type="spellEnd"/>
            <w:r w:rsidR="00514840" w:rsidRPr="00682902">
              <w:rPr>
                <w:rFonts w:ascii="Calibri" w:hAnsi="Calibri" w:cs="Calibri"/>
                <w:color w:val="000000"/>
                <w:sz w:val="22"/>
                <w:szCs w:val="22"/>
                <w:lang w:val="es-AR" w:eastAsia="es-AR"/>
              </w:rPr>
              <w:t xml:space="preserve"> </w:t>
            </w:r>
            <w:r w:rsidR="002312F6" w:rsidRPr="00682902">
              <w:rPr>
                <w:rFonts w:ascii="Calibri" w:hAnsi="Calibri" w:cs="Calibri"/>
                <w:color w:val="000000"/>
                <w:sz w:val="22"/>
                <w:szCs w:val="22"/>
                <w:lang w:val="es-AR" w:eastAsia="es-AR"/>
              </w:rPr>
              <w:t>2</w:t>
            </w:r>
            <w:r w:rsidR="00514840" w:rsidRPr="00682902">
              <w:rPr>
                <w:rFonts w:ascii="Calibri" w:hAnsi="Calibri" w:cs="Calibri"/>
                <w:color w:val="000000"/>
                <w:sz w:val="22"/>
                <w:szCs w:val="22"/>
                <w:lang w:val="es-AR" w:eastAsia="es-AR"/>
              </w:rPr>
              <w:t>-3</w:t>
            </w:r>
          </w:p>
        </w:tc>
        <w:tc>
          <w:tcPr>
            <w:tcW w:w="567" w:type="dxa"/>
            <w:shd w:val="clear" w:color="auto" w:fill="auto"/>
            <w:noWrap/>
            <w:vAlign w:val="center"/>
          </w:tcPr>
          <w:p w14:paraId="6EF8EAE0" w14:textId="5C562592" w:rsidR="00514840" w:rsidRPr="00682902" w:rsidRDefault="00F96984" w:rsidP="0051484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M</w:t>
            </w:r>
          </w:p>
        </w:tc>
        <w:tc>
          <w:tcPr>
            <w:tcW w:w="441" w:type="dxa"/>
            <w:shd w:val="clear" w:color="auto" w:fill="auto"/>
            <w:noWrap/>
            <w:vAlign w:val="center"/>
          </w:tcPr>
          <w:p w14:paraId="5E57759B" w14:textId="6FEC2B33" w:rsidR="00514840" w:rsidRPr="00682902" w:rsidRDefault="00F96984" w:rsidP="0051484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M</w:t>
            </w:r>
          </w:p>
        </w:tc>
        <w:tc>
          <w:tcPr>
            <w:tcW w:w="630" w:type="dxa"/>
            <w:shd w:val="clear" w:color="auto" w:fill="D9E2F3" w:themeFill="accent1" w:themeFillTint="33"/>
            <w:noWrap/>
            <w:vAlign w:val="center"/>
          </w:tcPr>
          <w:p w14:paraId="5C479A3E" w14:textId="52424993" w:rsidR="00514840" w:rsidRPr="00682902" w:rsidRDefault="00F96984" w:rsidP="0051484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M</w:t>
            </w:r>
          </w:p>
        </w:tc>
        <w:tc>
          <w:tcPr>
            <w:tcW w:w="420" w:type="dxa"/>
            <w:shd w:val="clear" w:color="auto" w:fill="auto"/>
            <w:noWrap/>
            <w:vAlign w:val="center"/>
          </w:tcPr>
          <w:p w14:paraId="41F51BAF" w14:textId="540D6498" w:rsidR="00514840" w:rsidRPr="00682902" w:rsidRDefault="00514840" w:rsidP="00514840">
            <w:pPr>
              <w:jc w:val="center"/>
              <w:rPr>
                <w:rFonts w:ascii="Calibri" w:hAnsi="Calibri" w:cs="Calibri"/>
                <w:color w:val="000000"/>
                <w:sz w:val="22"/>
                <w:szCs w:val="22"/>
                <w:lang w:val="es-AR" w:eastAsia="es-AR"/>
              </w:rPr>
            </w:pPr>
          </w:p>
        </w:tc>
        <w:tc>
          <w:tcPr>
            <w:tcW w:w="572" w:type="dxa"/>
            <w:shd w:val="clear" w:color="auto" w:fill="auto"/>
            <w:noWrap/>
            <w:vAlign w:val="center"/>
          </w:tcPr>
          <w:p w14:paraId="7333D646" w14:textId="20D8ED0B" w:rsidR="00514840" w:rsidRPr="00682902" w:rsidRDefault="00514840" w:rsidP="00514840">
            <w:pPr>
              <w:jc w:val="center"/>
              <w:rPr>
                <w:rFonts w:ascii="Calibri" w:hAnsi="Calibri" w:cs="Calibri"/>
                <w:color w:val="000000"/>
                <w:sz w:val="22"/>
                <w:szCs w:val="22"/>
                <w:lang w:val="es-AR" w:eastAsia="es-AR"/>
              </w:rPr>
            </w:pPr>
          </w:p>
        </w:tc>
        <w:tc>
          <w:tcPr>
            <w:tcW w:w="725" w:type="dxa"/>
            <w:shd w:val="clear" w:color="auto" w:fill="auto"/>
            <w:noWrap/>
            <w:vAlign w:val="center"/>
          </w:tcPr>
          <w:p w14:paraId="26B02322" w14:textId="32EB1169" w:rsidR="00514840" w:rsidRPr="00682902" w:rsidRDefault="00514840" w:rsidP="00514840">
            <w:pPr>
              <w:jc w:val="center"/>
              <w:rPr>
                <w:rFonts w:ascii="Calibri" w:hAnsi="Calibri" w:cs="Calibri"/>
                <w:color w:val="000000"/>
                <w:sz w:val="22"/>
                <w:szCs w:val="22"/>
                <w:lang w:val="es-AR" w:eastAsia="es-AR"/>
              </w:rPr>
            </w:pPr>
          </w:p>
        </w:tc>
        <w:tc>
          <w:tcPr>
            <w:tcW w:w="441" w:type="dxa"/>
            <w:shd w:val="clear" w:color="auto" w:fill="auto"/>
            <w:noWrap/>
            <w:vAlign w:val="center"/>
            <w:hideMark/>
          </w:tcPr>
          <w:p w14:paraId="4E4091D0" w14:textId="7F07C54E" w:rsidR="00514840" w:rsidRPr="00682902" w:rsidRDefault="00514840" w:rsidP="00514840">
            <w:pPr>
              <w:jc w:val="center"/>
              <w:rPr>
                <w:rFonts w:ascii="Calibri" w:hAnsi="Calibri" w:cs="Calibri"/>
                <w:color w:val="000000"/>
                <w:sz w:val="22"/>
                <w:szCs w:val="22"/>
                <w:lang w:val="es-AR" w:eastAsia="es-AR"/>
              </w:rPr>
            </w:pPr>
          </w:p>
        </w:tc>
        <w:tc>
          <w:tcPr>
            <w:tcW w:w="924" w:type="dxa"/>
            <w:shd w:val="clear" w:color="auto" w:fill="auto"/>
            <w:noWrap/>
            <w:vAlign w:val="center"/>
            <w:hideMark/>
          </w:tcPr>
          <w:p w14:paraId="1E26B6D3" w14:textId="77777777" w:rsidR="00514840" w:rsidRPr="00682902" w:rsidRDefault="00514840" w:rsidP="0051484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w:t>
            </w:r>
          </w:p>
        </w:tc>
        <w:tc>
          <w:tcPr>
            <w:tcW w:w="5282" w:type="dxa"/>
          </w:tcPr>
          <w:p w14:paraId="4E408376" w14:textId="75A7F19E" w:rsidR="00514840" w:rsidRPr="00682902" w:rsidRDefault="00514840" w:rsidP="0078039A">
            <w:pPr>
              <w:pStyle w:val="InstructionsPM"/>
              <w:rPr>
                <w:rFonts w:ascii="Calibri" w:hAnsi="Calibri" w:cs="Calibri"/>
                <w:sz w:val="22"/>
                <w:lang w:eastAsia="es-AR"/>
              </w:rPr>
            </w:pPr>
            <w:r w:rsidRPr="00682902">
              <w:rPr>
                <w:rFonts w:ascii="Calibri" w:hAnsi="Calibri" w:cs="Calibri"/>
                <w:sz w:val="22"/>
                <w:lang w:eastAsia="es-AR"/>
              </w:rPr>
              <w:t>This explanation should focus on what changed respect to the previous rating.</w:t>
            </w:r>
          </w:p>
        </w:tc>
      </w:tr>
      <w:tr w:rsidR="00514840" w:rsidRPr="00682902" w14:paraId="11DB98A5" w14:textId="77777777" w:rsidTr="665379A2">
        <w:trPr>
          <w:trHeight w:val="300"/>
        </w:trPr>
        <w:tc>
          <w:tcPr>
            <w:tcW w:w="2689" w:type="dxa"/>
            <w:shd w:val="clear" w:color="auto" w:fill="auto"/>
            <w:noWrap/>
            <w:vAlign w:val="center"/>
            <w:hideMark/>
          </w:tcPr>
          <w:p w14:paraId="49CAAB93" w14:textId="48553732" w:rsidR="00514840" w:rsidRPr="00682902" w:rsidRDefault="002312F6" w:rsidP="00514840">
            <w:pPr>
              <w:rPr>
                <w:rFonts w:ascii="Calibri" w:hAnsi="Calibri" w:cs="Calibri"/>
                <w:color w:val="000000"/>
                <w:sz w:val="22"/>
                <w:szCs w:val="22"/>
                <w:lang w:val="es-AR" w:eastAsia="es-AR"/>
              </w:rPr>
            </w:pPr>
            <w:r w:rsidRPr="00682902">
              <w:rPr>
                <w:rFonts w:ascii="Calibri" w:hAnsi="Calibri" w:cs="Calibri"/>
                <w:sz w:val="22"/>
                <w:szCs w:val="22"/>
                <w:lang w:eastAsia="es-AR"/>
              </w:rPr>
              <w:t xml:space="preserve">2. Changes in internal conditions such as movement of staff; shifting national local implementing partner to another Ministry. Movement of staff due to promotions etc. may lead to </w:t>
            </w:r>
            <w:r w:rsidRPr="00682902">
              <w:rPr>
                <w:rFonts w:ascii="Calibri" w:hAnsi="Calibri" w:cs="Calibri"/>
                <w:sz w:val="22"/>
                <w:szCs w:val="22"/>
                <w:lang w:eastAsia="es-AR"/>
              </w:rPr>
              <w:lastRenderedPageBreak/>
              <w:t>the delays in some components.</w:t>
            </w:r>
          </w:p>
        </w:tc>
        <w:tc>
          <w:tcPr>
            <w:tcW w:w="1622" w:type="dxa"/>
            <w:vAlign w:val="center"/>
          </w:tcPr>
          <w:p w14:paraId="5D3FD9B3" w14:textId="71C2AE7A" w:rsidR="00514840" w:rsidRPr="00682902" w:rsidRDefault="002D5784" w:rsidP="00514840">
            <w:pPr>
              <w:jc w:val="cente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lastRenderedPageBreak/>
              <w:t>Components</w:t>
            </w:r>
            <w:proofErr w:type="spellEnd"/>
            <w:r w:rsidR="00F96984" w:rsidRPr="00682902">
              <w:rPr>
                <w:rFonts w:ascii="Calibri" w:hAnsi="Calibri" w:cs="Calibri"/>
                <w:color w:val="000000"/>
                <w:sz w:val="22"/>
                <w:szCs w:val="22"/>
                <w:lang w:val="es-AR" w:eastAsia="es-AR"/>
              </w:rPr>
              <w:t xml:space="preserve"> 2-3</w:t>
            </w:r>
          </w:p>
        </w:tc>
        <w:tc>
          <w:tcPr>
            <w:tcW w:w="567" w:type="dxa"/>
            <w:shd w:val="clear" w:color="auto" w:fill="auto"/>
            <w:noWrap/>
            <w:vAlign w:val="center"/>
            <w:hideMark/>
          </w:tcPr>
          <w:p w14:paraId="7F25088E" w14:textId="18F07EDE" w:rsidR="00514840" w:rsidRPr="00682902" w:rsidRDefault="00514840" w:rsidP="0051484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M</w:t>
            </w:r>
          </w:p>
        </w:tc>
        <w:tc>
          <w:tcPr>
            <w:tcW w:w="441" w:type="dxa"/>
            <w:shd w:val="clear" w:color="auto" w:fill="auto"/>
            <w:noWrap/>
            <w:vAlign w:val="center"/>
            <w:hideMark/>
          </w:tcPr>
          <w:p w14:paraId="4AC62DD7" w14:textId="77777777" w:rsidR="00514840" w:rsidRPr="00682902" w:rsidRDefault="00514840" w:rsidP="0051484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M</w:t>
            </w:r>
          </w:p>
        </w:tc>
        <w:tc>
          <w:tcPr>
            <w:tcW w:w="630" w:type="dxa"/>
            <w:shd w:val="clear" w:color="auto" w:fill="D9E2F3" w:themeFill="accent1" w:themeFillTint="33"/>
            <w:noWrap/>
            <w:vAlign w:val="center"/>
            <w:hideMark/>
          </w:tcPr>
          <w:p w14:paraId="2FD96D7E" w14:textId="77777777" w:rsidR="00514840" w:rsidRPr="00682902" w:rsidRDefault="00514840" w:rsidP="0051484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M</w:t>
            </w:r>
          </w:p>
        </w:tc>
        <w:tc>
          <w:tcPr>
            <w:tcW w:w="420" w:type="dxa"/>
            <w:shd w:val="clear" w:color="auto" w:fill="auto"/>
            <w:noWrap/>
            <w:vAlign w:val="center"/>
          </w:tcPr>
          <w:p w14:paraId="434A5330" w14:textId="36A1E0E7" w:rsidR="00514840" w:rsidRPr="00682902" w:rsidRDefault="00514840" w:rsidP="00514840">
            <w:pPr>
              <w:jc w:val="center"/>
              <w:rPr>
                <w:rFonts w:ascii="Calibri" w:hAnsi="Calibri" w:cs="Calibri"/>
                <w:color w:val="000000"/>
                <w:sz w:val="22"/>
                <w:szCs w:val="22"/>
                <w:lang w:val="es-AR" w:eastAsia="es-AR"/>
              </w:rPr>
            </w:pPr>
          </w:p>
        </w:tc>
        <w:tc>
          <w:tcPr>
            <w:tcW w:w="572" w:type="dxa"/>
            <w:shd w:val="clear" w:color="auto" w:fill="auto"/>
            <w:noWrap/>
            <w:vAlign w:val="center"/>
          </w:tcPr>
          <w:p w14:paraId="15663F2B" w14:textId="7B3DD62E" w:rsidR="00514840" w:rsidRPr="00682902" w:rsidRDefault="00514840" w:rsidP="00514840">
            <w:pPr>
              <w:jc w:val="center"/>
              <w:rPr>
                <w:rFonts w:ascii="Calibri" w:hAnsi="Calibri" w:cs="Calibri"/>
                <w:color w:val="000000"/>
                <w:sz w:val="22"/>
                <w:szCs w:val="22"/>
                <w:lang w:val="es-AR" w:eastAsia="es-AR"/>
              </w:rPr>
            </w:pPr>
          </w:p>
        </w:tc>
        <w:tc>
          <w:tcPr>
            <w:tcW w:w="725" w:type="dxa"/>
            <w:shd w:val="clear" w:color="auto" w:fill="auto"/>
            <w:noWrap/>
            <w:vAlign w:val="center"/>
            <w:hideMark/>
          </w:tcPr>
          <w:p w14:paraId="0E920939" w14:textId="75B2F29A" w:rsidR="00514840" w:rsidRPr="00682902" w:rsidRDefault="00514840" w:rsidP="00514840">
            <w:pPr>
              <w:jc w:val="center"/>
              <w:rPr>
                <w:rFonts w:ascii="Calibri" w:hAnsi="Calibri" w:cs="Calibri"/>
                <w:color w:val="000000"/>
                <w:sz w:val="22"/>
                <w:szCs w:val="22"/>
                <w:lang w:val="es-AR" w:eastAsia="es-AR"/>
              </w:rPr>
            </w:pPr>
          </w:p>
        </w:tc>
        <w:tc>
          <w:tcPr>
            <w:tcW w:w="441" w:type="dxa"/>
            <w:shd w:val="clear" w:color="auto" w:fill="auto"/>
            <w:noWrap/>
            <w:vAlign w:val="center"/>
            <w:hideMark/>
          </w:tcPr>
          <w:p w14:paraId="137896D1" w14:textId="1B78E326" w:rsidR="00514840" w:rsidRPr="00682902" w:rsidRDefault="00514840" w:rsidP="00514840">
            <w:pPr>
              <w:jc w:val="center"/>
              <w:rPr>
                <w:rFonts w:ascii="Calibri" w:hAnsi="Calibri" w:cs="Calibri"/>
                <w:color w:val="000000"/>
                <w:sz w:val="22"/>
                <w:szCs w:val="22"/>
                <w:lang w:val="es-AR" w:eastAsia="es-AR"/>
              </w:rPr>
            </w:pPr>
          </w:p>
        </w:tc>
        <w:tc>
          <w:tcPr>
            <w:tcW w:w="924" w:type="dxa"/>
            <w:shd w:val="clear" w:color="auto" w:fill="auto"/>
            <w:noWrap/>
            <w:vAlign w:val="center"/>
            <w:hideMark/>
          </w:tcPr>
          <w:p w14:paraId="143E91DE" w14:textId="0E4EA1DE" w:rsidR="00514840" w:rsidRPr="00682902" w:rsidRDefault="00F96984" w:rsidP="0051484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w:t>
            </w:r>
          </w:p>
        </w:tc>
        <w:tc>
          <w:tcPr>
            <w:tcW w:w="5282" w:type="dxa"/>
          </w:tcPr>
          <w:p w14:paraId="3F6E9F21" w14:textId="77777777" w:rsidR="00514840" w:rsidRPr="00682902" w:rsidRDefault="00514840" w:rsidP="00514840">
            <w:pPr>
              <w:rPr>
                <w:rFonts w:ascii="Calibri" w:hAnsi="Calibri" w:cs="Calibri"/>
                <w:color w:val="000000"/>
                <w:sz w:val="22"/>
                <w:szCs w:val="22"/>
                <w:lang w:val="es-AR" w:eastAsia="es-AR"/>
              </w:rPr>
            </w:pPr>
          </w:p>
        </w:tc>
      </w:tr>
      <w:tr w:rsidR="00514840" w:rsidRPr="00682902" w14:paraId="76F8A0C1" w14:textId="77777777" w:rsidTr="665379A2">
        <w:trPr>
          <w:trHeight w:val="300"/>
        </w:trPr>
        <w:tc>
          <w:tcPr>
            <w:tcW w:w="2689" w:type="dxa"/>
            <w:shd w:val="clear" w:color="auto" w:fill="auto"/>
            <w:noWrap/>
            <w:vAlign w:val="center"/>
            <w:hideMark/>
          </w:tcPr>
          <w:p w14:paraId="307BBBBF" w14:textId="5709C67F" w:rsidR="00514840" w:rsidRPr="00682902" w:rsidRDefault="002312F6" w:rsidP="00514840">
            <w:pPr>
              <w:rPr>
                <w:rFonts w:ascii="Calibri" w:hAnsi="Calibri" w:cs="Calibri"/>
                <w:color w:val="000000"/>
                <w:sz w:val="22"/>
                <w:szCs w:val="22"/>
                <w:lang w:val="es-AR" w:eastAsia="es-AR"/>
              </w:rPr>
            </w:pPr>
            <w:r w:rsidRPr="00682902">
              <w:rPr>
                <w:rFonts w:ascii="Calibri" w:hAnsi="Calibri" w:cs="Calibri"/>
                <w:sz w:val="22"/>
                <w:szCs w:val="22"/>
                <w:lang w:val="es-AR" w:eastAsia="es-AR"/>
              </w:rPr>
              <w:t xml:space="preserve">3. </w:t>
            </w:r>
            <w:proofErr w:type="spellStart"/>
            <w:r w:rsidRPr="00682902">
              <w:rPr>
                <w:rFonts w:ascii="Calibri" w:hAnsi="Calibri" w:cs="Calibri"/>
                <w:sz w:val="22"/>
                <w:szCs w:val="22"/>
                <w:lang w:val="es-AR" w:eastAsia="es-AR"/>
              </w:rPr>
              <w:t>Unsustainable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Financing</w:t>
            </w:r>
            <w:proofErr w:type="spellEnd"/>
            <w:r w:rsidRPr="00682902">
              <w:rPr>
                <w:rFonts w:ascii="Calibri" w:hAnsi="Calibri" w:cs="Calibri"/>
                <w:sz w:val="22"/>
                <w:szCs w:val="22"/>
                <w:lang w:val="es-AR" w:eastAsia="es-AR"/>
              </w:rPr>
              <w:t xml:space="preserve"> (non-</w:t>
            </w:r>
            <w:proofErr w:type="spellStart"/>
            <w:r w:rsidRPr="00682902">
              <w:rPr>
                <w:rFonts w:ascii="Calibri" w:hAnsi="Calibri" w:cs="Calibri"/>
                <w:sz w:val="22"/>
                <w:szCs w:val="22"/>
                <w:lang w:val="es-AR" w:eastAsia="es-AR"/>
              </w:rPr>
              <w:t>materialization</w:t>
            </w:r>
            <w:proofErr w:type="spellEnd"/>
            <w:r w:rsidRPr="00682902">
              <w:rPr>
                <w:rFonts w:ascii="Calibri" w:hAnsi="Calibri" w:cs="Calibri"/>
                <w:sz w:val="22"/>
                <w:szCs w:val="22"/>
                <w:lang w:val="es-AR" w:eastAsia="es-AR"/>
              </w:rPr>
              <w:t xml:space="preserve"> of </w:t>
            </w:r>
            <w:proofErr w:type="spellStart"/>
            <w:r w:rsidRPr="00682902">
              <w:rPr>
                <w:rFonts w:ascii="Calibri" w:hAnsi="Calibri" w:cs="Calibri"/>
                <w:sz w:val="22"/>
                <w:szCs w:val="22"/>
                <w:lang w:val="es-AR" w:eastAsia="es-AR"/>
              </w:rPr>
              <w:t>co-finance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because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project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partners</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or</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Governments</w:t>
            </w:r>
            <w:proofErr w:type="spellEnd"/>
            <w:r w:rsidRPr="00682902">
              <w:rPr>
                <w:rFonts w:ascii="Calibri" w:hAnsi="Calibri" w:cs="Calibri"/>
                <w:sz w:val="22"/>
                <w:szCs w:val="22"/>
                <w:lang w:val="es-AR" w:eastAsia="es-AR"/>
              </w:rPr>
              <w:t xml:space="preserve"> do </w:t>
            </w:r>
            <w:proofErr w:type="spellStart"/>
            <w:r w:rsidRPr="00682902">
              <w:rPr>
                <w:rFonts w:ascii="Calibri" w:hAnsi="Calibri" w:cs="Calibri"/>
                <w:sz w:val="22"/>
                <w:szCs w:val="22"/>
                <w:lang w:val="es-AR" w:eastAsia="es-AR"/>
              </w:rPr>
              <w:t>not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honour</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MOU’s</w:t>
            </w:r>
            <w:proofErr w:type="spellEnd"/>
            <w:r w:rsidRPr="00682902">
              <w:rPr>
                <w:rFonts w:ascii="Calibri" w:hAnsi="Calibri" w:cs="Calibri"/>
                <w:sz w:val="22"/>
                <w:szCs w:val="22"/>
                <w:lang w:val="es-AR" w:eastAsia="es-AR"/>
              </w:rPr>
              <w:t xml:space="preserve"> and/</w:t>
            </w:r>
            <w:proofErr w:type="spellStart"/>
            <w:r w:rsidRPr="00682902">
              <w:rPr>
                <w:rFonts w:ascii="Calibri" w:hAnsi="Calibri" w:cs="Calibri"/>
                <w:sz w:val="22"/>
                <w:szCs w:val="22"/>
                <w:lang w:val="es-AR" w:eastAsia="es-AR"/>
              </w:rPr>
              <w:t>or</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insufficient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project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funds</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due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to</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unexpected</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changes</w:t>
            </w:r>
            <w:proofErr w:type="spellEnd"/>
            <w:r w:rsidRPr="00682902">
              <w:rPr>
                <w:rFonts w:ascii="Calibri" w:hAnsi="Calibri" w:cs="Calibri"/>
                <w:sz w:val="22"/>
                <w:szCs w:val="22"/>
                <w:lang w:val="es-AR" w:eastAsia="es-AR"/>
              </w:rPr>
              <w:t xml:space="preserve"> in </w:t>
            </w:r>
            <w:proofErr w:type="spellStart"/>
            <w:r w:rsidRPr="00682902">
              <w:rPr>
                <w:rFonts w:ascii="Calibri" w:hAnsi="Calibri" w:cs="Calibri"/>
                <w:sz w:val="22"/>
                <w:szCs w:val="22"/>
                <w:lang w:val="es-AR" w:eastAsia="es-AR"/>
              </w:rPr>
              <w:t>economies</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availability</w:t>
            </w:r>
            <w:proofErr w:type="spellEnd"/>
            <w:r w:rsidRPr="00682902">
              <w:rPr>
                <w:rFonts w:ascii="Calibri" w:hAnsi="Calibri" w:cs="Calibri"/>
                <w:sz w:val="22"/>
                <w:szCs w:val="22"/>
                <w:lang w:val="es-AR" w:eastAsia="es-AR"/>
              </w:rPr>
              <w:t xml:space="preserve"> of </w:t>
            </w:r>
            <w:proofErr w:type="spellStart"/>
            <w:r w:rsidRPr="00682902">
              <w:rPr>
                <w:rFonts w:ascii="Calibri" w:hAnsi="Calibri" w:cs="Calibri"/>
                <w:sz w:val="22"/>
                <w:szCs w:val="22"/>
                <w:lang w:val="es-AR" w:eastAsia="es-AR"/>
              </w:rPr>
              <w:t>external</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technical</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support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professionals</w:t>
            </w:r>
            <w:proofErr w:type="spellEnd"/>
            <w:r w:rsidRPr="00682902">
              <w:rPr>
                <w:rFonts w:ascii="Calibri" w:hAnsi="Calibri" w:cs="Calibri"/>
                <w:sz w:val="22"/>
                <w:szCs w:val="22"/>
                <w:lang w:val="es-AR" w:eastAsia="es-AR"/>
              </w:rPr>
              <w:t>)</w:t>
            </w:r>
          </w:p>
        </w:tc>
        <w:tc>
          <w:tcPr>
            <w:tcW w:w="1622" w:type="dxa"/>
            <w:vAlign w:val="center"/>
          </w:tcPr>
          <w:p w14:paraId="60A0EC7B" w14:textId="78117156" w:rsidR="00514840" w:rsidRPr="00682902" w:rsidRDefault="002D5784" w:rsidP="00514840">
            <w:pPr>
              <w:jc w:val="cente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Components</w:t>
            </w:r>
            <w:proofErr w:type="spellEnd"/>
            <w:r w:rsidR="00BA3C1F" w:rsidRPr="00682902">
              <w:rPr>
                <w:rFonts w:ascii="Calibri" w:hAnsi="Calibri" w:cs="Calibri"/>
                <w:color w:val="000000"/>
                <w:sz w:val="22"/>
                <w:szCs w:val="22"/>
                <w:lang w:val="es-AR" w:eastAsia="es-AR"/>
              </w:rPr>
              <w:t xml:space="preserve"> 2-3</w:t>
            </w:r>
          </w:p>
        </w:tc>
        <w:tc>
          <w:tcPr>
            <w:tcW w:w="567" w:type="dxa"/>
            <w:shd w:val="clear" w:color="auto" w:fill="auto"/>
            <w:noWrap/>
            <w:vAlign w:val="center"/>
            <w:hideMark/>
          </w:tcPr>
          <w:p w14:paraId="15DE6502" w14:textId="36972CDD" w:rsidR="00514840" w:rsidRPr="00682902" w:rsidRDefault="00514840" w:rsidP="0051484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M</w:t>
            </w:r>
          </w:p>
        </w:tc>
        <w:tc>
          <w:tcPr>
            <w:tcW w:w="441" w:type="dxa"/>
            <w:shd w:val="clear" w:color="auto" w:fill="auto"/>
            <w:noWrap/>
            <w:vAlign w:val="center"/>
            <w:hideMark/>
          </w:tcPr>
          <w:p w14:paraId="0FD5B04E" w14:textId="36984E01" w:rsidR="00514840" w:rsidRPr="00682902" w:rsidRDefault="00F96984" w:rsidP="0051484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L</w:t>
            </w:r>
          </w:p>
        </w:tc>
        <w:tc>
          <w:tcPr>
            <w:tcW w:w="630" w:type="dxa"/>
            <w:shd w:val="clear" w:color="auto" w:fill="D9E2F3" w:themeFill="accent1" w:themeFillTint="33"/>
            <w:noWrap/>
            <w:vAlign w:val="center"/>
            <w:hideMark/>
          </w:tcPr>
          <w:p w14:paraId="13D96B1E" w14:textId="0BF5413A" w:rsidR="00514840" w:rsidRPr="00682902" w:rsidRDefault="00F96984" w:rsidP="0051484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L</w:t>
            </w:r>
          </w:p>
        </w:tc>
        <w:tc>
          <w:tcPr>
            <w:tcW w:w="420" w:type="dxa"/>
            <w:shd w:val="clear" w:color="auto" w:fill="auto"/>
            <w:noWrap/>
            <w:vAlign w:val="center"/>
          </w:tcPr>
          <w:p w14:paraId="16EF1C04" w14:textId="5AD3FEC6" w:rsidR="00514840" w:rsidRPr="00682902" w:rsidRDefault="00514840" w:rsidP="00514840">
            <w:pPr>
              <w:jc w:val="center"/>
              <w:rPr>
                <w:rFonts w:ascii="Calibri" w:hAnsi="Calibri" w:cs="Calibri"/>
                <w:color w:val="000000"/>
                <w:sz w:val="22"/>
                <w:szCs w:val="22"/>
                <w:lang w:val="es-AR" w:eastAsia="es-AR"/>
              </w:rPr>
            </w:pPr>
          </w:p>
        </w:tc>
        <w:tc>
          <w:tcPr>
            <w:tcW w:w="572" w:type="dxa"/>
            <w:shd w:val="clear" w:color="auto" w:fill="auto"/>
            <w:noWrap/>
            <w:vAlign w:val="center"/>
          </w:tcPr>
          <w:p w14:paraId="6E128F2E" w14:textId="11E1CE52" w:rsidR="00514840" w:rsidRPr="00682902" w:rsidRDefault="00514840" w:rsidP="00514840">
            <w:pPr>
              <w:jc w:val="center"/>
              <w:rPr>
                <w:rFonts w:ascii="Calibri" w:hAnsi="Calibri" w:cs="Calibri"/>
                <w:color w:val="000000"/>
                <w:sz w:val="22"/>
                <w:szCs w:val="22"/>
                <w:lang w:val="es-AR" w:eastAsia="es-AR"/>
              </w:rPr>
            </w:pPr>
          </w:p>
        </w:tc>
        <w:tc>
          <w:tcPr>
            <w:tcW w:w="725" w:type="dxa"/>
            <w:shd w:val="clear" w:color="auto" w:fill="auto"/>
            <w:noWrap/>
            <w:vAlign w:val="center"/>
            <w:hideMark/>
          </w:tcPr>
          <w:p w14:paraId="590BCDB9" w14:textId="36D8C43D" w:rsidR="00514840" w:rsidRPr="00682902" w:rsidRDefault="00514840" w:rsidP="00514840">
            <w:pPr>
              <w:jc w:val="center"/>
              <w:rPr>
                <w:rFonts w:ascii="Calibri" w:hAnsi="Calibri" w:cs="Calibri"/>
                <w:color w:val="000000"/>
                <w:sz w:val="22"/>
                <w:szCs w:val="22"/>
                <w:lang w:val="es-AR" w:eastAsia="es-AR"/>
              </w:rPr>
            </w:pPr>
          </w:p>
        </w:tc>
        <w:tc>
          <w:tcPr>
            <w:tcW w:w="441" w:type="dxa"/>
            <w:shd w:val="clear" w:color="auto" w:fill="auto"/>
            <w:noWrap/>
            <w:vAlign w:val="center"/>
            <w:hideMark/>
          </w:tcPr>
          <w:p w14:paraId="34E00F58" w14:textId="34ED37EB" w:rsidR="00514840" w:rsidRPr="00682902" w:rsidRDefault="00514840" w:rsidP="00514840">
            <w:pPr>
              <w:jc w:val="center"/>
              <w:rPr>
                <w:rFonts w:ascii="Calibri" w:hAnsi="Calibri" w:cs="Calibri"/>
                <w:color w:val="000000"/>
                <w:sz w:val="22"/>
                <w:szCs w:val="22"/>
                <w:lang w:val="es-AR" w:eastAsia="es-AR"/>
              </w:rPr>
            </w:pPr>
          </w:p>
        </w:tc>
        <w:tc>
          <w:tcPr>
            <w:tcW w:w="924" w:type="dxa"/>
            <w:shd w:val="clear" w:color="auto" w:fill="auto"/>
            <w:noWrap/>
            <w:vAlign w:val="center"/>
            <w:hideMark/>
          </w:tcPr>
          <w:p w14:paraId="12B97458" w14:textId="1EB4D1D8" w:rsidR="00514840" w:rsidRPr="00682902" w:rsidRDefault="00F96984" w:rsidP="0051484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w:t>
            </w:r>
          </w:p>
        </w:tc>
        <w:tc>
          <w:tcPr>
            <w:tcW w:w="5282" w:type="dxa"/>
          </w:tcPr>
          <w:p w14:paraId="6FB1117B" w14:textId="0569A52F" w:rsidR="00514840" w:rsidRPr="00682902" w:rsidRDefault="00F96984" w:rsidP="00514840">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We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have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developed</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robust</w:t>
            </w:r>
            <w:proofErr w:type="spellEnd"/>
            <w:r w:rsidRPr="00682902">
              <w:rPr>
                <w:rFonts w:ascii="Calibri" w:hAnsi="Calibri" w:cs="Calibri"/>
                <w:color w:val="000000"/>
                <w:sz w:val="22"/>
                <w:szCs w:val="22"/>
                <w:lang w:val="es-AR" w:eastAsia="es-AR"/>
              </w:rPr>
              <w:t xml:space="preserve"> set of </w:t>
            </w:r>
            <w:proofErr w:type="spellStart"/>
            <w:r w:rsidRPr="00682902">
              <w:rPr>
                <w:rFonts w:ascii="Calibri" w:hAnsi="Calibri" w:cs="Calibri"/>
                <w:color w:val="000000"/>
                <w:sz w:val="22"/>
                <w:szCs w:val="22"/>
                <w:lang w:val="es-AR" w:eastAsia="es-AR"/>
              </w:rPr>
              <w:t>relationships</w:t>
            </w:r>
            <w:proofErr w:type="spellEnd"/>
            <w:r w:rsidRPr="00682902">
              <w:rPr>
                <w:rFonts w:ascii="Calibri" w:hAnsi="Calibri" w:cs="Calibri"/>
                <w:color w:val="000000"/>
                <w:sz w:val="22"/>
                <w:szCs w:val="22"/>
                <w:lang w:val="es-AR" w:eastAsia="es-AR"/>
              </w:rPr>
              <w:t xml:space="preserve"> and </w:t>
            </w:r>
            <w:proofErr w:type="spellStart"/>
            <w:r w:rsidRPr="00682902">
              <w:rPr>
                <w:rFonts w:ascii="Calibri" w:hAnsi="Calibri" w:cs="Calibri"/>
                <w:color w:val="000000"/>
                <w:sz w:val="22"/>
                <w:szCs w:val="22"/>
                <w:lang w:val="es-AR" w:eastAsia="es-AR"/>
              </w:rPr>
              <w:t>systems</w:t>
            </w:r>
            <w:proofErr w:type="spellEnd"/>
            <w:r w:rsidRPr="00682902">
              <w:rPr>
                <w:rFonts w:ascii="Calibri" w:hAnsi="Calibri" w:cs="Calibri"/>
                <w:color w:val="000000"/>
                <w:sz w:val="22"/>
                <w:szCs w:val="22"/>
                <w:lang w:val="es-AR" w:eastAsia="es-AR"/>
              </w:rPr>
              <w:t xml:space="preserve"> for </w:t>
            </w:r>
            <w:proofErr w:type="spellStart"/>
            <w:r w:rsidRPr="00682902">
              <w:rPr>
                <w:rFonts w:ascii="Calibri" w:hAnsi="Calibri" w:cs="Calibri"/>
                <w:color w:val="000000"/>
                <w:sz w:val="22"/>
                <w:szCs w:val="22"/>
                <w:lang w:val="es-AR" w:eastAsia="es-AR"/>
              </w:rPr>
              <w:t>collecting</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co</w:t>
            </w:r>
            <w:r w:rsidR="00724C69" w:rsidRPr="00682902">
              <w:rPr>
                <w:rFonts w:ascii="Calibri" w:hAnsi="Calibri" w:cs="Calibri"/>
                <w:color w:val="000000"/>
                <w:sz w:val="22"/>
                <w:szCs w:val="22"/>
                <w:lang w:val="es-AR" w:eastAsia="es-AR"/>
              </w:rPr>
              <w:t>-</w:t>
            </w:r>
            <w:r w:rsidRPr="00682902">
              <w:rPr>
                <w:rFonts w:ascii="Calibri" w:hAnsi="Calibri" w:cs="Calibri"/>
                <w:color w:val="000000"/>
                <w:sz w:val="22"/>
                <w:szCs w:val="22"/>
                <w:lang w:val="es-AR" w:eastAsia="es-AR"/>
              </w:rPr>
              <w:t>finance</w:t>
            </w:r>
            <w:proofErr w:type="spellEnd"/>
            <w:r w:rsidRPr="00682902">
              <w:rPr>
                <w:rFonts w:ascii="Calibri" w:hAnsi="Calibri" w:cs="Calibri"/>
                <w:color w:val="000000"/>
                <w:sz w:val="22"/>
                <w:szCs w:val="22"/>
                <w:lang w:val="es-AR" w:eastAsia="es-AR"/>
              </w:rPr>
              <w:t xml:space="preserve"> and </w:t>
            </w:r>
            <w:proofErr w:type="spellStart"/>
            <w:r w:rsidRPr="00682902">
              <w:rPr>
                <w:rFonts w:ascii="Calibri" w:hAnsi="Calibri" w:cs="Calibri"/>
                <w:color w:val="000000"/>
                <w:sz w:val="22"/>
                <w:szCs w:val="22"/>
                <w:lang w:val="es-AR" w:eastAsia="es-AR"/>
              </w:rPr>
              <w:t>related</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information</w:t>
            </w:r>
            <w:proofErr w:type="spellEnd"/>
          </w:p>
        </w:tc>
      </w:tr>
      <w:tr w:rsidR="00514840" w:rsidRPr="00682902" w14:paraId="1E0FC0B5" w14:textId="77777777" w:rsidTr="665379A2">
        <w:trPr>
          <w:trHeight w:val="300"/>
        </w:trPr>
        <w:tc>
          <w:tcPr>
            <w:tcW w:w="2689" w:type="dxa"/>
            <w:shd w:val="clear" w:color="auto" w:fill="auto"/>
            <w:noWrap/>
            <w:vAlign w:val="center"/>
            <w:hideMark/>
          </w:tcPr>
          <w:p w14:paraId="3B3BFCBB" w14:textId="2D10E302" w:rsidR="00514840" w:rsidRPr="00682902" w:rsidRDefault="002312F6" w:rsidP="007656E8">
            <w:pPr>
              <w:rPr>
                <w:rFonts w:ascii="Calibri" w:hAnsi="Calibri" w:cs="Calibri"/>
                <w:color w:val="000000"/>
                <w:sz w:val="22"/>
                <w:szCs w:val="22"/>
                <w:lang w:val="es-AR" w:eastAsia="es-AR"/>
              </w:rPr>
            </w:pPr>
            <w:r w:rsidRPr="00682902">
              <w:rPr>
                <w:rFonts w:ascii="Calibri" w:hAnsi="Calibri" w:cs="Calibri"/>
                <w:sz w:val="22"/>
                <w:szCs w:val="22"/>
                <w:lang w:val="en-GB"/>
              </w:rPr>
              <w:t>4. Climate change related habitat shifts, and destruction create conditions for spread of Invasive Species</w:t>
            </w:r>
          </w:p>
        </w:tc>
        <w:tc>
          <w:tcPr>
            <w:tcW w:w="1622" w:type="dxa"/>
          </w:tcPr>
          <w:p w14:paraId="067CC2C8" w14:textId="77777777" w:rsidR="00BA3C1F" w:rsidRPr="00682902" w:rsidRDefault="00BA3C1F" w:rsidP="00FB6F10">
            <w:pPr>
              <w:jc w:val="center"/>
              <w:rPr>
                <w:rFonts w:ascii="Calibri" w:hAnsi="Calibri" w:cs="Calibri"/>
                <w:color w:val="000000"/>
                <w:sz w:val="22"/>
                <w:szCs w:val="22"/>
                <w:lang w:val="es-AR" w:eastAsia="es-AR"/>
              </w:rPr>
            </w:pPr>
          </w:p>
          <w:p w14:paraId="41D5662D" w14:textId="77777777" w:rsidR="00BA3C1F" w:rsidRPr="00682902" w:rsidRDefault="00BA3C1F" w:rsidP="00FB6F10">
            <w:pPr>
              <w:jc w:val="center"/>
              <w:rPr>
                <w:rFonts w:ascii="Calibri" w:hAnsi="Calibri" w:cs="Calibri"/>
                <w:color w:val="000000"/>
                <w:sz w:val="22"/>
                <w:szCs w:val="22"/>
                <w:lang w:val="es-AR" w:eastAsia="es-AR"/>
              </w:rPr>
            </w:pPr>
          </w:p>
          <w:p w14:paraId="3AA6CE2C" w14:textId="617637D6" w:rsidR="00514840" w:rsidRPr="00682902" w:rsidRDefault="002D5784" w:rsidP="00FB6F10">
            <w:pPr>
              <w:jc w:val="cente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Components</w:t>
            </w:r>
            <w:proofErr w:type="spellEnd"/>
            <w:r w:rsidR="00BA3C1F" w:rsidRPr="00682902">
              <w:rPr>
                <w:rFonts w:ascii="Calibri" w:hAnsi="Calibri" w:cs="Calibri"/>
                <w:color w:val="000000"/>
                <w:sz w:val="22"/>
                <w:szCs w:val="22"/>
                <w:lang w:val="es-AR" w:eastAsia="es-AR"/>
              </w:rPr>
              <w:t xml:space="preserve"> 2-3</w:t>
            </w:r>
          </w:p>
        </w:tc>
        <w:tc>
          <w:tcPr>
            <w:tcW w:w="567" w:type="dxa"/>
            <w:shd w:val="clear" w:color="auto" w:fill="auto"/>
            <w:noWrap/>
            <w:vAlign w:val="center"/>
            <w:hideMark/>
          </w:tcPr>
          <w:p w14:paraId="075B6C13" w14:textId="453FAB28" w:rsidR="00514840" w:rsidRPr="00682902" w:rsidRDefault="00514840" w:rsidP="00FB6F10">
            <w:pPr>
              <w:jc w:val="center"/>
              <w:rPr>
                <w:rFonts w:ascii="Calibri" w:hAnsi="Calibri" w:cs="Calibri"/>
                <w:color w:val="000000"/>
                <w:sz w:val="22"/>
                <w:szCs w:val="22"/>
                <w:lang w:val="es-AR" w:eastAsia="es-AR"/>
              </w:rPr>
            </w:pPr>
          </w:p>
        </w:tc>
        <w:tc>
          <w:tcPr>
            <w:tcW w:w="441" w:type="dxa"/>
            <w:shd w:val="clear" w:color="auto" w:fill="auto"/>
            <w:noWrap/>
            <w:vAlign w:val="center"/>
          </w:tcPr>
          <w:p w14:paraId="594DDC15" w14:textId="3695E769" w:rsidR="00514840" w:rsidRPr="00682902" w:rsidRDefault="006A7F97"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L</w:t>
            </w:r>
          </w:p>
        </w:tc>
        <w:tc>
          <w:tcPr>
            <w:tcW w:w="630" w:type="dxa"/>
            <w:shd w:val="clear" w:color="auto" w:fill="D9E2F3" w:themeFill="accent1" w:themeFillTint="33"/>
            <w:noWrap/>
            <w:vAlign w:val="center"/>
          </w:tcPr>
          <w:p w14:paraId="1B0100E6" w14:textId="2FDB84BB" w:rsidR="00514840" w:rsidRPr="00682902" w:rsidRDefault="006A7F97"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L</w:t>
            </w:r>
          </w:p>
        </w:tc>
        <w:tc>
          <w:tcPr>
            <w:tcW w:w="420" w:type="dxa"/>
            <w:shd w:val="clear" w:color="auto" w:fill="auto"/>
            <w:noWrap/>
            <w:vAlign w:val="center"/>
          </w:tcPr>
          <w:p w14:paraId="108C4748" w14:textId="47248813" w:rsidR="00514840" w:rsidRPr="00682902" w:rsidRDefault="00514840" w:rsidP="00FB6F10">
            <w:pPr>
              <w:jc w:val="center"/>
              <w:rPr>
                <w:rFonts w:ascii="Calibri" w:hAnsi="Calibri" w:cs="Calibri"/>
                <w:color w:val="000000"/>
                <w:sz w:val="22"/>
                <w:szCs w:val="22"/>
                <w:lang w:val="es-AR" w:eastAsia="es-AR"/>
              </w:rPr>
            </w:pPr>
          </w:p>
        </w:tc>
        <w:tc>
          <w:tcPr>
            <w:tcW w:w="572" w:type="dxa"/>
            <w:shd w:val="clear" w:color="auto" w:fill="auto"/>
            <w:noWrap/>
            <w:vAlign w:val="center"/>
          </w:tcPr>
          <w:p w14:paraId="709752D2" w14:textId="5F852933" w:rsidR="00514840" w:rsidRPr="00682902" w:rsidRDefault="00514840" w:rsidP="00FB6F10">
            <w:pPr>
              <w:jc w:val="center"/>
              <w:rPr>
                <w:rFonts w:ascii="Calibri" w:hAnsi="Calibri" w:cs="Calibri"/>
                <w:color w:val="000000"/>
                <w:sz w:val="22"/>
                <w:szCs w:val="22"/>
                <w:lang w:val="es-AR" w:eastAsia="es-AR"/>
              </w:rPr>
            </w:pPr>
          </w:p>
        </w:tc>
        <w:tc>
          <w:tcPr>
            <w:tcW w:w="725" w:type="dxa"/>
            <w:shd w:val="clear" w:color="auto" w:fill="auto"/>
            <w:noWrap/>
            <w:vAlign w:val="center"/>
            <w:hideMark/>
          </w:tcPr>
          <w:p w14:paraId="78512EEF" w14:textId="686BF59E" w:rsidR="00514840" w:rsidRPr="00682902" w:rsidRDefault="00514840" w:rsidP="00FB6F10">
            <w:pPr>
              <w:jc w:val="center"/>
              <w:rPr>
                <w:rFonts w:ascii="Calibri" w:hAnsi="Calibri" w:cs="Calibri"/>
                <w:color w:val="000000"/>
                <w:sz w:val="22"/>
                <w:szCs w:val="22"/>
                <w:lang w:val="es-AR" w:eastAsia="es-AR"/>
              </w:rPr>
            </w:pPr>
          </w:p>
        </w:tc>
        <w:tc>
          <w:tcPr>
            <w:tcW w:w="441" w:type="dxa"/>
            <w:shd w:val="clear" w:color="auto" w:fill="auto"/>
            <w:noWrap/>
            <w:vAlign w:val="center"/>
            <w:hideMark/>
          </w:tcPr>
          <w:p w14:paraId="5D826F59" w14:textId="10BA96DA" w:rsidR="00514840" w:rsidRPr="00682902" w:rsidRDefault="00514840" w:rsidP="00FB6F10">
            <w:pPr>
              <w:jc w:val="center"/>
              <w:rPr>
                <w:rFonts w:ascii="Calibri" w:hAnsi="Calibri" w:cs="Calibri"/>
                <w:color w:val="000000"/>
                <w:sz w:val="22"/>
                <w:szCs w:val="22"/>
                <w:lang w:val="es-AR" w:eastAsia="es-AR"/>
              </w:rPr>
            </w:pPr>
          </w:p>
        </w:tc>
        <w:tc>
          <w:tcPr>
            <w:tcW w:w="924" w:type="dxa"/>
            <w:shd w:val="clear" w:color="auto" w:fill="auto"/>
            <w:noWrap/>
            <w:vAlign w:val="center"/>
            <w:hideMark/>
          </w:tcPr>
          <w:p w14:paraId="6FF69227" w14:textId="77777777" w:rsidR="00514840" w:rsidRPr="00682902" w:rsidRDefault="00514840"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w:t>
            </w:r>
          </w:p>
        </w:tc>
        <w:tc>
          <w:tcPr>
            <w:tcW w:w="5282" w:type="dxa"/>
          </w:tcPr>
          <w:p w14:paraId="6151E6CA" w14:textId="77777777" w:rsidR="00514840" w:rsidRPr="00682902" w:rsidRDefault="00514840" w:rsidP="00E249D9">
            <w:pPr>
              <w:rPr>
                <w:rFonts w:ascii="Calibri" w:hAnsi="Calibri" w:cs="Calibri"/>
                <w:color w:val="000000"/>
                <w:sz w:val="22"/>
                <w:szCs w:val="22"/>
                <w:lang w:val="es-AR" w:eastAsia="es-AR"/>
              </w:rPr>
            </w:pPr>
          </w:p>
        </w:tc>
      </w:tr>
      <w:tr w:rsidR="00514840" w:rsidRPr="00682902" w14:paraId="07C96CD8" w14:textId="77777777" w:rsidTr="665379A2">
        <w:trPr>
          <w:trHeight w:val="300"/>
        </w:trPr>
        <w:tc>
          <w:tcPr>
            <w:tcW w:w="2689" w:type="dxa"/>
            <w:shd w:val="clear" w:color="auto" w:fill="auto"/>
            <w:noWrap/>
            <w:vAlign w:val="center"/>
            <w:hideMark/>
          </w:tcPr>
          <w:p w14:paraId="5D6093C1" w14:textId="7BE19AA4" w:rsidR="00514840" w:rsidRPr="00682902" w:rsidRDefault="002312F6" w:rsidP="007656E8">
            <w:pPr>
              <w:rPr>
                <w:rFonts w:ascii="Calibri" w:hAnsi="Calibri" w:cs="Calibri"/>
                <w:color w:val="000000"/>
                <w:sz w:val="22"/>
                <w:szCs w:val="22"/>
                <w:lang w:val="es-AR" w:eastAsia="es-AR"/>
              </w:rPr>
            </w:pPr>
            <w:r w:rsidRPr="00682902">
              <w:rPr>
                <w:rFonts w:ascii="Calibri" w:hAnsi="Calibri" w:cs="Calibri"/>
                <w:sz w:val="22"/>
                <w:szCs w:val="22"/>
                <w:lang w:val="es-AR" w:eastAsia="es-AR"/>
              </w:rPr>
              <w:t xml:space="preserve">5. </w:t>
            </w:r>
            <w:proofErr w:type="spellStart"/>
            <w:r w:rsidRPr="00682902">
              <w:rPr>
                <w:rFonts w:ascii="Calibri" w:hAnsi="Calibri" w:cs="Calibri"/>
                <w:sz w:val="22"/>
                <w:szCs w:val="22"/>
                <w:lang w:val="es-AR" w:eastAsia="es-AR"/>
              </w:rPr>
              <w:t>Limited</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buy</w:t>
            </w:r>
            <w:proofErr w:type="spellEnd"/>
            <w:r w:rsidRPr="00682902">
              <w:rPr>
                <w:rFonts w:ascii="Calibri" w:hAnsi="Calibri" w:cs="Calibri"/>
                <w:sz w:val="22"/>
                <w:szCs w:val="22"/>
                <w:lang w:val="es-AR" w:eastAsia="es-AR"/>
              </w:rPr>
              <w:t xml:space="preserve"> in </w:t>
            </w:r>
            <w:proofErr w:type="spellStart"/>
            <w:r w:rsidRPr="00682902">
              <w:rPr>
                <w:rFonts w:ascii="Calibri" w:hAnsi="Calibri" w:cs="Calibri"/>
                <w:sz w:val="22"/>
                <w:szCs w:val="22"/>
                <w:lang w:val="es-AR" w:eastAsia="es-AR"/>
              </w:rPr>
              <w:t>from</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national</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community</w:t>
            </w:r>
            <w:proofErr w:type="spellEnd"/>
          </w:p>
        </w:tc>
        <w:tc>
          <w:tcPr>
            <w:tcW w:w="1622" w:type="dxa"/>
          </w:tcPr>
          <w:p w14:paraId="7AEC5555" w14:textId="7D6075AA" w:rsidR="00514840" w:rsidRPr="00682902" w:rsidRDefault="002D5784" w:rsidP="00FB6F10">
            <w:pPr>
              <w:jc w:val="cente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Components</w:t>
            </w:r>
            <w:proofErr w:type="spellEnd"/>
            <w:r w:rsidR="00BA3C1F" w:rsidRPr="00682902">
              <w:rPr>
                <w:rFonts w:ascii="Calibri" w:hAnsi="Calibri" w:cs="Calibri"/>
                <w:color w:val="000000"/>
                <w:sz w:val="22"/>
                <w:szCs w:val="22"/>
                <w:lang w:val="es-AR" w:eastAsia="es-AR"/>
              </w:rPr>
              <w:t xml:space="preserve"> 2-3</w:t>
            </w:r>
          </w:p>
        </w:tc>
        <w:tc>
          <w:tcPr>
            <w:tcW w:w="567" w:type="dxa"/>
            <w:shd w:val="clear" w:color="auto" w:fill="auto"/>
            <w:noWrap/>
            <w:vAlign w:val="center"/>
          </w:tcPr>
          <w:p w14:paraId="5D112F33" w14:textId="59750FCF" w:rsidR="00514840" w:rsidRPr="00682902" w:rsidRDefault="00514840" w:rsidP="00FB6F10">
            <w:pPr>
              <w:jc w:val="center"/>
              <w:rPr>
                <w:rFonts w:ascii="Calibri" w:hAnsi="Calibri" w:cs="Calibri"/>
                <w:color w:val="000000"/>
                <w:sz w:val="22"/>
                <w:szCs w:val="22"/>
                <w:lang w:val="es-AR" w:eastAsia="es-AR"/>
              </w:rPr>
            </w:pPr>
          </w:p>
        </w:tc>
        <w:tc>
          <w:tcPr>
            <w:tcW w:w="441" w:type="dxa"/>
            <w:shd w:val="clear" w:color="auto" w:fill="auto"/>
            <w:noWrap/>
            <w:vAlign w:val="center"/>
          </w:tcPr>
          <w:p w14:paraId="774C9A6E" w14:textId="51412495" w:rsidR="00514840" w:rsidRPr="00682902" w:rsidRDefault="006A7F97"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M</w:t>
            </w:r>
          </w:p>
        </w:tc>
        <w:tc>
          <w:tcPr>
            <w:tcW w:w="630" w:type="dxa"/>
            <w:shd w:val="clear" w:color="auto" w:fill="D9E2F3" w:themeFill="accent1" w:themeFillTint="33"/>
            <w:noWrap/>
            <w:vAlign w:val="center"/>
          </w:tcPr>
          <w:p w14:paraId="50CD652C" w14:textId="4B253801" w:rsidR="00514840" w:rsidRPr="00682902" w:rsidRDefault="006A7F97"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M</w:t>
            </w:r>
          </w:p>
        </w:tc>
        <w:tc>
          <w:tcPr>
            <w:tcW w:w="420" w:type="dxa"/>
            <w:shd w:val="clear" w:color="auto" w:fill="auto"/>
            <w:noWrap/>
            <w:vAlign w:val="center"/>
          </w:tcPr>
          <w:p w14:paraId="72AF2285" w14:textId="2C3158EB" w:rsidR="00514840" w:rsidRPr="00682902" w:rsidRDefault="00514840" w:rsidP="00FB6F10">
            <w:pPr>
              <w:jc w:val="center"/>
              <w:rPr>
                <w:rFonts w:ascii="Calibri" w:hAnsi="Calibri" w:cs="Calibri"/>
                <w:color w:val="000000"/>
                <w:sz w:val="22"/>
                <w:szCs w:val="22"/>
                <w:lang w:val="es-AR" w:eastAsia="es-AR"/>
              </w:rPr>
            </w:pPr>
          </w:p>
        </w:tc>
        <w:tc>
          <w:tcPr>
            <w:tcW w:w="572" w:type="dxa"/>
            <w:shd w:val="clear" w:color="auto" w:fill="auto"/>
            <w:noWrap/>
            <w:vAlign w:val="center"/>
          </w:tcPr>
          <w:p w14:paraId="43CC4AD7" w14:textId="7C2CECE2" w:rsidR="00514840" w:rsidRPr="00682902" w:rsidRDefault="00514840" w:rsidP="00FB6F10">
            <w:pPr>
              <w:jc w:val="center"/>
              <w:rPr>
                <w:rFonts w:ascii="Calibri" w:hAnsi="Calibri" w:cs="Calibri"/>
                <w:color w:val="000000"/>
                <w:sz w:val="22"/>
                <w:szCs w:val="22"/>
                <w:lang w:val="es-AR" w:eastAsia="es-AR"/>
              </w:rPr>
            </w:pPr>
          </w:p>
        </w:tc>
        <w:tc>
          <w:tcPr>
            <w:tcW w:w="725" w:type="dxa"/>
            <w:shd w:val="clear" w:color="auto" w:fill="auto"/>
            <w:noWrap/>
            <w:vAlign w:val="center"/>
            <w:hideMark/>
          </w:tcPr>
          <w:p w14:paraId="0F600422" w14:textId="5DC2BAD8" w:rsidR="00514840" w:rsidRPr="00682902" w:rsidRDefault="00514840" w:rsidP="00FB6F10">
            <w:pPr>
              <w:jc w:val="center"/>
              <w:rPr>
                <w:rFonts w:ascii="Calibri" w:hAnsi="Calibri" w:cs="Calibri"/>
                <w:color w:val="000000"/>
                <w:sz w:val="22"/>
                <w:szCs w:val="22"/>
                <w:lang w:val="es-AR" w:eastAsia="es-AR"/>
              </w:rPr>
            </w:pPr>
          </w:p>
        </w:tc>
        <w:tc>
          <w:tcPr>
            <w:tcW w:w="441" w:type="dxa"/>
            <w:shd w:val="clear" w:color="auto" w:fill="auto"/>
            <w:noWrap/>
            <w:vAlign w:val="center"/>
            <w:hideMark/>
          </w:tcPr>
          <w:p w14:paraId="718B40A6" w14:textId="1286D327" w:rsidR="00514840" w:rsidRPr="00682902" w:rsidRDefault="00514840" w:rsidP="00FB6F10">
            <w:pPr>
              <w:jc w:val="center"/>
              <w:rPr>
                <w:rFonts w:ascii="Calibri" w:hAnsi="Calibri" w:cs="Calibri"/>
                <w:color w:val="000000"/>
                <w:sz w:val="22"/>
                <w:szCs w:val="22"/>
                <w:lang w:val="es-AR" w:eastAsia="es-AR"/>
              </w:rPr>
            </w:pPr>
          </w:p>
        </w:tc>
        <w:tc>
          <w:tcPr>
            <w:tcW w:w="924" w:type="dxa"/>
            <w:shd w:val="clear" w:color="auto" w:fill="auto"/>
            <w:noWrap/>
            <w:vAlign w:val="center"/>
            <w:hideMark/>
          </w:tcPr>
          <w:p w14:paraId="063C1845" w14:textId="1E04C30B" w:rsidR="00514840" w:rsidRPr="00682902" w:rsidRDefault="00BA3C1F"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w:t>
            </w:r>
          </w:p>
        </w:tc>
        <w:tc>
          <w:tcPr>
            <w:tcW w:w="5282" w:type="dxa"/>
          </w:tcPr>
          <w:p w14:paraId="4A7BBB33" w14:textId="77777777" w:rsidR="00514840" w:rsidRPr="00682902" w:rsidRDefault="00514840" w:rsidP="00E249D9">
            <w:pPr>
              <w:rPr>
                <w:rFonts w:ascii="Calibri" w:hAnsi="Calibri" w:cs="Calibri"/>
                <w:color w:val="000000"/>
                <w:sz w:val="22"/>
                <w:szCs w:val="22"/>
                <w:lang w:val="es-AR" w:eastAsia="es-AR"/>
              </w:rPr>
            </w:pPr>
          </w:p>
        </w:tc>
      </w:tr>
      <w:tr w:rsidR="00514840" w:rsidRPr="00682902" w14:paraId="640F0912" w14:textId="77777777" w:rsidTr="665379A2">
        <w:trPr>
          <w:trHeight w:val="300"/>
        </w:trPr>
        <w:tc>
          <w:tcPr>
            <w:tcW w:w="2689" w:type="dxa"/>
            <w:shd w:val="clear" w:color="auto" w:fill="auto"/>
            <w:noWrap/>
            <w:vAlign w:val="center"/>
            <w:hideMark/>
          </w:tcPr>
          <w:p w14:paraId="556161B9" w14:textId="18F67A65" w:rsidR="00514840" w:rsidRPr="00682902" w:rsidRDefault="002312F6" w:rsidP="007656E8">
            <w:pPr>
              <w:rPr>
                <w:rFonts w:ascii="Calibri" w:hAnsi="Calibri" w:cs="Calibri"/>
                <w:color w:val="000000"/>
                <w:sz w:val="22"/>
                <w:szCs w:val="22"/>
                <w:lang w:val="es-AR" w:eastAsia="es-AR"/>
              </w:rPr>
            </w:pPr>
            <w:r w:rsidRPr="00682902">
              <w:rPr>
                <w:rFonts w:ascii="Calibri" w:hAnsi="Calibri" w:cs="Calibri"/>
                <w:sz w:val="22"/>
                <w:szCs w:val="22"/>
                <w:lang w:val="es-AR" w:eastAsia="es-AR"/>
              </w:rPr>
              <w:t xml:space="preserve">6. </w:t>
            </w:r>
            <w:proofErr w:type="spellStart"/>
            <w:r w:rsidRPr="00682902">
              <w:rPr>
                <w:rFonts w:ascii="Calibri" w:hAnsi="Calibri" w:cs="Calibri"/>
                <w:sz w:val="22"/>
                <w:szCs w:val="22"/>
                <w:lang w:val="es-AR" w:eastAsia="es-AR"/>
              </w:rPr>
              <w:t>Changing</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government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priorities</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through</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change</w:t>
            </w:r>
            <w:proofErr w:type="spellEnd"/>
            <w:r w:rsidRPr="00682902">
              <w:rPr>
                <w:rFonts w:ascii="Calibri" w:hAnsi="Calibri" w:cs="Calibri"/>
                <w:sz w:val="22"/>
                <w:szCs w:val="22"/>
                <w:lang w:val="es-AR" w:eastAsia="es-AR"/>
              </w:rPr>
              <w:t xml:space="preserve"> in </w:t>
            </w:r>
            <w:proofErr w:type="spellStart"/>
            <w:r w:rsidRPr="00682902">
              <w:rPr>
                <w:rFonts w:ascii="Calibri" w:hAnsi="Calibri" w:cs="Calibri"/>
                <w:sz w:val="22"/>
                <w:szCs w:val="22"/>
                <w:lang w:val="es-AR" w:eastAsia="es-AR"/>
              </w:rPr>
              <w:t>governments</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or</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ministers</w:t>
            </w:r>
            <w:proofErr w:type="spellEnd"/>
            <w:r w:rsidRPr="00682902">
              <w:rPr>
                <w:rFonts w:ascii="Calibri" w:hAnsi="Calibri" w:cs="Calibri"/>
                <w:sz w:val="22"/>
                <w:szCs w:val="22"/>
                <w:lang w:val="es-AR" w:eastAsia="es-AR"/>
              </w:rPr>
              <w:t xml:space="preserve"> in </w:t>
            </w:r>
            <w:proofErr w:type="spellStart"/>
            <w:r w:rsidRPr="00682902">
              <w:rPr>
                <w:rFonts w:ascii="Calibri" w:hAnsi="Calibri" w:cs="Calibri"/>
                <w:sz w:val="22"/>
                <w:szCs w:val="22"/>
                <w:lang w:val="es-AR" w:eastAsia="es-AR"/>
              </w:rPr>
              <w:t>charge</w:t>
            </w:r>
            <w:proofErr w:type="spellEnd"/>
          </w:p>
        </w:tc>
        <w:tc>
          <w:tcPr>
            <w:tcW w:w="1622" w:type="dxa"/>
          </w:tcPr>
          <w:p w14:paraId="5101CAFE" w14:textId="77777777" w:rsidR="00BA3C1F" w:rsidRPr="00682902" w:rsidRDefault="00BA3C1F" w:rsidP="00FB6F10">
            <w:pPr>
              <w:jc w:val="center"/>
              <w:rPr>
                <w:rFonts w:ascii="Calibri" w:hAnsi="Calibri" w:cs="Calibri"/>
                <w:color w:val="000000"/>
                <w:sz w:val="22"/>
                <w:szCs w:val="22"/>
                <w:lang w:val="es-AR" w:eastAsia="es-AR"/>
              </w:rPr>
            </w:pPr>
          </w:p>
          <w:p w14:paraId="7B5B608C" w14:textId="200223E8" w:rsidR="00514840" w:rsidRPr="00682902" w:rsidRDefault="00BA3C1F" w:rsidP="00705365">
            <w:pP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 xml:space="preserve">  </w:t>
            </w:r>
            <w:proofErr w:type="spellStart"/>
            <w:r w:rsidR="002D5784" w:rsidRPr="00682902">
              <w:rPr>
                <w:rFonts w:ascii="Calibri" w:hAnsi="Calibri" w:cs="Calibri"/>
                <w:color w:val="000000"/>
                <w:sz w:val="22"/>
                <w:szCs w:val="22"/>
                <w:lang w:val="es-AR" w:eastAsia="es-AR"/>
              </w:rPr>
              <w:t>Components</w:t>
            </w:r>
            <w:proofErr w:type="spellEnd"/>
            <w:r w:rsidRPr="00682902">
              <w:rPr>
                <w:rFonts w:ascii="Calibri" w:hAnsi="Calibri" w:cs="Calibri"/>
                <w:color w:val="000000"/>
                <w:sz w:val="22"/>
                <w:szCs w:val="22"/>
                <w:lang w:val="es-AR" w:eastAsia="es-AR"/>
              </w:rPr>
              <w:t xml:space="preserve"> 2-3</w:t>
            </w:r>
          </w:p>
        </w:tc>
        <w:tc>
          <w:tcPr>
            <w:tcW w:w="567" w:type="dxa"/>
            <w:shd w:val="clear" w:color="auto" w:fill="auto"/>
            <w:noWrap/>
            <w:vAlign w:val="center"/>
          </w:tcPr>
          <w:p w14:paraId="13EEEC72" w14:textId="46B726E1" w:rsidR="00514840" w:rsidRPr="00682902" w:rsidRDefault="00514840" w:rsidP="00FB6F10">
            <w:pPr>
              <w:jc w:val="center"/>
              <w:rPr>
                <w:rFonts w:ascii="Calibri" w:hAnsi="Calibri" w:cs="Calibri"/>
                <w:color w:val="000000"/>
                <w:sz w:val="22"/>
                <w:szCs w:val="22"/>
                <w:lang w:val="es-AR" w:eastAsia="es-AR"/>
              </w:rPr>
            </w:pPr>
          </w:p>
        </w:tc>
        <w:tc>
          <w:tcPr>
            <w:tcW w:w="441" w:type="dxa"/>
            <w:shd w:val="clear" w:color="auto" w:fill="auto"/>
            <w:noWrap/>
            <w:vAlign w:val="center"/>
          </w:tcPr>
          <w:p w14:paraId="4FF19D04" w14:textId="45A3DF7E" w:rsidR="00514840" w:rsidRPr="00682902" w:rsidRDefault="006A7F97"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L</w:t>
            </w:r>
          </w:p>
        </w:tc>
        <w:tc>
          <w:tcPr>
            <w:tcW w:w="630" w:type="dxa"/>
            <w:shd w:val="clear" w:color="auto" w:fill="D9E2F3" w:themeFill="accent1" w:themeFillTint="33"/>
            <w:noWrap/>
            <w:vAlign w:val="center"/>
          </w:tcPr>
          <w:p w14:paraId="032186DC" w14:textId="261EB8B6" w:rsidR="00514840" w:rsidRPr="00682902" w:rsidRDefault="006A7F97"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L</w:t>
            </w:r>
          </w:p>
        </w:tc>
        <w:tc>
          <w:tcPr>
            <w:tcW w:w="420" w:type="dxa"/>
            <w:shd w:val="clear" w:color="auto" w:fill="auto"/>
            <w:noWrap/>
            <w:vAlign w:val="center"/>
          </w:tcPr>
          <w:p w14:paraId="383F68AF" w14:textId="62889F2C" w:rsidR="00514840" w:rsidRPr="00682902" w:rsidRDefault="00514840" w:rsidP="00FB6F10">
            <w:pPr>
              <w:jc w:val="center"/>
              <w:rPr>
                <w:rFonts w:ascii="Calibri" w:hAnsi="Calibri" w:cs="Calibri"/>
                <w:color w:val="000000"/>
                <w:sz w:val="22"/>
                <w:szCs w:val="22"/>
                <w:lang w:val="es-AR" w:eastAsia="es-AR"/>
              </w:rPr>
            </w:pPr>
          </w:p>
        </w:tc>
        <w:tc>
          <w:tcPr>
            <w:tcW w:w="572" w:type="dxa"/>
            <w:shd w:val="clear" w:color="auto" w:fill="auto"/>
            <w:noWrap/>
            <w:vAlign w:val="center"/>
          </w:tcPr>
          <w:p w14:paraId="739FD558" w14:textId="2E4F4B9A" w:rsidR="00514840" w:rsidRPr="00682902" w:rsidRDefault="00514840" w:rsidP="00FB6F10">
            <w:pPr>
              <w:jc w:val="center"/>
              <w:rPr>
                <w:rFonts w:ascii="Calibri" w:hAnsi="Calibri" w:cs="Calibri"/>
                <w:color w:val="000000"/>
                <w:sz w:val="22"/>
                <w:szCs w:val="22"/>
                <w:lang w:val="es-AR" w:eastAsia="es-AR"/>
              </w:rPr>
            </w:pPr>
          </w:p>
        </w:tc>
        <w:tc>
          <w:tcPr>
            <w:tcW w:w="725" w:type="dxa"/>
            <w:shd w:val="clear" w:color="auto" w:fill="auto"/>
            <w:noWrap/>
            <w:vAlign w:val="center"/>
            <w:hideMark/>
          </w:tcPr>
          <w:p w14:paraId="55C884A8" w14:textId="634887BC" w:rsidR="00514840" w:rsidRPr="00682902" w:rsidRDefault="00514840" w:rsidP="00FB6F10">
            <w:pPr>
              <w:jc w:val="center"/>
              <w:rPr>
                <w:rFonts w:ascii="Calibri" w:hAnsi="Calibri" w:cs="Calibri"/>
                <w:color w:val="000000"/>
                <w:sz w:val="22"/>
                <w:szCs w:val="22"/>
                <w:lang w:val="es-AR" w:eastAsia="es-AR"/>
              </w:rPr>
            </w:pPr>
          </w:p>
        </w:tc>
        <w:tc>
          <w:tcPr>
            <w:tcW w:w="441" w:type="dxa"/>
            <w:shd w:val="clear" w:color="auto" w:fill="auto"/>
            <w:noWrap/>
            <w:vAlign w:val="center"/>
            <w:hideMark/>
          </w:tcPr>
          <w:p w14:paraId="08960C42" w14:textId="708C1B2C" w:rsidR="00514840" w:rsidRPr="00682902" w:rsidRDefault="00514840" w:rsidP="00FB6F10">
            <w:pPr>
              <w:jc w:val="center"/>
              <w:rPr>
                <w:rFonts w:ascii="Calibri" w:hAnsi="Calibri" w:cs="Calibri"/>
                <w:color w:val="000000"/>
                <w:sz w:val="22"/>
                <w:szCs w:val="22"/>
                <w:lang w:val="es-AR" w:eastAsia="es-AR"/>
              </w:rPr>
            </w:pPr>
          </w:p>
        </w:tc>
        <w:tc>
          <w:tcPr>
            <w:tcW w:w="924" w:type="dxa"/>
            <w:shd w:val="clear" w:color="auto" w:fill="auto"/>
            <w:noWrap/>
            <w:vAlign w:val="center"/>
            <w:hideMark/>
          </w:tcPr>
          <w:p w14:paraId="7F60F0AD" w14:textId="23BAFE12" w:rsidR="00514840" w:rsidRPr="00682902" w:rsidRDefault="00BA3C1F"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w:t>
            </w:r>
          </w:p>
        </w:tc>
        <w:tc>
          <w:tcPr>
            <w:tcW w:w="5282" w:type="dxa"/>
          </w:tcPr>
          <w:p w14:paraId="44FE1F99" w14:textId="03A0F770" w:rsidR="00514840" w:rsidRPr="00682902" w:rsidRDefault="00514840" w:rsidP="00E249D9">
            <w:pPr>
              <w:rPr>
                <w:rFonts w:ascii="Calibri" w:hAnsi="Calibri" w:cs="Calibri"/>
                <w:color w:val="000000"/>
                <w:sz w:val="22"/>
                <w:szCs w:val="22"/>
                <w:lang w:val="es-AR" w:eastAsia="es-AR"/>
              </w:rPr>
            </w:pPr>
          </w:p>
        </w:tc>
      </w:tr>
      <w:tr w:rsidR="00514840" w:rsidRPr="00682902" w14:paraId="60AB719B" w14:textId="77777777" w:rsidTr="665379A2">
        <w:trPr>
          <w:trHeight w:val="300"/>
        </w:trPr>
        <w:tc>
          <w:tcPr>
            <w:tcW w:w="2689" w:type="dxa"/>
            <w:shd w:val="clear" w:color="auto" w:fill="auto"/>
            <w:noWrap/>
            <w:vAlign w:val="center"/>
            <w:hideMark/>
          </w:tcPr>
          <w:p w14:paraId="2FDBE53C" w14:textId="58402EAE" w:rsidR="00514840" w:rsidRPr="00682902" w:rsidRDefault="00514840" w:rsidP="007656E8">
            <w:pPr>
              <w:rPr>
                <w:rFonts w:ascii="Calibri" w:hAnsi="Calibri" w:cs="Calibri"/>
                <w:color w:val="000000"/>
                <w:sz w:val="22"/>
                <w:szCs w:val="22"/>
                <w:lang w:val="es-AR" w:eastAsia="es-AR"/>
              </w:rPr>
            </w:pPr>
            <w:r w:rsidRPr="00682902">
              <w:rPr>
                <w:rFonts w:ascii="Calibri" w:hAnsi="Calibri" w:cs="Calibri"/>
                <w:sz w:val="22"/>
                <w:szCs w:val="22"/>
                <w:lang w:val="es-AR" w:eastAsia="es-AR"/>
              </w:rPr>
              <w:t> </w:t>
            </w:r>
            <w:r w:rsidR="002312F6" w:rsidRPr="00682902">
              <w:rPr>
                <w:rFonts w:ascii="Calibri" w:hAnsi="Calibri" w:cs="Calibri"/>
                <w:sz w:val="22"/>
                <w:szCs w:val="22"/>
                <w:lang w:val="es-AR" w:eastAsia="es-AR"/>
              </w:rPr>
              <w:t xml:space="preserve">7. NISSAP TAG </w:t>
            </w:r>
            <w:proofErr w:type="spellStart"/>
            <w:r w:rsidR="002312F6" w:rsidRPr="00682902">
              <w:rPr>
                <w:rFonts w:ascii="Calibri" w:hAnsi="Calibri" w:cs="Calibri"/>
                <w:sz w:val="22"/>
                <w:szCs w:val="22"/>
                <w:lang w:val="es-AR" w:eastAsia="es-AR"/>
              </w:rPr>
              <w:t>effectiveness</w:t>
            </w:r>
            <w:proofErr w:type="spellEnd"/>
            <w:r w:rsidR="002312F6" w:rsidRPr="00682902">
              <w:rPr>
                <w:rFonts w:ascii="Calibri" w:hAnsi="Calibri" w:cs="Calibri"/>
                <w:sz w:val="22"/>
                <w:szCs w:val="22"/>
                <w:lang w:val="es-AR" w:eastAsia="es-AR"/>
              </w:rPr>
              <w:t xml:space="preserve"> – </w:t>
            </w:r>
            <w:proofErr w:type="spellStart"/>
            <w:r w:rsidR="002312F6" w:rsidRPr="00682902">
              <w:rPr>
                <w:rFonts w:ascii="Calibri" w:hAnsi="Calibri" w:cs="Calibri"/>
                <w:sz w:val="22"/>
                <w:szCs w:val="22"/>
                <w:lang w:val="es-AR" w:eastAsia="es-AR"/>
              </w:rPr>
              <w:t>TAG’s</w:t>
            </w:r>
            <w:proofErr w:type="spellEnd"/>
            <w:r w:rsidR="002312F6" w:rsidRPr="00682902">
              <w:rPr>
                <w:rFonts w:ascii="Calibri" w:hAnsi="Calibri" w:cs="Calibri"/>
                <w:sz w:val="22"/>
                <w:szCs w:val="22"/>
                <w:lang w:val="es-AR" w:eastAsia="es-AR"/>
              </w:rPr>
              <w:t xml:space="preserve"> are </w:t>
            </w:r>
            <w:proofErr w:type="spellStart"/>
            <w:r w:rsidR="002312F6" w:rsidRPr="00682902">
              <w:rPr>
                <w:rFonts w:ascii="Calibri" w:hAnsi="Calibri" w:cs="Calibri"/>
                <w:sz w:val="22"/>
                <w:szCs w:val="22"/>
                <w:lang w:val="es-AR" w:eastAsia="es-AR"/>
              </w:rPr>
              <w:t>empowered</w:t>
            </w:r>
            <w:proofErr w:type="spellEnd"/>
            <w:r w:rsidR="002312F6" w:rsidRPr="00682902">
              <w:rPr>
                <w:rFonts w:ascii="Calibri" w:hAnsi="Calibri" w:cs="Calibri"/>
                <w:sz w:val="22"/>
                <w:szCs w:val="22"/>
                <w:lang w:val="es-AR" w:eastAsia="es-AR"/>
              </w:rPr>
              <w:t xml:space="preserve"> </w:t>
            </w:r>
            <w:proofErr w:type="spellStart"/>
            <w:r w:rsidR="002312F6" w:rsidRPr="00682902">
              <w:rPr>
                <w:rFonts w:ascii="Calibri" w:hAnsi="Calibri" w:cs="Calibri"/>
                <w:sz w:val="22"/>
                <w:szCs w:val="22"/>
                <w:lang w:val="es-AR" w:eastAsia="es-AR"/>
              </w:rPr>
              <w:t>to</w:t>
            </w:r>
            <w:proofErr w:type="spellEnd"/>
            <w:r w:rsidR="002312F6" w:rsidRPr="00682902">
              <w:rPr>
                <w:rFonts w:ascii="Calibri" w:hAnsi="Calibri" w:cs="Calibri"/>
                <w:sz w:val="22"/>
                <w:szCs w:val="22"/>
                <w:lang w:val="es-AR" w:eastAsia="es-AR"/>
              </w:rPr>
              <w:t xml:space="preserve"> </w:t>
            </w:r>
            <w:proofErr w:type="spellStart"/>
            <w:r w:rsidR="002312F6" w:rsidRPr="00682902">
              <w:rPr>
                <w:rFonts w:ascii="Calibri" w:hAnsi="Calibri" w:cs="Calibri"/>
                <w:sz w:val="22"/>
                <w:szCs w:val="22"/>
                <w:lang w:val="es-AR" w:eastAsia="es-AR"/>
              </w:rPr>
              <w:t>act</w:t>
            </w:r>
            <w:proofErr w:type="spellEnd"/>
            <w:r w:rsidR="002312F6" w:rsidRPr="00682902">
              <w:rPr>
                <w:rFonts w:ascii="Calibri" w:hAnsi="Calibri" w:cs="Calibri"/>
                <w:sz w:val="22"/>
                <w:szCs w:val="22"/>
                <w:lang w:val="es-AR" w:eastAsia="es-AR"/>
              </w:rPr>
              <w:t xml:space="preserve"> </w:t>
            </w:r>
            <w:proofErr w:type="spellStart"/>
            <w:r w:rsidR="002312F6" w:rsidRPr="00682902">
              <w:rPr>
                <w:rFonts w:ascii="Calibri" w:hAnsi="Calibri" w:cs="Calibri"/>
                <w:sz w:val="22"/>
                <w:szCs w:val="22"/>
                <w:lang w:val="es-AR" w:eastAsia="es-AR"/>
              </w:rPr>
              <w:t>effectively</w:t>
            </w:r>
            <w:proofErr w:type="spellEnd"/>
            <w:r w:rsidR="002312F6" w:rsidRPr="00682902">
              <w:rPr>
                <w:rFonts w:ascii="Calibri" w:hAnsi="Calibri" w:cs="Calibri"/>
                <w:sz w:val="22"/>
                <w:szCs w:val="22"/>
                <w:lang w:val="es-AR" w:eastAsia="es-AR"/>
              </w:rPr>
              <w:t xml:space="preserve"> in </w:t>
            </w:r>
            <w:proofErr w:type="spellStart"/>
            <w:r w:rsidR="002312F6" w:rsidRPr="00682902">
              <w:rPr>
                <w:rFonts w:ascii="Calibri" w:hAnsi="Calibri" w:cs="Calibri"/>
                <w:sz w:val="22"/>
                <w:szCs w:val="22"/>
                <w:lang w:val="es-AR" w:eastAsia="es-AR"/>
              </w:rPr>
              <w:t>their</w:t>
            </w:r>
            <w:proofErr w:type="spellEnd"/>
            <w:r w:rsidR="002312F6" w:rsidRPr="00682902">
              <w:rPr>
                <w:rFonts w:ascii="Calibri" w:hAnsi="Calibri" w:cs="Calibri"/>
                <w:sz w:val="22"/>
                <w:szCs w:val="22"/>
                <w:lang w:val="es-AR" w:eastAsia="es-AR"/>
              </w:rPr>
              <w:t xml:space="preserve"> role </w:t>
            </w:r>
            <w:proofErr w:type="spellStart"/>
            <w:r w:rsidR="002312F6" w:rsidRPr="00682902">
              <w:rPr>
                <w:rFonts w:ascii="Calibri" w:hAnsi="Calibri" w:cs="Calibri"/>
                <w:sz w:val="22"/>
                <w:szCs w:val="22"/>
                <w:lang w:val="es-AR" w:eastAsia="es-AR"/>
              </w:rPr>
              <w:t>implementing</w:t>
            </w:r>
            <w:proofErr w:type="spellEnd"/>
            <w:r w:rsidR="002312F6" w:rsidRPr="00682902">
              <w:rPr>
                <w:rFonts w:ascii="Calibri" w:hAnsi="Calibri" w:cs="Calibri"/>
                <w:sz w:val="22"/>
                <w:szCs w:val="22"/>
                <w:lang w:val="es-AR" w:eastAsia="es-AR"/>
              </w:rPr>
              <w:t xml:space="preserve"> </w:t>
            </w:r>
            <w:proofErr w:type="spellStart"/>
            <w:r w:rsidR="002312F6" w:rsidRPr="00682902">
              <w:rPr>
                <w:rFonts w:ascii="Calibri" w:hAnsi="Calibri" w:cs="Calibri"/>
                <w:sz w:val="22"/>
                <w:szCs w:val="22"/>
                <w:lang w:val="es-AR" w:eastAsia="es-AR"/>
              </w:rPr>
              <w:t>the</w:t>
            </w:r>
            <w:proofErr w:type="spellEnd"/>
            <w:r w:rsidR="002312F6" w:rsidRPr="00682902">
              <w:rPr>
                <w:rFonts w:ascii="Calibri" w:hAnsi="Calibri" w:cs="Calibri"/>
                <w:sz w:val="22"/>
                <w:szCs w:val="22"/>
                <w:lang w:val="es-AR" w:eastAsia="es-AR"/>
              </w:rPr>
              <w:t xml:space="preserve"> </w:t>
            </w:r>
            <w:proofErr w:type="spellStart"/>
            <w:r w:rsidR="002312F6" w:rsidRPr="00682902">
              <w:rPr>
                <w:rFonts w:ascii="Calibri" w:hAnsi="Calibri" w:cs="Calibri"/>
                <w:sz w:val="22"/>
                <w:szCs w:val="22"/>
                <w:lang w:val="es-AR" w:eastAsia="es-AR"/>
              </w:rPr>
              <w:t>national</w:t>
            </w:r>
            <w:proofErr w:type="spellEnd"/>
            <w:r w:rsidR="002312F6" w:rsidRPr="00682902">
              <w:rPr>
                <w:rFonts w:ascii="Calibri" w:hAnsi="Calibri" w:cs="Calibri"/>
                <w:sz w:val="22"/>
                <w:szCs w:val="22"/>
                <w:lang w:val="es-AR" w:eastAsia="es-AR"/>
              </w:rPr>
              <w:t xml:space="preserve"> </w:t>
            </w:r>
            <w:proofErr w:type="spellStart"/>
            <w:r w:rsidR="002312F6" w:rsidRPr="00682902">
              <w:rPr>
                <w:rFonts w:ascii="Calibri" w:hAnsi="Calibri" w:cs="Calibri"/>
                <w:sz w:val="22"/>
                <w:szCs w:val="22"/>
                <w:lang w:val="es-AR" w:eastAsia="es-AR"/>
              </w:rPr>
              <w:t>projects</w:t>
            </w:r>
            <w:proofErr w:type="spellEnd"/>
          </w:p>
        </w:tc>
        <w:tc>
          <w:tcPr>
            <w:tcW w:w="1622" w:type="dxa"/>
          </w:tcPr>
          <w:p w14:paraId="703D852F" w14:textId="77777777" w:rsidR="00BA3C1F" w:rsidRPr="00682902" w:rsidRDefault="00BA3C1F" w:rsidP="00FB6F10">
            <w:pPr>
              <w:jc w:val="center"/>
              <w:rPr>
                <w:rFonts w:ascii="Calibri" w:hAnsi="Calibri" w:cs="Calibri"/>
                <w:color w:val="000000"/>
                <w:sz w:val="22"/>
                <w:szCs w:val="22"/>
                <w:lang w:val="es-AR" w:eastAsia="es-AR"/>
              </w:rPr>
            </w:pPr>
          </w:p>
          <w:p w14:paraId="2FE4D3F6" w14:textId="77777777" w:rsidR="00BA3C1F" w:rsidRPr="00682902" w:rsidRDefault="00BA3C1F" w:rsidP="00FB6F10">
            <w:pPr>
              <w:jc w:val="center"/>
              <w:rPr>
                <w:rFonts w:ascii="Calibri" w:hAnsi="Calibri" w:cs="Calibri"/>
                <w:color w:val="000000"/>
                <w:sz w:val="22"/>
                <w:szCs w:val="22"/>
                <w:lang w:val="es-AR" w:eastAsia="es-AR"/>
              </w:rPr>
            </w:pPr>
          </w:p>
          <w:p w14:paraId="548320C4" w14:textId="67758B14" w:rsidR="00514840" w:rsidRPr="00682902" w:rsidRDefault="002D5784" w:rsidP="00FB6F10">
            <w:pPr>
              <w:jc w:val="cente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Components</w:t>
            </w:r>
            <w:proofErr w:type="spellEnd"/>
            <w:r w:rsidRPr="00682902">
              <w:rPr>
                <w:rFonts w:ascii="Calibri" w:hAnsi="Calibri" w:cs="Calibri"/>
                <w:color w:val="000000"/>
                <w:sz w:val="22"/>
                <w:szCs w:val="22"/>
                <w:lang w:val="es-AR" w:eastAsia="es-AR"/>
              </w:rPr>
              <w:t xml:space="preserve"> </w:t>
            </w:r>
            <w:r w:rsidR="00BA3C1F" w:rsidRPr="00682902">
              <w:rPr>
                <w:rFonts w:ascii="Calibri" w:hAnsi="Calibri" w:cs="Calibri"/>
                <w:color w:val="000000"/>
                <w:sz w:val="22"/>
                <w:szCs w:val="22"/>
                <w:lang w:val="es-AR" w:eastAsia="es-AR"/>
              </w:rPr>
              <w:t>2-3</w:t>
            </w:r>
          </w:p>
        </w:tc>
        <w:tc>
          <w:tcPr>
            <w:tcW w:w="567" w:type="dxa"/>
            <w:shd w:val="clear" w:color="auto" w:fill="auto"/>
            <w:noWrap/>
            <w:vAlign w:val="center"/>
          </w:tcPr>
          <w:p w14:paraId="21F605A4" w14:textId="7A561C28" w:rsidR="00514840" w:rsidRPr="00682902" w:rsidRDefault="00514840" w:rsidP="00FB6F10">
            <w:pPr>
              <w:jc w:val="center"/>
              <w:rPr>
                <w:rFonts w:ascii="Calibri" w:hAnsi="Calibri" w:cs="Calibri"/>
                <w:color w:val="000000"/>
                <w:sz w:val="22"/>
                <w:szCs w:val="22"/>
                <w:lang w:val="es-AR" w:eastAsia="es-AR"/>
              </w:rPr>
            </w:pPr>
          </w:p>
        </w:tc>
        <w:tc>
          <w:tcPr>
            <w:tcW w:w="441" w:type="dxa"/>
            <w:shd w:val="clear" w:color="auto" w:fill="auto"/>
            <w:noWrap/>
            <w:vAlign w:val="center"/>
          </w:tcPr>
          <w:p w14:paraId="76432C0F" w14:textId="38355384" w:rsidR="00514840" w:rsidRPr="00682902" w:rsidRDefault="00BA3C1F"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L</w:t>
            </w:r>
          </w:p>
        </w:tc>
        <w:tc>
          <w:tcPr>
            <w:tcW w:w="630" w:type="dxa"/>
            <w:shd w:val="clear" w:color="auto" w:fill="D9E2F3" w:themeFill="accent1" w:themeFillTint="33"/>
            <w:noWrap/>
            <w:vAlign w:val="center"/>
          </w:tcPr>
          <w:p w14:paraId="09FE203B" w14:textId="70D1CA5D" w:rsidR="00514840" w:rsidRPr="00682902" w:rsidRDefault="00BA3C1F"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L</w:t>
            </w:r>
          </w:p>
        </w:tc>
        <w:tc>
          <w:tcPr>
            <w:tcW w:w="420" w:type="dxa"/>
            <w:shd w:val="clear" w:color="auto" w:fill="auto"/>
            <w:noWrap/>
            <w:vAlign w:val="center"/>
          </w:tcPr>
          <w:p w14:paraId="752736BF" w14:textId="53A41CB7" w:rsidR="00514840" w:rsidRPr="00682902" w:rsidRDefault="00514840" w:rsidP="00FB6F10">
            <w:pPr>
              <w:jc w:val="center"/>
              <w:rPr>
                <w:rFonts w:ascii="Calibri" w:hAnsi="Calibri" w:cs="Calibri"/>
                <w:color w:val="000000"/>
                <w:sz w:val="22"/>
                <w:szCs w:val="22"/>
                <w:lang w:val="es-AR" w:eastAsia="es-AR"/>
              </w:rPr>
            </w:pPr>
          </w:p>
        </w:tc>
        <w:tc>
          <w:tcPr>
            <w:tcW w:w="572" w:type="dxa"/>
            <w:shd w:val="clear" w:color="auto" w:fill="auto"/>
            <w:noWrap/>
            <w:vAlign w:val="center"/>
          </w:tcPr>
          <w:p w14:paraId="7C6C29E1" w14:textId="33142D03" w:rsidR="00514840" w:rsidRPr="00682902" w:rsidRDefault="00514840" w:rsidP="00FB6F10">
            <w:pPr>
              <w:jc w:val="center"/>
              <w:rPr>
                <w:rFonts w:ascii="Calibri" w:hAnsi="Calibri" w:cs="Calibri"/>
                <w:color w:val="000000"/>
                <w:sz w:val="22"/>
                <w:szCs w:val="22"/>
                <w:lang w:val="es-AR" w:eastAsia="es-AR"/>
              </w:rPr>
            </w:pPr>
          </w:p>
        </w:tc>
        <w:tc>
          <w:tcPr>
            <w:tcW w:w="725" w:type="dxa"/>
            <w:shd w:val="clear" w:color="auto" w:fill="auto"/>
            <w:noWrap/>
            <w:vAlign w:val="center"/>
            <w:hideMark/>
          </w:tcPr>
          <w:p w14:paraId="5C8F9D8A" w14:textId="59EE8BF2" w:rsidR="00514840" w:rsidRPr="00682902" w:rsidRDefault="00514840" w:rsidP="00FB6F10">
            <w:pPr>
              <w:jc w:val="center"/>
              <w:rPr>
                <w:rFonts w:ascii="Calibri" w:hAnsi="Calibri" w:cs="Calibri"/>
                <w:color w:val="000000"/>
                <w:sz w:val="22"/>
                <w:szCs w:val="22"/>
                <w:lang w:val="es-AR" w:eastAsia="es-AR"/>
              </w:rPr>
            </w:pPr>
          </w:p>
        </w:tc>
        <w:tc>
          <w:tcPr>
            <w:tcW w:w="441" w:type="dxa"/>
            <w:shd w:val="clear" w:color="auto" w:fill="auto"/>
            <w:noWrap/>
            <w:vAlign w:val="center"/>
            <w:hideMark/>
          </w:tcPr>
          <w:p w14:paraId="0C9B9A44" w14:textId="2F7B993C" w:rsidR="00514840" w:rsidRPr="00682902" w:rsidRDefault="00514840" w:rsidP="00FB6F10">
            <w:pPr>
              <w:jc w:val="center"/>
              <w:rPr>
                <w:rFonts w:ascii="Calibri" w:hAnsi="Calibri" w:cs="Calibri"/>
                <w:color w:val="000000"/>
                <w:sz w:val="22"/>
                <w:szCs w:val="22"/>
                <w:lang w:val="es-AR" w:eastAsia="es-AR"/>
              </w:rPr>
            </w:pPr>
          </w:p>
        </w:tc>
        <w:tc>
          <w:tcPr>
            <w:tcW w:w="924" w:type="dxa"/>
            <w:shd w:val="clear" w:color="auto" w:fill="auto"/>
            <w:noWrap/>
            <w:vAlign w:val="center"/>
            <w:hideMark/>
          </w:tcPr>
          <w:p w14:paraId="4879E218" w14:textId="7BD65AB3" w:rsidR="00514840" w:rsidRPr="00682902" w:rsidRDefault="00BA3C1F"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w:t>
            </w:r>
          </w:p>
        </w:tc>
        <w:tc>
          <w:tcPr>
            <w:tcW w:w="5282" w:type="dxa"/>
          </w:tcPr>
          <w:p w14:paraId="06E37FD3" w14:textId="77777777" w:rsidR="00514840" w:rsidRPr="00682902" w:rsidRDefault="00514840" w:rsidP="00E249D9">
            <w:pPr>
              <w:rPr>
                <w:rFonts w:ascii="Calibri" w:hAnsi="Calibri" w:cs="Calibri"/>
                <w:color w:val="000000"/>
                <w:sz w:val="22"/>
                <w:szCs w:val="22"/>
                <w:lang w:val="es-AR" w:eastAsia="es-AR"/>
              </w:rPr>
            </w:pPr>
          </w:p>
        </w:tc>
      </w:tr>
      <w:tr w:rsidR="002312F6" w:rsidRPr="00682902" w14:paraId="62BA28DA" w14:textId="77777777" w:rsidTr="665379A2">
        <w:trPr>
          <w:trHeight w:val="300"/>
        </w:trPr>
        <w:tc>
          <w:tcPr>
            <w:tcW w:w="2689" w:type="dxa"/>
            <w:shd w:val="clear" w:color="auto" w:fill="auto"/>
            <w:noWrap/>
            <w:vAlign w:val="center"/>
          </w:tcPr>
          <w:p w14:paraId="3462D57D" w14:textId="38AA6593" w:rsidR="002312F6" w:rsidRPr="00682902" w:rsidRDefault="002312F6" w:rsidP="007656E8">
            <w:pPr>
              <w:rPr>
                <w:rFonts w:ascii="Calibri" w:hAnsi="Calibri" w:cs="Calibri"/>
                <w:sz w:val="22"/>
                <w:szCs w:val="22"/>
                <w:lang w:val="es-AR" w:eastAsia="es-AR"/>
              </w:rPr>
            </w:pPr>
            <w:r w:rsidRPr="00682902">
              <w:rPr>
                <w:rFonts w:ascii="Calibri" w:hAnsi="Calibri" w:cs="Calibri"/>
                <w:sz w:val="22"/>
                <w:szCs w:val="22"/>
                <w:lang w:val="es-AR" w:eastAsia="es-AR"/>
              </w:rPr>
              <w:t xml:space="preserve">8. </w:t>
            </w:r>
            <w:proofErr w:type="spellStart"/>
            <w:r w:rsidRPr="00682902">
              <w:rPr>
                <w:rFonts w:ascii="Calibri" w:hAnsi="Calibri" w:cs="Calibri"/>
                <w:sz w:val="22"/>
                <w:szCs w:val="22"/>
                <w:lang w:val="es-AR" w:eastAsia="es-AR"/>
              </w:rPr>
              <w:t>Lack</w:t>
            </w:r>
            <w:proofErr w:type="spellEnd"/>
            <w:r w:rsidRPr="00682902">
              <w:rPr>
                <w:rFonts w:ascii="Calibri" w:hAnsi="Calibri" w:cs="Calibri"/>
                <w:sz w:val="22"/>
                <w:szCs w:val="22"/>
                <w:lang w:val="es-AR" w:eastAsia="es-AR"/>
              </w:rPr>
              <w:t xml:space="preserve"> of regional </w:t>
            </w:r>
            <w:proofErr w:type="spellStart"/>
            <w:r w:rsidRPr="00682902">
              <w:rPr>
                <w:rFonts w:ascii="Calibri" w:hAnsi="Calibri" w:cs="Calibri"/>
                <w:sz w:val="22"/>
                <w:szCs w:val="22"/>
                <w:lang w:val="es-AR" w:eastAsia="es-AR"/>
              </w:rPr>
              <w:t>Buy</w:t>
            </w:r>
            <w:proofErr w:type="spellEnd"/>
            <w:r w:rsidRPr="00682902">
              <w:rPr>
                <w:rFonts w:ascii="Calibri" w:hAnsi="Calibri" w:cs="Calibri"/>
                <w:sz w:val="22"/>
                <w:szCs w:val="22"/>
                <w:lang w:val="es-AR" w:eastAsia="es-AR"/>
              </w:rPr>
              <w:t xml:space="preserve">-in – </w:t>
            </w:r>
            <w:proofErr w:type="spellStart"/>
            <w:r w:rsidRPr="00682902">
              <w:rPr>
                <w:rFonts w:ascii="Calibri" w:hAnsi="Calibri" w:cs="Calibri"/>
                <w:sz w:val="22"/>
                <w:szCs w:val="22"/>
                <w:lang w:val="es-AR" w:eastAsia="es-AR"/>
              </w:rPr>
              <w:t>countries</w:t>
            </w:r>
            <w:proofErr w:type="spellEnd"/>
            <w:r w:rsidRPr="00682902">
              <w:rPr>
                <w:rFonts w:ascii="Calibri" w:hAnsi="Calibri" w:cs="Calibri"/>
                <w:sz w:val="22"/>
                <w:szCs w:val="22"/>
                <w:lang w:val="es-AR" w:eastAsia="es-AR"/>
              </w:rPr>
              <w:t xml:space="preserve"> and </w:t>
            </w:r>
            <w:proofErr w:type="spellStart"/>
            <w:r w:rsidRPr="00682902">
              <w:rPr>
                <w:rFonts w:ascii="Calibri" w:hAnsi="Calibri" w:cs="Calibri"/>
                <w:sz w:val="22"/>
                <w:szCs w:val="22"/>
                <w:lang w:val="es-AR" w:eastAsia="es-AR"/>
              </w:rPr>
              <w:t>territories</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apart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from</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the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four</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participating</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countries</w:t>
            </w:r>
            <w:proofErr w:type="spellEnd"/>
            <w:r w:rsidRPr="00682902">
              <w:rPr>
                <w:rFonts w:ascii="Calibri" w:hAnsi="Calibri" w:cs="Calibri"/>
                <w:sz w:val="22"/>
                <w:szCs w:val="22"/>
                <w:lang w:val="es-AR" w:eastAsia="es-AR"/>
              </w:rPr>
              <w:t xml:space="preserve"> do </w:t>
            </w:r>
            <w:proofErr w:type="spellStart"/>
            <w:r w:rsidRPr="00682902">
              <w:rPr>
                <w:rFonts w:ascii="Calibri" w:hAnsi="Calibri" w:cs="Calibri"/>
                <w:sz w:val="22"/>
                <w:szCs w:val="22"/>
                <w:lang w:val="es-AR" w:eastAsia="es-AR"/>
              </w:rPr>
              <w:t>not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take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advantage</w:t>
            </w:r>
            <w:proofErr w:type="spellEnd"/>
            <w:r w:rsidRPr="00682902">
              <w:rPr>
                <w:rFonts w:ascii="Calibri" w:hAnsi="Calibri" w:cs="Calibri"/>
                <w:sz w:val="22"/>
                <w:szCs w:val="22"/>
                <w:lang w:val="es-AR" w:eastAsia="es-AR"/>
              </w:rPr>
              <w:t xml:space="preserve"> of </w:t>
            </w:r>
            <w:proofErr w:type="spellStart"/>
            <w:r w:rsidRPr="00682902">
              <w:rPr>
                <w:rFonts w:ascii="Calibri" w:hAnsi="Calibri" w:cs="Calibri"/>
                <w:sz w:val="22"/>
                <w:szCs w:val="22"/>
                <w:lang w:val="es-AR" w:eastAsia="es-AR"/>
              </w:rPr>
              <w:t>the</w:t>
            </w:r>
            <w:proofErr w:type="spellEnd"/>
            <w:r w:rsidRPr="00682902">
              <w:rPr>
                <w:rFonts w:ascii="Calibri" w:hAnsi="Calibri" w:cs="Calibri"/>
                <w:sz w:val="22"/>
                <w:szCs w:val="22"/>
                <w:lang w:val="es-AR" w:eastAsia="es-AR"/>
              </w:rPr>
              <w:t xml:space="preserve"> PRISMSS, training </w:t>
            </w:r>
            <w:proofErr w:type="spellStart"/>
            <w:r w:rsidRPr="00682902">
              <w:rPr>
                <w:rFonts w:ascii="Calibri" w:hAnsi="Calibri" w:cs="Calibri"/>
                <w:sz w:val="22"/>
                <w:szCs w:val="22"/>
                <w:lang w:val="es-AR" w:eastAsia="es-AR"/>
              </w:rPr>
              <w:t>courses</w:t>
            </w:r>
            <w:proofErr w:type="spellEnd"/>
            <w:r w:rsidRPr="00682902">
              <w:rPr>
                <w:rFonts w:ascii="Calibri" w:hAnsi="Calibri" w:cs="Calibri"/>
                <w:sz w:val="22"/>
                <w:szCs w:val="22"/>
                <w:lang w:val="es-AR" w:eastAsia="es-AR"/>
              </w:rPr>
              <w:t xml:space="preserve"> etc.</w:t>
            </w:r>
          </w:p>
        </w:tc>
        <w:tc>
          <w:tcPr>
            <w:tcW w:w="1622" w:type="dxa"/>
            <w:shd w:val="clear" w:color="auto" w:fill="auto"/>
          </w:tcPr>
          <w:p w14:paraId="60908555" w14:textId="77777777" w:rsidR="006A7F97" w:rsidRPr="00682902" w:rsidRDefault="006A7F97" w:rsidP="00FB6F10">
            <w:pPr>
              <w:jc w:val="center"/>
              <w:rPr>
                <w:rFonts w:ascii="Calibri" w:hAnsi="Calibri" w:cs="Calibri"/>
                <w:color w:val="000000"/>
                <w:sz w:val="22"/>
                <w:szCs w:val="22"/>
                <w:lang w:val="es-AR" w:eastAsia="es-AR"/>
              </w:rPr>
            </w:pPr>
          </w:p>
          <w:p w14:paraId="0280400F" w14:textId="77777777" w:rsidR="006A7F97" w:rsidRPr="00682902" w:rsidRDefault="006A7F97" w:rsidP="00FB6F10">
            <w:pPr>
              <w:jc w:val="center"/>
              <w:rPr>
                <w:rFonts w:ascii="Calibri" w:hAnsi="Calibri" w:cs="Calibri"/>
                <w:color w:val="000000"/>
                <w:sz w:val="22"/>
                <w:szCs w:val="22"/>
                <w:lang w:val="es-AR" w:eastAsia="es-AR"/>
              </w:rPr>
            </w:pPr>
          </w:p>
          <w:p w14:paraId="4EA4E730" w14:textId="42C4A154" w:rsidR="002312F6" w:rsidRPr="00682902" w:rsidRDefault="002D5784" w:rsidP="00FB6F10">
            <w:pPr>
              <w:jc w:val="cente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Components</w:t>
            </w:r>
            <w:proofErr w:type="spellEnd"/>
            <w:r w:rsidRPr="00682902">
              <w:rPr>
                <w:rFonts w:ascii="Calibri" w:hAnsi="Calibri" w:cs="Calibri"/>
                <w:color w:val="000000"/>
                <w:sz w:val="22"/>
                <w:szCs w:val="22"/>
                <w:lang w:val="es-AR" w:eastAsia="es-AR"/>
              </w:rPr>
              <w:t xml:space="preserve"> 4</w:t>
            </w:r>
          </w:p>
        </w:tc>
        <w:tc>
          <w:tcPr>
            <w:tcW w:w="567" w:type="dxa"/>
            <w:shd w:val="clear" w:color="auto" w:fill="auto"/>
            <w:noWrap/>
            <w:vAlign w:val="center"/>
          </w:tcPr>
          <w:p w14:paraId="274600EB" w14:textId="77777777" w:rsidR="002312F6" w:rsidRPr="00682902" w:rsidRDefault="002312F6" w:rsidP="00FB6F10">
            <w:pPr>
              <w:jc w:val="center"/>
              <w:rPr>
                <w:rFonts w:ascii="Calibri" w:hAnsi="Calibri" w:cs="Calibri"/>
                <w:color w:val="000000"/>
                <w:sz w:val="22"/>
                <w:szCs w:val="22"/>
                <w:lang w:val="es-AR" w:eastAsia="es-AR"/>
              </w:rPr>
            </w:pPr>
          </w:p>
        </w:tc>
        <w:tc>
          <w:tcPr>
            <w:tcW w:w="441" w:type="dxa"/>
            <w:shd w:val="clear" w:color="auto" w:fill="auto"/>
            <w:noWrap/>
            <w:vAlign w:val="center"/>
          </w:tcPr>
          <w:p w14:paraId="439E011A" w14:textId="5D234219" w:rsidR="002312F6" w:rsidRPr="00682902" w:rsidRDefault="00612A37"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M</w:t>
            </w:r>
          </w:p>
        </w:tc>
        <w:tc>
          <w:tcPr>
            <w:tcW w:w="630" w:type="dxa"/>
            <w:shd w:val="clear" w:color="auto" w:fill="D9E2F3" w:themeFill="accent1" w:themeFillTint="33"/>
            <w:noWrap/>
            <w:vAlign w:val="center"/>
          </w:tcPr>
          <w:p w14:paraId="1F9D1219" w14:textId="069F9FC0" w:rsidR="002312F6" w:rsidRPr="00682902" w:rsidRDefault="006A7F97"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M</w:t>
            </w:r>
          </w:p>
        </w:tc>
        <w:tc>
          <w:tcPr>
            <w:tcW w:w="420" w:type="dxa"/>
            <w:shd w:val="clear" w:color="auto" w:fill="auto"/>
            <w:noWrap/>
            <w:vAlign w:val="center"/>
          </w:tcPr>
          <w:p w14:paraId="67CBFFC7" w14:textId="77777777" w:rsidR="002312F6" w:rsidRPr="00682902" w:rsidRDefault="002312F6" w:rsidP="00FB6F10">
            <w:pPr>
              <w:jc w:val="center"/>
              <w:rPr>
                <w:rFonts w:ascii="Calibri" w:hAnsi="Calibri" w:cs="Calibri"/>
                <w:color w:val="000000"/>
                <w:sz w:val="22"/>
                <w:szCs w:val="22"/>
                <w:lang w:val="es-AR" w:eastAsia="es-AR"/>
              </w:rPr>
            </w:pPr>
          </w:p>
        </w:tc>
        <w:tc>
          <w:tcPr>
            <w:tcW w:w="572" w:type="dxa"/>
            <w:shd w:val="clear" w:color="auto" w:fill="auto"/>
            <w:noWrap/>
            <w:vAlign w:val="center"/>
          </w:tcPr>
          <w:p w14:paraId="18206610" w14:textId="77777777" w:rsidR="002312F6" w:rsidRPr="00682902" w:rsidRDefault="002312F6" w:rsidP="00FB6F10">
            <w:pPr>
              <w:jc w:val="center"/>
              <w:rPr>
                <w:rFonts w:ascii="Calibri" w:hAnsi="Calibri" w:cs="Calibri"/>
                <w:color w:val="000000"/>
                <w:sz w:val="22"/>
                <w:szCs w:val="22"/>
                <w:lang w:val="es-AR" w:eastAsia="es-AR"/>
              </w:rPr>
            </w:pPr>
          </w:p>
        </w:tc>
        <w:tc>
          <w:tcPr>
            <w:tcW w:w="725" w:type="dxa"/>
            <w:shd w:val="clear" w:color="auto" w:fill="auto"/>
            <w:noWrap/>
            <w:vAlign w:val="center"/>
          </w:tcPr>
          <w:p w14:paraId="2DF83573" w14:textId="77777777" w:rsidR="002312F6" w:rsidRPr="00682902" w:rsidRDefault="002312F6" w:rsidP="00FB6F10">
            <w:pPr>
              <w:jc w:val="center"/>
              <w:rPr>
                <w:rFonts w:ascii="Calibri" w:hAnsi="Calibri" w:cs="Calibri"/>
                <w:color w:val="000000"/>
                <w:sz w:val="22"/>
                <w:szCs w:val="22"/>
                <w:lang w:val="es-AR" w:eastAsia="es-AR"/>
              </w:rPr>
            </w:pPr>
          </w:p>
        </w:tc>
        <w:tc>
          <w:tcPr>
            <w:tcW w:w="441" w:type="dxa"/>
            <w:shd w:val="clear" w:color="auto" w:fill="auto"/>
            <w:noWrap/>
            <w:vAlign w:val="center"/>
          </w:tcPr>
          <w:p w14:paraId="26275B1D" w14:textId="77777777" w:rsidR="002312F6" w:rsidRPr="00682902" w:rsidRDefault="002312F6" w:rsidP="00FB6F10">
            <w:pPr>
              <w:jc w:val="center"/>
              <w:rPr>
                <w:rFonts w:ascii="Calibri" w:hAnsi="Calibri" w:cs="Calibri"/>
                <w:color w:val="000000"/>
                <w:sz w:val="22"/>
                <w:szCs w:val="22"/>
                <w:lang w:val="es-AR" w:eastAsia="es-AR"/>
              </w:rPr>
            </w:pPr>
          </w:p>
        </w:tc>
        <w:tc>
          <w:tcPr>
            <w:tcW w:w="924" w:type="dxa"/>
            <w:shd w:val="clear" w:color="auto" w:fill="auto"/>
            <w:noWrap/>
            <w:vAlign w:val="center"/>
          </w:tcPr>
          <w:p w14:paraId="4EDF354F" w14:textId="69628A06" w:rsidR="002312F6" w:rsidRPr="00682902" w:rsidRDefault="00BA3C1F"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w:t>
            </w:r>
          </w:p>
        </w:tc>
        <w:tc>
          <w:tcPr>
            <w:tcW w:w="5282" w:type="dxa"/>
            <w:shd w:val="clear" w:color="auto" w:fill="auto"/>
          </w:tcPr>
          <w:p w14:paraId="640D065E" w14:textId="77777777" w:rsidR="002312F6" w:rsidRPr="00682902" w:rsidRDefault="002312F6" w:rsidP="00E249D9">
            <w:pPr>
              <w:rPr>
                <w:rFonts w:ascii="Calibri" w:hAnsi="Calibri" w:cs="Calibri"/>
                <w:color w:val="000000"/>
                <w:sz w:val="22"/>
                <w:szCs w:val="22"/>
                <w:lang w:val="es-AR" w:eastAsia="es-AR"/>
              </w:rPr>
            </w:pPr>
          </w:p>
        </w:tc>
      </w:tr>
      <w:tr w:rsidR="002312F6" w:rsidRPr="00682902" w14:paraId="06C35386" w14:textId="77777777" w:rsidTr="665379A2">
        <w:trPr>
          <w:trHeight w:val="300"/>
        </w:trPr>
        <w:tc>
          <w:tcPr>
            <w:tcW w:w="2689" w:type="dxa"/>
            <w:shd w:val="clear" w:color="auto" w:fill="auto"/>
            <w:noWrap/>
            <w:vAlign w:val="center"/>
          </w:tcPr>
          <w:p w14:paraId="7B60FC53" w14:textId="4D76D85C" w:rsidR="002312F6" w:rsidRPr="00682902" w:rsidRDefault="002312F6" w:rsidP="007656E8">
            <w:pPr>
              <w:rPr>
                <w:rFonts w:ascii="Calibri" w:hAnsi="Calibri" w:cs="Calibri"/>
                <w:sz w:val="22"/>
                <w:szCs w:val="22"/>
                <w:lang w:val="es-AR" w:eastAsia="es-AR"/>
              </w:rPr>
            </w:pPr>
            <w:r w:rsidRPr="00682902">
              <w:rPr>
                <w:rFonts w:ascii="Calibri" w:hAnsi="Calibri" w:cs="Calibri"/>
                <w:sz w:val="22"/>
                <w:szCs w:val="22"/>
                <w:lang w:val="es-AR" w:eastAsia="es-AR"/>
              </w:rPr>
              <w:lastRenderedPageBreak/>
              <w:t xml:space="preserve">9. </w:t>
            </w:r>
            <w:proofErr w:type="spellStart"/>
            <w:r w:rsidRPr="00682902">
              <w:rPr>
                <w:rFonts w:ascii="Calibri" w:hAnsi="Calibri" w:cs="Calibri"/>
                <w:sz w:val="22"/>
                <w:szCs w:val="22"/>
                <w:lang w:val="es-AR" w:eastAsia="es-AR"/>
              </w:rPr>
              <w:t>The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introduction</w:t>
            </w:r>
            <w:proofErr w:type="spellEnd"/>
            <w:r w:rsidRPr="00682902">
              <w:rPr>
                <w:rFonts w:ascii="Calibri" w:hAnsi="Calibri" w:cs="Calibri"/>
                <w:sz w:val="22"/>
                <w:szCs w:val="22"/>
                <w:lang w:val="es-AR" w:eastAsia="es-AR"/>
              </w:rPr>
              <w:t xml:space="preserve"> of </w:t>
            </w:r>
            <w:proofErr w:type="spellStart"/>
            <w:r w:rsidRPr="00682902">
              <w:rPr>
                <w:rFonts w:ascii="Calibri" w:hAnsi="Calibri" w:cs="Calibri"/>
                <w:sz w:val="22"/>
                <w:szCs w:val="22"/>
                <w:lang w:val="es-AR" w:eastAsia="es-AR"/>
              </w:rPr>
              <w:t>environmental</w:t>
            </w:r>
            <w:proofErr w:type="spellEnd"/>
            <w:r w:rsidRPr="00682902">
              <w:rPr>
                <w:rFonts w:ascii="Calibri" w:hAnsi="Calibri" w:cs="Calibri"/>
                <w:sz w:val="22"/>
                <w:szCs w:val="22"/>
                <w:lang w:val="es-AR" w:eastAsia="es-AR"/>
              </w:rPr>
              <w:t xml:space="preserve"> and social </w:t>
            </w:r>
            <w:proofErr w:type="spellStart"/>
            <w:r w:rsidRPr="00682902">
              <w:rPr>
                <w:rFonts w:ascii="Calibri" w:hAnsi="Calibri" w:cs="Calibri"/>
                <w:sz w:val="22"/>
                <w:szCs w:val="22"/>
                <w:lang w:val="es-AR" w:eastAsia="es-AR"/>
              </w:rPr>
              <w:t>safeguards</w:t>
            </w:r>
            <w:proofErr w:type="spellEnd"/>
            <w:r w:rsidRPr="00682902">
              <w:rPr>
                <w:rFonts w:ascii="Calibri" w:hAnsi="Calibri" w:cs="Calibri"/>
                <w:sz w:val="22"/>
                <w:szCs w:val="22"/>
                <w:lang w:val="es-AR" w:eastAsia="es-AR"/>
              </w:rPr>
              <w:t xml:space="preserve"> are </w:t>
            </w:r>
            <w:proofErr w:type="spellStart"/>
            <w:r w:rsidRPr="00682902">
              <w:rPr>
                <w:rFonts w:ascii="Calibri" w:hAnsi="Calibri" w:cs="Calibri"/>
                <w:sz w:val="22"/>
                <w:szCs w:val="22"/>
                <w:lang w:val="es-AR" w:eastAsia="es-AR"/>
              </w:rPr>
              <w:t>interpreted</w:t>
            </w:r>
            <w:proofErr w:type="spellEnd"/>
            <w:r w:rsidRPr="00682902">
              <w:rPr>
                <w:rFonts w:ascii="Calibri" w:hAnsi="Calibri" w:cs="Calibri"/>
                <w:sz w:val="22"/>
                <w:szCs w:val="22"/>
                <w:lang w:val="es-AR" w:eastAsia="es-AR"/>
              </w:rPr>
              <w:t xml:space="preserve"> as colonial </w:t>
            </w:r>
            <w:proofErr w:type="spellStart"/>
            <w:r w:rsidRPr="00682902">
              <w:rPr>
                <w:rFonts w:ascii="Calibri" w:hAnsi="Calibri" w:cs="Calibri"/>
                <w:sz w:val="22"/>
                <w:szCs w:val="22"/>
                <w:lang w:val="es-AR" w:eastAsia="es-AR"/>
              </w:rPr>
              <w:t>concepts</w:t>
            </w:r>
            <w:proofErr w:type="spellEnd"/>
            <w:r w:rsidRPr="00682902">
              <w:rPr>
                <w:rFonts w:ascii="Calibri" w:hAnsi="Calibri" w:cs="Calibri"/>
                <w:sz w:val="22"/>
                <w:szCs w:val="22"/>
                <w:lang w:val="es-AR" w:eastAsia="es-AR"/>
              </w:rPr>
              <w:t xml:space="preserve"> and are </w:t>
            </w:r>
            <w:proofErr w:type="spellStart"/>
            <w:r w:rsidRPr="00682902">
              <w:rPr>
                <w:rFonts w:ascii="Calibri" w:hAnsi="Calibri" w:cs="Calibri"/>
                <w:sz w:val="22"/>
                <w:szCs w:val="22"/>
                <w:lang w:val="es-AR" w:eastAsia="es-AR"/>
              </w:rPr>
              <w:t>met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with</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resistance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or</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apathy</w:t>
            </w:r>
            <w:proofErr w:type="spellEnd"/>
          </w:p>
        </w:tc>
        <w:tc>
          <w:tcPr>
            <w:tcW w:w="1622" w:type="dxa"/>
            <w:shd w:val="clear" w:color="auto" w:fill="auto"/>
          </w:tcPr>
          <w:p w14:paraId="0AFB7C9D" w14:textId="77777777" w:rsidR="002312F6" w:rsidRPr="00682902" w:rsidRDefault="002312F6" w:rsidP="00FB6F10">
            <w:pPr>
              <w:jc w:val="center"/>
              <w:rPr>
                <w:rFonts w:ascii="Calibri" w:hAnsi="Calibri" w:cs="Calibri"/>
                <w:color w:val="000000"/>
                <w:sz w:val="22"/>
                <w:szCs w:val="22"/>
                <w:lang w:val="es-AR" w:eastAsia="es-AR"/>
              </w:rPr>
            </w:pPr>
          </w:p>
          <w:p w14:paraId="2904A154" w14:textId="77777777" w:rsidR="006A7F97" w:rsidRPr="00682902" w:rsidRDefault="006A7F97" w:rsidP="00FB6F10">
            <w:pPr>
              <w:jc w:val="center"/>
              <w:rPr>
                <w:rFonts w:ascii="Calibri" w:hAnsi="Calibri" w:cs="Calibri"/>
                <w:color w:val="000000"/>
                <w:sz w:val="22"/>
                <w:szCs w:val="22"/>
                <w:lang w:val="es-AR" w:eastAsia="es-AR"/>
              </w:rPr>
            </w:pPr>
          </w:p>
          <w:p w14:paraId="52BCE3DA" w14:textId="0AFC7657" w:rsidR="006A7F97" w:rsidRPr="00682902" w:rsidRDefault="002D5784" w:rsidP="00FB6F10">
            <w:pPr>
              <w:jc w:val="cente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Components</w:t>
            </w:r>
            <w:proofErr w:type="spellEnd"/>
            <w:r w:rsidR="006A7F97" w:rsidRPr="00682902">
              <w:rPr>
                <w:rFonts w:ascii="Calibri" w:hAnsi="Calibri" w:cs="Calibri"/>
                <w:color w:val="000000"/>
                <w:sz w:val="22"/>
                <w:szCs w:val="22"/>
                <w:lang w:val="es-AR" w:eastAsia="es-AR"/>
              </w:rPr>
              <w:t xml:space="preserve"> 1-4</w:t>
            </w:r>
          </w:p>
        </w:tc>
        <w:tc>
          <w:tcPr>
            <w:tcW w:w="567" w:type="dxa"/>
            <w:shd w:val="clear" w:color="auto" w:fill="auto"/>
            <w:noWrap/>
            <w:vAlign w:val="center"/>
          </w:tcPr>
          <w:p w14:paraId="337E0B05" w14:textId="77777777" w:rsidR="002312F6" w:rsidRPr="00682902" w:rsidRDefault="002312F6" w:rsidP="00FB6F10">
            <w:pPr>
              <w:jc w:val="center"/>
              <w:rPr>
                <w:rFonts w:ascii="Calibri" w:hAnsi="Calibri" w:cs="Calibri"/>
                <w:color w:val="000000"/>
                <w:sz w:val="22"/>
                <w:szCs w:val="22"/>
                <w:lang w:val="es-AR" w:eastAsia="es-AR"/>
              </w:rPr>
            </w:pPr>
          </w:p>
        </w:tc>
        <w:tc>
          <w:tcPr>
            <w:tcW w:w="441" w:type="dxa"/>
            <w:shd w:val="clear" w:color="auto" w:fill="auto"/>
            <w:noWrap/>
            <w:vAlign w:val="center"/>
          </w:tcPr>
          <w:p w14:paraId="05799D15" w14:textId="1DF8D69A" w:rsidR="002312F6" w:rsidRPr="00682902" w:rsidRDefault="006A7F97"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M</w:t>
            </w:r>
          </w:p>
        </w:tc>
        <w:tc>
          <w:tcPr>
            <w:tcW w:w="630" w:type="dxa"/>
            <w:shd w:val="clear" w:color="auto" w:fill="D9E2F3" w:themeFill="accent1" w:themeFillTint="33"/>
            <w:noWrap/>
            <w:vAlign w:val="center"/>
          </w:tcPr>
          <w:p w14:paraId="258BCF13" w14:textId="6E4DA33D" w:rsidR="002312F6" w:rsidRPr="00682902" w:rsidRDefault="006A7F97"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M</w:t>
            </w:r>
          </w:p>
        </w:tc>
        <w:tc>
          <w:tcPr>
            <w:tcW w:w="420" w:type="dxa"/>
            <w:shd w:val="clear" w:color="auto" w:fill="auto"/>
            <w:noWrap/>
            <w:vAlign w:val="center"/>
          </w:tcPr>
          <w:p w14:paraId="7F93D853" w14:textId="77777777" w:rsidR="002312F6" w:rsidRPr="00682902" w:rsidRDefault="002312F6" w:rsidP="00FB6F10">
            <w:pPr>
              <w:jc w:val="center"/>
              <w:rPr>
                <w:rFonts w:ascii="Calibri" w:hAnsi="Calibri" w:cs="Calibri"/>
                <w:color w:val="000000"/>
                <w:sz w:val="22"/>
                <w:szCs w:val="22"/>
                <w:lang w:val="es-AR" w:eastAsia="es-AR"/>
              </w:rPr>
            </w:pPr>
          </w:p>
        </w:tc>
        <w:tc>
          <w:tcPr>
            <w:tcW w:w="572" w:type="dxa"/>
            <w:shd w:val="clear" w:color="auto" w:fill="auto"/>
            <w:noWrap/>
            <w:vAlign w:val="center"/>
          </w:tcPr>
          <w:p w14:paraId="65DEF2D8" w14:textId="77777777" w:rsidR="002312F6" w:rsidRPr="00682902" w:rsidRDefault="002312F6" w:rsidP="00FB6F10">
            <w:pPr>
              <w:jc w:val="center"/>
              <w:rPr>
                <w:rFonts w:ascii="Calibri" w:hAnsi="Calibri" w:cs="Calibri"/>
                <w:color w:val="000000"/>
                <w:sz w:val="22"/>
                <w:szCs w:val="22"/>
                <w:lang w:val="es-AR" w:eastAsia="es-AR"/>
              </w:rPr>
            </w:pPr>
          </w:p>
        </w:tc>
        <w:tc>
          <w:tcPr>
            <w:tcW w:w="725" w:type="dxa"/>
            <w:shd w:val="clear" w:color="auto" w:fill="auto"/>
            <w:noWrap/>
            <w:vAlign w:val="center"/>
          </w:tcPr>
          <w:p w14:paraId="35172AB3" w14:textId="77777777" w:rsidR="002312F6" w:rsidRPr="00682902" w:rsidRDefault="002312F6" w:rsidP="00FB6F10">
            <w:pPr>
              <w:jc w:val="center"/>
              <w:rPr>
                <w:rFonts w:ascii="Calibri" w:hAnsi="Calibri" w:cs="Calibri"/>
                <w:color w:val="000000"/>
                <w:sz w:val="22"/>
                <w:szCs w:val="22"/>
                <w:lang w:val="es-AR" w:eastAsia="es-AR"/>
              </w:rPr>
            </w:pPr>
          </w:p>
        </w:tc>
        <w:tc>
          <w:tcPr>
            <w:tcW w:w="441" w:type="dxa"/>
            <w:shd w:val="clear" w:color="auto" w:fill="auto"/>
            <w:noWrap/>
            <w:vAlign w:val="center"/>
          </w:tcPr>
          <w:p w14:paraId="54CDF3E3" w14:textId="77777777" w:rsidR="002312F6" w:rsidRPr="00682902" w:rsidRDefault="002312F6" w:rsidP="00FB6F10">
            <w:pPr>
              <w:jc w:val="center"/>
              <w:rPr>
                <w:rFonts w:ascii="Calibri" w:hAnsi="Calibri" w:cs="Calibri"/>
                <w:color w:val="000000"/>
                <w:sz w:val="22"/>
                <w:szCs w:val="22"/>
                <w:lang w:val="es-AR" w:eastAsia="es-AR"/>
              </w:rPr>
            </w:pPr>
          </w:p>
        </w:tc>
        <w:tc>
          <w:tcPr>
            <w:tcW w:w="924" w:type="dxa"/>
            <w:shd w:val="clear" w:color="auto" w:fill="auto"/>
            <w:noWrap/>
            <w:vAlign w:val="center"/>
          </w:tcPr>
          <w:p w14:paraId="7C1223A7" w14:textId="0455F1E8" w:rsidR="002312F6" w:rsidRPr="00682902" w:rsidRDefault="00BA3C1F" w:rsidP="00FB6F10">
            <w:pPr>
              <w:jc w:val="cente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w:t>
            </w:r>
          </w:p>
        </w:tc>
        <w:tc>
          <w:tcPr>
            <w:tcW w:w="5282" w:type="dxa"/>
            <w:shd w:val="clear" w:color="auto" w:fill="auto"/>
          </w:tcPr>
          <w:p w14:paraId="5EEEB5DA" w14:textId="77777777" w:rsidR="002312F6" w:rsidRPr="00682902" w:rsidRDefault="002312F6" w:rsidP="00E249D9">
            <w:pPr>
              <w:rPr>
                <w:rFonts w:ascii="Calibri" w:hAnsi="Calibri" w:cs="Calibri"/>
                <w:color w:val="000000"/>
                <w:sz w:val="22"/>
                <w:szCs w:val="22"/>
                <w:lang w:val="es-AR" w:eastAsia="es-AR"/>
              </w:rPr>
            </w:pPr>
          </w:p>
        </w:tc>
      </w:tr>
      <w:tr w:rsidR="00514840" w:rsidRPr="00682902" w14:paraId="15747527" w14:textId="77777777" w:rsidTr="665379A2">
        <w:trPr>
          <w:trHeight w:val="300"/>
        </w:trPr>
        <w:tc>
          <w:tcPr>
            <w:tcW w:w="2689" w:type="dxa"/>
            <w:shd w:val="clear" w:color="auto" w:fill="auto"/>
            <w:noWrap/>
            <w:vAlign w:val="center"/>
            <w:hideMark/>
          </w:tcPr>
          <w:p w14:paraId="2C322ABD" w14:textId="7D13B7EE" w:rsidR="00514840" w:rsidRPr="00682902" w:rsidRDefault="00514840" w:rsidP="007656E8">
            <w:pPr>
              <w:rPr>
                <w:rFonts w:ascii="Calibri" w:hAnsi="Calibri" w:cs="Calibri"/>
                <w:color w:val="000000"/>
                <w:sz w:val="22"/>
                <w:szCs w:val="22"/>
                <w:lang w:val="es-AR" w:eastAsia="es-AR"/>
              </w:rPr>
            </w:pPr>
            <w:proofErr w:type="spellStart"/>
            <w:r w:rsidRPr="00682902">
              <w:rPr>
                <w:rFonts w:ascii="Calibri" w:hAnsi="Calibri" w:cs="Calibri"/>
                <w:sz w:val="22"/>
                <w:szCs w:val="22"/>
                <w:lang w:val="es-AR" w:eastAsia="es-AR"/>
              </w:rPr>
              <w:t>Consolidated</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project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risk</w:t>
            </w:r>
            <w:proofErr w:type="spellEnd"/>
          </w:p>
        </w:tc>
        <w:tc>
          <w:tcPr>
            <w:tcW w:w="1622" w:type="dxa"/>
          </w:tcPr>
          <w:p w14:paraId="2615813C" w14:textId="77777777" w:rsidR="00514840" w:rsidRPr="00682902" w:rsidRDefault="00514840" w:rsidP="00FB6F10">
            <w:pPr>
              <w:jc w:val="center"/>
              <w:rPr>
                <w:rFonts w:ascii="Calibri" w:hAnsi="Calibri" w:cs="Calibri"/>
                <w:color w:val="000000"/>
                <w:sz w:val="22"/>
                <w:szCs w:val="22"/>
                <w:lang w:val="es-AR" w:eastAsia="es-AR"/>
              </w:rPr>
            </w:pPr>
          </w:p>
        </w:tc>
        <w:tc>
          <w:tcPr>
            <w:tcW w:w="567" w:type="dxa"/>
            <w:shd w:val="clear" w:color="auto" w:fill="auto"/>
            <w:noWrap/>
            <w:vAlign w:val="center"/>
          </w:tcPr>
          <w:p w14:paraId="1B9E6FED" w14:textId="280F8C4E" w:rsidR="00514840" w:rsidRPr="00682902" w:rsidRDefault="00514840" w:rsidP="00FB6F10">
            <w:pPr>
              <w:jc w:val="center"/>
              <w:rPr>
                <w:rFonts w:ascii="Calibri" w:hAnsi="Calibri" w:cs="Calibri"/>
                <w:color w:val="000000"/>
                <w:sz w:val="22"/>
                <w:szCs w:val="22"/>
                <w:lang w:val="es-AR" w:eastAsia="es-AR"/>
              </w:rPr>
            </w:pPr>
          </w:p>
        </w:tc>
        <w:tc>
          <w:tcPr>
            <w:tcW w:w="441" w:type="dxa"/>
            <w:shd w:val="clear" w:color="auto" w:fill="auto"/>
            <w:noWrap/>
            <w:vAlign w:val="center"/>
          </w:tcPr>
          <w:p w14:paraId="283893B7" w14:textId="6E1837D6" w:rsidR="00514840" w:rsidRPr="00682902" w:rsidRDefault="3879DD07" w:rsidP="00FB6F10">
            <w:pPr>
              <w:jc w:val="center"/>
              <w:rPr>
                <w:rFonts w:ascii="Calibri" w:hAnsi="Calibri" w:cs="Calibri"/>
                <w:color w:val="000000"/>
                <w:sz w:val="22"/>
                <w:szCs w:val="22"/>
                <w:lang w:val="es-AR" w:eastAsia="es-AR"/>
              </w:rPr>
            </w:pPr>
            <w:r w:rsidRPr="665379A2">
              <w:rPr>
                <w:rFonts w:ascii="Calibri" w:hAnsi="Calibri" w:cs="Calibri"/>
                <w:color w:val="000000" w:themeColor="text1"/>
                <w:sz w:val="22"/>
                <w:szCs w:val="22"/>
                <w:lang w:val="es-AR" w:eastAsia="es-AR"/>
              </w:rPr>
              <w:t>M</w:t>
            </w:r>
          </w:p>
        </w:tc>
        <w:tc>
          <w:tcPr>
            <w:tcW w:w="630" w:type="dxa"/>
            <w:shd w:val="clear" w:color="auto" w:fill="D9E2F3" w:themeFill="accent1" w:themeFillTint="33"/>
            <w:noWrap/>
            <w:vAlign w:val="center"/>
          </w:tcPr>
          <w:p w14:paraId="1D87AB4D" w14:textId="2A5956C1" w:rsidR="00514840" w:rsidRPr="00682902" w:rsidRDefault="3879DD07" w:rsidP="00FB6F10">
            <w:pPr>
              <w:jc w:val="center"/>
              <w:rPr>
                <w:rFonts w:ascii="Calibri" w:hAnsi="Calibri" w:cs="Calibri"/>
                <w:color w:val="000000"/>
                <w:sz w:val="22"/>
                <w:szCs w:val="22"/>
                <w:lang w:val="es-AR" w:eastAsia="es-AR"/>
              </w:rPr>
            </w:pPr>
            <w:r w:rsidRPr="665379A2">
              <w:rPr>
                <w:rFonts w:ascii="Calibri" w:hAnsi="Calibri" w:cs="Calibri"/>
                <w:color w:val="000000" w:themeColor="text1"/>
                <w:sz w:val="22"/>
                <w:szCs w:val="22"/>
                <w:lang w:val="es-AR" w:eastAsia="es-AR"/>
              </w:rPr>
              <w:t>M</w:t>
            </w:r>
          </w:p>
        </w:tc>
        <w:tc>
          <w:tcPr>
            <w:tcW w:w="420" w:type="dxa"/>
            <w:shd w:val="clear" w:color="auto" w:fill="auto"/>
            <w:noWrap/>
            <w:vAlign w:val="center"/>
          </w:tcPr>
          <w:p w14:paraId="78C357F3" w14:textId="5B5443FA" w:rsidR="00514840" w:rsidRPr="00682902" w:rsidRDefault="00514840" w:rsidP="00FB6F10">
            <w:pPr>
              <w:jc w:val="center"/>
              <w:rPr>
                <w:rFonts w:ascii="Calibri" w:hAnsi="Calibri" w:cs="Calibri"/>
                <w:color w:val="000000"/>
                <w:sz w:val="22"/>
                <w:szCs w:val="22"/>
                <w:lang w:val="es-AR" w:eastAsia="es-AR"/>
              </w:rPr>
            </w:pPr>
          </w:p>
        </w:tc>
        <w:tc>
          <w:tcPr>
            <w:tcW w:w="572" w:type="dxa"/>
            <w:shd w:val="clear" w:color="auto" w:fill="D9E2F3" w:themeFill="accent1" w:themeFillTint="33"/>
            <w:noWrap/>
            <w:vAlign w:val="center"/>
          </w:tcPr>
          <w:p w14:paraId="79120135" w14:textId="4AC0AFC0" w:rsidR="00514840" w:rsidRPr="00682902" w:rsidRDefault="00514840" w:rsidP="00FB6F10">
            <w:pPr>
              <w:jc w:val="center"/>
              <w:rPr>
                <w:rFonts w:ascii="Calibri" w:hAnsi="Calibri" w:cs="Calibri"/>
                <w:color w:val="000000"/>
                <w:sz w:val="22"/>
                <w:szCs w:val="22"/>
                <w:lang w:val="es-AR" w:eastAsia="es-AR"/>
              </w:rPr>
            </w:pPr>
          </w:p>
        </w:tc>
        <w:tc>
          <w:tcPr>
            <w:tcW w:w="725" w:type="dxa"/>
            <w:shd w:val="clear" w:color="auto" w:fill="auto"/>
            <w:noWrap/>
            <w:vAlign w:val="center"/>
            <w:hideMark/>
          </w:tcPr>
          <w:p w14:paraId="42C538E1" w14:textId="61B7DFE8" w:rsidR="00514840" w:rsidRPr="00682902" w:rsidRDefault="00514840" w:rsidP="00FB6F10">
            <w:pPr>
              <w:jc w:val="center"/>
              <w:rPr>
                <w:rFonts w:ascii="Calibri" w:hAnsi="Calibri" w:cs="Calibri"/>
                <w:color w:val="000000"/>
                <w:sz w:val="22"/>
                <w:szCs w:val="22"/>
                <w:lang w:val="es-AR" w:eastAsia="es-AR"/>
              </w:rPr>
            </w:pPr>
          </w:p>
        </w:tc>
        <w:tc>
          <w:tcPr>
            <w:tcW w:w="441" w:type="dxa"/>
            <w:shd w:val="clear" w:color="auto" w:fill="auto"/>
            <w:noWrap/>
            <w:vAlign w:val="center"/>
            <w:hideMark/>
          </w:tcPr>
          <w:p w14:paraId="2323D580" w14:textId="6615B8B8" w:rsidR="00514840" w:rsidRPr="00682902" w:rsidRDefault="00514840" w:rsidP="00FB6F10">
            <w:pPr>
              <w:jc w:val="center"/>
              <w:rPr>
                <w:rFonts w:ascii="Calibri" w:hAnsi="Calibri" w:cs="Calibri"/>
                <w:color w:val="000000"/>
                <w:sz w:val="22"/>
                <w:szCs w:val="22"/>
                <w:lang w:val="es-AR" w:eastAsia="es-AR"/>
              </w:rPr>
            </w:pPr>
          </w:p>
        </w:tc>
        <w:tc>
          <w:tcPr>
            <w:tcW w:w="924" w:type="dxa"/>
            <w:shd w:val="clear" w:color="auto" w:fill="auto"/>
            <w:noWrap/>
            <w:vAlign w:val="center"/>
            <w:hideMark/>
          </w:tcPr>
          <w:p w14:paraId="30C24719" w14:textId="1DBBC2B6" w:rsidR="00514840" w:rsidRPr="00682902" w:rsidRDefault="255816E3" w:rsidP="665379A2">
            <w:pPr>
              <w:jc w:val="center"/>
              <w:rPr>
                <w:rFonts w:ascii="Calibri" w:hAnsi="Calibri" w:cs="Calibri"/>
                <w:color w:val="000000"/>
                <w:sz w:val="22"/>
                <w:szCs w:val="22"/>
                <w:lang w:val="es-AR" w:eastAsia="es-AR"/>
              </w:rPr>
            </w:pPr>
            <w:r w:rsidRPr="665379A2">
              <w:rPr>
                <w:rFonts w:ascii="Calibri" w:hAnsi="Calibri" w:cs="Calibri"/>
                <w:color w:val="000000" w:themeColor="text1"/>
                <w:sz w:val="22"/>
                <w:szCs w:val="22"/>
                <w:lang w:val="es-AR" w:eastAsia="es-AR"/>
              </w:rPr>
              <w:t xml:space="preserve"> =</w:t>
            </w:r>
          </w:p>
        </w:tc>
        <w:tc>
          <w:tcPr>
            <w:tcW w:w="5282" w:type="dxa"/>
          </w:tcPr>
          <w:p w14:paraId="282E5B62" w14:textId="7623484F" w:rsidR="00514840" w:rsidRPr="00682902" w:rsidRDefault="00514840" w:rsidP="0078039A">
            <w:pPr>
              <w:pStyle w:val="InstructionsPM"/>
              <w:rPr>
                <w:rStyle w:val="CommentReference"/>
                <w:rFonts w:ascii="Calibri" w:hAnsi="Calibri" w:cs="Calibri"/>
                <w:sz w:val="22"/>
                <w:szCs w:val="22"/>
              </w:rPr>
            </w:pPr>
            <w:r w:rsidRPr="00682902">
              <w:rPr>
                <w:rStyle w:val="CommentReference"/>
                <w:rFonts w:ascii="Calibri" w:hAnsi="Calibri" w:cs="Calibri"/>
                <w:sz w:val="22"/>
                <w:szCs w:val="22"/>
              </w:rPr>
              <w:t>This section focuses on the variation. The overall rating is discussed in section 2.3.</w:t>
            </w:r>
          </w:p>
        </w:tc>
      </w:tr>
    </w:tbl>
    <w:p w14:paraId="052B3B69" w14:textId="77777777" w:rsidR="004709AA" w:rsidRPr="00682902" w:rsidRDefault="004709AA">
      <w:pPr>
        <w:rPr>
          <w:rFonts w:ascii="Calibri" w:hAnsi="Calibri" w:cs="Calibri"/>
          <w:i/>
          <w:iCs/>
          <w:color w:val="4472C4"/>
          <w:sz w:val="22"/>
          <w:szCs w:val="22"/>
        </w:rPr>
      </w:pPr>
    </w:p>
    <w:p w14:paraId="0483CE41" w14:textId="77777777" w:rsidR="00E340AF" w:rsidRPr="00682902" w:rsidRDefault="00E340AF">
      <w:pPr>
        <w:rPr>
          <w:rFonts w:ascii="Calibri" w:hAnsi="Calibri" w:cs="Calibri"/>
          <w:i/>
          <w:iCs/>
          <w:color w:val="4472C4"/>
          <w:sz w:val="22"/>
          <w:szCs w:val="22"/>
        </w:rPr>
      </w:pPr>
    </w:p>
    <w:p w14:paraId="26A042FB" w14:textId="4C07DCF3" w:rsidR="00286648" w:rsidRPr="00682902" w:rsidRDefault="001770F3" w:rsidP="00D755AA">
      <w:pPr>
        <w:rPr>
          <w:rFonts w:ascii="Calibri" w:hAnsi="Calibri" w:cs="Calibri"/>
          <w:b/>
          <w:bCs/>
          <w:sz w:val="22"/>
          <w:szCs w:val="22"/>
          <w:u w:val="single"/>
        </w:rPr>
      </w:pPr>
      <w:r w:rsidRPr="00682902">
        <w:rPr>
          <w:rFonts w:ascii="Calibri" w:hAnsi="Calibri" w:cs="Calibri"/>
          <w:b/>
          <w:bCs/>
          <w:sz w:val="22"/>
          <w:szCs w:val="22"/>
          <w:u w:val="single"/>
        </w:rPr>
        <w:t xml:space="preserve">Table B. </w:t>
      </w:r>
      <w:r w:rsidRPr="00682902">
        <w:rPr>
          <w:rFonts w:ascii="Calibri" w:hAnsi="Calibri" w:cs="Calibri"/>
          <w:sz w:val="22"/>
          <w:szCs w:val="22"/>
          <w:u w:val="single"/>
        </w:rPr>
        <w:t xml:space="preserve">Outstanding </w:t>
      </w:r>
      <w:r w:rsidR="007E6514" w:rsidRPr="00682902">
        <w:rPr>
          <w:rFonts w:ascii="Calibri" w:hAnsi="Calibri" w:cs="Calibri"/>
          <w:sz w:val="22"/>
          <w:szCs w:val="22"/>
          <w:u w:val="single"/>
        </w:rPr>
        <w:t xml:space="preserve">medium &amp; high </w:t>
      </w:r>
      <w:r w:rsidRPr="00682902">
        <w:rPr>
          <w:rFonts w:ascii="Calibri" w:hAnsi="Calibri" w:cs="Calibri"/>
          <w:sz w:val="22"/>
          <w:szCs w:val="22"/>
          <w:u w:val="single"/>
        </w:rPr>
        <w:t>risks</w:t>
      </w:r>
    </w:p>
    <w:p w14:paraId="7C824CD6" w14:textId="66BF7CD0" w:rsidR="00C44BFC" w:rsidRPr="00682902" w:rsidRDefault="003A3274" w:rsidP="003A3274">
      <w:pPr>
        <w:pStyle w:val="InstructionsPM"/>
        <w:rPr>
          <w:rFonts w:ascii="Calibri" w:hAnsi="Calibri" w:cs="Calibri"/>
          <w:sz w:val="22"/>
        </w:rPr>
      </w:pPr>
      <w:r w:rsidRPr="00682902">
        <w:rPr>
          <w:rFonts w:ascii="Calibri" w:hAnsi="Calibri" w:cs="Calibri"/>
          <w:sz w:val="22"/>
        </w:rPr>
        <w:t xml:space="preserve">List here </w:t>
      </w:r>
      <w:r w:rsidRPr="00682902">
        <w:rPr>
          <w:rFonts w:ascii="Calibri" w:hAnsi="Calibri" w:cs="Calibri"/>
          <w:b/>
          <w:bCs w:val="0"/>
          <w:sz w:val="22"/>
        </w:rPr>
        <w:t xml:space="preserve">only risks </w:t>
      </w:r>
      <w:r w:rsidR="00FA2F97" w:rsidRPr="00682902">
        <w:rPr>
          <w:rFonts w:ascii="Calibri" w:hAnsi="Calibri" w:cs="Calibri"/>
          <w:b/>
          <w:bCs w:val="0"/>
          <w:sz w:val="22"/>
        </w:rPr>
        <w:t xml:space="preserve">from Table A </w:t>
      </w:r>
      <w:r w:rsidR="00EF2C74" w:rsidRPr="00682902">
        <w:rPr>
          <w:rFonts w:ascii="Calibri" w:hAnsi="Calibri" w:cs="Calibri"/>
          <w:b/>
          <w:bCs w:val="0"/>
          <w:sz w:val="22"/>
        </w:rPr>
        <w:t xml:space="preserve">above </w:t>
      </w:r>
      <w:r w:rsidRPr="00682902">
        <w:rPr>
          <w:rFonts w:ascii="Calibri" w:hAnsi="Calibri" w:cs="Calibri"/>
          <w:b/>
          <w:bCs w:val="0"/>
          <w:sz w:val="22"/>
        </w:rPr>
        <w:t>that have a</w:t>
      </w:r>
      <w:r w:rsidR="00FA2F97" w:rsidRPr="00682902">
        <w:rPr>
          <w:rFonts w:ascii="Calibri" w:hAnsi="Calibri" w:cs="Calibri"/>
          <w:b/>
          <w:bCs w:val="0"/>
          <w:sz w:val="22"/>
        </w:rPr>
        <w:t xml:space="preserve"> risk rating of</w:t>
      </w:r>
      <w:r w:rsidRPr="00682902">
        <w:rPr>
          <w:rFonts w:ascii="Calibri" w:hAnsi="Calibri" w:cs="Calibri"/>
          <w:b/>
          <w:bCs w:val="0"/>
          <w:sz w:val="22"/>
        </w:rPr>
        <w:t xml:space="preserve"> M </w:t>
      </w:r>
      <w:r w:rsidR="00FA2F97" w:rsidRPr="00682902">
        <w:rPr>
          <w:rFonts w:ascii="Calibri" w:hAnsi="Calibri" w:cs="Calibri"/>
          <w:b/>
          <w:bCs w:val="0"/>
          <w:sz w:val="22"/>
        </w:rPr>
        <w:t>or worse</w:t>
      </w:r>
      <w:r w:rsidR="00FA2F97" w:rsidRPr="00682902">
        <w:rPr>
          <w:rFonts w:ascii="Calibri" w:hAnsi="Calibri" w:cs="Calibri"/>
          <w:sz w:val="22"/>
        </w:rPr>
        <w:t xml:space="preserve"> in</w:t>
      </w:r>
      <w:r w:rsidRPr="00682902">
        <w:rPr>
          <w:rFonts w:ascii="Calibri" w:hAnsi="Calibri" w:cs="Calibri"/>
          <w:sz w:val="22"/>
        </w:rPr>
        <w:t xml:space="preserve"> the </w:t>
      </w:r>
      <w:r w:rsidRPr="00682902">
        <w:rPr>
          <w:rFonts w:ascii="Calibri" w:hAnsi="Calibri" w:cs="Calibri"/>
          <w:b/>
          <w:bCs w:val="0"/>
          <w:sz w:val="22"/>
          <w:u w:val="single"/>
        </w:rPr>
        <w:t>current</w:t>
      </w:r>
      <w:r w:rsidRPr="00682902">
        <w:rPr>
          <w:rFonts w:ascii="Calibri" w:hAnsi="Calibri" w:cs="Calibri"/>
          <w:sz w:val="22"/>
        </w:rPr>
        <w:t xml:space="preserve"> PIR</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976"/>
        <w:gridCol w:w="2693"/>
        <w:gridCol w:w="2835"/>
        <w:gridCol w:w="1560"/>
        <w:gridCol w:w="1559"/>
      </w:tblGrid>
      <w:tr w:rsidR="00EC6CD7" w:rsidRPr="00682902" w14:paraId="1A2EC901" w14:textId="4A85F537" w:rsidTr="00BA6A87">
        <w:trPr>
          <w:trHeight w:val="300"/>
        </w:trPr>
        <w:tc>
          <w:tcPr>
            <w:tcW w:w="2689" w:type="dxa"/>
            <w:vMerge w:val="restart"/>
            <w:shd w:val="clear" w:color="000000" w:fill="D9D9D9"/>
            <w:noWrap/>
            <w:vAlign w:val="center"/>
            <w:hideMark/>
          </w:tcPr>
          <w:p w14:paraId="133B9ACC" w14:textId="77777777" w:rsidR="00EC6CD7" w:rsidRPr="00682902" w:rsidRDefault="00EC6CD7" w:rsidP="007E31B1">
            <w:pPr>
              <w:jc w:val="center"/>
              <w:rPr>
                <w:rFonts w:ascii="Calibri" w:hAnsi="Calibri" w:cs="Calibri"/>
                <w:b/>
                <w:bCs/>
                <w:color w:val="000000"/>
                <w:sz w:val="22"/>
                <w:szCs w:val="22"/>
                <w:lang w:val="es-AR" w:eastAsia="es-AR"/>
              </w:rPr>
            </w:pPr>
            <w:proofErr w:type="spellStart"/>
            <w:r w:rsidRPr="00682902">
              <w:rPr>
                <w:rFonts w:ascii="Calibri" w:hAnsi="Calibri" w:cs="Calibri"/>
                <w:b/>
                <w:bCs/>
                <w:color w:val="000000"/>
                <w:sz w:val="22"/>
                <w:szCs w:val="22"/>
                <w:lang w:val="es-AR" w:eastAsia="es-AR"/>
              </w:rPr>
              <w:t>Risk</w:t>
            </w:r>
            <w:proofErr w:type="spellEnd"/>
            <w:r w:rsidRPr="00682902">
              <w:rPr>
                <w:rFonts w:ascii="Calibri" w:hAnsi="Calibri" w:cs="Calibri"/>
                <w:color w:val="000000"/>
                <w:sz w:val="22"/>
                <w:szCs w:val="22"/>
                <w:lang w:val="es-AR" w:eastAsia="es-AR"/>
              </w:rPr>
              <w:t>  </w:t>
            </w:r>
          </w:p>
        </w:tc>
        <w:tc>
          <w:tcPr>
            <w:tcW w:w="2976" w:type="dxa"/>
            <w:vMerge w:val="restart"/>
            <w:shd w:val="clear" w:color="000000" w:fill="D9D9D9"/>
            <w:noWrap/>
            <w:vAlign w:val="center"/>
            <w:hideMark/>
          </w:tcPr>
          <w:p w14:paraId="09945287" w14:textId="1C695069" w:rsidR="00EC6CD7" w:rsidRPr="00682902" w:rsidRDefault="008A053F" w:rsidP="007E31B1">
            <w:pPr>
              <w:rPr>
                <w:rFonts w:ascii="Calibri" w:hAnsi="Calibri" w:cs="Calibri"/>
                <w:b/>
                <w:bCs/>
                <w:color w:val="000000"/>
                <w:sz w:val="22"/>
                <w:szCs w:val="22"/>
                <w:lang w:eastAsia="es-AR"/>
              </w:rPr>
            </w:pPr>
            <w:r w:rsidRPr="00682902">
              <w:rPr>
                <w:rFonts w:ascii="Calibri" w:hAnsi="Calibri" w:cs="Calibri"/>
                <w:b/>
                <w:bCs/>
                <w:color w:val="000000"/>
                <w:sz w:val="22"/>
                <w:szCs w:val="22"/>
                <w:lang w:eastAsia="es-AR"/>
              </w:rPr>
              <w:t>Actions decided during the previous reporting instance (PIR</w:t>
            </w:r>
            <w:r w:rsidRPr="00682902">
              <w:rPr>
                <w:rFonts w:ascii="Calibri" w:hAnsi="Calibri" w:cs="Calibri"/>
                <w:b/>
                <w:bCs/>
                <w:color w:val="000000"/>
                <w:sz w:val="22"/>
                <w:szCs w:val="22"/>
                <w:vertAlign w:val="subscript"/>
                <w:lang w:eastAsia="es-AR"/>
              </w:rPr>
              <w:t>t-1</w:t>
            </w:r>
            <w:r w:rsidRPr="00682902">
              <w:rPr>
                <w:rFonts w:ascii="Calibri" w:hAnsi="Calibri" w:cs="Calibri"/>
                <w:b/>
                <w:bCs/>
                <w:color w:val="000000"/>
                <w:sz w:val="22"/>
                <w:szCs w:val="22"/>
                <w:lang w:eastAsia="es-AR"/>
              </w:rPr>
              <w:t>, MTR, etc.)</w:t>
            </w:r>
          </w:p>
        </w:tc>
        <w:tc>
          <w:tcPr>
            <w:tcW w:w="2693" w:type="dxa"/>
            <w:vMerge w:val="restart"/>
            <w:shd w:val="clear" w:color="000000" w:fill="D9D9D9"/>
          </w:tcPr>
          <w:p w14:paraId="5097AB80" w14:textId="38E5ABC4" w:rsidR="00EC6CD7" w:rsidRPr="00682902" w:rsidRDefault="00EC6CD7" w:rsidP="007E31B1">
            <w:pPr>
              <w:rPr>
                <w:rFonts w:ascii="Calibri" w:hAnsi="Calibri" w:cs="Calibri"/>
                <w:b/>
                <w:bCs/>
                <w:color w:val="000000"/>
                <w:sz w:val="22"/>
                <w:szCs w:val="22"/>
                <w:lang w:eastAsia="es-AR"/>
              </w:rPr>
            </w:pPr>
            <w:r w:rsidRPr="00682902">
              <w:rPr>
                <w:rFonts w:ascii="Calibri" w:hAnsi="Calibri" w:cs="Calibri"/>
                <w:b/>
                <w:bCs/>
                <w:color w:val="000000"/>
                <w:sz w:val="22"/>
                <w:szCs w:val="22"/>
                <w:lang w:eastAsia="es-AR"/>
              </w:rPr>
              <w:t xml:space="preserve">Actions </w:t>
            </w:r>
            <w:r w:rsidR="00550177" w:rsidRPr="00682902">
              <w:rPr>
                <w:rFonts w:ascii="Calibri" w:hAnsi="Calibri" w:cs="Calibri"/>
                <w:b/>
                <w:bCs/>
                <w:color w:val="000000"/>
                <w:sz w:val="22"/>
                <w:szCs w:val="22"/>
                <w:lang w:eastAsia="es-AR"/>
              </w:rPr>
              <w:t xml:space="preserve">effectively </w:t>
            </w:r>
            <w:r w:rsidRPr="00682902">
              <w:rPr>
                <w:rFonts w:ascii="Calibri" w:hAnsi="Calibri" w:cs="Calibri"/>
                <w:b/>
                <w:bCs/>
                <w:color w:val="000000"/>
                <w:sz w:val="22"/>
                <w:szCs w:val="22"/>
                <w:lang w:eastAsia="es-AR"/>
              </w:rPr>
              <w:t>undertaken this reporting period</w:t>
            </w:r>
          </w:p>
        </w:tc>
        <w:tc>
          <w:tcPr>
            <w:tcW w:w="5954" w:type="dxa"/>
            <w:gridSpan w:val="3"/>
            <w:shd w:val="clear" w:color="000000" w:fill="D9D9D9"/>
          </w:tcPr>
          <w:p w14:paraId="101D270F" w14:textId="1B4BC0B2" w:rsidR="00EC6CD7" w:rsidRPr="00682902" w:rsidRDefault="00EC6CD7" w:rsidP="007E31B1">
            <w:pPr>
              <w:rPr>
                <w:rFonts w:ascii="Calibri" w:hAnsi="Calibri" w:cs="Calibri"/>
                <w:b/>
                <w:bCs/>
                <w:color w:val="000000"/>
                <w:sz w:val="22"/>
                <w:szCs w:val="22"/>
                <w:lang w:eastAsia="es-AR"/>
              </w:rPr>
            </w:pPr>
            <w:r w:rsidRPr="00682902">
              <w:rPr>
                <w:rFonts w:ascii="Calibri" w:hAnsi="Calibri" w:cs="Calibri"/>
                <w:b/>
                <w:bCs/>
                <w:color w:val="000000"/>
                <w:sz w:val="22"/>
                <w:szCs w:val="22"/>
                <w:lang w:eastAsia="es-AR"/>
              </w:rPr>
              <w:t>Additional mitigation measures for the next periods</w:t>
            </w:r>
          </w:p>
        </w:tc>
      </w:tr>
      <w:tr w:rsidR="00EC6CD7" w:rsidRPr="00682902" w14:paraId="7D66C29C" w14:textId="21DC4E3B" w:rsidTr="00BA6A87">
        <w:trPr>
          <w:trHeight w:val="300"/>
        </w:trPr>
        <w:tc>
          <w:tcPr>
            <w:tcW w:w="2689" w:type="dxa"/>
            <w:vMerge/>
            <w:vAlign w:val="center"/>
            <w:hideMark/>
          </w:tcPr>
          <w:p w14:paraId="0FE1FB8A" w14:textId="77777777" w:rsidR="00EC6CD7" w:rsidRPr="00682902" w:rsidRDefault="00EC6CD7" w:rsidP="007E31B1">
            <w:pPr>
              <w:rPr>
                <w:rFonts w:ascii="Calibri" w:hAnsi="Calibri" w:cs="Calibri"/>
                <w:b/>
                <w:bCs/>
                <w:color w:val="000000"/>
                <w:sz w:val="22"/>
                <w:szCs w:val="22"/>
                <w:lang w:eastAsia="es-AR"/>
              </w:rPr>
            </w:pPr>
          </w:p>
        </w:tc>
        <w:tc>
          <w:tcPr>
            <w:tcW w:w="2976" w:type="dxa"/>
            <w:vMerge/>
            <w:shd w:val="clear" w:color="000000" w:fill="D9D9D9"/>
            <w:noWrap/>
            <w:vAlign w:val="center"/>
            <w:hideMark/>
          </w:tcPr>
          <w:p w14:paraId="4F3D4AAE" w14:textId="5C378B27" w:rsidR="00EC6CD7" w:rsidRPr="00682902" w:rsidRDefault="00EC6CD7" w:rsidP="007E31B1">
            <w:pPr>
              <w:rPr>
                <w:rFonts w:ascii="Calibri" w:hAnsi="Calibri" w:cs="Calibri"/>
                <w:color w:val="000000"/>
                <w:sz w:val="22"/>
                <w:szCs w:val="22"/>
                <w:lang w:eastAsia="es-AR"/>
              </w:rPr>
            </w:pPr>
          </w:p>
        </w:tc>
        <w:tc>
          <w:tcPr>
            <w:tcW w:w="2693" w:type="dxa"/>
            <w:vMerge/>
            <w:shd w:val="clear" w:color="000000" w:fill="D9D9D9"/>
          </w:tcPr>
          <w:p w14:paraId="156B90A2" w14:textId="77777777" w:rsidR="00EC6CD7" w:rsidRPr="00682902" w:rsidRDefault="00EC6CD7" w:rsidP="007E31B1">
            <w:pPr>
              <w:rPr>
                <w:rFonts w:ascii="Calibri" w:hAnsi="Calibri" w:cs="Calibri"/>
                <w:color w:val="000000"/>
                <w:sz w:val="22"/>
                <w:szCs w:val="22"/>
                <w:lang w:eastAsia="es-AR"/>
              </w:rPr>
            </w:pPr>
          </w:p>
        </w:tc>
        <w:tc>
          <w:tcPr>
            <w:tcW w:w="2835" w:type="dxa"/>
            <w:shd w:val="clear" w:color="000000" w:fill="D9D9D9"/>
          </w:tcPr>
          <w:p w14:paraId="67BF0972" w14:textId="4126F32C" w:rsidR="00EC6CD7" w:rsidRPr="00682902" w:rsidRDefault="00EC6CD7" w:rsidP="007E31B1">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What</w:t>
            </w:r>
            <w:proofErr w:type="spellEnd"/>
          </w:p>
        </w:tc>
        <w:tc>
          <w:tcPr>
            <w:tcW w:w="1560" w:type="dxa"/>
            <w:shd w:val="clear" w:color="000000" w:fill="D9D9D9"/>
          </w:tcPr>
          <w:p w14:paraId="441788C9" w14:textId="5C4E7566" w:rsidR="00EC6CD7" w:rsidRPr="00682902" w:rsidRDefault="00EC6CD7" w:rsidP="007E31B1">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When</w:t>
            </w:r>
            <w:proofErr w:type="spellEnd"/>
          </w:p>
        </w:tc>
        <w:tc>
          <w:tcPr>
            <w:tcW w:w="1559" w:type="dxa"/>
            <w:shd w:val="clear" w:color="000000" w:fill="D9D9D9"/>
          </w:tcPr>
          <w:p w14:paraId="1BB1E868" w14:textId="76081E8C" w:rsidR="00EC6CD7" w:rsidRPr="00682902" w:rsidRDefault="00EC6CD7" w:rsidP="007E31B1">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By</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whom</w:t>
            </w:r>
            <w:proofErr w:type="spellEnd"/>
          </w:p>
        </w:tc>
      </w:tr>
      <w:tr w:rsidR="005F7B83" w:rsidRPr="00682902" w14:paraId="5332ABA4" w14:textId="6E36FC6D" w:rsidTr="00705365">
        <w:trPr>
          <w:trHeight w:val="300"/>
        </w:trPr>
        <w:tc>
          <w:tcPr>
            <w:tcW w:w="2689" w:type="dxa"/>
            <w:shd w:val="clear" w:color="auto" w:fill="auto"/>
            <w:noWrap/>
            <w:vAlign w:val="center"/>
            <w:hideMark/>
          </w:tcPr>
          <w:p w14:paraId="6A44CCDC" w14:textId="4D91E32C" w:rsidR="005F7B83" w:rsidRPr="00682902" w:rsidRDefault="005F7B83" w:rsidP="005F7B83">
            <w:pPr>
              <w:rPr>
                <w:rFonts w:ascii="Calibri" w:hAnsi="Calibri" w:cs="Calibri"/>
                <w:sz w:val="22"/>
                <w:szCs w:val="22"/>
                <w:lang w:val="es-AR" w:eastAsia="es-AR"/>
              </w:rPr>
            </w:pPr>
            <w:r w:rsidRPr="00682902">
              <w:rPr>
                <w:rFonts w:ascii="Calibri" w:hAnsi="Calibri" w:cs="Calibri"/>
                <w:sz w:val="22"/>
                <w:szCs w:val="22"/>
                <w:lang w:val="es-AR" w:eastAsia="es-AR"/>
              </w:rPr>
              <w:t xml:space="preserve">1. Extreme </w:t>
            </w:r>
            <w:proofErr w:type="spellStart"/>
            <w:r w:rsidRPr="00682902">
              <w:rPr>
                <w:rFonts w:ascii="Calibri" w:hAnsi="Calibri" w:cs="Calibri"/>
                <w:sz w:val="22"/>
                <w:szCs w:val="22"/>
                <w:lang w:val="es-AR" w:eastAsia="es-AR"/>
              </w:rPr>
              <w:t>weather</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events</w:t>
            </w:r>
            <w:proofErr w:type="spellEnd"/>
            <w:r w:rsidRPr="00682902">
              <w:rPr>
                <w:rFonts w:ascii="Calibri" w:hAnsi="Calibri" w:cs="Calibri"/>
                <w:sz w:val="22"/>
                <w:szCs w:val="22"/>
                <w:lang w:val="es-AR" w:eastAsia="es-AR"/>
              </w:rPr>
              <w:t xml:space="preserve"> may </w:t>
            </w:r>
            <w:proofErr w:type="spellStart"/>
            <w:r w:rsidRPr="00682902">
              <w:rPr>
                <w:rFonts w:ascii="Calibri" w:hAnsi="Calibri" w:cs="Calibri"/>
                <w:sz w:val="22"/>
                <w:szCs w:val="22"/>
                <w:lang w:val="es-AR" w:eastAsia="es-AR"/>
              </w:rPr>
              <w:t>severely</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disrupt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operational</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plans</w:t>
            </w:r>
            <w:proofErr w:type="spellEnd"/>
            <w:r w:rsidRPr="00682902">
              <w:rPr>
                <w:rFonts w:ascii="Calibri" w:hAnsi="Calibri" w:cs="Calibri"/>
                <w:sz w:val="22"/>
                <w:szCs w:val="22"/>
                <w:lang w:val="es-AR" w:eastAsia="es-AR"/>
              </w:rPr>
              <w:t xml:space="preserve"> and </w:t>
            </w:r>
            <w:proofErr w:type="spellStart"/>
            <w:r w:rsidRPr="00682902">
              <w:rPr>
                <w:rFonts w:ascii="Calibri" w:hAnsi="Calibri" w:cs="Calibri"/>
                <w:sz w:val="22"/>
                <w:szCs w:val="22"/>
                <w:lang w:val="es-AR" w:eastAsia="es-AR"/>
              </w:rPr>
              <w:t>hence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project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delivery</w:t>
            </w:r>
            <w:proofErr w:type="spellEnd"/>
          </w:p>
        </w:tc>
        <w:tc>
          <w:tcPr>
            <w:tcW w:w="2976" w:type="dxa"/>
            <w:shd w:val="clear" w:color="auto" w:fill="auto"/>
            <w:noWrap/>
          </w:tcPr>
          <w:p w14:paraId="6DF10AA7" w14:textId="01062FDE" w:rsidR="005F7B83" w:rsidRPr="00682902" w:rsidRDefault="005F7B83" w:rsidP="0046560C">
            <w:pPr>
              <w:jc w:val="both"/>
              <w:rPr>
                <w:rFonts w:ascii="Calibri" w:hAnsi="Calibri" w:cs="Calibri"/>
                <w:color w:val="000000"/>
                <w:sz w:val="22"/>
                <w:szCs w:val="22"/>
                <w:lang w:val="es-AR" w:eastAsia="es-AR"/>
              </w:rPr>
            </w:pPr>
            <w:r w:rsidRPr="00682902">
              <w:rPr>
                <w:rFonts w:ascii="Calibri" w:hAnsi="Calibri" w:cs="Calibri"/>
                <w:color w:val="000000"/>
                <w:sz w:val="22"/>
                <w:szCs w:val="22"/>
              </w:rPr>
              <w:t>Early warning systems, contingency planning, PRISMSS support to change plans to accommodate new circumstances.</w:t>
            </w:r>
          </w:p>
        </w:tc>
        <w:tc>
          <w:tcPr>
            <w:tcW w:w="2693" w:type="dxa"/>
          </w:tcPr>
          <w:p w14:paraId="5AA74F50" w14:textId="1F2D051B" w:rsidR="005F7B83" w:rsidRPr="00682902" w:rsidRDefault="005F7B83" w:rsidP="005F7B83">
            <w:pPr>
              <w:rPr>
                <w:rFonts w:ascii="Calibri" w:hAnsi="Calibri" w:cs="Calibri"/>
                <w:color w:val="000000"/>
                <w:sz w:val="22"/>
                <w:szCs w:val="22"/>
                <w:lang w:val="es-AR" w:eastAsia="es-AR"/>
              </w:rPr>
            </w:pPr>
            <w:r w:rsidRPr="00682902">
              <w:rPr>
                <w:rFonts w:ascii="Calibri" w:hAnsi="Calibri" w:cs="Calibri"/>
                <w:color w:val="000000"/>
                <w:sz w:val="22"/>
                <w:szCs w:val="22"/>
                <w:lang w:val="en-GB"/>
              </w:rPr>
              <w:t>Timing activities to avoid cyclone season</w:t>
            </w:r>
          </w:p>
        </w:tc>
        <w:tc>
          <w:tcPr>
            <w:tcW w:w="2835" w:type="dxa"/>
          </w:tcPr>
          <w:p w14:paraId="46613989" w14:textId="4CD686C7" w:rsidR="005F7B83" w:rsidRPr="00682902" w:rsidRDefault="005F7B83" w:rsidP="005F7B83">
            <w:pPr>
              <w:rPr>
                <w:rFonts w:ascii="Calibri" w:hAnsi="Calibri" w:cs="Calibri"/>
                <w:color w:val="000000"/>
                <w:sz w:val="22"/>
                <w:szCs w:val="22"/>
                <w:lang w:val="es-AR" w:eastAsia="es-AR"/>
              </w:rPr>
            </w:pPr>
            <w:r w:rsidRPr="00682902">
              <w:rPr>
                <w:rFonts w:ascii="Calibri" w:hAnsi="Calibri" w:cs="Calibri"/>
                <w:color w:val="000000"/>
                <w:sz w:val="22"/>
                <w:szCs w:val="22"/>
                <w:lang w:val="en-GB"/>
              </w:rPr>
              <w:t>Timing activities to avoid cyclone season</w:t>
            </w:r>
          </w:p>
        </w:tc>
        <w:tc>
          <w:tcPr>
            <w:tcW w:w="1560" w:type="dxa"/>
          </w:tcPr>
          <w:p w14:paraId="47CA55C2" w14:textId="5543F1B4" w:rsidR="005F7B83" w:rsidRPr="00682902" w:rsidRDefault="005F7B83" w:rsidP="005F7B83">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Cyclone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season</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is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November</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to</w:t>
            </w:r>
            <w:proofErr w:type="spellEnd"/>
            <w:r w:rsidRPr="00682902">
              <w:rPr>
                <w:rFonts w:ascii="Calibri" w:hAnsi="Calibri" w:cs="Calibri"/>
                <w:color w:val="000000"/>
                <w:sz w:val="22"/>
                <w:szCs w:val="22"/>
                <w:lang w:val="es-AR" w:eastAsia="es-AR"/>
              </w:rPr>
              <w:t xml:space="preserve"> March</w:t>
            </w:r>
          </w:p>
        </w:tc>
        <w:tc>
          <w:tcPr>
            <w:tcW w:w="1559" w:type="dxa"/>
          </w:tcPr>
          <w:p w14:paraId="4E7ECCD2" w14:textId="7CB2FABF" w:rsidR="005F7B83" w:rsidRPr="00682902" w:rsidRDefault="005F7B83" w:rsidP="005F7B83">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Countries</w:t>
            </w:r>
            <w:proofErr w:type="spellEnd"/>
            <w:r w:rsidRPr="00682902">
              <w:rPr>
                <w:rFonts w:ascii="Calibri" w:hAnsi="Calibri" w:cs="Calibri"/>
                <w:color w:val="000000"/>
                <w:sz w:val="22"/>
                <w:szCs w:val="22"/>
                <w:lang w:val="es-AR" w:eastAsia="es-AR"/>
              </w:rPr>
              <w:t xml:space="preserve"> and </w:t>
            </w:r>
            <w:proofErr w:type="spellStart"/>
            <w:r w:rsidRPr="00682902">
              <w:rPr>
                <w:rFonts w:ascii="Calibri" w:hAnsi="Calibri" w:cs="Calibri"/>
                <w:color w:val="000000"/>
                <w:sz w:val="22"/>
                <w:szCs w:val="22"/>
                <w:lang w:val="es-AR" w:eastAsia="es-AR"/>
              </w:rPr>
              <w:t>partners</w:t>
            </w:r>
            <w:proofErr w:type="spellEnd"/>
          </w:p>
        </w:tc>
      </w:tr>
      <w:tr w:rsidR="005F7B83" w:rsidRPr="00682902" w14:paraId="4EF8D701" w14:textId="09D57DE0" w:rsidTr="00705365">
        <w:trPr>
          <w:trHeight w:val="300"/>
        </w:trPr>
        <w:tc>
          <w:tcPr>
            <w:tcW w:w="2689" w:type="dxa"/>
            <w:shd w:val="clear" w:color="auto" w:fill="auto"/>
            <w:noWrap/>
            <w:vAlign w:val="center"/>
            <w:hideMark/>
          </w:tcPr>
          <w:p w14:paraId="59EF9FE6" w14:textId="70C4FF73" w:rsidR="005F7B83" w:rsidRPr="00682902" w:rsidRDefault="005F7B83" w:rsidP="005F7B83">
            <w:pPr>
              <w:rPr>
                <w:rFonts w:ascii="Calibri" w:hAnsi="Calibri" w:cs="Calibri"/>
                <w:sz w:val="22"/>
                <w:szCs w:val="22"/>
                <w:lang w:val="es-AR" w:eastAsia="es-AR"/>
              </w:rPr>
            </w:pPr>
            <w:r w:rsidRPr="00682902">
              <w:rPr>
                <w:rFonts w:ascii="Calibri" w:hAnsi="Calibri" w:cs="Calibri"/>
                <w:sz w:val="22"/>
                <w:szCs w:val="22"/>
                <w:lang w:val="es-AR" w:eastAsia="es-AR"/>
              </w:rPr>
              <w:t xml:space="preserve">2. </w:t>
            </w:r>
            <w:proofErr w:type="spellStart"/>
            <w:r w:rsidRPr="00682902">
              <w:rPr>
                <w:rFonts w:ascii="Calibri" w:hAnsi="Calibri" w:cs="Calibri"/>
                <w:sz w:val="22"/>
                <w:szCs w:val="22"/>
                <w:lang w:val="es-AR" w:eastAsia="es-AR"/>
              </w:rPr>
              <w:t>Changes</w:t>
            </w:r>
            <w:proofErr w:type="spellEnd"/>
            <w:r w:rsidRPr="00682902">
              <w:rPr>
                <w:rFonts w:ascii="Calibri" w:hAnsi="Calibri" w:cs="Calibri"/>
                <w:sz w:val="22"/>
                <w:szCs w:val="22"/>
                <w:lang w:val="es-AR" w:eastAsia="es-AR"/>
              </w:rPr>
              <w:t xml:space="preserve"> in </w:t>
            </w:r>
            <w:proofErr w:type="spellStart"/>
            <w:r w:rsidRPr="00682902">
              <w:rPr>
                <w:rFonts w:ascii="Calibri" w:hAnsi="Calibri" w:cs="Calibri"/>
                <w:sz w:val="22"/>
                <w:szCs w:val="22"/>
                <w:lang w:val="es-AR" w:eastAsia="es-AR"/>
              </w:rPr>
              <w:t>internal</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conditions</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such</w:t>
            </w:r>
            <w:proofErr w:type="spellEnd"/>
            <w:r w:rsidRPr="00682902">
              <w:rPr>
                <w:rFonts w:ascii="Calibri" w:hAnsi="Calibri" w:cs="Calibri"/>
                <w:sz w:val="22"/>
                <w:szCs w:val="22"/>
                <w:lang w:val="es-AR" w:eastAsia="es-AR"/>
              </w:rPr>
              <w:t xml:space="preserve"> as </w:t>
            </w:r>
            <w:proofErr w:type="spellStart"/>
            <w:r w:rsidRPr="00682902">
              <w:rPr>
                <w:rFonts w:ascii="Calibri" w:hAnsi="Calibri" w:cs="Calibri"/>
                <w:sz w:val="22"/>
                <w:szCs w:val="22"/>
                <w:lang w:val="es-AR" w:eastAsia="es-AR"/>
              </w:rPr>
              <w:t>movement</w:t>
            </w:r>
            <w:proofErr w:type="spellEnd"/>
            <w:r w:rsidRPr="00682902">
              <w:rPr>
                <w:rFonts w:ascii="Calibri" w:hAnsi="Calibri" w:cs="Calibri"/>
                <w:sz w:val="22"/>
                <w:szCs w:val="22"/>
                <w:lang w:val="es-AR" w:eastAsia="es-AR"/>
              </w:rPr>
              <w:t xml:space="preserve"> of staff; </w:t>
            </w:r>
            <w:proofErr w:type="spellStart"/>
            <w:r w:rsidRPr="00682902">
              <w:rPr>
                <w:rFonts w:ascii="Calibri" w:hAnsi="Calibri" w:cs="Calibri"/>
                <w:sz w:val="22"/>
                <w:szCs w:val="22"/>
                <w:lang w:val="es-AR" w:eastAsia="es-AR"/>
              </w:rPr>
              <w:t>shifting</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national</w:t>
            </w:r>
            <w:proofErr w:type="spellEnd"/>
            <w:r w:rsidRPr="00682902">
              <w:rPr>
                <w:rFonts w:ascii="Calibri" w:hAnsi="Calibri" w:cs="Calibri"/>
                <w:sz w:val="22"/>
                <w:szCs w:val="22"/>
                <w:lang w:val="es-AR" w:eastAsia="es-AR"/>
              </w:rPr>
              <w:t xml:space="preserve"> local </w:t>
            </w:r>
            <w:proofErr w:type="spellStart"/>
            <w:r w:rsidRPr="00682902">
              <w:rPr>
                <w:rFonts w:ascii="Calibri" w:hAnsi="Calibri" w:cs="Calibri"/>
                <w:sz w:val="22"/>
                <w:szCs w:val="22"/>
                <w:lang w:val="es-AR" w:eastAsia="es-AR"/>
              </w:rPr>
              <w:t>implementing</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partner</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to</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another</w:t>
            </w:r>
            <w:proofErr w:type="spellEnd"/>
            <w:r w:rsidRPr="00682902">
              <w:rPr>
                <w:rFonts w:ascii="Calibri" w:hAnsi="Calibri" w:cs="Calibri"/>
                <w:sz w:val="22"/>
                <w:szCs w:val="22"/>
                <w:lang w:val="es-AR" w:eastAsia="es-AR"/>
              </w:rPr>
              <w:t xml:space="preserve"> Ministry. </w:t>
            </w:r>
            <w:proofErr w:type="spellStart"/>
            <w:r w:rsidRPr="00682902">
              <w:rPr>
                <w:rFonts w:ascii="Calibri" w:hAnsi="Calibri" w:cs="Calibri"/>
                <w:sz w:val="22"/>
                <w:szCs w:val="22"/>
                <w:lang w:val="es-AR" w:eastAsia="es-AR"/>
              </w:rPr>
              <w:t>Movement</w:t>
            </w:r>
            <w:proofErr w:type="spellEnd"/>
            <w:r w:rsidRPr="00682902">
              <w:rPr>
                <w:rFonts w:ascii="Calibri" w:hAnsi="Calibri" w:cs="Calibri"/>
                <w:sz w:val="22"/>
                <w:szCs w:val="22"/>
                <w:lang w:val="es-AR" w:eastAsia="es-AR"/>
              </w:rPr>
              <w:t xml:space="preserve"> of staff </w:t>
            </w:r>
            <w:proofErr w:type="spellStart"/>
            <w:r w:rsidRPr="00682902">
              <w:rPr>
                <w:rFonts w:ascii="Calibri" w:hAnsi="Calibri" w:cs="Calibri"/>
                <w:sz w:val="22"/>
                <w:szCs w:val="22"/>
                <w:lang w:val="es-AR" w:eastAsia="es-AR"/>
              </w:rPr>
              <w:t>due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to</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promotions</w:t>
            </w:r>
            <w:proofErr w:type="spellEnd"/>
            <w:r w:rsidRPr="00682902">
              <w:rPr>
                <w:rFonts w:ascii="Calibri" w:hAnsi="Calibri" w:cs="Calibri"/>
                <w:sz w:val="22"/>
                <w:szCs w:val="22"/>
                <w:lang w:val="es-AR" w:eastAsia="es-AR"/>
              </w:rPr>
              <w:t xml:space="preserve"> etc. may lead </w:t>
            </w:r>
            <w:proofErr w:type="spellStart"/>
            <w:r w:rsidRPr="00682902">
              <w:rPr>
                <w:rFonts w:ascii="Calibri" w:hAnsi="Calibri" w:cs="Calibri"/>
                <w:sz w:val="22"/>
                <w:szCs w:val="22"/>
                <w:lang w:val="es-AR" w:eastAsia="es-AR"/>
              </w:rPr>
              <w:t>to</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the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delays</w:t>
            </w:r>
            <w:proofErr w:type="spellEnd"/>
            <w:r w:rsidRPr="00682902">
              <w:rPr>
                <w:rFonts w:ascii="Calibri" w:hAnsi="Calibri" w:cs="Calibri"/>
                <w:sz w:val="22"/>
                <w:szCs w:val="22"/>
                <w:lang w:val="es-AR" w:eastAsia="es-AR"/>
              </w:rPr>
              <w:t xml:space="preserve"> in </w:t>
            </w:r>
            <w:proofErr w:type="spellStart"/>
            <w:r w:rsidRPr="00682902">
              <w:rPr>
                <w:rFonts w:ascii="Calibri" w:hAnsi="Calibri" w:cs="Calibri"/>
                <w:sz w:val="22"/>
                <w:szCs w:val="22"/>
                <w:lang w:val="es-AR" w:eastAsia="es-AR"/>
              </w:rPr>
              <w:t>some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components</w:t>
            </w:r>
            <w:proofErr w:type="spellEnd"/>
            <w:r w:rsidRPr="00682902">
              <w:rPr>
                <w:rFonts w:ascii="Calibri" w:hAnsi="Calibri" w:cs="Calibri"/>
                <w:sz w:val="22"/>
                <w:szCs w:val="22"/>
                <w:lang w:val="es-AR" w:eastAsia="es-AR"/>
              </w:rPr>
              <w:t>.</w:t>
            </w:r>
          </w:p>
        </w:tc>
        <w:tc>
          <w:tcPr>
            <w:tcW w:w="2976" w:type="dxa"/>
            <w:shd w:val="clear" w:color="auto" w:fill="auto"/>
            <w:noWrap/>
          </w:tcPr>
          <w:p w14:paraId="11B279DA" w14:textId="77777777" w:rsidR="005F7B83" w:rsidRPr="00682902" w:rsidRDefault="005F7B83" w:rsidP="0046560C">
            <w:pPr>
              <w:widowControl w:val="0"/>
              <w:suppressAutoHyphens/>
              <w:autoSpaceDN w:val="0"/>
              <w:textAlignment w:val="baseline"/>
              <w:rPr>
                <w:rFonts w:ascii="Calibri" w:eastAsia="Calibri" w:hAnsi="Calibri" w:cs="Calibri"/>
                <w:bCs/>
                <w:color w:val="000000"/>
                <w:sz w:val="22"/>
                <w:szCs w:val="22"/>
                <w:lang w:val="en-GB"/>
              </w:rPr>
            </w:pPr>
            <w:r w:rsidRPr="00682902">
              <w:rPr>
                <w:rFonts w:ascii="Calibri" w:hAnsi="Calibri" w:cs="Calibri"/>
                <w:color w:val="000000"/>
                <w:sz w:val="22"/>
                <w:szCs w:val="22"/>
                <w:lang w:val="en-GB"/>
              </w:rPr>
              <w:t xml:space="preserve">Institute a project communication strategy that allows for documentation and systematic filing system of all decisions and actions taken to permit quick resumption of activities by any new staff. </w:t>
            </w:r>
          </w:p>
          <w:p w14:paraId="2ED57BBD" w14:textId="2A1BBB71" w:rsidR="005F7B83" w:rsidRPr="00682902" w:rsidRDefault="005F7B83" w:rsidP="005F7B83">
            <w:pPr>
              <w:rPr>
                <w:rFonts w:ascii="Calibri" w:hAnsi="Calibri" w:cs="Calibri"/>
                <w:color w:val="000000"/>
                <w:sz w:val="22"/>
                <w:szCs w:val="22"/>
                <w:lang w:val="es-AR" w:eastAsia="es-AR"/>
              </w:rPr>
            </w:pPr>
          </w:p>
        </w:tc>
        <w:tc>
          <w:tcPr>
            <w:tcW w:w="2693" w:type="dxa"/>
            <w:shd w:val="clear" w:color="auto" w:fill="auto"/>
          </w:tcPr>
          <w:p w14:paraId="0CB7A600" w14:textId="06F94A62" w:rsidR="005F7B83" w:rsidRPr="00682902" w:rsidRDefault="005F7B83" w:rsidP="005F7B83">
            <w:pPr>
              <w:rPr>
                <w:rFonts w:ascii="Calibri" w:hAnsi="Calibri" w:cs="Calibri"/>
                <w:color w:val="000000"/>
                <w:sz w:val="22"/>
                <w:szCs w:val="22"/>
                <w:lang w:val="es-AR" w:eastAsia="es-AR"/>
              </w:rPr>
            </w:pPr>
            <w:r w:rsidRPr="00682902">
              <w:rPr>
                <w:rFonts w:ascii="Calibri" w:hAnsi="Calibri" w:cs="Calibri"/>
                <w:color w:val="000000"/>
                <w:sz w:val="22"/>
                <w:szCs w:val="22"/>
                <w:lang w:val="en-GB"/>
              </w:rPr>
              <w:t>We have been propagating ideas around succession planning in our partner institutions. In some cases, this has been very successful. We are working hard to reduce this risk</w:t>
            </w:r>
          </w:p>
        </w:tc>
        <w:tc>
          <w:tcPr>
            <w:tcW w:w="2835" w:type="dxa"/>
          </w:tcPr>
          <w:p w14:paraId="4828A35B" w14:textId="28031DE7" w:rsidR="005F7B83" w:rsidRPr="00682902" w:rsidRDefault="005F7B83" w:rsidP="005F7B83">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Further</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developing</w:t>
            </w:r>
            <w:proofErr w:type="spellEnd"/>
            <w:r w:rsidRPr="00682902">
              <w:rPr>
                <w:rFonts w:ascii="Calibri" w:hAnsi="Calibri" w:cs="Calibri"/>
                <w:color w:val="000000"/>
                <w:sz w:val="22"/>
                <w:szCs w:val="22"/>
                <w:lang w:val="es-AR" w:eastAsia="es-AR"/>
              </w:rPr>
              <w:t xml:space="preserve"> a culture of </w:t>
            </w:r>
            <w:proofErr w:type="spellStart"/>
            <w:r w:rsidRPr="00682902">
              <w:rPr>
                <w:rFonts w:ascii="Calibri" w:hAnsi="Calibri" w:cs="Calibri"/>
                <w:color w:val="000000"/>
                <w:sz w:val="22"/>
                <w:szCs w:val="22"/>
                <w:lang w:val="es-AR" w:eastAsia="es-AR"/>
              </w:rPr>
              <w:t>succession</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planning</w:t>
            </w:r>
            <w:proofErr w:type="spellEnd"/>
          </w:p>
        </w:tc>
        <w:tc>
          <w:tcPr>
            <w:tcW w:w="1560" w:type="dxa"/>
          </w:tcPr>
          <w:p w14:paraId="4DBF3D4C" w14:textId="7835FCDC" w:rsidR="005F7B83" w:rsidRPr="00682902" w:rsidRDefault="005F7B83" w:rsidP="005F7B83">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Through</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next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reporting</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period</w:t>
            </w:r>
            <w:proofErr w:type="spellEnd"/>
          </w:p>
        </w:tc>
        <w:tc>
          <w:tcPr>
            <w:tcW w:w="1559" w:type="dxa"/>
          </w:tcPr>
          <w:p w14:paraId="5E4AA2B0" w14:textId="4BFA6F17" w:rsidR="005F7B83" w:rsidRPr="00682902" w:rsidRDefault="005F7B83" w:rsidP="005F7B83">
            <w:pP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PMU</w:t>
            </w:r>
          </w:p>
        </w:tc>
      </w:tr>
      <w:tr w:rsidR="005F7B83" w:rsidRPr="00682902" w14:paraId="36B09190" w14:textId="43BDCC77" w:rsidTr="00705365">
        <w:trPr>
          <w:trHeight w:val="300"/>
        </w:trPr>
        <w:tc>
          <w:tcPr>
            <w:tcW w:w="2689" w:type="dxa"/>
            <w:shd w:val="clear" w:color="auto" w:fill="auto"/>
            <w:noWrap/>
            <w:vAlign w:val="center"/>
            <w:hideMark/>
          </w:tcPr>
          <w:p w14:paraId="3B5D16EF" w14:textId="5088D144" w:rsidR="005F7B83" w:rsidRPr="00682902" w:rsidRDefault="005F7B83" w:rsidP="005F7B83">
            <w:pPr>
              <w:rPr>
                <w:rFonts w:ascii="Calibri" w:hAnsi="Calibri" w:cs="Calibri"/>
                <w:sz w:val="22"/>
                <w:szCs w:val="22"/>
                <w:lang w:val="es-AR" w:eastAsia="es-AR"/>
              </w:rPr>
            </w:pPr>
            <w:r w:rsidRPr="00682902">
              <w:rPr>
                <w:rFonts w:ascii="Calibri" w:hAnsi="Calibri" w:cs="Calibri"/>
                <w:sz w:val="22"/>
                <w:szCs w:val="22"/>
                <w:lang w:val="es-AR" w:eastAsia="es-AR"/>
              </w:rPr>
              <w:t xml:space="preserve">5. </w:t>
            </w:r>
            <w:proofErr w:type="spellStart"/>
            <w:r w:rsidRPr="00682902">
              <w:rPr>
                <w:rFonts w:ascii="Calibri" w:hAnsi="Calibri" w:cs="Calibri"/>
                <w:sz w:val="22"/>
                <w:szCs w:val="22"/>
                <w:lang w:val="es-AR" w:eastAsia="es-AR"/>
              </w:rPr>
              <w:t>Limited</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buy</w:t>
            </w:r>
            <w:proofErr w:type="spellEnd"/>
            <w:r w:rsidRPr="00682902">
              <w:rPr>
                <w:rFonts w:ascii="Calibri" w:hAnsi="Calibri" w:cs="Calibri"/>
                <w:sz w:val="22"/>
                <w:szCs w:val="22"/>
                <w:lang w:val="es-AR" w:eastAsia="es-AR"/>
              </w:rPr>
              <w:t xml:space="preserve"> in </w:t>
            </w:r>
            <w:proofErr w:type="spellStart"/>
            <w:r w:rsidRPr="00682902">
              <w:rPr>
                <w:rFonts w:ascii="Calibri" w:hAnsi="Calibri" w:cs="Calibri"/>
                <w:sz w:val="22"/>
                <w:szCs w:val="22"/>
                <w:lang w:val="es-AR" w:eastAsia="es-AR"/>
              </w:rPr>
              <w:t>from</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national</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community</w:t>
            </w:r>
            <w:proofErr w:type="spellEnd"/>
          </w:p>
        </w:tc>
        <w:tc>
          <w:tcPr>
            <w:tcW w:w="2976" w:type="dxa"/>
            <w:shd w:val="clear" w:color="auto" w:fill="auto"/>
            <w:noWrap/>
          </w:tcPr>
          <w:p w14:paraId="451E4E59" w14:textId="4F2A770D" w:rsidR="005F7B83" w:rsidRPr="00682902" w:rsidRDefault="005F7B83" w:rsidP="005F7B83">
            <w:pPr>
              <w:rPr>
                <w:rFonts w:ascii="Calibri" w:hAnsi="Calibri" w:cs="Calibri"/>
                <w:color w:val="000000"/>
                <w:sz w:val="22"/>
                <w:szCs w:val="22"/>
                <w:lang w:val="es-AR" w:eastAsia="es-AR"/>
              </w:rPr>
            </w:pPr>
            <w:r w:rsidRPr="00682902">
              <w:rPr>
                <w:rFonts w:ascii="Calibri" w:hAnsi="Calibri" w:cs="Calibri"/>
                <w:color w:val="000000"/>
                <w:sz w:val="22"/>
                <w:szCs w:val="22"/>
                <w:lang w:val="en-GB"/>
              </w:rPr>
              <w:t xml:space="preserve">To mitigate this risk, the project will take advantage of its communication strategy which targets key stakeholders and will use the right media to reach them. The project will work closely with local partners and Governmental institutions will be participating in the roll </w:t>
            </w:r>
            <w:r w:rsidRPr="00682902">
              <w:rPr>
                <w:rFonts w:ascii="Calibri" w:hAnsi="Calibri" w:cs="Calibri"/>
                <w:color w:val="000000"/>
                <w:sz w:val="22"/>
                <w:szCs w:val="22"/>
                <w:lang w:val="en-GB"/>
              </w:rPr>
              <w:lastRenderedPageBreak/>
              <w:t>out of the project and therefore will feel ownership and thus less likely to withhold support.</w:t>
            </w:r>
          </w:p>
        </w:tc>
        <w:tc>
          <w:tcPr>
            <w:tcW w:w="2693" w:type="dxa"/>
            <w:shd w:val="clear" w:color="auto" w:fill="auto"/>
          </w:tcPr>
          <w:p w14:paraId="2849AD7E" w14:textId="2B260D42" w:rsidR="005F7B83" w:rsidRPr="00682902" w:rsidRDefault="005F7B83" w:rsidP="005F7B83">
            <w:pPr>
              <w:rPr>
                <w:rFonts w:ascii="Calibri" w:hAnsi="Calibri" w:cs="Calibri"/>
                <w:color w:val="000000"/>
                <w:sz w:val="22"/>
                <w:szCs w:val="22"/>
                <w:lang w:val="es-AR" w:eastAsia="es-AR"/>
              </w:rPr>
            </w:pPr>
            <w:r w:rsidRPr="00682902">
              <w:rPr>
                <w:rFonts w:ascii="Calibri" w:hAnsi="Calibri" w:cs="Calibri"/>
                <w:color w:val="000000"/>
                <w:sz w:val="22"/>
                <w:szCs w:val="22"/>
                <w:lang w:val="en-GB"/>
              </w:rPr>
              <w:lastRenderedPageBreak/>
              <w:t xml:space="preserve">We have developed a simple but robust communications strategy. Key personnel were trained in its implementation during the PRISMSS Project Management Course. In addition, we are working hard on gender </w:t>
            </w:r>
            <w:r w:rsidRPr="00682902">
              <w:rPr>
                <w:rFonts w:ascii="Calibri" w:hAnsi="Calibri" w:cs="Calibri"/>
                <w:color w:val="000000"/>
                <w:sz w:val="22"/>
                <w:szCs w:val="22"/>
                <w:lang w:val="en-GB"/>
              </w:rPr>
              <w:lastRenderedPageBreak/>
              <w:t>mainstreaming and have developed a Youth Engagement Strategy</w:t>
            </w:r>
          </w:p>
        </w:tc>
        <w:tc>
          <w:tcPr>
            <w:tcW w:w="2835" w:type="dxa"/>
          </w:tcPr>
          <w:p w14:paraId="7D2C3741" w14:textId="788F3A7D" w:rsidR="005F7B83" w:rsidRPr="00682902" w:rsidRDefault="005F7B83" w:rsidP="005F7B83">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lastRenderedPageBreak/>
              <w:t>Utilize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tools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that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we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have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developed</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ie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Communications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Strategy</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Gender</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Strategy</w:t>
            </w:r>
            <w:proofErr w:type="spellEnd"/>
            <w:r w:rsidRPr="00682902">
              <w:rPr>
                <w:rFonts w:ascii="Calibri" w:hAnsi="Calibri" w:cs="Calibri"/>
                <w:color w:val="000000"/>
                <w:sz w:val="22"/>
                <w:szCs w:val="22"/>
                <w:lang w:val="es-AR" w:eastAsia="es-AR"/>
              </w:rPr>
              <w:t xml:space="preserve"> and </w:t>
            </w:r>
            <w:proofErr w:type="spellStart"/>
            <w:r w:rsidRPr="00682902">
              <w:rPr>
                <w:rFonts w:ascii="Calibri" w:hAnsi="Calibri" w:cs="Calibri"/>
                <w:color w:val="000000"/>
                <w:sz w:val="22"/>
                <w:szCs w:val="22"/>
                <w:lang w:val="es-AR" w:eastAsia="es-AR"/>
              </w:rPr>
              <w:t>Youth</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Strategy</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to</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help</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build</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consensus</w:t>
            </w:r>
            <w:proofErr w:type="spellEnd"/>
            <w:r w:rsidRPr="00682902">
              <w:rPr>
                <w:rFonts w:ascii="Calibri" w:hAnsi="Calibri" w:cs="Calibri"/>
                <w:color w:val="000000"/>
                <w:sz w:val="22"/>
                <w:szCs w:val="22"/>
                <w:lang w:val="es-AR" w:eastAsia="es-AR"/>
              </w:rPr>
              <w:t xml:space="preserve"> for </w:t>
            </w:r>
            <w:proofErr w:type="spellStart"/>
            <w:r w:rsidRPr="00682902">
              <w:rPr>
                <w:rFonts w:ascii="Calibri" w:hAnsi="Calibri" w:cs="Calibri"/>
                <w:color w:val="000000"/>
                <w:sz w:val="22"/>
                <w:szCs w:val="22"/>
                <w:lang w:val="es-AR" w:eastAsia="es-AR"/>
              </w:rPr>
              <w:t>invasive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species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management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MISCAP Project </w:t>
            </w:r>
            <w:proofErr w:type="spellStart"/>
            <w:r w:rsidRPr="00682902">
              <w:rPr>
                <w:rFonts w:ascii="Calibri" w:hAnsi="Calibri" w:cs="Calibri"/>
                <w:color w:val="000000"/>
                <w:sz w:val="22"/>
                <w:szCs w:val="22"/>
                <w:lang w:val="es-AR" w:eastAsia="es-AR"/>
              </w:rPr>
              <w:t>is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developing</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an</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Invasive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Species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lastRenderedPageBreak/>
              <w:t>Mainstreaming</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Strategy</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that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will</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benefit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4 </w:t>
            </w:r>
            <w:proofErr w:type="spellStart"/>
            <w:r w:rsidRPr="00682902">
              <w:rPr>
                <w:rFonts w:ascii="Calibri" w:hAnsi="Calibri" w:cs="Calibri"/>
                <w:color w:val="000000"/>
                <w:sz w:val="22"/>
                <w:szCs w:val="22"/>
                <w:lang w:val="es-AR" w:eastAsia="es-AR"/>
              </w:rPr>
              <w:t>project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countries</w:t>
            </w:r>
            <w:proofErr w:type="spellEnd"/>
          </w:p>
        </w:tc>
        <w:tc>
          <w:tcPr>
            <w:tcW w:w="1560" w:type="dxa"/>
          </w:tcPr>
          <w:p w14:paraId="7DC00548" w14:textId="25CEECE1" w:rsidR="005F7B83" w:rsidRPr="00682902" w:rsidRDefault="005F7B83" w:rsidP="005F7B83">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lastRenderedPageBreak/>
              <w:t>Through</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next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reporting</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period</w:t>
            </w:r>
            <w:proofErr w:type="spellEnd"/>
          </w:p>
        </w:tc>
        <w:tc>
          <w:tcPr>
            <w:tcW w:w="1559" w:type="dxa"/>
          </w:tcPr>
          <w:p w14:paraId="1D9F9654" w14:textId="77777777" w:rsidR="005F7B83" w:rsidRPr="00682902" w:rsidRDefault="005F7B83" w:rsidP="005F7B83">
            <w:pP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 xml:space="preserve">MISCAP </w:t>
            </w:r>
            <w:proofErr w:type="spellStart"/>
            <w:r w:rsidRPr="00682902">
              <w:rPr>
                <w:rFonts w:ascii="Calibri" w:hAnsi="Calibri" w:cs="Calibri"/>
                <w:color w:val="000000"/>
                <w:sz w:val="22"/>
                <w:szCs w:val="22"/>
                <w:lang w:val="es-AR" w:eastAsia="es-AR"/>
              </w:rPr>
              <w:t>Team</w:t>
            </w:r>
            <w:proofErr w:type="spellEnd"/>
          </w:p>
          <w:p w14:paraId="3699D252" w14:textId="77777777" w:rsidR="005F7B83" w:rsidRPr="00682902" w:rsidRDefault="005F7B83" w:rsidP="005F7B83">
            <w:pP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PMU</w:t>
            </w:r>
          </w:p>
          <w:p w14:paraId="6359CEE4" w14:textId="1F833A7B" w:rsidR="005F7B83" w:rsidRPr="00682902" w:rsidRDefault="005F7B83" w:rsidP="005F7B83">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National</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Invasive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Species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Coordinators</w:t>
            </w:r>
            <w:proofErr w:type="spellEnd"/>
          </w:p>
        </w:tc>
      </w:tr>
      <w:tr w:rsidR="004E1C37" w:rsidRPr="00682902" w14:paraId="7167D95D" w14:textId="4D9E3D4B" w:rsidTr="00705365">
        <w:trPr>
          <w:trHeight w:val="300"/>
        </w:trPr>
        <w:tc>
          <w:tcPr>
            <w:tcW w:w="2689" w:type="dxa"/>
            <w:shd w:val="clear" w:color="auto" w:fill="auto"/>
            <w:noWrap/>
            <w:vAlign w:val="center"/>
            <w:hideMark/>
          </w:tcPr>
          <w:p w14:paraId="2ECD0400" w14:textId="2BD10C86" w:rsidR="004E1C37" w:rsidRPr="00682902" w:rsidRDefault="004E1C37" w:rsidP="004E1C37">
            <w:pPr>
              <w:rPr>
                <w:rFonts w:ascii="Calibri" w:hAnsi="Calibri" w:cs="Calibri"/>
                <w:sz w:val="22"/>
                <w:szCs w:val="22"/>
                <w:lang w:val="es-AR" w:eastAsia="es-AR"/>
              </w:rPr>
            </w:pPr>
            <w:r w:rsidRPr="00682902">
              <w:rPr>
                <w:rFonts w:ascii="Calibri" w:hAnsi="Calibri" w:cs="Calibri"/>
                <w:sz w:val="22"/>
                <w:szCs w:val="22"/>
              </w:rPr>
              <w:t xml:space="preserve"> </w:t>
            </w:r>
            <w:r w:rsidRPr="00682902">
              <w:rPr>
                <w:rFonts w:ascii="Calibri" w:hAnsi="Calibri" w:cs="Calibri"/>
                <w:sz w:val="22"/>
                <w:szCs w:val="22"/>
                <w:lang w:val="es-AR" w:eastAsia="es-AR"/>
              </w:rPr>
              <w:t xml:space="preserve">8. </w:t>
            </w:r>
            <w:proofErr w:type="spellStart"/>
            <w:r w:rsidRPr="00682902">
              <w:rPr>
                <w:rFonts w:ascii="Calibri" w:hAnsi="Calibri" w:cs="Calibri"/>
                <w:sz w:val="22"/>
                <w:szCs w:val="22"/>
                <w:lang w:val="es-AR" w:eastAsia="es-AR"/>
              </w:rPr>
              <w:t>Lack</w:t>
            </w:r>
            <w:proofErr w:type="spellEnd"/>
            <w:r w:rsidRPr="00682902">
              <w:rPr>
                <w:rFonts w:ascii="Calibri" w:hAnsi="Calibri" w:cs="Calibri"/>
                <w:sz w:val="22"/>
                <w:szCs w:val="22"/>
                <w:lang w:val="es-AR" w:eastAsia="es-AR"/>
              </w:rPr>
              <w:t xml:space="preserve"> of regional </w:t>
            </w:r>
            <w:proofErr w:type="spellStart"/>
            <w:r w:rsidRPr="00682902">
              <w:rPr>
                <w:rFonts w:ascii="Calibri" w:hAnsi="Calibri" w:cs="Calibri"/>
                <w:sz w:val="22"/>
                <w:szCs w:val="22"/>
                <w:lang w:val="es-AR" w:eastAsia="es-AR"/>
              </w:rPr>
              <w:t>Buy</w:t>
            </w:r>
            <w:proofErr w:type="spellEnd"/>
            <w:r w:rsidRPr="00682902">
              <w:rPr>
                <w:rFonts w:ascii="Calibri" w:hAnsi="Calibri" w:cs="Calibri"/>
                <w:sz w:val="22"/>
                <w:szCs w:val="22"/>
                <w:lang w:val="es-AR" w:eastAsia="es-AR"/>
              </w:rPr>
              <w:t xml:space="preserve">-in – </w:t>
            </w:r>
            <w:proofErr w:type="spellStart"/>
            <w:r w:rsidRPr="00682902">
              <w:rPr>
                <w:rFonts w:ascii="Calibri" w:hAnsi="Calibri" w:cs="Calibri"/>
                <w:sz w:val="22"/>
                <w:szCs w:val="22"/>
                <w:lang w:val="es-AR" w:eastAsia="es-AR"/>
              </w:rPr>
              <w:t>countries</w:t>
            </w:r>
            <w:proofErr w:type="spellEnd"/>
            <w:r w:rsidRPr="00682902">
              <w:rPr>
                <w:rFonts w:ascii="Calibri" w:hAnsi="Calibri" w:cs="Calibri"/>
                <w:sz w:val="22"/>
                <w:szCs w:val="22"/>
                <w:lang w:val="es-AR" w:eastAsia="es-AR"/>
              </w:rPr>
              <w:t xml:space="preserve"> and </w:t>
            </w:r>
            <w:proofErr w:type="spellStart"/>
            <w:r w:rsidRPr="00682902">
              <w:rPr>
                <w:rFonts w:ascii="Calibri" w:hAnsi="Calibri" w:cs="Calibri"/>
                <w:sz w:val="22"/>
                <w:szCs w:val="22"/>
                <w:lang w:val="es-AR" w:eastAsia="es-AR"/>
              </w:rPr>
              <w:t>territories</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apart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from</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the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four</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participating</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countries</w:t>
            </w:r>
            <w:proofErr w:type="spellEnd"/>
            <w:r w:rsidRPr="00682902">
              <w:rPr>
                <w:rFonts w:ascii="Calibri" w:hAnsi="Calibri" w:cs="Calibri"/>
                <w:sz w:val="22"/>
                <w:szCs w:val="22"/>
                <w:lang w:val="es-AR" w:eastAsia="es-AR"/>
              </w:rPr>
              <w:t xml:space="preserve"> do </w:t>
            </w:r>
            <w:proofErr w:type="spellStart"/>
            <w:r w:rsidRPr="00682902">
              <w:rPr>
                <w:rFonts w:ascii="Calibri" w:hAnsi="Calibri" w:cs="Calibri"/>
                <w:sz w:val="22"/>
                <w:szCs w:val="22"/>
                <w:lang w:val="es-AR" w:eastAsia="es-AR"/>
              </w:rPr>
              <w:t>not</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take</w:t>
            </w:r>
            <w:proofErr w:type="spellEnd"/>
            <w:r w:rsidRPr="00682902">
              <w:rPr>
                <w:rFonts w:ascii="Calibri" w:hAnsi="Calibri" w:cs="Calibri"/>
                <w:sz w:val="22"/>
                <w:szCs w:val="22"/>
                <w:lang w:val="es-AR" w:eastAsia="es-AR"/>
              </w:rPr>
              <w:t xml:space="preserve"> </w:t>
            </w:r>
            <w:proofErr w:type="spellStart"/>
            <w:r w:rsidRPr="00682902">
              <w:rPr>
                <w:rFonts w:ascii="Calibri" w:hAnsi="Calibri" w:cs="Calibri"/>
                <w:sz w:val="22"/>
                <w:szCs w:val="22"/>
                <w:lang w:val="es-AR" w:eastAsia="es-AR"/>
              </w:rPr>
              <w:t>advantage</w:t>
            </w:r>
            <w:proofErr w:type="spellEnd"/>
            <w:r w:rsidRPr="00682902">
              <w:rPr>
                <w:rFonts w:ascii="Calibri" w:hAnsi="Calibri" w:cs="Calibri"/>
                <w:sz w:val="22"/>
                <w:szCs w:val="22"/>
                <w:lang w:val="es-AR" w:eastAsia="es-AR"/>
              </w:rPr>
              <w:t xml:space="preserve"> of </w:t>
            </w:r>
            <w:proofErr w:type="spellStart"/>
            <w:r w:rsidRPr="00682902">
              <w:rPr>
                <w:rFonts w:ascii="Calibri" w:hAnsi="Calibri" w:cs="Calibri"/>
                <w:sz w:val="22"/>
                <w:szCs w:val="22"/>
                <w:lang w:val="es-AR" w:eastAsia="es-AR"/>
              </w:rPr>
              <w:t>the</w:t>
            </w:r>
            <w:proofErr w:type="spellEnd"/>
            <w:r w:rsidRPr="00682902">
              <w:rPr>
                <w:rFonts w:ascii="Calibri" w:hAnsi="Calibri" w:cs="Calibri"/>
                <w:sz w:val="22"/>
                <w:szCs w:val="22"/>
                <w:lang w:val="es-AR" w:eastAsia="es-AR"/>
              </w:rPr>
              <w:t xml:space="preserve"> PRISMSS, training </w:t>
            </w:r>
            <w:proofErr w:type="spellStart"/>
            <w:r w:rsidRPr="00682902">
              <w:rPr>
                <w:rFonts w:ascii="Calibri" w:hAnsi="Calibri" w:cs="Calibri"/>
                <w:sz w:val="22"/>
                <w:szCs w:val="22"/>
                <w:lang w:val="es-AR" w:eastAsia="es-AR"/>
              </w:rPr>
              <w:t>courses</w:t>
            </w:r>
            <w:proofErr w:type="spellEnd"/>
            <w:r w:rsidRPr="00682902">
              <w:rPr>
                <w:rFonts w:ascii="Calibri" w:hAnsi="Calibri" w:cs="Calibri"/>
                <w:sz w:val="22"/>
                <w:szCs w:val="22"/>
                <w:lang w:val="es-AR" w:eastAsia="es-AR"/>
              </w:rPr>
              <w:t xml:space="preserve"> etc. </w:t>
            </w:r>
          </w:p>
        </w:tc>
        <w:tc>
          <w:tcPr>
            <w:tcW w:w="2976" w:type="dxa"/>
            <w:shd w:val="clear" w:color="auto" w:fill="auto"/>
            <w:noWrap/>
          </w:tcPr>
          <w:p w14:paraId="75590809" w14:textId="77777777" w:rsidR="004E1C37" w:rsidRPr="00682902" w:rsidRDefault="004E1C37" w:rsidP="004E1C37">
            <w:pPr>
              <w:rPr>
                <w:rFonts w:ascii="Calibri" w:hAnsi="Calibri" w:cs="Calibri"/>
                <w:color w:val="000000"/>
                <w:sz w:val="22"/>
                <w:szCs w:val="22"/>
                <w:lang w:val="en-GB"/>
              </w:rPr>
            </w:pPr>
            <w:r w:rsidRPr="00682902">
              <w:rPr>
                <w:rFonts w:ascii="Calibri" w:hAnsi="Calibri" w:cs="Calibri"/>
                <w:color w:val="000000"/>
                <w:sz w:val="22"/>
                <w:szCs w:val="22"/>
                <w:lang w:val="en-GB"/>
              </w:rPr>
              <w:t>To mitigate this risk, the project will take advantage of its communication strategy which targets key stakeholders and will use the right media to reach them. In addition, the project will not be working in isolation; it will work closely with regional partners and institutions to secure their support.</w:t>
            </w:r>
          </w:p>
          <w:p w14:paraId="4944D9E4" w14:textId="73962D9D" w:rsidR="004E1C37" w:rsidRPr="00682902" w:rsidRDefault="004E1C37" w:rsidP="004E1C37">
            <w:pPr>
              <w:rPr>
                <w:rFonts w:ascii="Calibri" w:hAnsi="Calibri" w:cs="Calibri"/>
                <w:color w:val="000000"/>
                <w:sz w:val="22"/>
                <w:szCs w:val="22"/>
                <w:lang w:val="es-AR" w:eastAsia="es-AR"/>
              </w:rPr>
            </w:pPr>
            <w:r w:rsidRPr="00682902">
              <w:rPr>
                <w:rFonts w:ascii="Calibri" w:hAnsi="Calibri" w:cs="Calibri"/>
                <w:color w:val="000000"/>
                <w:sz w:val="22"/>
                <w:szCs w:val="22"/>
                <w:lang w:val="en-GB"/>
              </w:rPr>
              <w:t>Key partners will also be invited to project meetings</w:t>
            </w:r>
          </w:p>
        </w:tc>
        <w:tc>
          <w:tcPr>
            <w:tcW w:w="2693" w:type="dxa"/>
            <w:shd w:val="clear" w:color="auto" w:fill="auto"/>
          </w:tcPr>
          <w:p w14:paraId="32CEA214" w14:textId="6360D30C" w:rsidR="004E1C37" w:rsidRPr="00682902" w:rsidRDefault="004E1C37" w:rsidP="004E1C37">
            <w:pPr>
              <w:rPr>
                <w:rFonts w:ascii="Calibri" w:hAnsi="Calibri" w:cs="Calibri"/>
                <w:color w:val="000000"/>
                <w:sz w:val="22"/>
                <w:szCs w:val="22"/>
                <w:lang w:val="es-AR" w:eastAsia="es-AR"/>
              </w:rPr>
            </w:pPr>
            <w:r w:rsidRPr="00682902">
              <w:rPr>
                <w:rFonts w:ascii="Calibri" w:hAnsi="Calibri" w:cs="Calibri"/>
                <w:color w:val="000000"/>
                <w:sz w:val="22"/>
                <w:szCs w:val="22"/>
                <w:lang w:val="en-GB"/>
              </w:rPr>
              <w:t xml:space="preserve">Support for the PRISMSS suggests that momentum for increased focus on invasive species management and biosecurity is building generally. The project will continue to work together with broader initiatives to tackle invasive alien species, including a robust communications strategy. </w:t>
            </w:r>
          </w:p>
        </w:tc>
        <w:tc>
          <w:tcPr>
            <w:tcW w:w="2835" w:type="dxa"/>
          </w:tcPr>
          <w:p w14:paraId="16B404FA" w14:textId="251A2699" w:rsidR="004E1C37" w:rsidRPr="00682902" w:rsidRDefault="004E1C37" w:rsidP="004E1C37">
            <w:pP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 xml:space="preserve">GEF6 RIP has </w:t>
            </w:r>
            <w:proofErr w:type="spellStart"/>
            <w:r w:rsidRPr="00682902">
              <w:rPr>
                <w:rFonts w:ascii="Calibri" w:hAnsi="Calibri" w:cs="Calibri"/>
                <w:color w:val="000000"/>
                <w:sz w:val="22"/>
                <w:szCs w:val="22"/>
                <w:lang w:val="es-AR" w:eastAsia="es-AR"/>
              </w:rPr>
              <w:t>provided</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leverage</w:t>
            </w:r>
            <w:proofErr w:type="spellEnd"/>
            <w:r w:rsidRPr="00682902">
              <w:rPr>
                <w:rFonts w:ascii="Calibri" w:hAnsi="Calibri" w:cs="Calibri"/>
                <w:color w:val="000000"/>
                <w:sz w:val="22"/>
                <w:szCs w:val="22"/>
                <w:lang w:val="es-AR" w:eastAsia="es-AR"/>
              </w:rPr>
              <w:t xml:space="preserve"> for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development</w:t>
            </w:r>
            <w:proofErr w:type="spellEnd"/>
            <w:r w:rsidRPr="00682902">
              <w:rPr>
                <w:rFonts w:ascii="Calibri" w:hAnsi="Calibri" w:cs="Calibri"/>
                <w:color w:val="000000"/>
                <w:sz w:val="22"/>
                <w:szCs w:val="22"/>
                <w:lang w:val="es-AR" w:eastAsia="es-AR"/>
              </w:rPr>
              <w:t xml:space="preserve"> of 2 </w:t>
            </w:r>
            <w:proofErr w:type="spellStart"/>
            <w:r w:rsidRPr="00682902">
              <w:rPr>
                <w:rFonts w:ascii="Calibri" w:hAnsi="Calibri" w:cs="Calibri"/>
                <w:color w:val="000000"/>
                <w:sz w:val="22"/>
                <w:szCs w:val="22"/>
                <w:lang w:val="es-AR" w:eastAsia="es-AR"/>
              </w:rPr>
              <w:t>adjacent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projects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that</w:t>
            </w:r>
            <w:proofErr w:type="spellEnd"/>
            <w:r w:rsidRPr="00682902">
              <w:rPr>
                <w:rFonts w:ascii="Calibri" w:hAnsi="Calibri" w:cs="Calibri"/>
                <w:color w:val="000000"/>
                <w:sz w:val="22"/>
                <w:szCs w:val="22"/>
                <w:lang w:val="es-AR" w:eastAsia="es-AR"/>
              </w:rPr>
              <w:t xml:space="preserve"> are </w:t>
            </w:r>
            <w:proofErr w:type="spellStart"/>
            <w:r w:rsidRPr="00682902">
              <w:rPr>
                <w:rFonts w:ascii="Calibri" w:hAnsi="Calibri" w:cs="Calibri"/>
                <w:color w:val="000000"/>
                <w:sz w:val="22"/>
                <w:szCs w:val="22"/>
                <w:lang w:val="es-AR" w:eastAsia="es-AR"/>
              </w:rPr>
              <w:t>working</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on</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invasive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species</w:t>
            </w:r>
            <w:proofErr w:type="spellEnd"/>
            <w:r w:rsidRPr="00682902">
              <w:rPr>
                <w:rFonts w:ascii="Calibri" w:hAnsi="Calibri" w:cs="Calibri"/>
                <w:color w:val="000000"/>
                <w:sz w:val="22"/>
                <w:szCs w:val="22"/>
                <w:lang w:val="es-AR" w:eastAsia="es-AR"/>
              </w:rPr>
              <w:t xml:space="preserve"> in </w:t>
            </w:r>
            <w:proofErr w:type="spellStart"/>
            <w:r w:rsidRPr="00682902">
              <w:rPr>
                <w:rFonts w:ascii="Calibri" w:hAnsi="Calibri" w:cs="Calibri"/>
                <w:color w:val="000000"/>
                <w:sz w:val="22"/>
                <w:szCs w:val="22"/>
                <w:lang w:val="es-AR" w:eastAsia="es-AR"/>
              </w:rPr>
              <w:t>different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countries</w:t>
            </w:r>
            <w:proofErr w:type="spellEnd"/>
            <w:r w:rsidRPr="00682902">
              <w:rPr>
                <w:rFonts w:ascii="Calibri" w:hAnsi="Calibri" w:cs="Calibri"/>
                <w:color w:val="000000"/>
                <w:sz w:val="22"/>
                <w:szCs w:val="22"/>
                <w:lang w:val="es-AR" w:eastAsia="es-AR"/>
              </w:rPr>
              <w:t xml:space="preserve"> in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Pacific</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This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provides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funds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to</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enable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PRISMSS </w:t>
            </w:r>
            <w:proofErr w:type="spellStart"/>
            <w:r w:rsidRPr="00682902">
              <w:rPr>
                <w:rFonts w:ascii="Calibri" w:hAnsi="Calibri" w:cs="Calibri"/>
                <w:color w:val="000000"/>
                <w:sz w:val="22"/>
                <w:szCs w:val="22"/>
                <w:lang w:val="es-AR" w:eastAsia="es-AR"/>
              </w:rPr>
              <w:t>to</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establish</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working</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relationships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across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region</w:t>
            </w:r>
            <w:proofErr w:type="spellEnd"/>
          </w:p>
        </w:tc>
        <w:tc>
          <w:tcPr>
            <w:tcW w:w="1560" w:type="dxa"/>
          </w:tcPr>
          <w:p w14:paraId="4DAB931E" w14:textId="4DE9CB4C" w:rsidR="004E1C37" w:rsidRPr="00682902" w:rsidRDefault="004E1C37" w:rsidP="004E1C37">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Through</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next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reporting</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period</w:t>
            </w:r>
            <w:proofErr w:type="spellEnd"/>
          </w:p>
        </w:tc>
        <w:tc>
          <w:tcPr>
            <w:tcW w:w="1559" w:type="dxa"/>
          </w:tcPr>
          <w:p w14:paraId="4AA23E49" w14:textId="77A6B47C" w:rsidR="004E1C37" w:rsidRPr="00682902" w:rsidRDefault="004E1C37" w:rsidP="004E1C37">
            <w:pP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 xml:space="preserve">PMU </w:t>
            </w:r>
            <w:proofErr w:type="spellStart"/>
            <w:r w:rsidRPr="00682902">
              <w:rPr>
                <w:rFonts w:ascii="Calibri" w:hAnsi="Calibri" w:cs="Calibri"/>
                <w:color w:val="000000"/>
                <w:sz w:val="22"/>
                <w:szCs w:val="22"/>
                <w:lang w:val="es-AR" w:eastAsia="es-AR"/>
              </w:rPr>
              <w:t>along</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with</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SPREP </w:t>
            </w:r>
            <w:proofErr w:type="spellStart"/>
            <w:r w:rsidRPr="00682902">
              <w:rPr>
                <w:rFonts w:ascii="Calibri" w:hAnsi="Calibri" w:cs="Calibri"/>
                <w:color w:val="000000"/>
                <w:sz w:val="22"/>
                <w:szCs w:val="22"/>
                <w:lang w:val="es-AR" w:eastAsia="es-AR"/>
              </w:rPr>
              <w:t>Invasives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Team</w:t>
            </w:r>
            <w:proofErr w:type="spellEnd"/>
          </w:p>
        </w:tc>
      </w:tr>
      <w:tr w:rsidR="004E1C37" w:rsidRPr="00682902" w14:paraId="50AE9F8E" w14:textId="1864272B" w:rsidTr="00BA6A87">
        <w:trPr>
          <w:trHeight w:val="300"/>
        </w:trPr>
        <w:tc>
          <w:tcPr>
            <w:tcW w:w="2689" w:type="dxa"/>
            <w:shd w:val="clear" w:color="auto" w:fill="auto"/>
            <w:noWrap/>
            <w:vAlign w:val="center"/>
            <w:hideMark/>
          </w:tcPr>
          <w:p w14:paraId="380AC750" w14:textId="3E4E6D9C" w:rsidR="004E1C37" w:rsidRPr="00682902" w:rsidRDefault="004E1C37" w:rsidP="004E1C37">
            <w:pPr>
              <w:rPr>
                <w:rFonts w:ascii="Calibri" w:hAnsi="Calibri" w:cs="Calibri"/>
                <w:iCs/>
                <w:color w:val="FF0000"/>
                <w:sz w:val="22"/>
                <w:szCs w:val="22"/>
                <w:lang w:val="es-AR" w:eastAsia="es-AR"/>
              </w:rPr>
            </w:pPr>
            <w:r w:rsidRPr="00682902">
              <w:rPr>
                <w:rFonts w:ascii="Calibri" w:hAnsi="Calibri" w:cs="Calibri"/>
                <w:iCs/>
                <w:sz w:val="22"/>
                <w:szCs w:val="22"/>
                <w:lang w:val="es-AR" w:eastAsia="es-AR"/>
              </w:rPr>
              <w:t xml:space="preserve"> 9. </w:t>
            </w:r>
            <w:proofErr w:type="spellStart"/>
            <w:r w:rsidRPr="00682902">
              <w:rPr>
                <w:rFonts w:ascii="Calibri" w:hAnsi="Calibri" w:cs="Calibri"/>
                <w:iCs/>
                <w:sz w:val="22"/>
                <w:szCs w:val="22"/>
                <w:lang w:val="es-AR" w:eastAsia="es-AR"/>
              </w:rPr>
              <w:t>The</w:t>
            </w:r>
            <w:proofErr w:type="spellEnd"/>
            <w:r w:rsidRPr="00682902">
              <w:rPr>
                <w:rFonts w:ascii="Calibri" w:hAnsi="Calibri" w:cs="Calibri"/>
                <w:iCs/>
                <w:sz w:val="22"/>
                <w:szCs w:val="22"/>
                <w:lang w:val="es-AR" w:eastAsia="es-AR"/>
              </w:rPr>
              <w:t xml:space="preserve"> </w:t>
            </w:r>
            <w:proofErr w:type="spellStart"/>
            <w:r w:rsidRPr="00682902">
              <w:rPr>
                <w:rFonts w:ascii="Calibri" w:hAnsi="Calibri" w:cs="Calibri"/>
                <w:iCs/>
                <w:sz w:val="22"/>
                <w:szCs w:val="22"/>
                <w:lang w:val="es-AR" w:eastAsia="es-AR"/>
              </w:rPr>
              <w:t>introduction</w:t>
            </w:r>
            <w:proofErr w:type="spellEnd"/>
            <w:r w:rsidRPr="00682902">
              <w:rPr>
                <w:rFonts w:ascii="Calibri" w:hAnsi="Calibri" w:cs="Calibri"/>
                <w:iCs/>
                <w:sz w:val="22"/>
                <w:szCs w:val="22"/>
                <w:lang w:val="es-AR" w:eastAsia="es-AR"/>
              </w:rPr>
              <w:t xml:space="preserve"> of </w:t>
            </w:r>
            <w:proofErr w:type="spellStart"/>
            <w:r w:rsidRPr="00682902">
              <w:rPr>
                <w:rFonts w:ascii="Calibri" w:hAnsi="Calibri" w:cs="Calibri"/>
                <w:iCs/>
                <w:sz w:val="22"/>
                <w:szCs w:val="22"/>
                <w:lang w:val="es-AR" w:eastAsia="es-AR"/>
              </w:rPr>
              <w:t>environmental</w:t>
            </w:r>
            <w:proofErr w:type="spellEnd"/>
            <w:r w:rsidRPr="00682902">
              <w:rPr>
                <w:rFonts w:ascii="Calibri" w:hAnsi="Calibri" w:cs="Calibri"/>
                <w:iCs/>
                <w:sz w:val="22"/>
                <w:szCs w:val="22"/>
                <w:lang w:val="es-AR" w:eastAsia="es-AR"/>
              </w:rPr>
              <w:t xml:space="preserve"> and social </w:t>
            </w:r>
            <w:proofErr w:type="spellStart"/>
            <w:r w:rsidRPr="00682902">
              <w:rPr>
                <w:rFonts w:ascii="Calibri" w:hAnsi="Calibri" w:cs="Calibri"/>
                <w:iCs/>
                <w:sz w:val="22"/>
                <w:szCs w:val="22"/>
                <w:lang w:val="es-AR" w:eastAsia="es-AR"/>
              </w:rPr>
              <w:t>safeguards</w:t>
            </w:r>
            <w:proofErr w:type="spellEnd"/>
            <w:r w:rsidRPr="00682902">
              <w:rPr>
                <w:rFonts w:ascii="Calibri" w:hAnsi="Calibri" w:cs="Calibri"/>
                <w:iCs/>
                <w:sz w:val="22"/>
                <w:szCs w:val="22"/>
                <w:lang w:val="es-AR" w:eastAsia="es-AR"/>
              </w:rPr>
              <w:t xml:space="preserve"> are </w:t>
            </w:r>
            <w:proofErr w:type="spellStart"/>
            <w:r w:rsidRPr="00682902">
              <w:rPr>
                <w:rFonts w:ascii="Calibri" w:hAnsi="Calibri" w:cs="Calibri"/>
                <w:iCs/>
                <w:sz w:val="22"/>
                <w:szCs w:val="22"/>
                <w:lang w:val="es-AR" w:eastAsia="es-AR"/>
              </w:rPr>
              <w:t>interpreted</w:t>
            </w:r>
            <w:proofErr w:type="spellEnd"/>
            <w:r w:rsidRPr="00682902">
              <w:rPr>
                <w:rFonts w:ascii="Calibri" w:hAnsi="Calibri" w:cs="Calibri"/>
                <w:iCs/>
                <w:sz w:val="22"/>
                <w:szCs w:val="22"/>
                <w:lang w:val="es-AR" w:eastAsia="es-AR"/>
              </w:rPr>
              <w:t xml:space="preserve"> as colonial </w:t>
            </w:r>
            <w:proofErr w:type="spellStart"/>
            <w:r w:rsidRPr="00682902">
              <w:rPr>
                <w:rFonts w:ascii="Calibri" w:hAnsi="Calibri" w:cs="Calibri"/>
                <w:iCs/>
                <w:sz w:val="22"/>
                <w:szCs w:val="22"/>
                <w:lang w:val="es-AR" w:eastAsia="es-AR"/>
              </w:rPr>
              <w:t>concepts</w:t>
            </w:r>
            <w:proofErr w:type="spellEnd"/>
            <w:r w:rsidRPr="00682902">
              <w:rPr>
                <w:rFonts w:ascii="Calibri" w:hAnsi="Calibri" w:cs="Calibri"/>
                <w:iCs/>
                <w:sz w:val="22"/>
                <w:szCs w:val="22"/>
                <w:lang w:val="es-AR" w:eastAsia="es-AR"/>
              </w:rPr>
              <w:t xml:space="preserve"> and are </w:t>
            </w:r>
            <w:proofErr w:type="spellStart"/>
            <w:r w:rsidRPr="00682902">
              <w:rPr>
                <w:rFonts w:ascii="Calibri" w:hAnsi="Calibri" w:cs="Calibri"/>
                <w:iCs/>
                <w:sz w:val="22"/>
                <w:szCs w:val="22"/>
                <w:lang w:val="es-AR" w:eastAsia="es-AR"/>
              </w:rPr>
              <w:t>met</w:t>
            </w:r>
            <w:proofErr w:type="spellEnd"/>
            <w:r w:rsidRPr="00682902">
              <w:rPr>
                <w:rFonts w:ascii="Calibri" w:hAnsi="Calibri" w:cs="Calibri"/>
                <w:iCs/>
                <w:sz w:val="22"/>
                <w:szCs w:val="22"/>
                <w:lang w:val="es-AR" w:eastAsia="es-AR"/>
              </w:rPr>
              <w:t xml:space="preserve"> </w:t>
            </w:r>
            <w:proofErr w:type="spellStart"/>
            <w:r w:rsidRPr="00682902">
              <w:rPr>
                <w:rFonts w:ascii="Calibri" w:hAnsi="Calibri" w:cs="Calibri"/>
                <w:iCs/>
                <w:sz w:val="22"/>
                <w:szCs w:val="22"/>
                <w:lang w:val="es-AR" w:eastAsia="es-AR"/>
              </w:rPr>
              <w:t>with</w:t>
            </w:r>
            <w:proofErr w:type="spellEnd"/>
            <w:r w:rsidRPr="00682902">
              <w:rPr>
                <w:rFonts w:ascii="Calibri" w:hAnsi="Calibri" w:cs="Calibri"/>
                <w:iCs/>
                <w:sz w:val="22"/>
                <w:szCs w:val="22"/>
                <w:lang w:val="es-AR" w:eastAsia="es-AR"/>
              </w:rPr>
              <w:t xml:space="preserve"> </w:t>
            </w:r>
            <w:proofErr w:type="spellStart"/>
            <w:r w:rsidRPr="00682902">
              <w:rPr>
                <w:rFonts w:ascii="Calibri" w:hAnsi="Calibri" w:cs="Calibri"/>
                <w:iCs/>
                <w:sz w:val="22"/>
                <w:szCs w:val="22"/>
                <w:lang w:val="es-AR" w:eastAsia="es-AR"/>
              </w:rPr>
              <w:t>resistance</w:t>
            </w:r>
            <w:proofErr w:type="spellEnd"/>
            <w:r w:rsidRPr="00682902">
              <w:rPr>
                <w:rFonts w:ascii="Calibri" w:hAnsi="Calibri" w:cs="Calibri"/>
                <w:iCs/>
                <w:sz w:val="22"/>
                <w:szCs w:val="22"/>
                <w:lang w:val="es-AR" w:eastAsia="es-AR"/>
              </w:rPr>
              <w:t xml:space="preserve"> </w:t>
            </w:r>
            <w:proofErr w:type="spellStart"/>
            <w:r w:rsidRPr="00682902">
              <w:rPr>
                <w:rFonts w:ascii="Calibri" w:hAnsi="Calibri" w:cs="Calibri"/>
                <w:iCs/>
                <w:sz w:val="22"/>
                <w:szCs w:val="22"/>
                <w:lang w:val="es-AR" w:eastAsia="es-AR"/>
              </w:rPr>
              <w:t>or</w:t>
            </w:r>
            <w:proofErr w:type="spellEnd"/>
            <w:r w:rsidRPr="00682902">
              <w:rPr>
                <w:rFonts w:ascii="Calibri" w:hAnsi="Calibri" w:cs="Calibri"/>
                <w:iCs/>
                <w:sz w:val="22"/>
                <w:szCs w:val="22"/>
                <w:lang w:val="es-AR" w:eastAsia="es-AR"/>
              </w:rPr>
              <w:t xml:space="preserve"> </w:t>
            </w:r>
            <w:proofErr w:type="spellStart"/>
            <w:r w:rsidRPr="00682902">
              <w:rPr>
                <w:rFonts w:ascii="Calibri" w:hAnsi="Calibri" w:cs="Calibri"/>
                <w:iCs/>
                <w:sz w:val="22"/>
                <w:szCs w:val="22"/>
                <w:lang w:val="es-AR" w:eastAsia="es-AR"/>
              </w:rPr>
              <w:t>apathy</w:t>
            </w:r>
            <w:proofErr w:type="spellEnd"/>
          </w:p>
        </w:tc>
        <w:tc>
          <w:tcPr>
            <w:tcW w:w="2976" w:type="dxa"/>
            <w:shd w:val="clear" w:color="auto" w:fill="auto"/>
            <w:noWrap/>
            <w:vAlign w:val="center"/>
            <w:hideMark/>
          </w:tcPr>
          <w:p w14:paraId="1A97E811" w14:textId="77777777" w:rsidR="004E1C37" w:rsidRPr="00682902" w:rsidRDefault="004E1C37" w:rsidP="004E1C37">
            <w:pP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 </w:t>
            </w:r>
          </w:p>
        </w:tc>
        <w:tc>
          <w:tcPr>
            <w:tcW w:w="2693" w:type="dxa"/>
          </w:tcPr>
          <w:p w14:paraId="7F51FECF" w14:textId="6A75F4E1" w:rsidR="004E1C37" w:rsidRPr="00682902" w:rsidRDefault="004E1C37" w:rsidP="004E1C37">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Safeguard</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actions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should</w:t>
            </w:r>
            <w:proofErr w:type="spellEnd"/>
            <w:r w:rsidRPr="00682902">
              <w:rPr>
                <w:rFonts w:ascii="Calibri" w:hAnsi="Calibri" w:cs="Calibri"/>
                <w:color w:val="000000"/>
                <w:sz w:val="22"/>
                <w:szCs w:val="22"/>
                <w:lang w:val="es-AR" w:eastAsia="es-AR"/>
              </w:rPr>
              <w:t xml:space="preserve"> be </w:t>
            </w:r>
            <w:proofErr w:type="spellStart"/>
            <w:r w:rsidRPr="00682902">
              <w:rPr>
                <w:rFonts w:ascii="Calibri" w:hAnsi="Calibri" w:cs="Calibri"/>
                <w:color w:val="000000"/>
                <w:sz w:val="22"/>
                <w:szCs w:val="22"/>
                <w:lang w:val="es-AR" w:eastAsia="es-AR"/>
              </w:rPr>
              <w:t>integrated</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with</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project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activities</w:t>
            </w:r>
            <w:proofErr w:type="spellEnd"/>
            <w:r w:rsidRPr="00682902">
              <w:rPr>
                <w:rFonts w:ascii="Calibri" w:hAnsi="Calibri" w:cs="Calibri"/>
                <w:color w:val="000000"/>
                <w:sz w:val="22"/>
                <w:szCs w:val="22"/>
                <w:lang w:val="es-AR" w:eastAsia="es-AR"/>
              </w:rPr>
              <w:t xml:space="preserve"> and </w:t>
            </w:r>
            <w:proofErr w:type="spellStart"/>
            <w:r w:rsidRPr="00682902">
              <w:rPr>
                <w:rFonts w:ascii="Calibri" w:hAnsi="Calibri" w:cs="Calibri"/>
                <w:color w:val="000000"/>
                <w:sz w:val="22"/>
                <w:szCs w:val="22"/>
                <w:lang w:val="es-AR" w:eastAsia="es-AR"/>
              </w:rPr>
              <w:t>streamlined</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to</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minimise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burden</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on</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project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management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benefits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should</w:t>
            </w:r>
            <w:proofErr w:type="spellEnd"/>
            <w:r w:rsidRPr="00682902">
              <w:rPr>
                <w:rFonts w:ascii="Calibri" w:hAnsi="Calibri" w:cs="Calibri"/>
                <w:color w:val="000000"/>
                <w:sz w:val="22"/>
                <w:szCs w:val="22"/>
                <w:lang w:val="es-AR" w:eastAsia="es-AR"/>
              </w:rPr>
              <w:t xml:space="preserve"> be </w:t>
            </w:r>
            <w:proofErr w:type="spellStart"/>
            <w:r w:rsidRPr="00682902">
              <w:rPr>
                <w:rFonts w:ascii="Calibri" w:hAnsi="Calibri" w:cs="Calibri"/>
                <w:color w:val="000000"/>
                <w:sz w:val="22"/>
                <w:szCs w:val="22"/>
                <w:lang w:val="es-AR" w:eastAsia="es-AR"/>
              </w:rPr>
              <w:t>clearly</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explained</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to</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justify</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necessary</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safeguard</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measures</w:t>
            </w:r>
            <w:proofErr w:type="spellEnd"/>
            <w:r w:rsidRPr="00682902">
              <w:rPr>
                <w:rFonts w:ascii="Calibri" w:hAnsi="Calibri" w:cs="Calibri"/>
                <w:color w:val="000000"/>
                <w:sz w:val="22"/>
                <w:szCs w:val="22"/>
                <w:lang w:val="es-AR" w:eastAsia="es-AR"/>
              </w:rPr>
              <w:t xml:space="preserve"> and </w:t>
            </w:r>
            <w:proofErr w:type="spellStart"/>
            <w:r w:rsidRPr="00682902">
              <w:rPr>
                <w:rFonts w:ascii="Calibri" w:hAnsi="Calibri" w:cs="Calibri"/>
                <w:color w:val="000000"/>
                <w:sz w:val="22"/>
                <w:szCs w:val="22"/>
                <w:lang w:val="es-AR" w:eastAsia="es-AR"/>
              </w:rPr>
              <w:t>increase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buy</w:t>
            </w:r>
            <w:proofErr w:type="spellEnd"/>
            <w:r w:rsidRPr="00682902">
              <w:rPr>
                <w:rFonts w:ascii="Calibri" w:hAnsi="Calibri" w:cs="Calibri"/>
                <w:color w:val="000000"/>
                <w:sz w:val="22"/>
                <w:szCs w:val="22"/>
                <w:lang w:val="es-AR" w:eastAsia="es-AR"/>
              </w:rPr>
              <w:t>-in.</w:t>
            </w:r>
          </w:p>
        </w:tc>
        <w:tc>
          <w:tcPr>
            <w:tcW w:w="2835" w:type="dxa"/>
          </w:tcPr>
          <w:p w14:paraId="6885C279" w14:textId="198003F1" w:rsidR="004E1C37" w:rsidRPr="00682902" w:rsidRDefault="004E1C37" w:rsidP="004E1C37">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Gender</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Strategy</w:t>
            </w:r>
            <w:proofErr w:type="spellEnd"/>
            <w:r w:rsidRPr="00682902">
              <w:rPr>
                <w:rFonts w:ascii="Calibri" w:hAnsi="Calibri" w:cs="Calibri"/>
                <w:color w:val="000000"/>
                <w:sz w:val="22"/>
                <w:szCs w:val="22"/>
                <w:lang w:val="es-AR" w:eastAsia="es-AR"/>
              </w:rPr>
              <w:t xml:space="preserve"> and </w:t>
            </w:r>
            <w:proofErr w:type="spellStart"/>
            <w:r w:rsidRPr="00682902">
              <w:rPr>
                <w:rFonts w:ascii="Calibri" w:hAnsi="Calibri" w:cs="Calibri"/>
                <w:color w:val="000000"/>
                <w:sz w:val="22"/>
                <w:szCs w:val="22"/>
                <w:lang w:val="es-AR" w:eastAsia="es-AR"/>
              </w:rPr>
              <w:t>Youth</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Strategy</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to</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help</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build</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consensus</w:t>
            </w:r>
            <w:proofErr w:type="spellEnd"/>
            <w:r w:rsidRPr="00682902">
              <w:rPr>
                <w:rFonts w:ascii="Calibri" w:hAnsi="Calibri" w:cs="Calibri"/>
                <w:color w:val="000000"/>
                <w:sz w:val="22"/>
                <w:szCs w:val="22"/>
                <w:lang w:val="es-AR" w:eastAsia="es-AR"/>
              </w:rPr>
              <w:t xml:space="preserve"> and </w:t>
            </w:r>
            <w:proofErr w:type="spellStart"/>
            <w:r w:rsidRPr="00682902">
              <w:rPr>
                <w:rFonts w:ascii="Calibri" w:hAnsi="Calibri" w:cs="Calibri"/>
                <w:color w:val="000000"/>
                <w:sz w:val="22"/>
                <w:szCs w:val="22"/>
                <w:lang w:val="es-AR" w:eastAsia="es-AR"/>
              </w:rPr>
              <w:t>sustainability</w:t>
            </w:r>
            <w:proofErr w:type="spellEnd"/>
            <w:r w:rsidRPr="00682902">
              <w:rPr>
                <w:rFonts w:ascii="Calibri" w:hAnsi="Calibri" w:cs="Calibri"/>
                <w:color w:val="000000"/>
                <w:sz w:val="22"/>
                <w:szCs w:val="22"/>
                <w:lang w:val="es-AR" w:eastAsia="es-AR"/>
              </w:rPr>
              <w:t xml:space="preserve"> for </w:t>
            </w:r>
            <w:proofErr w:type="spellStart"/>
            <w:r w:rsidRPr="00682902">
              <w:rPr>
                <w:rFonts w:ascii="Calibri" w:hAnsi="Calibri" w:cs="Calibri"/>
                <w:color w:val="000000"/>
                <w:sz w:val="22"/>
                <w:szCs w:val="22"/>
                <w:lang w:val="es-AR" w:eastAsia="es-AR"/>
              </w:rPr>
              <w:t>invasive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species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management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MISCAP Project </w:t>
            </w:r>
            <w:proofErr w:type="spellStart"/>
            <w:r w:rsidRPr="00682902">
              <w:rPr>
                <w:rFonts w:ascii="Calibri" w:hAnsi="Calibri" w:cs="Calibri"/>
                <w:color w:val="000000"/>
                <w:sz w:val="22"/>
                <w:szCs w:val="22"/>
                <w:lang w:val="es-AR" w:eastAsia="es-AR"/>
              </w:rPr>
              <w:t>is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developing</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an</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Invasive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Species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Mainstreaming</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Strategy</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that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will</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benefit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4 </w:t>
            </w:r>
            <w:proofErr w:type="spellStart"/>
            <w:r w:rsidRPr="00682902">
              <w:rPr>
                <w:rFonts w:ascii="Calibri" w:hAnsi="Calibri" w:cs="Calibri"/>
                <w:color w:val="000000"/>
                <w:sz w:val="22"/>
                <w:szCs w:val="22"/>
                <w:lang w:val="es-AR" w:eastAsia="es-AR"/>
              </w:rPr>
              <w:t>project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countries</w:t>
            </w:r>
            <w:proofErr w:type="spellEnd"/>
          </w:p>
        </w:tc>
        <w:tc>
          <w:tcPr>
            <w:tcW w:w="1560" w:type="dxa"/>
          </w:tcPr>
          <w:p w14:paraId="5C318C69" w14:textId="4EB87F1F" w:rsidR="004E1C37" w:rsidRPr="00682902" w:rsidRDefault="004E1C37" w:rsidP="004E1C37">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Through</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the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next</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reporting</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period</w:t>
            </w:r>
            <w:proofErr w:type="spellEnd"/>
          </w:p>
        </w:tc>
        <w:tc>
          <w:tcPr>
            <w:tcW w:w="1559" w:type="dxa"/>
          </w:tcPr>
          <w:p w14:paraId="16F19D9C" w14:textId="77777777" w:rsidR="004E1C37" w:rsidRPr="00682902" w:rsidRDefault="004E1C37" w:rsidP="004E1C37">
            <w:pP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 xml:space="preserve">MISCAP </w:t>
            </w:r>
            <w:proofErr w:type="spellStart"/>
            <w:r w:rsidRPr="00682902">
              <w:rPr>
                <w:rFonts w:ascii="Calibri" w:hAnsi="Calibri" w:cs="Calibri"/>
                <w:color w:val="000000"/>
                <w:sz w:val="22"/>
                <w:szCs w:val="22"/>
                <w:lang w:val="es-AR" w:eastAsia="es-AR"/>
              </w:rPr>
              <w:t>Team</w:t>
            </w:r>
            <w:proofErr w:type="spellEnd"/>
          </w:p>
          <w:p w14:paraId="4E3818E0" w14:textId="77777777" w:rsidR="004E1C37" w:rsidRPr="00682902" w:rsidRDefault="004E1C37" w:rsidP="004E1C37">
            <w:pPr>
              <w:rPr>
                <w:rFonts w:ascii="Calibri" w:hAnsi="Calibri" w:cs="Calibri"/>
                <w:color w:val="000000"/>
                <w:sz w:val="22"/>
                <w:szCs w:val="22"/>
                <w:lang w:val="es-AR" w:eastAsia="es-AR"/>
              </w:rPr>
            </w:pPr>
            <w:r w:rsidRPr="00682902">
              <w:rPr>
                <w:rFonts w:ascii="Calibri" w:hAnsi="Calibri" w:cs="Calibri"/>
                <w:color w:val="000000"/>
                <w:sz w:val="22"/>
                <w:szCs w:val="22"/>
                <w:lang w:val="es-AR" w:eastAsia="es-AR"/>
              </w:rPr>
              <w:t>PMU</w:t>
            </w:r>
          </w:p>
          <w:p w14:paraId="553F49CD" w14:textId="591F33D9" w:rsidR="004E1C37" w:rsidRPr="00682902" w:rsidRDefault="004E1C37" w:rsidP="004E1C37">
            <w:pPr>
              <w:rPr>
                <w:rFonts w:ascii="Calibri" w:hAnsi="Calibri" w:cs="Calibri"/>
                <w:color w:val="000000"/>
                <w:sz w:val="22"/>
                <w:szCs w:val="22"/>
                <w:lang w:val="es-AR" w:eastAsia="es-AR"/>
              </w:rPr>
            </w:pPr>
            <w:proofErr w:type="spellStart"/>
            <w:r w:rsidRPr="00682902">
              <w:rPr>
                <w:rFonts w:ascii="Calibri" w:hAnsi="Calibri" w:cs="Calibri"/>
                <w:color w:val="000000"/>
                <w:sz w:val="22"/>
                <w:szCs w:val="22"/>
                <w:lang w:val="es-AR" w:eastAsia="es-AR"/>
              </w:rPr>
              <w:t>National</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Invasive</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Species</w:t>
            </w:r>
            <w:proofErr w:type="spellEnd"/>
            <w:r w:rsidRPr="00682902">
              <w:rPr>
                <w:rFonts w:ascii="Calibri" w:hAnsi="Calibri" w:cs="Calibri"/>
                <w:color w:val="000000"/>
                <w:sz w:val="22"/>
                <w:szCs w:val="22"/>
                <w:lang w:val="es-AR" w:eastAsia="es-AR"/>
              </w:rPr>
              <w:t xml:space="preserve"> </w:t>
            </w:r>
            <w:proofErr w:type="spellStart"/>
            <w:r w:rsidRPr="00682902">
              <w:rPr>
                <w:rFonts w:ascii="Calibri" w:hAnsi="Calibri" w:cs="Calibri"/>
                <w:color w:val="000000"/>
                <w:sz w:val="22"/>
                <w:szCs w:val="22"/>
                <w:lang w:val="es-AR" w:eastAsia="es-AR"/>
              </w:rPr>
              <w:t>Coordinators</w:t>
            </w:r>
            <w:proofErr w:type="spellEnd"/>
          </w:p>
        </w:tc>
      </w:tr>
    </w:tbl>
    <w:p w14:paraId="3E9568E9" w14:textId="77777777" w:rsidR="007E31B1" w:rsidRPr="00682902" w:rsidRDefault="007E31B1">
      <w:pPr>
        <w:rPr>
          <w:rFonts w:ascii="Calibri" w:hAnsi="Calibri" w:cs="Calibri"/>
          <w:i/>
          <w:iCs/>
          <w:color w:val="4472C4"/>
          <w:sz w:val="22"/>
          <w:szCs w:val="22"/>
        </w:rPr>
      </w:pPr>
    </w:p>
    <w:p w14:paraId="2BA82A91" w14:textId="77777777" w:rsidR="00C30995" w:rsidRPr="00682902" w:rsidRDefault="00C30995">
      <w:pPr>
        <w:rPr>
          <w:rFonts w:ascii="Calibri" w:hAnsi="Calibri" w:cs="Calibri"/>
          <w:i/>
          <w:iCs/>
          <w:color w:val="4472C4"/>
          <w:sz w:val="22"/>
          <w:szCs w:val="22"/>
        </w:rPr>
      </w:pPr>
    </w:p>
    <w:p w14:paraId="76E15ADA" w14:textId="6C61B568" w:rsidR="00BB7C9D" w:rsidRPr="00682902" w:rsidRDefault="00BB7C9D" w:rsidP="0059069A">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ascii="Calibri" w:hAnsi="Calibri" w:cs="Calibri"/>
          <w:sz w:val="22"/>
          <w:szCs w:val="22"/>
        </w:rPr>
      </w:pPr>
      <w:r w:rsidRPr="00682902">
        <w:rPr>
          <w:rFonts w:ascii="Calibri" w:hAnsi="Calibri" w:cs="Calibri"/>
          <w:b/>
          <w:bCs/>
          <w:sz w:val="22"/>
          <w:szCs w:val="22"/>
        </w:rPr>
        <w:t xml:space="preserve">High Risk (H): </w:t>
      </w:r>
      <w:r w:rsidRPr="00682902">
        <w:rPr>
          <w:rFonts w:ascii="Calibri" w:hAnsi="Calibri" w:cs="Calibri"/>
          <w:sz w:val="22"/>
          <w:szCs w:val="22"/>
        </w:rPr>
        <w:t xml:space="preserve">There is a probability of greater than 75% that </w:t>
      </w:r>
      <w:r w:rsidRPr="00682902">
        <w:rPr>
          <w:rFonts w:ascii="Calibri" w:hAnsi="Calibri" w:cs="Calibri"/>
          <w:b/>
          <w:sz w:val="22"/>
          <w:szCs w:val="22"/>
        </w:rPr>
        <w:t>assumptions</w:t>
      </w:r>
      <w:r w:rsidRPr="00682902">
        <w:rPr>
          <w:rFonts w:ascii="Calibri" w:hAnsi="Calibri" w:cs="Calibri"/>
          <w:sz w:val="22"/>
          <w:szCs w:val="22"/>
        </w:rPr>
        <w:t xml:space="preserve"> may fail to hold or materialize, and/or the project may face high risks. </w:t>
      </w:r>
      <w:r w:rsidRPr="00682902">
        <w:rPr>
          <w:rFonts w:ascii="Calibri" w:hAnsi="Calibri" w:cs="Calibri"/>
          <w:sz w:val="22"/>
          <w:szCs w:val="22"/>
        </w:rPr>
        <w:br/>
      </w:r>
      <w:r w:rsidR="00B03BC3" w:rsidRPr="00682902">
        <w:rPr>
          <w:rFonts w:ascii="Calibri" w:hAnsi="Calibri" w:cs="Calibri"/>
          <w:b/>
          <w:bCs/>
          <w:sz w:val="22"/>
          <w:szCs w:val="22"/>
        </w:rPr>
        <w:t xml:space="preserve">Significant </w:t>
      </w:r>
      <w:r w:rsidRPr="00682902">
        <w:rPr>
          <w:rFonts w:ascii="Calibri" w:hAnsi="Calibri" w:cs="Calibri"/>
          <w:b/>
          <w:bCs/>
          <w:sz w:val="22"/>
          <w:szCs w:val="22"/>
        </w:rPr>
        <w:t xml:space="preserve">Risk (S): </w:t>
      </w:r>
      <w:r w:rsidRPr="00682902">
        <w:rPr>
          <w:rFonts w:ascii="Calibri" w:hAnsi="Calibri" w:cs="Calibri"/>
          <w:sz w:val="22"/>
          <w:szCs w:val="22"/>
        </w:rPr>
        <w:t xml:space="preserve">There is a probability of between 51% and 75% that </w:t>
      </w:r>
      <w:r w:rsidRPr="00682902">
        <w:rPr>
          <w:rFonts w:ascii="Calibri" w:hAnsi="Calibri" w:cs="Calibri"/>
          <w:b/>
          <w:sz w:val="22"/>
          <w:szCs w:val="22"/>
        </w:rPr>
        <w:t>assumptions</w:t>
      </w:r>
      <w:r w:rsidRPr="00682902">
        <w:rPr>
          <w:rFonts w:ascii="Calibri" w:hAnsi="Calibri" w:cs="Calibri"/>
          <w:sz w:val="22"/>
          <w:szCs w:val="22"/>
        </w:rPr>
        <w:t xml:space="preserve"> may fail to hold and/or the project may face substantial risks. </w:t>
      </w:r>
      <w:r w:rsidRPr="00682902">
        <w:rPr>
          <w:rFonts w:ascii="Calibri" w:hAnsi="Calibri" w:cs="Calibri"/>
          <w:sz w:val="22"/>
          <w:szCs w:val="22"/>
        </w:rPr>
        <w:br/>
      </w:r>
      <w:r w:rsidR="00E0067C" w:rsidRPr="00682902">
        <w:rPr>
          <w:rFonts w:ascii="Calibri" w:hAnsi="Calibri" w:cs="Calibri"/>
          <w:b/>
          <w:bCs/>
          <w:sz w:val="22"/>
          <w:szCs w:val="22"/>
        </w:rPr>
        <w:t xml:space="preserve">Medium </w:t>
      </w:r>
      <w:r w:rsidRPr="00682902">
        <w:rPr>
          <w:rFonts w:ascii="Calibri" w:hAnsi="Calibri" w:cs="Calibri"/>
          <w:b/>
          <w:bCs/>
          <w:sz w:val="22"/>
          <w:szCs w:val="22"/>
        </w:rPr>
        <w:t xml:space="preserve">Risk (M): </w:t>
      </w:r>
      <w:r w:rsidRPr="00682902">
        <w:rPr>
          <w:rFonts w:ascii="Calibri" w:hAnsi="Calibri" w:cs="Calibri"/>
          <w:sz w:val="22"/>
          <w:szCs w:val="22"/>
        </w:rPr>
        <w:t xml:space="preserve">There is a probability of between 26% and 50% that </w:t>
      </w:r>
      <w:r w:rsidRPr="00682902">
        <w:rPr>
          <w:rFonts w:ascii="Calibri" w:hAnsi="Calibri" w:cs="Calibri"/>
          <w:b/>
          <w:sz w:val="22"/>
          <w:szCs w:val="22"/>
        </w:rPr>
        <w:t>assumptions</w:t>
      </w:r>
      <w:r w:rsidRPr="00682902">
        <w:rPr>
          <w:rFonts w:ascii="Calibri" w:hAnsi="Calibri" w:cs="Calibri"/>
          <w:sz w:val="22"/>
          <w:szCs w:val="22"/>
        </w:rPr>
        <w:t xml:space="preserve"> may fail to hold or materialize, and/or the project may face only modest risks. </w:t>
      </w:r>
      <w:r w:rsidRPr="00682902">
        <w:rPr>
          <w:rFonts w:ascii="Calibri" w:hAnsi="Calibri" w:cs="Calibri"/>
          <w:sz w:val="22"/>
          <w:szCs w:val="22"/>
        </w:rPr>
        <w:br/>
      </w:r>
      <w:r w:rsidRPr="00682902">
        <w:rPr>
          <w:rFonts w:ascii="Calibri" w:hAnsi="Calibri" w:cs="Calibri"/>
          <w:b/>
          <w:bCs/>
          <w:sz w:val="22"/>
          <w:szCs w:val="22"/>
        </w:rPr>
        <w:t xml:space="preserve">Low Risk (L): </w:t>
      </w:r>
      <w:r w:rsidRPr="00682902">
        <w:rPr>
          <w:rFonts w:ascii="Calibri" w:hAnsi="Calibri" w:cs="Calibri"/>
          <w:sz w:val="22"/>
          <w:szCs w:val="22"/>
        </w:rPr>
        <w:t xml:space="preserve">There is a probability of up to 25% that </w:t>
      </w:r>
      <w:r w:rsidRPr="00682902">
        <w:rPr>
          <w:rFonts w:ascii="Calibri" w:hAnsi="Calibri" w:cs="Calibri"/>
          <w:b/>
          <w:sz w:val="22"/>
          <w:szCs w:val="22"/>
        </w:rPr>
        <w:t>assumptions</w:t>
      </w:r>
      <w:r w:rsidRPr="00682902">
        <w:rPr>
          <w:rFonts w:ascii="Calibri" w:hAnsi="Calibri" w:cs="Calibri"/>
          <w:sz w:val="22"/>
          <w:szCs w:val="22"/>
        </w:rPr>
        <w:t xml:space="preserve"> may fail to hold or materialize, and/or the project may face only modest risks. </w:t>
      </w:r>
    </w:p>
    <w:sectPr w:rsidR="00BB7C9D" w:rsidRPr="00682902" w:rsidSect="001E16E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E26A3" w14:textId="77777777" w:rsidR="00F04DD5" w:rsidRDefault="00F04DD5">
      <w:r>
        <w:separator/>
      </w:r>
    </w:p>
  </w:endnote>
  <w:endnote w:type="continuationSeparator" w:id="0">
    <w:p w14:paraId="25507C2F" w14:textId="77777777" w:rsidR="00F04DD5" w:rsidRDefault="00F04DD5">
      <w:r>
        <w:continuationSeparator/>
      </w:r>
    </w:p>
  </w:endnote>
  <w:endnote w:type="continuationNotice" w:id="1">
    <w:p w14:paraId="1EE2AAFF" w14:textId="77777777" w:rsidR="00F04DD5" w:rsidRDefault="00F04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A778" w14:textId="77777777" w:rsidR="00E811BE" w:rsidRDefault="00E81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5AA2B" w14:textId="77777777" w:rsidR="00E811BE" w:rsidRDefault="00E811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BC20" w14:textId="1B1F796B" w:rsidR="00E811BE" w:rsidRDefault="00E81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46F6B5" w14:textId="77777777" w:rsidR="00E811BE" w:rsidRDefault="00E811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D642F" w14:textId="77777777" w:rsidR="00F04DD5" w:rsidRDefault="00F04DD5">
      <w:r>
        <w:separator/>
      </w:r>
    </w:p>
  </w:footnote>
  <w:footnote w:type="continuationSeparator" w:id="0">
    <w:p w14:paraId="27D48440" w14:textId="77777777" w:rsidR="00F04DD5" w:rsidRDefault="00F04DD5">
      <w:r>
        <w:continuationSeparator/>
      </w:r>
    </w:p>
  </w:footnote>
  <w:footnote w:type="continuationNotice" w:id="1">
    <w:p w14:paraId="6DF0F92A" w14:textId="77777777" w:rsidR="00F04DD5" w:rsidRDefault="00F04DD5"/>
  </w:footnote>
  <w:footnote w:id="2">
    <w:p w14:paraId="0127D91F" w14:textId="77777777" w:rsidR="00E811BE" w:rsidRPr="00E33E27" w:rsidRDefault="00E811BE">
      <w:pPr>
        <w:pStyle w:val="FootnoteText"/>
        <w:rPr>
          <w:sz w:val="18"/>
          <w:szCs w:val="18"/>
        </w:rPr>
      </w:pPr>
      <w:r w:rsidRPr="00E33E27">
        <w:rPr>
          <w:rStyle w:val="FootnoteReference"/>
          <w:sz w:val="18"/>
          <w:szCs w:val="18"/>
        </w:rPr>
        <w:footnoteRef/>
      </w:r>
      <w:r w:rsidRPr="00E33E27">
        <w:rPr>
          <w:sz w:val="18"/>
          <w:szCs w:val="18"/>
        </w:rPr>
        <w:t xml:space="preserve"> For joint projects and where applicable ratings should also be discussed with the Task Manager of co-implementing agency.</w:t>
      </w:r>
    </w:p>
  </w:footnote>
  <w:footnote w:id="3">
    <w:p w14:paraId="3F3AEF5E" w14:textId="77777777" w:rsidR="00E811BE" w:rsidRPr="00F21B94" w:rsidRDefault="00E811BE" w:rsidP="00026D37">
      <w:pPr>
        <w:pStyle w:val="FootnoteText"/>
        <w:rPr>
          <w:sz w:val="18"/>
          <w:szCs w:val="18"/>
          <w:lang w:val="en-GB"/>
        </w:rPr>
      </w:pPr>
      <w:r w:rsidRPr="00F21B94">
        <w:rPr>
          <w:rStyle w:val="FootnoteReference"/>
          <w:sz w:val="18"/>
          <w:szCs w:val="18"/>
        </w:rPr>
        <w:footnoteRef/>
      </w:r>
      <w:r w:rsidRPr="00F21B94">
        <w:rPr>
          <w:sz w:val="18"/>
          <w:szCs w:val="18"/>
        </w:rPr>
        <w:t xml:space="preserve"> </w:t>
      </w:r>
      <w:r w:rsidRPr="00F21B94">
        <w:rPr>
          <w:sz w:val="18"/>
          <w:szCs w:val="18"/>
          <w:lang w:val="en-GB"/>
        </w:rPr>
        <w:t>Use GEF Secretariat required six-point scale system: Highly Satisfactory (HS), Satisfactory (S), Marginally Satisfactory (MS), Marginally Unsatisfactory (MU), Unsatisfactory (U), and Highly Unsatisfactory (HU).</w:t>
      </w:r>
    </w:p>
  </w:footnote>
  <w:footnote w:id="4">
    <w:p w14:paraId="297076FB" w14:textId="77777777" w:rsidR="00E811BE" w:rsidRPr="002D25C7" w:rsidRDefault="00E811BE" w:rsidP="001F78D7">
      <w:pPr>
        <w:pStyle w:val="FootnoteText"/>
        <w:rPr>
          <w:sz w:val="18"/>
          <w:szCs w:val="18"/>
          <w:lang w:val="en-GB"/>
        </w:rPr>
      </w:pPr>
      <w:r w:rsidRPr="002D25C7">
        <w:rPr>
          <w:rStyle w:val="FootnoteReference"/>
          <w:sz w:val="18"/>
          <w:szCs w:val="18"/>
        </w:rPr>
        <w:footnoteRef/>
      </w:r>
      <w:r w:rsidRPr="002D25C7">
        <w:rPr>
          <w:sz w:val="18"/>
          <w:szCs w:val="18"/>
        </w:rPr>
        <w:t xml:space="preserve"> </w:t>
      </w:r>
      <w:r w:rsidRPr="002D25C7">
        <w:rPr>
          <w:sz w:val="18"/>
          <w:szCs w:val="18"/>
          <w:lang w:val="en-GB"/>
        </w:rPr>
        <w:t>Apart from Ratak Imperial Pigeon for which there is an estimate, there are no estimates possible for the other species albeit they are recognised as threatened. Indeed, estimating population size of even common species of herpetofauna is technically virtually impossible. Capture indices are usually the best that can be possible and these are fraught with technical problems and certainly have never been corroborated with independent population counts. The number of secure populations indicated is also an estimate because the exact distribution of these species is not known. However with post IAS control/eradication monitoring a better handle on the quantitative benefits to these species should be possible. Green and Hawksbill turtles have a regional distribution including many countries and territorial waters so predictions of benefits to population size are not feasible. Hence it is more practical to signal the number of beaches used by breeding females which will benefit from reduced predation from introduced species.</w:t>
      </w:r>
    </w:p>
  </w:footnote>
  <w:footnote w:id="5">
    <w:p w14:paraId="4EE58470" w14:textId="77777777" w:rsidR="00E811BE" w:rsidRPr="002D25C7" w:rsidRDefault="00E811BE" w:rsidP="001F78D7">
      <w:pPr>
        <w:pStyle w:val="FootnoteText"/>
        <w:rPr>
          <w:sz w:val="18"/>
          <w:szCs w:val="18"/>
        </w:rPr>
      </w:pPr>
      <w:r w:rsidRPr="002D25C7">
        <w:rPr>
          <w:rStyle w:val="FootnoteReference"/>
          <w:sz w:val="18"/>
          <w:szCs w:val="18"/>
          <w:lang w:val="en-GB"/>
        </w:rPr>
        <w:footnoteRef/>
      </w:r>
      <w:r w:rsidRPr="002D25C7">
        <w:rPr>
          <w:sz w:val="18"/>
          <w:szCs w:val="18"/>
          <w:lang w:val="en-GB"/>
        </w:rPr>
        <w:t xml:space="preserve"> Population size of the various rodent species is not known before eradication but the successful removal/eradication of these species can be determined using established protocols and techniques and this will be done. Eradication of these predatory species will be evidence of successfully removing the risk of extinction of the threatened endemic species identified above.</w:t>
      </w:r>
    </w:p>
  </w:footnote>
  <w:footnote w:id="6">
    <w:p w14:paraId="52FDB700" w14:textId="77777777" w:rsidR="00E811BE" w:rsidRPr="00E8213E" w:rsidRDefault="00E811BE" w:rsidP="0081089D">
      <w:pPr>
        <w:pStyle w:val="FootnoteText"/>
        <w:rPr>
          <w:sz w:val="18"/>
          <w:szCs w:val="18"/>
        </w:rPr>
      </w:pPr>
      <w:r w:rsidRPr="00E8213E">
        <w:rPr>
          <w:rStyle w:val="FootnoteReference"/>
          <w:sz w:val="18"/>
          <w:szCs w:val="18"/>
        </w:rPr>
        <w:footnoteRef/>
      </w:r>
      <w:r w:rsidRPr="00E8213E">
        <w:rPr>
          <w:sz w:val="18"/>
          <w:szCs w:val="18"/>
        </w:rPr>
        <w:t xml:space="preserve"> Outputs and activities</w:t>
      </w:r>
      <w:r>
        <w:rPr>
          <w:sz w:val="18"/>
          <w:szCs w:val="18"/>
        </w:rPr>
        <w:t xml:space="preserve"> (or deliverables)</w:t>
      </w:r>
      <w:r w:rsidRPr="00E8213E">
        <w:rPr>
          <w:sz w:val="18"/>
          <w:szCs w:val="18"/>
        </w:rPr>
        <w:t xml:space="preserve"> as described in the project </w:t>
      </w:r>
      <w:proofErr w:type="spellStart"/>
      <w:r w:rsidRPr="00E8213E">
        <w:rPr>
          <w:sz w:val="18"/>
          <w:szCs w:val="18"/>
        </w:rPr>
        <w:t>logframe</w:t>
      </w:r>
      <w:proofErr w:type="spellEnd"/>
      <w:r w:rsidRPr="00E8213E">
        <w:rPr>
          <w:sz w:val="18"/>
          <w:szCs w:val="18"/>
        </w:rPr>
        <w:t xml:space="preserve"> </w:t>
      </w:r>
      <w:r>
        <w:rPr>
          <w:sz w:val="18"/>
          <w:szCs w:val="18"/>
        </w:rPr>
        <w:t xml:space="preserve">(and workplan) </w:t>
      </w:r>
      <w:r w:rsidRPr="00E8213E">
        <w:rPr>
          <w:sz w:val="18"/>
          <w:szCs w:val="18"/>
        </w:rPr>
        <w:t>or in any updated project revision.</w:t>
      </w:r>
    </w:p>
  </w:footnote>
  <w:footnote w:id="7">
    <w:p w14:paraId="6EE73697" w14:textId="77777777" w:rsidR="00E811BE" w:rsidRPr="00E8213E" w:rsidRDefault="00E811BE" w:rsidP="00787710">
      <w:pPr>
        <w:pStyle w:val="FootnoteText"/>
        <w:rPr>
          <w:sz w:val="18"/>
          <w:szCs w:val="18"/>
        </w:rPr>
      </w:pPr>
      <w:r w:rsidRPr="00E8213E">
        <w:rPr>
          <w:rStyle w:val="FootnoteReference"/>
          <w:sz w:val="18"/>
          <w:szCs w:val="18"/>
        </w:rPr>
        <w:footnoteRef/>
      </w:r>
      <w:r w:rsidRPr="00E8213E">
        <w:rPr>
          <w:sz w:val="18"/>
          <w:szCs w:val="18"/>
        </w:rPr>
        <w:t xml:space="preserve"> The completion date</w:t>
      </w:r>
      <w:r>
        <w:rPr>
          <w:sz w:val="18"/>
          <w:szCs w:val="18"/>
        </w:rPr>
        <w:t>s</w:t>
      </w:r>
      <w:r w:rsidRPr="00E8213E">
        <w:rPr>
          <w:sz w:val="18"/>
          <w:szCs w:val="18"/>
        </w:rPr>
        <w:t xml:space="preserve"> should be as per latest workplan </w:t>
      </w:r>
      <w:r>
        <w:rPr>
          <w:sz w:val="18"/>
          <w:szCs w:val="18"/>
        </w:rPr>
        <w:t>(latest project revision).</w:t>
      </w:r>
    </w:p>
  </w:footnote>
  <w:footnote w:id="8">
    <w:p w14:paraId="57C84003" w14:textId="77777777" w:rsidR="00E811BE" w:rsidRPr="00E8213E" w:rsidRDefault="00E811BE" w:rsidP="0081089D">
      <w:pPr>
        <w:pStyle w:val="FootnoteText"/>
        <w:rPr>
          <w:sz w:val="18"/>
          <w:szCs w:val="18"/>
        </w:rPr>
      </w:pPr>
      <w:r w:rsidRPr="00E8213E">
        <w:rPr>
          <w:rStyle w:val="FootnoteReference"/>
          <w:sz w:val="18"/>
          <w:szCs w:val="18"/>
        </w:rPr>
        <w:footnoteRef/>
      </w:r>
      <w:r w:rsidRPr="00E8213E">
        <w:rPr>
          <w:sz w:val="18"/>
          <w:szCs w:val="18"/>
        </w:rPr>
        <w:t xml:space="preserve"> As much as possible, describe in terms of immediate gains to target groups, e.g. access to project deliverables, participation in receiving services; gains in knowledge, etc.</w:t>
      </w:r>
    </w:p>
  </w:footnote>
  <w:footnote w:id="9">
    <w:p w14:paraId="384C921A" w14:textId="77777777" w:rsidR="00E811BE" w:rsidRPr="00E8213E" w:rsidRDefault="00E811BE" w:rsidP="0081089D">
      <w:pPr>
        <w:pStyle w:val="FootnoteText"/>
        <w:rPr>
          <w:sz w:val="18"/>
          <w:szCs w:val="18"/>
        </w:rPr>
      </w:pPr>
      <w:r w:rsidRPr="00E8213E">
        <w:rPr>
          <w:rStyle w:val="FootnoteReference"/>
          <w:sz w:val="18"/>
          <w:szCs w:val="18"/>
        </w:rPr>
        <w:footnoteRef/>
      </w:r>
      <w:r w:rsidRPr="00E8213E">
        <w:rPr>
          <w:sz w:val="18"/>
          <w:szCs w:val="18"/>
        </w:rPr>
        <w:t xml:space="preserve"> To be provided by the </w:t>
      </w:r>
      <w:r>
        <w:rPr>
          <w:sz w:val="18"/>
          <w:szCs w:val="18"/>
        </w:rPr>
        <w:t>UNEP</w:t>
      </w:r>
      <w:r w:rsidRPr="00E8213E">
        <w:rPr>
          <w:sz w:val="18"/>
          <w:szCs w:val="18"/>
        </w:rPr>
        <w:t xml:space="preserve"> Task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31C0" w14:textId="1570DC28" w:rsidR="00E811BE" w:rsidRDefault="00E811BE">
    <w:pPr>
      <w:pStyle w:val="Header"/>
      <w:jc w:val="right"/>
      <w:rPr>
        <w:rFonts w:cs="Arial"/>
        <w:b/>
        <w:bCs/>
        <w:sz w:val="22"/>
      </w:rPr>
    </w:pPr>
    <w:r>
      <w:rPr>
        <w:rFonts w:cs="Arial"/>
        <w:b/>
        <w:bCs/>
        <w:sz w:val="22"/>
      </w:rPr>
      <w:t>PIR FY 2021 - &lt;</w:t>
    </w:r>
    <w:r w:rsidR="00112C02">
      <w:rPr>
        <w:rFonts w:cs="Arial" w:hint="eastAsia"/>
        <w:b/>
        <w:bCs/>
        <w:sz w:val="22"/>
        <w:lang w:eastAsia="ko-KR"/>
      </w:rPr>
      <w:t>G</w:t>
    </w:r>
    <w:r w:rsidR="00112C02">
      <w:rPr>
        <w:rFonts w:cs="Arial"/>
        <w:b/>
        <w:bCs/>
        <w:sz w:val="22"/>
        <w:lang w:eastAsia="ko-KR"/>
      </w:rPr>
      <w:t>EF_9410_IAS</w:t>
    </w:r>
    <w:r>
      <w:rPr>
        <w:rFonts w:cs="Arial"/>
        <w:b/>
        <w:bCs/>
        <w:sz w:val="22"/>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EA442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6763E"/>
    <w:multiLevelType w:val="hybridMultilevel"/>
    <w:tmpl w:val="D2BE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DB0A5B"/>
    <w:multiLevelType w:val="hybridMultilevel"/>
    <w:tmpl w:val="DDE2CAE8"/>
    <w:lvl w:ilvl="0" w:tplc="BF2CAB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80E6F"/>
    <w:multiLevelType w:val="hybridMultilevel"/>
    <w:tmpl w:val="CD0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04E67"/>
    <w:multiLevelType w:val="hybridMultilevel"/>
    <w:tmpl w:val="136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4A691C"/>
    <w:multiLevelType w:val="hybridMultilevel"/>
    <w:tmpl w:val="2AF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52169"/>
    <w:multiLevelType w:val="hybridMultilevel"/>
    <w:tmpl w:val="C9B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4578A9"/>
    <w:multiLevelType w:val="hybridMultilevel"/>
    <w:tmpl w:val="4B9E8538"/>
    <w:lvl w:ilvl="0" w:tplc="4BC055B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B24701"/>
    <w:multiLevelType w:val="hybridMultilevel"/>
    <w:tmpl w:val="06429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702FF7"/>
    <w:multiLevelType w:val="hybridMultilevel"/>
    <w:tmpl w:val="8C9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57477"/>
    <w:multiLevelType w:val="hybridMultilevel"/>
    <w:tmpl w:val="381A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E0A52"/>
    <w:multiLevelType w:val="hybridMultilevel"/>
    <w:tmpl w:val="6AC0D008"/>
    <w:lvl w:ilvl="0" w:tplc="4B0C7D7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29FF6738"/>
    <w:multiLevelType w:val="hybridMultilevel"/>
    <w:tmpl w:val="1A9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1B36C8"/>
    <w:multiLevelType w:val="multilevel"/>
    <w:tmpl w:val="C64C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34467E4"/>
    <w:multiLevelType w:val="hybridMultilevel"/>
    <w:tmpl w:val="E6EC823A"/>
    <w:lvl w:ilvl="0" w:tplc="20522B3A">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A941092"/>
    <w:multiLevelType w:val="hybridMultilevel"/>
    <w:tmpl w:val="AA3C3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315551"/>
    <w:multiLevelType w:val="hybridMultilevel"/>
    <w:tmpl w:val="895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086CFC"/>
    <w:multiLevelType w:val="hybridMultilevel"/>
    <w:tmpl w:val="7CA06FBA"/>
    <w:lvl w:ilvl="0" w:tplc="758AB0C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E22DD"/>
    <w:multiLevelType w:val="hybridMultilevel"/>
    <w:tmpl w:val="5DA61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FA4B8C"/>
    <w:multiLevelType w:val="hybridMultilevel"/>
    <w:tmpl w:val="09D691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1486DC5"/>
    <w:multiLevelType w:val="hybridMultilevel"/>
    <w:tmpl w:val="E9D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8979E5"/>
    <w:multiLevelType w:val="hybridMultilevel"/>
    <w:tmpl w:val="073CDFD8"/>
    <w:lvl w:ilvl="0" w:tplc="E1FC068E">
      <w:start w:val="1"/>
      <w:numFmt w:val="decimal"/>
      <w:lvlText w:val="%1."/>
      <w:lvlJc w:val="left"/>
      <w:pPr>
        <w:ind w:left="360" w:hanging="360"/>
      </w:pPr>
      <w:rPr>
        <w:rFonts w:hint="default"/>
        <w:color w:val="000000" w:themeColor="text1"/>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EE66745"/>
    <w:multiLevelType w:val="hybridMultilevel"/>
    <w:tmpl w:val="309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65504"/>
    <w:multiLevelType w:val="hybridMultilevel"/>
    <w:tmpl w:val="9BD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17435"/>
    <w:multiLevelType w:val="hybridMultilevel"/>
    <w:tmpl w:val="CB88964A"/>
    <w:lvl w:ilvl="0" w:tplc="0E9E2E4C">
      <w:start w:val="3"/>
      <w:numFmt w:val="decimal"/>
      <w:lvlText w:val="%1."/>
      <w:lvlJc w:val="left"/>
      <w:pPr>
        <w:tabs>
          <w:tab w:val="num" w:pos="720"/>
        </w:tabs>
        <w:ind w:left="720" w:hanging="360"/>
      </w:pPr>
      <w:rPr>
        <w:rFonts w:hint="default"/>
      </w:rPr>
    </w:lvl>
    <w:lvl w:ilvl="1" w:tplc="2B9422A4">
      <w:numFmt w:val="none"/>
      <w:pStyle w:val="Tit2"/>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42" w15:restartNumberingAfterBreak="0">
    <w:nsid w:val="7AFC65CD"/>
    <w:multiLevelType w:val="hybridMultilevel"/>
    <w:tmpl w:val="525C1FA4"/>
    <w:lvl w:ilvl="0" w:tplc="04090001">
      <w:start w:val="1"/>
      <w:numFmt w:val="bullet"/>
      <w:lvlText w:val=""/>
      <w:lvlJc w:val="left"/>
      <w:pPr>
        <w:ind w:left="720" w:hanging="360"/>
      </w:pPr>
      <w:rPr>
        <w:rFonts w:ascii="Symbol" w:hAnsi="Symbol" w:hint="default"/>
      </w:rPr>
    </w:lvl>
    <w:lvl w:ilvl="1" w:tplc="758AB0C8">
      <w:start w:val="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711CC"/>
    <w:multiLevelType w:val="hybridMultilevel"/>
    <w:tmpl w:val="E340BC6A"/>
    <w:lvl w:ilvl="0" w:tplc="34BA4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1"/>
  </w:num>
  <w:num w:numId="3">
    <w:abstractNumId w:val="37"/>
  </w:num>
  <w:num w:numId="4">
    <w:abstractNumId w:val="13"/>
  </w:num>
  <w:num w:numId="5">
    <w:abstractNumId w:val="32"/>
  </w:num>
  <w:num w:numId="6">
    <w:abstractNumId w:val="6"/>
  </w:num>
  <w:num w:numId="7">
    <w:abstractNumId w:val="4"/>
  </w:num>
  <w:num w:numId="8">
    <w:abstractNumId w:val="15"/>
  </w:num>
  <w:num w:numId="9">
    <w:abstractNumId w:val="5"/>
  </w:num>
  <w:num w:numId="10">
    <w:abstractNumId w:val="24"/>
  </w:num>
  <w:num w:numId="11">
    <w:abstractNumId w:val="10"/>
  </w:num>
  <w:num w:numId="12">
    <w:abstractNumId w:val="3"/>
  </w:num>
  <w:num w:numId="13">
    <w:abstractNumId w:val="36"/>
  </w:num>
  <w:num w:numId="14">
    <w:abstractNumId w:val="14"/>
  </w:num>
  <w:num w:numId="15">
    <w:abstractNumId w:val="0"/>
  </w:num>
  <w:num w:numId="16">
    <w:abstractNumId w:val="27"/>
  </w:num>
  <w:num w:numId="17">
    <w:abstractNumId w:val="22"/>
  </w:num>
  <w:num w:numId="18">
    <w:abstractNumId w:val="1"/>
  </w:num>
  <w:num w:numId="19">
    <w:abstractNumId w:val="26"/>
  </w:num>
  <w:num w:numId="20">
    <w:abstractNumId w:val="7"/>
  </w:num>
  <w:num w:numId="21">
    <w:abstractNumId w:val="16"/>
  </w:num>
  <w:num w:numId="22">
    <w:abstractNumId w:val="43"/>
  </w:num>
  <w:num w:numId="23">
    <w:abstractNumId w:val="21"/>
  </w:num>
  <w:num w:numId="24">
    <w:abstractNumId w:val="2"/>
  </w:num>
  <w:num w:numId="25">
    <w:abstractNumId w:val="42"/>
  </w:num>
  <w:num w:numId="26">
    <w:abstractNumId w:val="30"/>
  </w:num>
  <w:num w:numId="27">
    <w:abstractNumId w:val="9"/>
  </w:num>
  <w:num w:numId="28">
    <w:abstractNumId w:val="34"/>
  </w:num>
  <w:num w:numId="29">
    <w:abstractNumId w:val="11"/>
  </w:num>
  <w:num w:numId="30">
    <w:abstractNumId w:val="12"/>
  </w:num>
  <w:num w:numId="31">
    <w:abstractNumId w:val="8"/>
  </w:num>
  <w:num w:numId="32">
    <w:abstractNumId w:val="29"/>
  </w:num>
  <w:num w:numId="33">
    <w:abstractNumId w:val="18"/>
  </w:num>
  <w:num w:numId="34">
    <w:abstractNumId w:val="39"/>
  </w:num>
  <w:num w:numId="35">
    <w:abstractNumId w:val="40"/>
  </w:num>
  <w:num w:numId="36">
    <w:abstractNumId w:val="17"/>
  </w:num>
  <w:num w:numId="37">
    <w:abstractNumId w:val="20"/>
  </w:num>
  <w:num w:numId="38">
    <w:abstractNumId w:val="19"/>
  </w:num>
  <w:num w:numId="39">
    <w:abstractNumId w:val="38"/>
  </w:num>
  <w:num w:numId="40">
    <w:abstractNumId w:val="25"/>
  </w:num>
  <w:num w:numId="41">
    <w:abstractNumId w:val="25"/>
  </w:num>
  <w:num w:numId="42">
    <w:abstractNumId w:val="28"/>
  </w:num>
  <w:num w:numId="43">
    <w:abstractNumId w:val="23"/>
  </w:num>
  <w:num w:numId="44">
    <w:abstractNumId w:val="3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NbYwNzQyMTI1NDZR0lEKTi0uzszPAykwrAUAGqay0iwAAAA="/>
  </w:docVars>
  <w:rsids>
    <w:rsidRoot w:val="006E47BA"/>
    <w:rsid w:val="00000B20"/>
    <w:rsid w:val="00003AFC"/>
    <w:rsid w:val="00005153"/>
    <w:rsid w:val="00007B8B"/>
    <w:rsid w:val="000142AD"/>
    <w:rsid w:val="00014A44"/>
    <w:rsid w:val="00017771"/>
    <w:rsid w:val="000213B1"/>
    <w:rsid w:val="00025183"/>
    <w:rsid w:val="000254A6"/>
    <w:rsid w:val="000257AE"/>
    <w:rsid w:val="0002637D"/>
    <w:rsid w:val="00026D37"/>
    <w:rsid w:val="00027F7C"/>
    <w:rsid w:val="000301CB"/>
    <w:rsid w:val="00030618"/>
    <w:rsid w:val="00030C41"/>
    <w:rsid w:val="000328E1"/>
    <w:rsid w:val="000339B3"/>
    <w:rsid w:val="000344E1"/>
    <w:rsid w:val="00034E26"/>
    <w:rsid w:val="0004092D"/>
    <w:rsid w:val="00045B0F"/>
    <w:rsid w:val="00047A1F"/>
    <w:rsid w:val="00047BD7"/>
    <w:rsid w:val="00052475"/>
    <w:rsid w:val="00052588"/>
    <w:rsid w:val="000565D2"/>
    <w:rsid w:val="00061778"/>
    <w:rsid w:val="000625B4"/>
    <w:rsid w:val="0006457C"/>
    <w:rsid w:val="00065412"/>
    <w:rsid w:val="0006639D"/>
    <w:rsid w:val="00067E67"/>
    <w:rsid w:val="0007287C"/>
    <w:rsid w:val="000745C7"/>
    <w:rsid w:val="00074A39"/>
    <w:rsid w:val="0007586A"/>
    <w:rsid w:val="0007611D"/>
    <w:rsid w:val="00076EE4"/>
    <w:rsid w:val="0008676F"/>
    <w:rsid w:val="0009016E"/>
    <w:rsid w:val="00096846"/>
    <w:rsid w:val="000A174A"/>
    <w:rsid w:val="000A2117"/>
    <w:rsid w:val="000A2D65"/>
    <w:rsid w:val="000A30D2"/>
    <w:rsid w:val="000A7546"/>
    <w:rsid w:val="000B0119"/>
    <w:rsid w:val="000B012A"/>
    <w:rsid w:val="000B0D18"/>
    <w:rsid w:val="000B1565"/>
    <w:rsid w:val="000B2973"/>
    <w:rsid w:val="000B37C8"/>
    <w:rsid w:val="000B3DA5"/>
    <w:rsid w:val="000B63E4"/>
    <w:rsid w:val="000B6503"/>
    <w:rsid w:val="000C0136"/>
    <w:rsid w:val="000C0E9B"/>
    <w:rsid w:val="000C34B0"/>
    <w:rsid w:val="000C514E"/>
    <w:rsid w:val="000C5AC4"/>
    <w:rsid w:val="000C5B94"/>
    <w:rsid w:val="000C6B6F"/>
    <w:rsid w:val="000E079A"/>
    <w:rsid w:val="000E09FF"/>
    <w:rsid w:val="000E2047"/>
    <w:rsid w:val="000E25EC"/>
    <w:rsid w:val="000E3ABE"/>
    <w:rsid w:val="000E5028"/>
    <w:rsid w:val="000E5919"/>
    <w:rsid w:val="000E5B5F"/>
    <w:rsid w:val="000F17E1"/>
    <w:rsid w:val="000F1989"/>
    <w:rsid w:val="000F1D8D"/>
    <w:rsid w:val="00104845"/>
    <w:rsid w:val="00107360"/>
    <w:rsid w:val="001104C8"/>
    <w:rsid w:val="00112C02"/>
    <w:rsid w:val="00114134"/>
    <w:rsid w:val="00114168"/>
    <w:rsid w:val="001144F8"/>
    <w:rsid w:val="001218D3"/>
    <w:rsid w:val="00122EC3"/>
    <w:rsid w:val="00124303"/>
    <w:rsid w:val="001276D2"/>
    <w:rsid w:val="0013630D"/>
    <w:rsid w:val="0014313E"/>
    <w:rsid w:val="00143609"/>
    <w:rsid w:val="00143B31"/>
    <w:rsid w:val="0014415E"/>
    <w:rsid w:val="00144785"/>
    <w:rsid w:val="00144BA4"/>
    <w:rsid w:val="0014602E"/>
    <w:rsid w:val="00150244"/>
    <w:rsid w:val="001510DC"/>
    <w:rsid w:val="00155354"/>
    <w:rsid w:val="00156C58"/>
    <w:rsid w:val="00164409"/>
    <w:rsid w:val="001669D5"/>
    <w:rsid w:val="00167597"/>
    <w:rsid w:val="00170C51"/>
    <w:rsid w:val="00170C9E"/>
    <w:rsid w:val="00171C8A"/>
    <w:rsid w:val="001747E3"/>
    <w:rsid w:val="00176413"/>
    <w:rsid w:val="001770F3"/>
    <w:rsid w:val="0018039F"/>
    <w:rsid w:val="001805C9"/>
    <w:rsid w:val="001812BB"/>
    <w:rsid w:val="0018301D"/>
    <w:rsid w:val="00183605"/>
    <w:rsid w:val="00183BF2"/>
    <w:rsid w:val="0018498E"/>
    <w:rsid w:val="001850A6"/>
    <w:rsid w:val="00186A52"/>
    <w:rsid w:val="00187B15"/>
    <w:rsid w:val="00187BCD"/>
    <w:rsid w:val="00195A2E"/>
    <w:rsid w:val="00195F40"/>
    <w:rsid w:val="001A0235"/>
    <w:rsid w:val="001A287E"/>
    <w:rsid w:val="001A28AD"/>
    <w:rsid w:val="001A31BB"/>
    <w:rsid w:val="001A5F20"/>
    <w:rsid w:val="001B0B2E"/>
    <w:rsid w:val="001B1D64"/>
    <w:rsid w:val="001B2025"/>
    <w:rsid w:val="001B5F04"/>
    <w:rsid w:val="001B67D9"/>
    <w:rsid w:val="001B6CC0"/>
    <w:rsid w:val="001B6E0B"/>
    <w:rsid w:val="001C1625"/>
    <w:rsid w:val="001C1C6B"/>
    <w:rsid w:val="001C614B"/>
    <w:rsid w:val="001D0C60"/>
    <w:rsid w:val="001D19FE"/>
    <w:rsid w:val="001D1C74"/>
    <w:rsid w:val="001D2A45"/>
    <w:rsid w:val="001D45F0"/>
    <w:rsid w:val="001D624D"/>
    <w:rsid w:val="001D6297"/>
    <w:rsid w:val="001E0D8E"/>
    <w:rsid w:val="001E14CC"/>
    <w:rsid w:val="001E16E1"/>
    <w:rsid w:val="001E1AA2"/>
    <w:rsid w:val="001E4A4D"/>
    <w:rsid w:val="001E4EEF"/>
    <w:rsid w:val="001F1721"/>
    <w:rsid w:val="001F2E89"/>
    <w:rsid w:val="001F36EA"/>
    <w:rsid w:val="001F6611"/>
    <w:rsid w:val="001F756B"/>
    <w:rsid w:val="001F7709"/>
    <w:rsid w:val="001F78D7"/>
    <w:rsid w:val="002101CE"/>
    <w:rsid w:val="00212039"/>
    <w:rsid w:val="002124D1"/>
    <w:rsid w:val="0021304A"/>
    <w:rsid w:val="00213F38"/>
    <w:rsid w:val="0021602A"/>
    <w:rsid w:val="00216F70"/>
    <w:rsid w:val="00217516"/>
    <w:rsid w:val="002214C4"/>
    <w:rsid w:val="00221827"/>
    <w:rsid w:val="002231F0"/>
    <w:rsid w:val="002240E5"/>
    <w:rsid w:val="002242EF"/>
    <w:rsid w:val="00224F8C"/>
    <w:rsid w:val="00225AAA"/>
    <w:rsid w:val="00226D35"/>
    <w:rsid w:val="0023076C"/>
    <w:rsid w:val="002312F6"/>
    <w:rsid w:val="0023176A"/>
    <w:rsid w:val="00231CE4"/>
    <w:rsid w:val="00235A22"/>
    <w:rsid w:val="00236F7D"/>
    <w:rsid w:val="00237420"/>
    <w:rsid w:val="00241317"/>
    <w:rsid w:val="0024161A"/>
    <w:rsid w:val="0024262A"/>
    <w:rsid w:val="00242732"/>
    <w:rsid w:val="00242CC4"/>
    <w:rsid w:val="00243F27"/>
    <w:rsid w:val="00245284"/>
    <w:rsid w:val="0025374D"/>
    <w:rsid w:val="00253CAB"/>
    <w:rsid w:val="00253D9E"/>
    <w:rsid w:val="002545D6"/>
    <w:rsid w:val="00261481"/>
    <w:rsid w:val="00264D6C"/>
    <w:rsid w:val="0026681C"/>
    <w:rsid w:val="00267BD6"/>
    <w:rsid w:val="00272EAA"/>
    <w:rsid w:val="00276782"/>
    <w:rsid w:val="002806B2"/>
    <w:rsid w:val="00280758"/>
    <w:rsid w:val="00282D9F"/>
    <w:rsid w:val="0028343B"/>
    <w:rsid w:val="00286648"/>
    <w:rsid w:val="002904EE"/>
    <w:rsid w:val="002921BC"/>
    <w:rsid w:val="002937CE"/>
    <w:rsid w:val="00294180"/>
    <w:rsid w:val="00294534"/>
    <w:rsid w:val="00294ADC"/>
    <w:rsid w:val="00295C7F"/>
    <w:rsid w:val="00296BC4"/>
    <w:rsid w:val="002A1C74"/>
    <w:rsid w:val="002A4ECB"/>
    <w:rsid w:val="002A66AB"/>
    <w:rsid w:val="002A6C30"/>
    <w:rsid w:val="002A7997"/>
    <w:rsid w:val="002B1119"/>
    <w:rsid w:val="002B4A31"/>
    <w:rsid w:val="002B5CE1"/>
    <w:rsid w:val="002C548B"/>
    <w:rsid w:val="002C5A9A"/>
    <w:rsid w:val="002C796C"/>
    <w:rsid w:val="002D0D0A"/>
    <w:rsid w:val="002D2140"/>
    <w:rsid w:val="002D4184"/>
    <w:rsid w:val="002D4944"/>
    <w:rsid w:val="002D5784"/>
    <w:rsid w:val="002D5F91"/>
    <w:rsid w:val="002E2B8E"/>
    <w:rsid w:val="002E2FDB"/>
    <w:rsid w:val="002E5D07"/>
    <w:rsid w:val="002F2AA9"/>
    <w:rsid w:val="002F32BB"/>
    <w:rsid w:val="002F35C6"/>
    <w:rsid w:val="002F3FB3"/>
    <w:rsid w:val="002F69DD"/>
    <w:rsid w:val="002F7463"/>
    <w:rsid w:val="003011E0"/>
    <w:rsid w:val="003015AF"/>
    <w:rsid w:val="003032A7"/>
    <w:rsid w:val="00306065"/>
    <w:rsid w:val="00307387"/>
    <w:rsid w:val="00307D6D"/>
    <w:rsid w:val="00312EF7"/>
    <w:rsid w:val="00315DF6"/>
    <w:rsid w:val="00315EAE"/>
    <w:rsid w:val="0031604A"/>
    <w:rsid w:val="0032064A"/>
    <w:rsid w:val="003221D3"/>
    <w:rsid w:val="003227F8"/>
    <w:rsid w:val="0032423E"/>
    <w:rsid w:val="00324D48"/>
    <w:rsid w:val="00324F27"/>
    <w:rsid w:val="00325C9E"/>
    <w:rsid w:val="003266D0"/>
    <w:rsid w:val="00333769"/>
    <w:rsid w:val="00341979"/>
    <w:rsid w:val="00343434"/>
    <w:rsid w:val="00343724"/>
    <w:rsid w:val="00344211"/>
    <w:rsid w:val="003460CC"/>
    <w:rsid w:val="003519BC"/>
    <w:rsid w:val="00355821"/>
    <w:rsid w:val="00356BA2"/>
    <w:rsid w:val="00362272"/>
    <w:rsid w:val="003622DC"/>
    <w:rsid w:val="0036696A"/>
    <w:rsid w:val="00367F7D"/>
    <w:rsid w:val="003728EC"/>
    <w:rsid w:val="00372971"/>
    <w:rsid w:val="003738CC"/>
    <w:rsid w:val="0037390E"/>
    <w:rsid w:val="00373DD6"/>
    <w:rsid w:val="00375DB1"/>
    <w:rsid w:val="00375DF6"/>
    <w:rsid w:val="00377EE8"/>
    <w:rsid w:val="00382565"/>
    <w:rsid w:val="003853A8"/>
    <w:rsid w:val="003876AA"/>
    <w:rsid w:val="003901A3"/>
    <w:rsid w:val="00391EE9"/>
    <w:rsid w:val="0039612A"/>
    <w:rsid w:val="003961E8"/>
    <w:rsid w:val="003A3274"/>
    <w:rsid w:val="003A59CD"/>
    <w:rsid w:val="003A6FF5"/>
    <w:rsid w:val="003B12A2"/>
    <w:rsid w:val="003B2696"/>
    <w:rsid w:val="003B2A55"/>
    <w:rsid w:val="003B521C"/>
    <w:rsid w:val="003B6500"/>
    <w:rsid w:val="003B6FA4"/>
    <w:rsid w:val="003C1020"/>
    <w:rsid w:val="003C3B68"/>
    <w:rsid w:val="003C5A08"/>
    <w:rsid w:val="003C5F6B"/>
    <w:rsid w:val="003D3227"/>
    <w:rsid w:val="003D4434"/>
    <w:rsid w:val="003D6CE7"/>
    <w:rsid w:val="003E20C5"/>
    <w:rsid w:val="003E4C62"/>
    <w:rsid w:val="003E5AF8"/>
    <w:rsid w:val="003E6603"/>
    <w:rsid w:val="003E7365"/>
    <w:rsid w:val="003F05AD"/>
    <w:rsid w:val="003F12F4"/>
    <w:rsid w:val="003F3D6B"/>
    <w:rsid w:val="003F620E"/>
    <w:rsid w:val="00403846"/>
    <w:rsid w:val="0040462A"/>
    <w:rsid w:val="004052EE"/>
    <w:rsid w:val="00405B42"/>
    <w:rsid w:val="00405D01"/>
    <w:rsid w:val="00413D56"/>
    <w:rsid w:val="00416C3A"/>
    <w:rsid w:val="00416C50"/>
    <w:rsid w:val="00417354"/>
    <w:rsid w:val="00420934"/>
    <w:rsid w:val="00422034"/>
    <w:rsid w:val="0042296B"/>
    <w:rsid w:val="00422B98"/>
    <w:rsid w:val="004230AA"/>
    <w:rsid w:val="0042332F"/>
    <w:rsid w:val="00423576"/>
    <w:rsid w:val="00431257"/>
    <w:rsid w:val="00431A56"/>
    <w:rsid w:val="00431A7C"/>
    <w:rsid w:val="00433C63"/>
    <w:rsid w:val="00434A97"/>
    <w:rsid w:val="004366D3"/>
    <w:rsid w:val="0044175C"/>
    <w:rsid w:val="00443B5B"/>
    <w:rsid w:val="00447B9C"/>
    <w:rsid w:val="00447C7F"/>
    <w:rsid w:val="00451B3B"/>
    <w:rsid w:val="00452D7F"/>
    <w:rsid w:val="0045387A"/>
    <w:rsid w:val="00457EB1"/>
    <w:rsid w:val="0046184B"/>
    <w:rsid w:val="00461887"/>
    <w:rsid w:val="0046189B"/>
    <w:rsid w:val="00463DFB"/>
    <w:rsid w:val="0046560C"/>
    <w:rsid w:val="004664CD"/>
    <w:rsid w:val="004673EC"/>
    <w:rsid w:val="004709AA"/>
    <w:rsid w:val="004826A9"/>
    <w:rsid w:val="00482E0A"/>
    <w:rsid w:val="00485A14"/>
    <w:rsid w:val="00486CC5"/>
    <w:rsid w:val="00491060"/>
    <w:rsid w:val="00491EE6"/>
    <w:rsid w:val="00495CB7"/>
    <w:rsid w:val="00496D80"/>
    <w:rsid w:val="00496F8D"/>
    <w:rsid w:val="004A2917"/>
    <w:rsid w:val="004A62E8"/>
    <w:rsid w:val="004A635E"/>
    <w:rsid w:val="004B2EB3"/>
    <w:rsid w:val="004B39AA"/>
    <w:rsid w:val="004B5AB3"/>
    <w:rsid w:val="004B6502"/>
    <w:rsid w:val="004B6962"/>
    <w:rsid w:val="004B74C0"/>
    <w:rsid w:val="004C09E5"/>
    <w:rsid w:val="004C216A"/>
    <w:rsid w:val="004C434E"/>
    <w:rsid w:val="004C4747"/>
    <w:rsid w:val="004C50D9"/>
    <w:rsid w:val="004C6845"/>
    <w:rsid w:val="004D257F"/>
    <w:rsid w:val="004D4269"/>
    <w:rsid w:val="004D4C7F"/>
    <w:rsid w:val="004D6CEB"/>
    <w:rsid w:val="004D7058"/>
    <w:rsid w:val="004D72C5"/>
    <w:rsid w:val="004D7ABF"/>
    <w:rsid w:val="004D7B93"/>
    <w:rsid w:val="004E1C37"/>
    <w:rsid w:val="004E4179"/>
    <w:rsid w:val="004F1A1E"/>
    <w:rsid w:val="004F4249"/>
    <w:rsid w:val="004F581C"/>
    <w:rsid w:val="004F5892"/>
    <w:rsid w:val="005002A8"/>
    <w:rsid w:val="00502467"/>
    <w:rsid w:val="00504A85"/>
    <w:rsid w:val="00506883"/>
    <w:rsid w:val="00510510"/>
    <w:rsid w:val="00511E3D"/>
    <w:rsid w:val="00513038"/>
    <w:rsid w:val="00514840"/>
    <w:rsid w:val="00515597"/>
    <w:rsid w:val="005163F9"/>
    <w:rsid w:val="00521395"/>
    <w:rsid w:val="00521524"/>
    <w:rsid w:val="0052579E"/>
    <w:rsid w:val="005326C0"/>
    <w:rsid w:val="00532EF6"/>
    <w:rsid w:val="00537BFE"/>
    <w:rsid w:val="005428C6"/>
    <w:rsid w:val="00547487"/>
    <w:rsid w:val="00550177"/>
    <w:rsid w:val="00551370"/>
    <w:rsid w:val="00552BAF"/>
    <w:rsid w:val="005530E1"/>
    <w:rsid w:val="00553E1B"/>
    <w:rsid w:val="00554273"/>
    <w:rsid w:val="00554AE3"/>
    <w:rsid w:val="005553E6"/>
    <w:rsid w:val="00555BBD"/>
    <w:rsid w:val="00557945"/>
    <w:rsid w:val="005603A4"/>
    <w:rsid w:val="005605EA"/>
    <w:rsid w:val="005666FF"/>
    <w:rsid w:val="00567091"/>
    <w:rsid w:val="0057076E"/>
    <w:rsid w:val="005711A5"/>
    <w:rsid w:val="00573269"/>
    <w:rsid w:val="00575551"/>
    <w:rsid w:val="00577950"/>
    <w:rsid w:val="00577B29"/>
    <w:rsid w:val="005808D3"/>
    <w:rsid w:val="00583B96"/>
    <w:rsid w:val="005840DB"/>
    <w:rsid w:val="0059069A"/>
    <w:rsid w:val="00597A63"/>
    <w:rsid w:val="005A04D0"/>
    <w:rsid w:val="005A18DD"/>
    <w:rsid w:val="005A3EF2"/>
    <w:rsid w:val="005A4A72"/>
    <w:rsid w:val="005B01AE"/>
    <w:rsid w:val="005B0346"/>
    <w:rsid w:val="005B0E67"/>
    <w:rsid w:val="005B2667"/>
    <w:rsid w:val="005B52C5"/>
    <w:rsid w:val="005B55E0"/>
    <w:rsid w:val="005B5CDE"/>
    <w:rsid w:val="005B5CFE"/>
    <w:rsid w:val="005C3EAA"/>
    <w:rsid w:val="005D1E96"/>
    <w:rsid w:val="005D474A"/>
    <w:rsid w:val="005D6B08"/>
    <w:rsid w:val="005E0CFC"/>
    <w:rsid w:val="005E4A95"/>
    <w:rsid w:val="005E5656"/>
    <w:rsid w:val="005E6035"/>
    <w:rsid w:val="005F03BC"/>
    <w:rsid w:val="005F10FA"/>
    <w:rsid w:val="005F1C68"/>
    <w:rsid w:val="005F2434"/>
    <w:rsid w:val="005F4A3C"/>
    <w:rsid w:val="005F4C65"/>
    <w:rsid w:val="005F7B83"/>
    <w:rsid w:val="00600D63"/>
    <w:rsid w:val="006029ED"/>
    <w:rsid w:val="006041AE"/>
    <w:rsid w:val="006051B8"/>
    <w:rsid w:val="00606F72"/>
    <w:rsid w:val="00611C9A"/>
    <w:rsid w:val="00612353"/>
    <w:rsid w:val="00612720"/>
    <w:rsid w:val="0061273B"/>
    <w:rsid w:val="00612A37"/>
    <w:rsid w:val="0061484C"/>
    <w:rsid w:val="00614F3B"/>
    <w:rsid w:val="006162CD"/>
    <w:rsid w:val="006165AC"/>
    <w:rsid w:val="00616948"/>
    <w:rsid w:val="006204E5"/>
    <w:rsid w:val="0062346B"/>
    <w:rsid w:val="00624474"/>
    <w:rsid w:val="0062766F"/>
    <w:rsid w:val="00627DAD"/>
    <w:rsid w:val="00631BAF"/>
    <w:rsid w:val="00632E70"/>
    <w:rsid w:val="006368D5"/>
    <w:rsid w:val="00637C83"/>
    <w:rsid w:val="00637F05"/>
    <w:rsid w:val="00640B95"/>
    <w:rsid w:val="006417A1"/>
    <w:rsid w:val="00641A17"/>
    <w:rsid w:val="00642CE0"/>
    <w:rsid w:val="00647938"/>
    <w:rsid w:val="0065193A"/>
    <w:rsid w:val="00652312"/>
    <w:rsid w:val="006528F8"/>
    <w:rsid w:val="00653E00"/>
    <w:rsid w:val="00655C32"/>
    <w:rsid w:val="00655EC3"/>
    <w:rsid w:val="006604D3"/>
    <w:rsid w:val="006622E7"/>
    <w:rsid w:val="00663430"/>
    <w:rsid w:val="00663C7C"/>
    <w:rsid w:val="00664C22"/>
    <w:rsid w:val="00666281"/>
    <w:rsid w:val="00670F41"/>
    <w:rsid w:val="0067226D"/>
    <w:rsid w:val="006732E7"/>
    <w:rsid w:val="00676F3B"/>
    <w:rsid w:val="00681A28"/>
    <w:rsid w:val="00681D61"/>
    <w:rsid w:val="00682902"/>
    <w:rsid w:val="00684F2B"/>
    <w:rsid w:val="006851BC"/>
    <w:rsid w:val="00686118"/>
    <w:rsid w:val="0069531B"/>
    <w:rsid w:val="006A0023"/>
    <w:rsid w:val="006A027A"/>
    <w:rsid w:val="006A157B"/>
    <w:rsid w:val="006A38DC"/>
    <w:rsid w:val="006A3D80"/>
    <w:rsid w:val="006A76AB"/>
    <w:rsid w:val="006A7B1C"/>
    <w:rsid w:val="006A7F97"/>
    <w:rsid w:val="006B439A"/>
    <w:rsid w:val="006B55FA"/>
    <w:rsid w:val="006B74CB"/>
    <w:rsid w:val="006C114C"/>
    <w:rsid w:val="006C153D"/>
    <w:rsid w:val="006C1A3D"/>
    <w:rsid w:val="006C3C1D"/>
    <w:rsid w:val="006C6806"/>
    <w:rsid w:val="006C6BE3"/>
    <w:rsid w:val="006D0CEB"/>
    <w:rsid w:val="006D58D6"/>
    <w:rsid w:val="006E47BA"/>
    <w:rsid w:val="006E7496"/>
    <w:rsid w:val="006E7AB8"/>
    <w:rsid w:val="006F0A09"/>
    <w:rsid w:val="006F164B"/>
    <w:rsid w:val="006F4CCF"/>
    <w:rsid w:val="006F54A3"/>
    <w:rsid w:val="006F59F5"/>
    <w:rsid w:val="006F6AAE"/>
    <w:rsid w:val="006F6E39"/>
    <w:rsid w:val="006F7003"/>
    <w:rsid w:val="007005BF"/>
    <w:rsid w:val="007024B8"/>
    <w:rsid w:val="007034EE"/>
    <w:rsid w:val="00705365"/>
    <w:rsid w:val="00705AA4"/>
    <w:rsid w:val="00710D5E"/>
    <w:rsid w:val="00712987"/>
    <w:rsid w:val="00712E0F"/>
    <w:rsid w:val="007163CD"/>
    <w:rsid w:val="00720E36"/>
    <w:rsid w:val="00721187"/>
    <w:rsid w:val="00722A40"/>
    <w:rsid w:val="00723C68"/>
    <w:rsid w:val="00724C69"/>
    <w:rsid w:val="00725225"/>
    <w:rsid w:val="0072725A"/>
    <w:rsid w:val="0073217D"/>
    <w:rsid w:val="00735637"/>
    <w:rsid w:val="00735732"/>
    <w:rsid w:val="00737C4B"/>
    <w:rsid w:val="00740C74"/>
    <w:rsid w:val="00742484"/>
    <w:rsid w:val="00743344"/>
    <w:rsid w:val="00743D13"/>
    <w:rsid w:val="00746149"/>
    <w:rsid w:val="00746962"/>
    <w:rsid w:val="00746FA1"/>
    <w:rsid w:val="00750751"/>
    <w:rsid w:val="00754845"/>
    <w:rsid w:val="00760137"/>
    <w:rsid w:val="00760945"/>
    <w:rsid w:val="00761F6F"/>
    <w:rsid w:val="00763DFD"/>
    <w:rsid w:val="00765219"/>
    <w:rsid w:val="007656E8"/>
    <w:rsid w:val="00766566"/>
    <w:rsid w:val="00766D8E"/>
    <w:rsid w:val="0076739C"/>
    <w:rsid w:val="00770301"/>
    <w:rsid w:val="00771DD4"/>
    <w:rsid w:val="0077230F"/>
    <w:rsid w:val="00772725"/>
    <w:rsid w:val="00773EFC"/>
    <w:rsid w:val="0077438C"/>
    <w:rsid w:val="007774A5"/>
    <w:rsid w:val="0077752A"/>
    <w:rsid w:val="0078039A"/>
    <w:rsid w:val="0078125A"/>
    <w:rsid w:val="00783295"/>
    <w:rsid w:val="0078356C"/>
    <w:rsid w:val="007875A5"/>
    <w:rsid w:val="00787710"/>
    <w:rsid w:val="00787A94"/>
    <w:rsid w:val="00787F58"/>
    <w:rsid w:val="007903F5"/>
    <w:rsid w:val="00792028"/>
    <w:rsid w:val="00792AFB"/>
    <w:rsid w:val="00793278"/>
    <w:rsid w:val="0079373F"/>
    <w:rsid w:val="007958B7"/>
    <w:rsid w:val="007960D2"/>
    <w:rsid w:val="00797ABD"/>
    <w:rsid w:val="007A0C78"/>
    <w:rsid w:val="007A5E6C"/>
    <w:rsid w:val="007A6112"/>
    <w:rsid w:val="007A626E"/>
    <w:rsid w:val="007A7364"/>
    <w:rsid w:val="007A7BA6"/>
    <w:rsid w:val="007B0121"/>
    <w:rsid w:val="007B2F09"/>
    <w:rsid w:val="007B3992"/>
    <w:rsid w:val="007B59C2"/>
    <w:rsid w:val="007B7A6C"/>
    <w:rsid w:val="007C0565"/>
    <w:rsid w:val="007C28BC"/>
    <w:rsid w:val="007C3A6F"/>
    <w:rsid w:val="007C42A2"/>
    <w:rsid w:val="007C4785"/>
    <w:rsid w:val="007C4A2F"/>
    <w:rsid w:val="007C621E"/>
    <w:rsid w:val="007D1105"/>
    <w:rsid w:val="007D11C0"/>
    <w:rsid w:val="007D2A89"/>
    <w:rsid w:val="007D3906"/>
    <w:rsid w:val="007D3A90"/>
    <w:rsid w:val="007D3DEA"/>
    <w:rsid w:val="007D519E"/>
    <w:rsid w:val="007D694A"/>
    <w:rsid w:val="007D738D"/>
    <w:rsid w:val="007E31B1"/>
    <w:rsid w:val="007E6514"/>
    <w:rsid w:val="007E7CE6"/>
    <w:rsid w:val="007F19F5"/>
    <w:rsid w:val="007F4F06"/>
    <w:rsid w:val="007F7BF2"/>
    <w:rsid w:val="00802E67"/>
    <w:rsid w:val="008034D2"/>
    <w:rsid w:val="00803BFA"/>
    <w:rsid w:val="00804719"/>
    <w:rsid w:val="00804E0B"/>
    <w:rsid w:val="00806039"/>
    <w:rsid w:val="00806F16"/>
    <w:rsid w:val="0081089D"/>
    <w:rsid w:val="00813B24"/>
    <w:rsid w:val="00814C9D"/>
    <w:rsid w:val="00816C71"/>
    <w:rsid w:val="00816D2C"/>
    <w:rsid w:val="00817598"/>
    <w:rsid w:val="00817CB5"/>
    <w:rsid w:val="00817E8A"/>
    <w:rsid w:val="00821437"/>
    <w:rsid w:val="008238BD"/>
    <w:rsid w:val="0082395E"/>
    <w:rsid w:val="008261D5"/>
    <w:rsid w:val="00826231"/>
    <w:rsid w:val="0083100E"/>
    <w:rsid w:val="008315B2"/>
    <w:rsid w:val="00833187"/>
    <w:rsid w:val="00837624"/>
    <w:rsid w:val="00841C79"/>
    <w:rsid w:val="00842303"/>
    <w:rsid w:val="00845BFC"/>
    <w:rsid w:val="0084609C"/>
    <w:rsid w:val="00850CCA"/>
    <w:rsid w:val="008522DD"/>
    <w:rsid w:val="0085233E"/>
    <w:rsid w:val="00853578"/>
    <w:rsid w:val="00853F00"/>
    <w:rsid w:val="00855DED"/>
    <w:rsid w:val="00855FCF"/>
    <w:rsid w:val="008606DF"/>
    <w:rsid w:val="008631DE"/>
    <w:rsid w:val="008652F3"/>
    <w:rsid w:val="00865EAC"/>
    <w:rsid w:val="00871C8E"/>
    <w:rsid w:val="008724C6"/>
    <w:rsid w:val="00881039"/>
    <w:rsid w:val="00883EEE"/>
    <w:rsid w:val="0088427E"/>
    <w:rsid w:val="00885310"/>
    <w:rsid w:val="0088740B"/>
    <w:rsid w:val="008876C8"/>
    <w:rsid w:val="008948C2"/>
    <w:rsid w:val="00896D8E"/>
    <w:rsid w:val="008A053F"/>
    <w:rsid w:val="008B586B"/>
    <w:rsid w:val="008B644C"/>
    <w:rsid w:val="008B7B86"/>
    <w:rsid w:val="008C149E"/>
    <w:rsid w:val="008C3075"/>
    <w:rsid w:val="008C4EAF"/>
    <w:rsid w:val="008D0EE1"/>
    <w:rsid w:val="008D108E"/>
    <w:rsid w:val="008D4654"/>
    <w:rsid w:val="008D519E"/>
    <w:rsid w:val="008D58EB"/>
    <w:rsid w:val="008D5A2B"/>
    <w:rsid w:val="008D6485"/>
    <w:rsid w:val="008D7077"/>
    <w:rsid w:val="008D7A28"/>
    <w:rsid w:val="008E0F47"/>
    <w:rsid w:val="008E3576"/>
    <w:rsid w:val="008E35F9"/>
    <w:rsid w:val="008F381B"/>
    <w:rsid w:val="008F3B49"/>
    <w:rsid w:val="008F560E"/>
    <w:rsid w:val="008F6ECA"/>
    <w:rsid w:val="0090000A"/>
    <w:rsid w:val="00900176"/>
    <w:rsid w:val="009009F8"/>
    <w:rsid w:val="0090204A"/>
    <w:rsid w:val="00902F40"/>
    <w:rsid w:val="009036A8"/>
    <w:rsid w:val="00903B0C"/>
    <w:rsid w:val="0090625F"/>
    <w:rsid w:val="00907FC2"/>
    <w:rsid w:val="00922524"/>
    <w:rsid w:val="009260CA"/>
    <w:rsid w:val="009316C5"/>
    <w:rsid w:val="009334B3"/>
    <w:rsid w:val="00933824"/>
    <w:rsid w:val="009412C1"/>
    <w:rsid w:val="009419C9"/>
    <w:rsid w:val="00942B53"/>
    <w:rsid w:val="009438B0"/>
    <w:rsid w:val="00945F61"/>
    <w:rsid w:val="0095136E"/>
    <w:rsid w:val="00951D06"/>
    <w:rsid w:val="00952389"/>
    <w:rsid w:val="009537B3"/>
    <w:rsid w:val="009546D8"/>
    <w:rsid w:val="00960338"/>
    <w:rsid w:val="0096136C"/>
    <w:rsid w:val="00963AC4"/>
    <w:rsid w:val="00966F64"/>
    <w:rsid w:val="00970684"/>
    <w:rsid w:val="00970D4A"/>
    <w:rsid w:val="00970DC2"/>
    <w:rsid w:val="00971A8D"/>
    <w:rsid w:val="0097359B"/>
    <w:rsid w:val="009744CC"/>
    <w:rsid w:val="00976DB9"/>
    <w:rsid w:val="00977B5B"/>
    <w:rsid w:val="00982059"/>
    <w:rsid w:val="0098622A"/>
    <w:rsid w:val="009918C4"/>
    <w:rsid w:val="00994665"/>
    <w:rsid w:val="009973F8"/>
    <w:rsid w:val="009A04C4"/>
    <w:rsid w:val="009A056A"/>
    <w:rsid w:val="009A0F91"/>
    <w:rsid w:val="009A413D"/>
    <w:rsid w:val="009A4895"/>
    <w:rsid w:val="009A4A68"/>
    <w:rsid w:val="009A685D"/>
    <w:rsid w:val="009B465A"/>
    <w:rsid w:val="009B6825"/>
    <w:rsid w:val="009C3ED1"/>
    <w:rsid w:val="009C7907"/>
    <w:rsid w:val="009D0637"/>
    <w:rsid w:val="009D1043"/>
    <w:rsid w:val="009D16D6"/>
    <w:rsid w:val="009D22A9"/>
    <w:rsid w:val="009E36DE"/>
    <w:rsid w:val="009E3DBF"/>
    <w:rsid w:val="009E6B48"/>
    <w:rsid w:val="009E6DAA"/>
    <w:rsid w:val="009E72F7"/>
    <w:rsid w:val="009F4FD5"/>
    <w:rsid w:val="009F5AF4"/>
    <w:rsid w:val="009F6E27"/>
    <w:rsid w:val="009F778C"/>
    <w:rsid w:val="009F7BF5"/>
    <w:rsid w:val="00A02FFC"/>
    <w:rsid w:val="00A03076"/>
    <w:rsid w:val="00A0535B"/>
    <w:rsid w:val="00A05F93"/>
    <w:rsid w:val="00A07C6D"/>
    <w:rsid w:val="00A12A51"/>
    <w:rsid w:val="00A1342D"/>
    <w:rsid w:val="00A13E9D"/>
    <w:rsid w:val="00A156E4"/>
    <w:rsid w:val="00A159DB"/>
    <w:rsid w:val="00A175B5"/>
    <w:rsid w:val="00A17B43"/>
    <w:rsid w:val="00A21D05"/>
    <w:rsid w:val="00A21F14"/>
    <w:rsid w:val="00A234AE"/>
    <w:rsid w:val="00A237F8"/>
    <w:rsid w:val="00A25F7F"/>
    <w:rsid w:val="00A26FA9"/>
    <w:rsid w:val="00A27433"/>
    <w:rsid w:val="00A302B1"/>
    <w:rsid w:val="00A30A23"/>
    <w:rsid w:val="00A33454"/>
    <w:rsid w:val="00A338CE"/>
    <w:rsid w:val="00A33E06"/>
    <w:rsid w:val="00A3599A"/>
    <w:rsid w:val="00A411E1"/>
    <w:rsid w:val="00A421BB"/>
    <w:rsid w:val="00A43E06"/>
    <w:rsid w:val="00A44EC0"/>
    <w:rsid w:val="00A467F6"/>
    <w:rsid w:val="00A4696F"/>
    <w:rsid w:val="00A47D53"/>
    <w:rsid w:val="00A500ED"/>
    <w:rsid w:val="00A51999"/>
    <w:rsid w:val="00A60ECB"/>
    <w:rsid w:val="00A627D7"/>
    <w:rsid w:val="00A63B70"/>
    <w:rsid w:val="00A665A4"/>
    <w:rsid w:val="00A66F04"/>
    <w:rsid w:val="00A721AE"/>
    <w:rsid w:val="00A7354F"/>
    <w:rsid w:val="00A74476"/>
    <w:rsid w:val="00A74F1F"/>
    <w:rsid w:val="00A775FF"/>
    <w:rsid w:val="00A77804"/>
    <w:rsid w:val="00A77FBB"/>
    <w:rsid w:val="00A80711"/>
    <w:rsid w:val="00A81CC6"/>
    <w:rsid w:val="00A82B75"/>
    <w:rsid w:val="00A841CE"/>
    <w:rsid w:val="00A94AC6"/>
    <w:rsid w:val="00A96A4A"/>
    <w:rsid w:val="00A97B43"/>
    <w:rsid w:val="00AA1BB0"/>
    <w:rsid w:val="00AA27D5"/>
    <w:rsid w:val="00AA488B"/>
    <w:rsid w:val="00AA616A"/>
    <w:rsid w:val="00AA664D"/>
    <w:rsid w:val="00AB040F"/>
    <w:rsid w:val="00AB0ABB"/>
    <w:rsid w:val="00AB27F3"/>
    <w:rsid w:val="00AB2971"/>
    <w:rsid w:val="00AB46A6"/>
    <w:rsid w:val="00AB6516"/>
    <w:rsid w:val="00AC7137"/>
    <w:rsid w:val="00AD0723"/>
    <w:rsid w:val="00AD0795"/>
    <w:rsid w:val="00AD293F"/>
    <w:rsid w:val="00AD609C"/>
    <w:rsid w:val="00AD60F5"/>
    <w:rsid w:val="00AD7F23"/>
    <w:rsid w:val="00AE11D0"/>
    <w:rsid w:val="00AE7838"/>
    <w:rsid w:val="00AF2B27"/>
    <w:rsid w:val="00AF44E6"/>
    <w:rsid w:val="00AF49F5"/>
    <w:rsid w:val="00AF4D34"/>
    <w:rsid w:val="00AF519D"/>
    <w:rsid w:val="00AF5324"/>
    <w:rsid w:val="00AF706A"/>
    <w:rsid w:val="00B03BC3"/>
    <w:rsid w:val="00B05E6E"/>
    <w:rsid w:val="00B07EE1"/>
    <w:rsid w:val="00B1437B"/>
    <w:rsid w:val="00B1715D"/>
    <w:rsid w:val="00B22387"/>
    <w:rsid w:val="00B25FD2"/>
    <w:rsid w:val="00B271A2"/>
    <w:rsid w:val="00B27D83"/>
    <w:rsid w:val="00B343D2"/>
    <w:rsid w:val="00B34437"/>
    <w:rsid w:val="00B35763"/>
    <w:rsid w:val="00B3598C"/>
    <w:rsid w:val="00B35BB3"/>
    <w:rsid w:val="00B37C88"/>
    <w:rsid w:val="00B37EC5"/>
    <w:rsid w:val="00B40AF9"/>
    <w:rsid w:val="00B42F00"/>
    <w:rsid w:val="00B44078"/>
    <w:rsid w:val="00B459E4"/>
    <w:rsid w:val="00B45EC7"/>
    <w:rsid w:val="00B47C9E"/>
    <w:rsid w:val="00B47CE8"/>
    <w:rsid w:val="00B4C04F"/>
    <w:rsid w:val="00B5091B"/>
    <w:rsid w:val="00B50988"/>
    <w:rsid w:val="00B51706"/>
    <w:rsid w:val="00B51EFA"/>
    <w:rsid w:val="00B52857"/>
    <w:rsid w:val="00B55497"/>
    <w:rsid w:val="00B565E9"/>
    <w:rsid w:val="00B57853"/>
    <w:rsid w:val="00B60F96"/>
    <w:rsid w:val="00B633B8"/>
    <w:rsid w:val="00B6743C"/>
    <w:rsid w:val="00B73C1A"/>
    <w:rsid w:val="00B73CED"/>
    <w:rsid w:val="00B77428"/>
    <w:rsid w:val="00B77DEA"/>
    <w:rsid w:val="00B8005B"/>
    <w:rsid w:val="00B806CB"/>
    <w:rsid w:val="00B840B6"/>
    <w:rsid w:val="00B84DBA"/>
    <w:rsid w:val="00B8570F"/>
    <w:rsid w:val="00B874E5"/>
    <w:rsid w:val="00B9072A"/>
    <w:rsid w:val="00B92216"/>
    <w:rsid w:val="00B9222E"/>
    <w:rsid w:val="00B930FD"/>
    <w:rsid w:val="00B938A3"/>
    <w:rsid w:val="00B93ABC"/>
    <w:rsid w:val="00B93E27"/>
    <w:rsid w:val="00B942A2"/>
    <w:rsid w:val="00B957CD"/>
    <w:rsid w:val="00B97D5E"/>
    <w:rsid w:val="00BA14E9"/>
    <w:rsid w:val="00BA173E"/>
    <w:rsid w:val="00BA2142"/>
    <w:rsid w:val="00BA3C1F"/>
    <w:rsid w:val="00BA6A87"/>
    <w:rsid w:val="00BA6A90"/>
    <w:rsid w:val="00BB1455"/>
    <w:rsid w:val="00BB3DF1"/>
    <w:rsid w:val="00BB423C"/>
    <w:rsid w:val="00BB7130"/>
    <w:rsid w:val="00BB770E"/>
    <w:rsid w:val="00BB7C9D"/>
    <w:rsid w:val="00BC0E6F"/>
    <w:rsid w:val="00BC30E5"/>
    <w:rsid w:val="00BC3551"/>
    <w:rsid w:val="00BD2351"/>
    <w:rsid w:val="00BD70F2"/>
    <w:rsid w:val="00BE311F"/>
    <w:rsid w:val="00BE5C98"/>
    <w:rsid w:val="00BE5FED"/>
    <w:rsid w:val="00BE6453"/>
    <w:rsid w:val="00BE7610"/>
    <w:rsid w:val="00BF6C9F"/>
    <w:rsid w:val="00C022FC"/>
    <w:rsid w:val="00C02D87"/>
    <w:rsid w:val="00C058D7"/>
    <w:rsid w:val="00C12A3B"/>
    <w:rsid w:val="00C151E2"/>
    <w:rsid w:val="00C15905"/>
    <w:rsid w:val="00C15E94"/>
    <w:rsid w:val="00C16F6B"/>
    <w:rsid w:val="00C17DD8"/>
    <w:rsid w:val="00C2539B"/>
    <w:rsid w:val="00C25F68"/>
    <w:rsid w:val="00C2675A"/>
    <w:rsid w:val="00C30995"/>
    <w:rsid w:val="00C33DFB"/>
    <w:rsid w:val="00C349B9"/>
    <w:rsid w:val="00C34E49"/>
    <w:rsid w:val="00C353BF"/>
    <w:rsid w:val="00C42C2C"/>
    <w:rsid w:val="00C44230"/>
    <w:rsid w:val="00C44AEB"/>
    <w:rsid w:val="00C44BFC"/>
    <w:rsid w:val="00C4588D"/>
    <w:rsid w:val="00C461A9"/>
    <w:rsid w:val="00C46546"/>
    <w:rsid w:val="00C4719D"/>
    <w:rsid w:val="00C54279"/>
    <w:rsid w:val="00C544AD"/>
    <w:rsid w:val="00C56679"/>
    <w:rsid w:val="00C570DB"/>
    <w:rsid w:val="00C57AE9"/>
    <w:rsid w:val="00C62116"/>
    <w:rsid w:val="00C63496"/>
    <w:rsid w:val="00C651A1"/>
    <w:rsid w:val="00C653AE"/>
    <w:rsid w:val="00C655CB"/>
    <w:rsid w:val="00C67C07"/>
    <w:rsid w:val="00C711C4"/>
    <w:rsid w:val="00C72431"/>
    <w:rsid w:val="00C741CF"/>
    <w:rsid w:val="00C75CD4"/>
    <w:rsid w:val="00C760A5"/>
    <w:rsid w:val="00C76131"/>
    <w:rsid w:val="00C82229"/>
    <w:rsid w:val="00C85172"/>
    <w:rsid w:val="00C855AE"/>
    <w:rsid w:val="00C92A03"/>
    <w:rsid w:val="00C94BEE"/>
    <w:rsid w:val="00CA0DF2"/>
    <w:rsid w:val="00CA23F1"/>
    <w:rsid w:val="00CA2777"/>
    <w:rsid w:val="00CA2B3C"/>
    <w:rsid w:val="00CA3EB3"/>
    <w:rsid w:val="00CB0297"/>
    <w:rsid w:val="00CB37A7"/>
    <w:rsid w:val="00CB3A65"/>
    <w:rsid w:val="00CB49F0"/>
    <w:rsid w:val="00CB6988"/>
    <w:rsid w:val="00CB6CF4"/>
    <w:rsid w:val="00CC0327"/>
    <w:rsid w:val="00CC0ACD"/>
    <w:rsid w:val="00CC2FCB"/>
    <w:rsid w:val="00CC3643"/>
    <w:rsid w:val="00CC4D96"/>
    <w:rsid w:val="00CC7D10"/>
    <w:rsid w:val="00CD1282"/>
    <w:rsid w:val="00CD24E4"/>
    <w:rsid w:val="00CD2DFC"/>
    <w:rsid w:val="00CD4E58"/>
    <w:rsid w:val="00CD688E"/>
    <w:rsid w:val="00CD7B25"/>
    <w:rsid w:val="00CD7B73"/>
    <w:rsid w:val="00CE0740"/>
    <w:rsid w:val="00CE084B"/>
    <w:rsid w:val="00CE1533"/>
    <w:rsid w:val="00CE2D59"/>
    <w:rsid w:val="00CE6DB2"/>
    <w:rsid w:val="00CE7B4A"/>
    <w:rsid w:val="00CF18D6"/>
    <w:rsid w:val="00CF2B3B"/>
    <w:rsid w:val="00CF497F"/>
    <w:rsid w:val="00CF51E4"/>
    <w:rsid w:val="00CF7545"/>
    <w:rsid w:val="00D00F5A"/>
    <w:rsid w:val="00D017CC"/>
    <w:rsid w:val="00D02BFB"/>
    <w:rsid w:val="00D030E6"/>
    <w:rsid w:val="00D03125"/>
    <w:rsid w:val="00D05851"/>
    <w:rsid w:val="00D12B82"/>
    <w:rsid w:val="00D15AAE"/>
    <w:rsid w:val="00D15C8C"/>
    <w:rsid w:val="00D20780"/>
    <w:rsid w:val="00D21683"/>
    <w:rsid w:val="00D21F5D"/>
    <w:rsid w:val="00D2779F"/>
    <w:rsid w:val="00D33851"/>
    <w:rsid w:val="00D347E3"/>
    <w:rsid w:val="00D365EF"/>
    <w:rsid w:val="00D3671C"/>
    <w:rsid w:val="00D36EA2"/>
    <w:rsid w:val="00D37F53"/>
    <w:rsid w:val="00D40FDC"/>
    <w:rsid w:val="00D43367"/>
    <w:rsid w:val="00D43818"/>
    <w:rsid w:val="00D44FB9"/>
    <w:rsid w:val="00D4691C"/>
    <w:rsid w:val="00D47D9E"/>
    <w:rsid w:val="00D50512"/>
    <w:rsid w:val="00D51B27"/>
    <w:rsid w:val="00D51F3E"/>
    <w:rsid w:val="00D61EC6"/>
    <w:rsid w:val="00D64B49"/>
    <w:rsid w:val="00D755AA"/>
    <w:rsid w:val="00D75696"/>
    <w:rsid w:val="00D763EF"/>
    <w:rsid w:val="00D83CF5"/>
    <w:rsid w:val="00D84DB6"/>
    <w:rsid w:val="00D84DCE"/>
    <w:rsid w:val="00D84E64"/>
    <w:rsid w:val="00D85888"/>
    <w:rsid w:val="00D866C7"/>
    <w:rsid w:val="00D92340"/>
    <w:rsid w:val="00D928D9"/>
    <w:rsid w:val="00D9305C"/>
    <w:rsid w:val="00D94A59"/>
    <w:rsid w:val="00DA0257"/>
    <w:rsid w:val="00DA0F5A"/>
    <w:rsid w:val="00DA3AF3"/>
    <w:rsid w:val="00DA3F9E"/>
    <w:rsid w:val="00DA5B56"/>
    <w:rsid w:val="00DA78AF"/>
    <w:rsid w:val="00DB004B"/>
    <w:rsid w:val="00DB1779"/>
    <w:rsid w:val="00DB51C7"/>
    <w:rsid w:val="00DC0629"/>
    <w:rsid w:val="00DC4AF7"/>
    <w:rsid w:val="00DC6384"/>
    <w:rsid w:val="00DC6B58"/>
    <w:rsid w:val="00DC728A"/>
    <w:rsid w:val="00DD637D"/>
    <w:rsid w:val="00DE0846"/>
    <w:rsid w:val="00DE283D"/>
    <w:rsid w:val="00DE38E8"/>
    <w:rsid w:val="00DE3E90"/>
    <w:rsid w:val="00DE4B2F"/>
    <w:rsid w:val="00DE614F"/>
    <w:rsid w:val="00DE650F"/>
    <w:rsid w:val="00DE7721"/>
    <w:rsid w:val="00DF12F6"/>
    <w:rsid w:val="00DF29C3"/>
    <w:rsid w:val="00E0039B"/>
    <w:rsid w:val="00E0067C"/>
    <w:rsid w:val="00E03EFD"/>
    <w:rsid w:val="00E04F9D"/>
    <w:rsid w:val="00E06F7D"/>
    <w:rsid w:val="00E10CB3"/>
    <w:rsid w:val="00E114DA"/>
    <w:rsid w:val="00E11636"/>
    <w:rsid w:val="00E11AB7"/>
    <w:rsid w:val="00E1464B"/>
    <w:rsid w:val="00E1511B"/>
    <w:rsid w:val="00E16A8C"/>
    <w:rsid w:val="00E2194A"/>
    <w:rsid w:val="00E249D9"/>
    <w:rsid w:val="00E24A15"/>
    <w:rsid w:val="00E26F5B"/>
    <w:rsid w:val="00E27BE4"/>
    <w:rsid w:val="00E32596"/>
    <w:rsid w:val="00E32A42"/>
    <w:rsid w:val="00E33E27"/>
    <w:rsid w:val="00E340AF"/>
    <w:rsid w:val="00E4160E"/>
    <w:rsid w:val="00E427C3"/>
    <w:rsid w:val="00E44106"/>
    <w:rsid w:val="00E451D9"/>
    <w:rsid w:val="00E4540A"/>
    <w:rsid w:val="00E46EAB"/>
    <w:rsid w:val="00E53FA3"/>
    <w:rsid w:val="00E546CD"/>
    <w:rsid w:val="00E54C76"/>
    <w:rsid w:val="00E56AF3"/>
    <w:rsid w:val="00E56B43"/>
    <w:rsid w:val="00E56D62"/>
    <w:rsid w:val="00E5706C"/>
    <w:rsid w:val="00E60223"/>
    <w:rsid w:val="00E60833"/>
    <w:rsid w:val="00E615EF"/>
    <w:rsid w:val="00E64094"/>
    <w:rsid w:val="00E65E71"/>
    <w:rsid w:val="00E6705C"/>
    <w:rsid w:val="00E67C9B"/>
    <w:rsid w:val="00E7499F"/>
    <w:rsid w:val="00E755A5"/>
    <w:rsid w:val="00E811BE"/>
    <w:rsid w:val="00E82ACE"/>
    <w:rsid w:val="00E86003"/>
    <w:rsid w:val="00E8601E"/>
    <w:rsid w:val="00E929F7"/>
    <w:rsid w:val="00E9342A"/>
    <w:rsid w:val="00E948D7"/>
    <w:rsid w:val="00E97D7F"/>
    <w:rsid w:val="00EA0A8E"/>
    <w:rsid w:val="00EA1441"/>
    <w:rsid w:val="00EA25CA"/>
    <w:rsid w:val="00EA2667"/>
    <w:rsid w:val="00EA31E6"/>
    <w:rsid w:val="00EA3DF7"/>
    <w:rsid w:val="00EB1160"/>
    <w:rsid w:val="00EB75F4"/>
    <w:rsid w:val="00EC0B8B"/>
    <w:rsid w:val="00EC6CD7"/>
    <w:rsid w:val="00ED0E93"/>
    <w:rsid w:val="00ED1F82"/>
    <w:rsid w:val="00ED259E"/>
    <w:rsid w:val="00ED2628"/>
    <w:rsid w:val="00ED27B3"/>
    <w:rsid w:val="00ED2C71"/>
    <w:rsid w:val="00ED76CB"/>
    <w:rsid w:val="00ED7DD1"/>
    <w:rsid w:val="00EE0B84"/>
    <w:rsid w:val="00EE34F3"/>
    <w:rsid w:val="00EE5FFF"/>
    <w:rsid w:val="00EE67DD"/>
    <w:rsid w:val="00EF1707"/>
    <w:rsid w:val="00EF235C"/>
    <w:rsid w:val="00EF2C74"/>
    <w:rsid w:val="00EF3C29"/>
    <w:rsid w:val="00EF6457"/>
    <w:rsid w:val="00EF7221"/>
    <w:rsid w:val="00EF7D04"/>
    <w:rsid w:val="00F01AC7"/>
    <w:rsid w:val="00F030A5"/>
    <w:rsid w:val="00F03596"/>
    <w:rsid w:val="00F04DD5"/>
    <w:rsid w:val="00F0578C"/>
    <w:rsid w:val="00F1097C"/>
    <w:rsid w:val="00F12C0E"/>
    <w:rsid w:val="00F13440"/>
    <w:rsid w:val="00F1354C"/>
    <w:rsid w:val="00F2018A"/>
    <w:rsid w:val="00F268ED"/>
    <w:rsid w:val="00F31ED6"/>
    <w:rsid w:val="00F34CFB"/>
    <w:rsid w:val="00F35F80"/>
    <w:rsid w:val="00F4134F"/>
    <w:rsid w:val="00F41932"/>
    <w:rsid w:val="00F45B6B"/>
    <w:rsid w:val="00F5007A"/>
    <w:rsid w:val="00F510AB"/>
    <w:rsid w:val="00F52187"/>
    <w:rsid w:val="00F5267F"/>
    <w:rsid w:val="00F52A19"/>
    <w:rsid w:val="00F5300A"/>
    <w:rsid w:val="00F61086"/>
    <w:rsid w:val="00F6283E"/>
    <w:rsid w:val="00F62FEC"/>
    <w:rsid w:val="00F6310B"/>
    <w:rsid w:val="00F6381A"/>
    <w:rsid w:val="00F64795"/>
    <w:rsid w:val="00F64D03"/>
    <w:rsid w:val="00F6672F"/>
    <w:rsid w:val="00F67B49"/>
    <w:rsid w:val="00F707EB"/>
    <w:rsid w:val="00F70992"/>
    <w:rsid w:val="00F72286"/>
    <w:rsid w:val="00F74251"/>
    <w:rsid w:val="00F76B0E"/>
    <w:rsid w:val="00F76CFB"/>
    <w:rsid w:val="00F771D7"/>
    <w:rsid w:val="00F7768B"/>
    <w:rsid w:val="00F77A0D"/>
    <w:rsid w:val="00F80D4C"/>
    <w:rsid w:val="00F85A37"/>
    <w:rsid w:val="00F875D4"/>
    <w:rsid w:val="00F9407C"/>
    <w:rsid w:val="00F95AEF"/>
    <w:rsid w:val="00F96984"/>
    <w:rsid w:val="00F972AB"/>
    <w:rsid w:val="00FA203F"/>
    <w:rsid w:val="00FA21F2"/>
    <w:rsid w:val="00FA25DB"/>
    <w:rsid w:val="00FA2C7B"/>
    <w:rsid w:val="00FA2F97"/>
    <w:rsid w:val="00FA5479"/>
    <w:rsid w:val="00FA68D6"/>
    <w:rsid w:val="00FB24E9"/>
    <w:rsid w:val="00FB3B94"/>
    <w:rsid w:val="00FB62F8"/>
    <w:rsid w:val="00FB6F10"/>
    <w:rsid w:val="00FB7C9D"/>
    <w:rsid w:val="00FC08E8"/>
    <w:rsid w:val="00FC3817"/>
    <w:rsid w:val="00FC3A08"/>
    <w:rsid w:val="00FC456D"/>
    <w:rsid w:val="00FC6E42"/>
    <w:rsid w:val="00FD02DF"/>
    <w:rsid w:val="00FD0985"/>
    <w:rsid w:val="00FD259E"/>
    <w:rsid w:val="00FD46DB"/>
    <w:rsid w:val="00FD61FF"/>
    <w:rsid w:val="00FD7DD9"/>
    <w:rsid w:val="00FE1276"/>
    <w:rsid w:val="00FE409D"/>
    <w:rsid w:val="00FE4D1A"/>
    <w:rsid w:val="00FE64BF"/>
    <w:rsid w:val="00FE682C"/>
    <w:rsid w:val="00FE69CF"/>
    <w:rsid w:val="00FF21A2"/>
    <w:rsid w:val="00FF3B32"/>
    <w:rsid w:val="00FF54AF"/>
    <w:rsid w:val="00FF623C"/>
    <w:rsid w:val="00FF7DCB"/>
    <w:rsid w:val="014BA112"/>
    <w:rsid w:val="01E9CC58"/>
    <w:rsid w:val="0224BCDF"/>
    <w:rsid w:val="0423F0D2"/>
    <w:rsid w:val="043597AD"/>
    <w:rsid w:val="0491032D"/>
    <w:rsid w:val="09DBB5E0"/>
    <w:rsid w:val="0C278135"/>
    <w:rsid w:val="0D4DC5E1"/>
    <w:rsid w:val="13A5E10F"/>
    <w:rsid w:val="16D79EF1"/>
    <w:rsid w:val="1966421B"/>
    <w:rsid w:val="1B46BADE"/>
    <w:rsid w:val="1D20F45F"/>
    <w:rsid w:val="1D449866"/>
    <w:rsid w:val="1F87156F"/>
    <w:rsid w:val="2181DA36"/>
    <w:rsid w:val="255816E3"/>
    <w:rsid w:val="28BA159E"/>
    <w:rsid w:val="2B9292FE"/>
    <w:rsid w:val="2FDD811F"/>
    <w:rsid w:val="33913CFE"/>
    <w:rsid w:val="37C64B79"/>
    <w:rsid w:val="3879038C"/>
    <w:rsid w:val="3879DD07"/>
    <w:rsid w:val="3A64870A"/>
    <w:rsid w:val="3BB0A44E"/>
    <w:rsid w:val="45A91D37"/>
    <w:rsid w:val="4A268448"/>
    <w:rsid w:val="4A3CC765"/>
    <w:rsid w:val="4ACBCCA2"/>
    <w:rsid w:val="4BD897C6"/>
    <w:rsid w:val="4D1BA94C"/>
    <w:rsid w:val="5181FE46"/>
    <w:rsid w:val="5210795A"/>
    <w:rsid w:val="550B97F5"/>
    <w:rsid w:val="5551FF2A"/>
    <w:rsid w:val="57E26FB4"/>
    <w:rsid w:val="5A39C2D2"/>
    <w:rsid w:val="5B028DBA"/>
    <w:rsid w:val="5DDAF650"/>
    <w:rsid w:val="600732E7"/>
    <w:rsid w:val="608B6509"/>
    <w:rsid w:val="618F4B18"/>
    <w:rsid w:val="665379A2"/>
    <w:rsid w:val="666DC94B"/>
    <w:rsid w:val="66A6AF24"/>
    <w:rsid w:val="67B349F2"/>
    <w:rsid w:val="69B1277A"/>
    <w:rsid w:val="6AEF8B43"/>
    <w:rsid w:val="6D964CE9"/>
    <w:rsid w:val="70CD9B04"/>
    <w:rsid w:val="722B96B9"/>
    <w:rsid w:val="74B5DA75"/>
    <w:rsid w:val="764D2A38"/>
    <w:rsid w:val="78E9331F"/>
    <w:rsid w:val="7A578457"/>
    <w:rsid w:val="7F5AFC08"/>
  </w:rsids>
  <m:mathPr>
    <m:mathFont m:val="Cambria Math"/>
    <m:brkBin m:val="before"/>
    <m:brkBinSub m:val="--"/>
    <m:smallFrac m:val="0"/>
    <m:dispDef/>
    <m:lMargin m:val="0"/>
    <m:rMargin m:val="0"/>
    <m:defJc m:val="centerGroup"/>
    <m:wrapIndent m:val="1440"/>
    <m:intLim m:val="subSup"/>
    <m:naryLim m:val="undOvr"/>
  </m:mathPr>
  <w:themeFontLang w:val="es-AR"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A11D1"/>
  <w15:docId w15:val="{D6F72CA2-1ACF-443C-BD10-F6FC6201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F16"/>
    <w:rPr>
      <w:rFonts w:ascii="Arial" w:hAnsi="Arial"/>
      <w:sz w:val="18"/>
      <w:szCs w:val="24"/>
      <w:lang w:val="en-US" w:eastAsia="en-US"/>
    </w:rPr>
  </w:style>
  <w:style w:type="paragraph" w:styleId="Heading1">
    <w:name w:val="heading 1"/>
    <w:basedOn w:val="Normal"/>
    <w:next w:val="Normal"/>
    <w:link w:val="Heading1Char"/>
    <w:qFormat/>
    <w:rsid w:val="00B9072A"/>
    <w:pPr>
      <w:outlineLvl w:val="0"/>
    </w:pPr>
    <w:rPr>
      <w:rFonts w:cs="Arial"/>
      <w:b/>
      <w:sz w:val="22"/>
      <w:szCs w:val="22"/>
      <w:lang w:val="en-GB"/>
    </w:rPr>
  </w:style>
  <w:style w:type="paragraph" w:styleId="Heading3">
    <w:name w:val="heading 3"/>
    <w:basedOn w:val="Normal"/>
    <w:next w:val="Normal"/>
    <w:link w:val="Heading3Char"/>
    <w:qFormat/>
    <w:rsid w:val="0081089D"/>
    <w:pPr>
      <w:keepNext/>
      <w:outlineLvl w:val="2"/>
    </w:pPr>
    <w:rPr>
      <w:b/>
      <w:bCs/>
      <w:lang w:val="x-none" w:eastAsia="x-none"/>
    </w:rPr>
  </w:style>
  <w:style w:type="paragraph" w:styleId="Heading4">
    <w:name w:val="heading 4"/>
    <w:basedOn w:val="Normal"/>
    <w:next w:val="Normal"/>
    <w:link w:val="Heading4Char"/>
    <w:semiHidden/>
    <w:unhideWhenUsed/>
    <w:qFormat/>
    <w:rsid w:val="004229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otnote Text,Footnote,Footnote Text 8 pt,ft,single space,footnote text,DNV-FT,fn,ADB,Fußnote,WB-Fußnotentext,WB-Fußnotentext Char Char,Fußnotentext Char,FOOTNOTES,footnote text Char Char,Footnote Text Cha"/>
    <w:basedOn w:val="Normal"/>
    <w:link w:val="FootnoteTextChar"/>
    <w:uiPriority w:val="99"/>
    <w:qFormat/>
    <w:rPr>
      <w:sz w:val="20"/>
      <w:szCs w:val="20"/>
    </w:rPr>
  </w:style>
  <w:style w:type="character" w:styleId="FootnoteReference">
    <w:name w:val="footnote reference"/>
    <w:aliases w:val="ftref,16 Point,Superscript 6 Point,BVI fnr,fr,note bp, Car Car Char Car Char Car Car Char Car Char Char, Car Car Car Car Car Car Car Car Char Car Car Char Car Car Car Char Car Char Char Char"/>
    <w:uiPriority w:val="99"/>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otnote Text Char,Footnote Char,Footnote Text 8 pt Char,ft Char,single space Char,footnote text Char,DNV-FT Char,fn Char,ADB Char,Fußnote Char,WB-Fußnotentext Char,FOOTNOTES Char"/>
    <w:link w:val="FootnoteText"/>
    <w:uiPriority w:val="99"/>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lang w:val="x-none" w:eastAsia="x-none"/>
    </w:rPr>
  </w:style>
  <w:style w:type="character" w:customStyle="1" w:styleId="Heading7Char">
    <w:name w:val="Heading 7 Char"/>
    <w:link w:val="Heading7"/>
    <w:semiHidden/>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basedOn w:val="Normal"/>
    <w:uiPriority w:val="34"/>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2"/>
      </w:numPr>
      <w:tabs>
        <w:tab w:val="clear" w:pos="360"/>
        <w:tab w:val="num" w:pos="0"/>
      </w:tabs>
      <w:outlineLvl w:val="1"/>
    </w:pPr>
    <w:rPr>
      <w:rFonts w:cs="Arial"/>
      <w:b/>
      <w:sz w:val="20"/>
      <w:szCs w:val="20"/>
      <w:lang w:val="en-GB"/>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 w:type="paragraph" w:customStyle="1" w:styleId="Logframetext">
    <w:name w:val="Logframe text"/>
    <w:basedOn w:val="Normal"/>
    <w:autoRedefine/>
    <w:qFormat/>
    <w:rsid w:val="00960338"/>
    <w:pPr>
      <w:spacing w:after="120"/>
      <w:jc w:val="center"/>
    </w:pPr>
    <w:rPr>
      <w:rFonts w:ascii="Times New Roman" w:eastAsia="Calibri" w:hAnsi="Times New Roman"/>
      <w:bCs/>
      <w:sz w:val="20"/>
      <w:szCs w:val="22"/>
      <w:lang w:val="en-GB"/>
    </w:rPr>
  </w:style>
  <w:style w:type="character" w:styleId="Emphasis">
    <w:name w:val="Emphasis"/>
    <w:basedOn w:val="DefaultParagraphFont"/>
    <w:uiPriority w:val="20"/>
    <w:qFormat/>
    <w:rsid w:val="00F52A19"/>
    <w:rPr>
      <w:i/>
      <w:iCs/>
    </w:rPr>
  </w:style>
  <w:style w:type="paragraph" w:customStyle="1" w:styleId="head4">
    <w:name w:val="head4"/>
    <w:basedOn w:val="Heading4"/>
    <w:link w:val="head4Char"/>
    <w:autoRedefine/>
    <w:qFormat/>
    <w:rsid w:val="0042296B"/>
    <w:pPr>
      <w:keepNext w:val="0"/>
      <w:keepLines w:val="0"/>
      <w:spacing w:before="240" w:after="120"/>
    </w:pPr>
    <w:rPr>
      <w:rFonts w:ascii="Times New Roman" w:hAnsi="Times New Roman"/>
      <w:bCs/>
      <w:color w:val="000000" w:themeColor="text1"/>
      <w:szCs w:val="18"/>
      <w:lang w:val="en-GB"/>
    </w:rPr>
  </w:style>
  <w:style w:type="character" w:customStyle="1" w:styleId="head4Char">
    <w:name w:val="head4 Char"/>
    <w:basedOn w:val="DefaultParagraphFont"/>
    <w:link w:val="head4"/>
    <w:rsid w:val="0042296B"/>
    <w:rPr>
      <w:rFonts w:eastAsiaTheme="majorEastAsia" w:cstheme="majorBidi"/>
      <w:bCs/>
      <w:i/>
      <w:iCs/>
      <w:color w:val="000000" w:themeColor="text1"/>
      <w:sz w:val="18"/>
      <w:szCs w:val="18"/>
      <w:lang w:val="en-GB" w:eastAsia="en-US"/>
    </w:rPr>
  </w:style>
  <w:style w:type="character" w:customStyle="1" w:styleId="Heading4Char">
    <w:name w:val="Heading 4 Char"/>
    <w:basedOn w:val="DefaultParagraphFont"/>
    <w:link w:val="Heading4"/>
    <w:semiHidden/>
    <w:rsid w:val="0042296B"/>
    <w:rPr>
      <w:rFonts w:asciiTheme="majorHAnsi" w:eastAsiaTheme="majorEastAsia" w:hAnsiTheme="majorHAnsi" w:cstheme="majorBidi"/>
      <w:i/>
      <w:iCs/>
      <w:color w:val="2F5496" w:themeColor="accent1" w:themeShade="BF"/>
      <w:sz w:val="18"/>
      <w:szCs w:val="24"/>
      <w:lang w:val="en-US" w:eastAsia="en-US"/>
    </w:rPr>
  </w:style>
  <w:style w:type="character" w:styleId="UnresolvedMention">
    <w:name w:val="Unresolved Mention"/>
    <w:basedOn w:val="DefaultParagraphFont"/>
    <w:uiPriority w:val="99"/>
    <w:semiHidden/>
    <w:unhideWhenUsed/>
    <w:rsid w:val="0042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581">
      <w:bodyDiv w:val="1"/>
      <w:marLeft w:val="0"/>
      <w:marRight w:val="0"/>
      <w:marTop w:val="0"/>
      <w:marBottom w:val="0"/>
      <w:divBdr>
        <w:top w:val="none" w:sz="0" w:space="0" w:color="auto"/>
        <w:left w:val="none" w:sz="0" w:space="0" w:color="auto"/>
        <w:bottom w:val="none" w:sz="0" w:space="0" w:color="auto"/>
        <w:right w:val="none" w:sz="0" w:space="0" w:color="auto"/>
      </w:divBdr>
    </w:div>
    <w:div w:id="226768005">
      <w:bodyDiv w:val="1"/>
      <w:marLeft w:val="0"/>
      <w:marRight w:val="0"/>
      <w:marTop w:val="0"/>
      <w:marBottom w:val="0"/>
      <w:divBdr>
        <w:top w:val="none" w:sz="0" w:space="0" w:color="auto"/>
        <w:left w:val="none" w:sz="0" w:space="0" w:color="auto"/>
        <w:bottom w:val="none" w:sz="0" w:space="0" w:color="auto"/>
        <w:right w:val="none" w:sz="0" w:space="0" w:color="auto"/>
      </w:divBdr>
    </w:div>
    <w:div w:id="259067514">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257">
      <w:bodyDiv w:val="1"/>
      <w:marLeft w:val="0"/>
      <w:marRight w:val="0"/>
      <w:marTop w:val="0"/>
      <w:marBottom w:val="0"/>
      <w:divBdr>
        <w:top w:val="none" w:sz="0" w:space="0" w:color="auto"/>
        <w:left w:val="none" w:sz="0" w:space="0" w:color="auto"/>
        <w:bottom w:val="none" w:sz="0" w:space="0" w:color="auto"/>
        <w:right w:val="none" w:sz="0" w:space="0" w:color="auto"/>
      </w:divBdr>
    </w:div>
    <w:div w:id="579413808">
      <w:bodyDiv w:val="1"/>
      <w:marLeft w:val="0"/>
      <w:marRight w:val="0"/>
      <w:marTop w:val="0"/>
      <w:marBottom w:val="0"/>
      <w:divBdr>
        <w:top w:val="none" w:sz="0" w:space="0" w:color="auto"/>
        <w:left w:val="none" w:sz="0" w:space="0" w:color="auto"/>
        <w:bottom w:val="none" w:sz="0" w:space="0" w:color="auto"/>
        <w:right w:val="none" w:sz="0" w:space="0" w:color="auto"/>
      </w:divBdr>
    </w:div>
    <w:div w:id="736055684">
      <w:bodyDiv w:val="1"/>
      <w:marLeft w:val="0"/>
      <w:marRight w:val="0"/>
      <w:marTop w:val="0"/>
      <w:marBottom w:val="0"/>
      <w:divBdr>
        <w:top w:val="none" w:sz="0" w:space="0" w:color="auto"/>
        <w:left w:val="none" w:sz="0" w:space="0" w:color="auto"/>
        <w:bottom w:val="none" w:sz="0" w:space="0" w:color="auto"/>
        <w:right w:val="none" w:sz="0" w:space="0" w:color="auto"/>
      </w:divBdr>
    </w:div>
    <w:div w:id="819882668">
      <w:bodyDiv w:val="1"/>
      <w:marLeft w:val="0"/>
      <w:marRight w:val="0"/>
      <w:marTop w:val="0"/>
      <w:marBottom w:val="0"/>
      <w:divBdr>
        <w:top w:val="none" w:sz="0" w:space="0" w:color="auto"/>
        <w:left w:val="none" w:sz="0" w:space="0" w:color="auto"/>
        <w:bottom w:val="none" w:sz="0" w:space="0" w:color="auto"/>
        <w:right w:val="none" w:sz="0" w:space="0" w:color="auto"/>
      </w:divBdr>
    </w:div>
    <w:div w:id="919408461">
      <w:bodyDiv w:val="1"/>
      <w:marLeft w:val="0"/>
      <w:marRight w:val="0"/>
      <w:marTop w:val="0"/>
      <w:marBottom w:val="0"/>
      <w:divBdr>
        <w:top w:val="none" w:sz="0" w:space="0" w:color="auto"/>
        <w:left w:val="none" w:sz="0" w:space="0" w:color="auto"/>
        <w:bottom w:val="none" w:sz="0" w:space="0" w:color="auto"/>
        <w:right w:val="none" w:sz="0" w:space="0" w:color="auto"/>
      </w:divBdr>
    </w:div>
    <w:div w:id="1062681336">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108348887">
      <w:bodyDiv w:val="1"/>
      <w:marLeft w:val="0"/>
      <w:marRight w:val="0"/>
      <w:marTop w:val="0"/>
      <w:marBottom w:val="0"/>
      <w:divBdr>
        <w:top w:val="none" w:sz="0" w:space="0" w:color="auto"/>
        <w:left w:val="none" w:sz="0" w:space="0" w:color="auto"/>
        <w:bottom w:val="none" w:sz="0" w:space="0" w:color="auto"/>
        <w:right w:val="none" w:sz="0" w:space="0" w:color="auto"/>
      </w:divBdr>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458599690">
      <w:bodyDiv w:val="1"/>
      <w:marLeft w:val="0"/>
      <w:marRight w:val="0"/>
      <w:marTop w:val="0"/>
      <w:marBottom w:val="0"/>
      <w:divBdr>
        <w:top w:val="none" w:sz="0" w:space="0" w:color="auto"/>
        <w:left w:val="none" w:sz="0" w:space="0" w:color="auto"/>
        <w:bottom w:val="none" w:sz="0" w:space="0" w:color="auto"/>
        <w:right w:val="none" w:sz="0" w:space="0" w:color="auto"/>
      </w:divBdr>
    </w:div>
    <w:div w:id="1502697295">
      <w:bodyDiv w:val="1"/>
      <w:marLeft w:val="0"/>
      <w:marRight w:val="0"/>
      <w:marTop w:val="0"/>
      <w:marBottom w:val="0"/>
      <w:divBdr>
        <w:top w:val="none" w:sz="0" w:space="0" w:color="auto"/>
        <w:left w:val="none" w:sz="0" w:space="0" w:color="auto"/>
        <w:bottom w:val="none" w:sz="0" w:space="0" w:color="auto"/>
        <w:right w:val="none" w:sz="0" w:space="0" w:color="auto"/>
      </w:divBdr>
    </w:div>
    <w:div w:id="1527408257">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231">
      <w:bodyDiv w:val="1"/>
      <w:marLeft w:val="0"/>
      <w:marRight w:val="0"/>
      <w:marTop w:val="0"/>
      <w:marBottom w:val="0"/>
      <w:divBdr>
        <w:top w:val="none" w:sz="0" w:space="0" w:color="auto"/>
        <w:left w:val="none" w:sz="0" w:space="0" w:color="auto"/>
        <w:bottom w:val="none" w:sz="0" w:space="0" w:color="auto"/>
        <w:right w:val="none" w:sz="0" w:space="0" w:color="auto"/>
      </w:divBdr>
    </w:div>
    <w:div w:id="1930455770">
      <w:bodyDiv w:val="1"/>
      <w:marLeft w:val="0"/>
      <w:marRight w:val="0"/>
      <w:marTop w:val="0"/>
      <w:marBottom w:val="0"/>
      <w:divBdr>
        <w:top w:val="none" w:sz="0" w:space="0" w:color="auto"/>
        <w:left w:val="none" w:sz="0" w:space="0" w:color="auto"/>
        <w:bottom w:val="none" w:sz="0" w:space="0" w:color="auto"/>
        <w:right w:val="none" w:sz="0" w:space="0" w:color="auto"/>
      </w:divBdr>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rep.org/sites/default/files/documents/publications/pisb-series-natural-enemi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prep.org/sites/default/files/documents/publications/pisb-series-priority-weeds.pdf" TargetMode="External"/><Relationship Id="rId17" Type="http://schemas.openxmlformats.org/officeDocument/2006/relationships/hyperlink" Target="https://www.sprep.org/invasive-species-management-in-the-pacific/prismss" TargetMode="External"/><Relationship Id="rId2" Type="http://schemas.openxmlformats.org/officeDocument/2006/relationships/customXml" Target="../customXml/item2.xml"/><Relationship Id="rId16" Type="http://schemas.openxmlformats.org/officeDocument/2006/relationships/hyperlink" Target="https://www.sprep.org/gef6-r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rep.org/sites/default/files/documents/publications/pisb-series-resilient-ecosystems.pdf" TargetMode="External"/><Relationship Id="rId5" Type="http://schemas.openxmlformats.org/officeDocument/2006/relationships/numbering" Target="numbering.xml"/><Relationship Id="rId15" Type="http://schemas.openxmlformats.org/officeDocument/2006/relationships/hyperlink" Target="https://www.youtube.com/results?search_query=PRISMS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rep.org/sites/default/files/documents/publications/pisb-series-biosecurity_0.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Regional</GEFCountry>
    <Classification xmlns="ceb00776-aa5c-4fc8-b6fe-5f035152e4b6">Public</Classification>
    <Country1 xmlns="ceb00776-aa5c-4fc8-b6fe-5f035152e4b6" xsi:nil="true"/>
    <DocPrefix xmlns="ceb00776-aa5c-4fc8-b6fe-5f035152e4b6">Project Implementation Report (PIR)</DocPrefix>
    <GEFID xmlns="ceb00776-aa5c-4fc8-b6fe-5f035152e4b6">9410</GEFID>
    <ProjectType xmlns="ceb00776-aa5c-4fc8-b6fe-5f035152e4b6">FSP</ProjectType>
    <GEFProjectID xmlns="ceb00776-aa5c-4fc8-b6fe-5f035152e4b6">e6d6ed57-df7c-e811-8124-3863bb2e1360</GEFProjectID>
    <DocActive xmlns="ceb00776-aa5c-4fc8-b6fe-5f035152e4b6">No</DocActive>
    <DocCategory xmlns="ceb00776-aa5c-4fc8-b6fe-5f035152e4b6">M and E Document</DocCategory>
    <FocalArea xmlns="ceb00776-aa5c-4fc8-b6fe-5f035152e4b6">Biodiversity</FocalArea>
    <DocType xmlns="ceb00776-aa5c-4fc8-b6fe-5f035152e4b6">PIR 2</DocType>
    <ProjectTitle xmlns="ceb00776-aa5c-4fc8-b6fe-5f035152e4b6">Strengthening National and Regional Capacities to Reduce the Impact of Invasive Alien Species on Globally Significant Biodiversity in the Pacific</ProjectTitle>
    <TrustFundType xmlns="ceb00776-aa5c-4fc8-b6fe-5f035152e4b6">GET</TrustFundType>
    <TaxCatchAll xmlns="3e02667f-0271-471b-bd6e-11a2e16def1d"/>
    <DocumentTitle xmlns="ceb00776-aa5c-4fc8-b6fe-5f035152e4b6">9410_2021_PIR_UNEP_RIP_Marshall Islands-Niue-Tonga-Tuvalu</DocumentTitle>
  </documentManagement>
</p:properties>
</file>

<file path=customXml/itemProps1.xml><?xml version="1.0" encoding="utf-8"?>
<ds:datastoreItem xmlns:ds="http://schemas.openxmlformats.org/officeDocument/2006/customXml" ds:itemID="{B0110952-11E3-40F1-86A8-AB339BB0E6E0}"/>
</file>

<file path=customXml/itemProps2.xml><?xml version="1.0" encoding="utf-8"?>
<ds:datastoreItem xmlns:ds="http://schemas.openxmlformats.org/officeDocument/2006/customXml" ds:itemID="{B32354B1-1E92-4FC0-B171-6CD9F6A0411D}">
  <ds:schemaRefs>
    <ds:schemaRef ds:uri="http://schemas.microsoft.com/sharepoint/v3/contenttype/forms"/>
  </ds:schemaRefs>
</ds:datastoreItem>
</file>

<file path=customXml/itemProps3.xml><?xml version="1.0" encoding="utf-8"?>
<ds:datastoreItem xmlns:ds="http://schemas.openxmlformats.org/officeDocument/2006/customXml" ds:itemID="{105B2C1C-3A6E-4E9A-9880-73D825D99B76}">
  <ds:schemaRefs>
    <ds:schemaRef ds:uri="http://schemas.openxmlformats.org/officeDocument/2006/bibliography"/>
  </ds:schemaRefs>
</ds:datastoreItem>
</file>

<file path=customXml/itemProps4.xml><?xml version="1.0" encoding="utf-8"?>
<ds:datastoreItem xmlns:ds="http://schemas.openxmlformats.org/officeDocument/2006/customXml" ds:itemID="{4FC2A686-CCA3-4EF6-9199-28FBCCA236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7149</Words>
  <Characters>40755</Characters>
  <Application>Microsoft Office Word</Application>
  <DocSecurity>0</DocSecurity>
  <Lines>339</Lines>
  <Paragraphs>95</Paragraphs>
  <ScaleCrop>false</ScaleCrop>
  <Company/>
  <LinksUpToDate>false</LinksUpToDate>
  <CharactersWithSpaces>47809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subject/>
  <dc:creator>Carmen Tavera</dc:creator>
  <cp:keywords/>
  <cp:lastModifiedBy>Peerayot Sidonrusmee</cp:lastModifiedBy>
  <cp:revision>37</cp:revision>
  <cp:lastPrinted>2019-03-28T23:02:00Z</cp:lastPrinted>
  <dcterms:created xsi:type="dcterms:W3CDTF">2021-08-11T06:31:00Z</dcterms:created>
  <dcterms:modified xsi:type="dcterms:W3CDTF">2021-09-13T08:49:00Z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